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CD8B77">
      <w:pPr>
        <w:spacing w:line="600" w:lineRule="exact"/>
        <w:jc w:val="both"/>
        <w:rPr>
          <w:rFonts w:hint="default" w:ascii="仿宋_GB2312" w:hAnsi="仿宋_GB2312" w:eastAsia="仿宋_GB2312" w:cs="仿宋_GB2312"/>
          <w:sz w:val="44"/>
          <w:szCs w:val="44"/>
          <w:lang w:val="en-US" w:eastAsia="zh-CN"/>
        </w:rPr>
      </w:pPr>
    </w:p>
    <w:p w14:paraId="52E90DA2">
      <w:pPr>
        <w:rPr>
          <w:rFonts w:hint="eastAsia" w:ascii="方正小标宋简体" w:hAnsi="方正小标宋简体" w:eastAsia="方正小标宋简体" w:cs="方正小标宋简体"/>
          <w:sz w:val="28"/>
          <w:szCs w:val="28"/>
        </w:rPr>
      </w:pPr>
    </w:p>
    <w:p w14:paraId="70F9E468">
      <w:pPr>
        <w:jc w:val="center"/>
        <w:rPr>
          <w:rFonts w:hint="eastAsia" w:ascii="方正小标宋简体" w:hAnsi="方正小标宋简体" w:eastAsia="方正小标宋简体" w:cs="方正小标宋简体"/>
          <w:color w:val="000000"/>
          <w:sz w:val="32"/>
          <w:highlight w:val="none"/>
        </w:rPr>
      </w:pPr>
      <w:r>
        <w:rPr>
          <w:rFonts w:hint="eastAsia" w:ascii="方正小标宋简体" w:hAnsi="方正小标宋简体" w:eastAsia="方正小标宋简体" w:cs="方正小标宋简体"/>
          <w:sz w:val="32"/>
        </w:rPr>
        <w:t xml:space="preserve">                          </w:t>
      </w:r>
      <w:r>
        <w:rPr>
          <w:rFonts w:hint="eastAsia" w:ascii="方正小标宋简体" w:hAnsi="方正小标宋简体" w:eastAsia="方正小标宋简体" w:cs="方正小标宋简体"/>
          <w:sz w:val="32"/>
          <w:highlight w:val="none"/>
        </w:rPr>
        <w:t xml:space="preserve">  </w:t>
      </w:r>
      <w:r>
        <w:rPr>
          <w:rFonts w:hint="eastAsia" w:ascii="仿宋_GB2312" w:hAnsi="仿宋_GB2312" w:eastAsia="仿宋_GB2312" w:cs="仿宋_GB2312"/>
          <w:color w:val="auto"/>
          <w:sz w:val="32"/>
          <w:highlight w:val="none"/>
        </w:rPr>
        <w:t>阜环审〔</w:t>
      </w:r>
      <w:r>
        <w:rPr>
          <w:rFonts w:hint="default" w:ascii="Times New Roman" w:hAnsi="Times New Roman" w:eastAsia="仿宋_GB2312" w:cs="Times New Roman"/>
          <w:color w:val="auto"/>
          <w:sz w:val="32"/>
          <w:highlight w:val="none"/>
        </w:rPr>
        <w:t>2026</w:t>
      </w:r>
      <w:r>
        <w:rPr>
          <w:rFonts w:hint="eastAsia" w:ascii="仿宋_GB2312" w:hAnsi="仿宋_GB2312" w:eastAsia="仿宋_GB2312" w:cs="仿宋_GB2312"/>
          <w:color w:val="auto"/>
          <w:sz w:val="32"/>
          <w:highlight w:val="none"/>
        </w:rPr>
        <w:t>〕</w:t>
      </w:r>
      <w:r>
        <w:rPr>
          <w:rFonts w:hint="default" w:ascii="Times New Roman" w:hAnsi="Times New Roman" w:eastAsia="仿宋_GB2312" w:cs="Times New Roman"/>
          <w:color w:val="auto"/>
          <w:sz w:val="32"/>
          <w:highlight w:val="none"/>
        </w:rPr>
        <w:t>1</w:t>
      </w:r>
      <w:r>
        <w:rPr>
          <w:rFonts w:hint="eastAsia" w:ascii="Times New Roman" w:hAnsi="Times New Roman" w:eastAsia="仿宋_GB2312" w:cs="Times New Roman"/>
          <w:color w:val="auto"/>
          <w:sz w:val="32"/>
          <w:highlight w:val="none"/>
          <w:lang w:val="en-US" w:eastAsia="zh-CN"/>
        </w:rPr>
        <w:t>18</w:t>
      </w:r>
      <w:r>
        <w:rPr>
          <w:rFonts w:hint="eastAsia" w:ascii="仿宋_GB2312" w:hAnsi="仿宋_GB2312" w:eastAsia="仿宋_GB2312" w:cs="仿宋_GB2312"/>
          <w:color w:val="auto"/>
          <w:sz w:val="32"/>
          <w:highlight w:val="none"/>
        </w:rPr>
        <w:t>号</w:t>
      </w:r>
    </w:p>
    <w:p w14:paraId="4A966315">
      <w:pPr>
        <w:jc w:val="center"/>
        <w:rPr>
          <w:rFonts w:hint="default" w:ascii="Times New Roman" w:hAnsi="Times New Roman" w:eastAsia="方正小标宋简体" w:cs="Times New Roman"/>
          <w:b w:val="0"/>
          <w:color w:val="auto"/>
          <w:kern w:val="2"/>
          <w:sz w:val="44"/>
          <w:szCs w:val="44"/>
          <w:lang w:val="en-US" w:eastAsia="zh-CN" w:bidi="ar-SA"/>
        </w:rPr>
      </w:pPr>
      <w:r>
        <w:rPr>
          <w:rFonts w:hint="default" w:ascii="Times New Roman" w:hAnsi="Times New Roman" w:eastAsia="方正小标宋简体" w:cs="Times New Roman"/>
          <w:b w:val="0"/>
          <w:color w:val="auto"/>
          <w:kern w:val="2"/>
          <w:sz w:val="44"/>
          <w:szCs w:val="44"/>
          <w:lang w:val="en-US" w:eastAsia="zh-CN" w:bidi="ar-SA"/>
        </w:rPr>
        <w:t>关于《阜新市殡仪馆改扩建项目环境影响</w:t>
      </w:r>
    </w:p>
    <w:p w14:paraId="166D5279">
      <w:pPr>
        <w:jc w:val="center"/>
        <w:rPr>
          <w:rFonts w:hint="default" w:ascii="Times New Roman" w:hAnsi="Times New Roman" w:eastAsia="方正小标宋简体" w:cs="Times New Roman"/>
          <w:sz w:val="32"/>
          <w:szCs w:val="32"/>
        </w:rPr>
      </w:pPr>
      <w:r>
        <w:rPr>
          <w:rFonts w:hint="default" w:ascii="Times New Roman" w:hAnsi="Times New Roman" w:eastAsia="方正小标宋简体" w:cs="Times New Roman"/>
          <w:b w:val="0"/>
          <w:color w:val="auto"/>
          <w:kern w:val="2"/>
          <w:sz w:val="44"/>
          <w:szCs w:val="44"/>
          <w:lang w:val="en-US" w:eastAsia="zh-CN" w:bidi="ar-SA"/>
        </w:rPr>
        <w:t>报告表》的批复</w:t>
      </w:r>
    </w:p>
    <w:p w14:paraId="60127DCA">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阜新市殡仪馆：</w:t>
      </w:r>
    </w:p>
    <w:p w14:paraId="766817D7">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你单位报送的《阜新市殡仪馆改扩建项目环境影响报告表》及审查申请收悉，经研究，批复如下。</w:t>
      </w:r>
    </w:p>
    <w:p w14:paraId="39275DB3">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一、项目基本情况</w:t>
      </w:r>
    </w:p>
    <w:p w14:paraId="0DA29D2A">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项目位于阜新县阜新镇巴斯营子村。</w:t>
      </w:r>
      <w:r>
        <w:rPr>
          <w:rFonts w:hint="eastAsia" w:ascii="Times New Roman" w:hAnsi="Times New Roman" w:eastAsia="仿宋_GB2312" w:cs="Times New Roman"/>
          <w:color w:val="auto"/>
          <w:spacing w:val="-10"/>
          <w:sz w:val="32"/>
          <w:szCs w:val="32"/>
          <w:highlight w:val="none"/>
          <w:lang w:val="en-US" w:eastAsia="zh-CN"/>
        </w:rPr>
        <w:t>该项目用地</w:t>
      </w:r>
      <w:r>
        <w:rPr>
          <w:rFonts w:hint="default" w:ascii="Times New Roman" w:hAnsi="Times New Roman" w:eastAsia="仿宋_GB2312" w:cs="Times New Roman"/>
          <w:color w:val="auto"/>
          <w:spacing w:val="-10"/>
          <w:sz w:val="32"/>
          <w:szCs w:val="32"/>
          <w:highlight w:val="none"/>
          <w:lang w:val="en-US" w:eastAsia="zh-CN"/>
        </w:rPr>
        <w:t>面积约51284m</w:t>
      </w:r>
      <w:r>
        <w:rPr>
          <w:rFonts w:hint="eastAsia" w:ascii="Times New Roman" w:hAnsi="Times New Roman" w:eastAsia="仿宋_GB2312" w:cs="Times New Roman"/>
          <w:color w:val="auto"/>
          <w:spacing w:val="-10"/>
          <w:sz w:val="32"/>
          <w:szCs w:val="32"/>
          <w:highlight w:val="none"/>
          <w:vertAlign w:val="superscript"/>
          <w:lang w:val="en-US" w:eastAsia="zh-CN"/>
        </w:rPr>
        <w:t>2</w:t>
      </w:r>
      <w:r>
        <w:rPr>
          <w:rFonts w:hint="eastAsia" w:ascii="Times New Roman" w:hAnsi="Times New Roman" w:eastAsia="仿宋_GB2312" w:cs="Times New Roman"/>
          <w:color w:val="auto"/>
          <w:spacing w:val="-10"/>
          <w:sz w:val="32"/>
          <w:szCs w:val="32"/>
          <w:highlight w:val="none"/>
          <w:lang w:val="en-US" w:eastAsia="zh-CN"/>
        </w:rPr>
        <w:t>，</w:t>
      </w:r>
      <w:r>
        <w:rPr>
          <w:rFonts w:hint="default" w:ascii="Times New Roman" w:hAnsi="Times New Roman" w:eastAsia="仿宋_GB2312" w:cs="Times New Roman"/>
          <w:color w:val="auto"/>
          <w:spacing w:val="-10"/>
          <w:sz w:val="32"/>
          <w:szCs w:val="32"/>
          <w:highlight w:val="none"/>
          <w:lang w:val="en-US" w:eastAsia="zh-CN"/>
        </w:rPr>
        <w:t>主要建设办公楼、综合服务楼、骨灰寄存楼、车库、一站式服务大厅、火化车间、一般固废间、危废贮存库、污水处理站及相关附属设施等。总投资4500万元，环保投资576.93万元。</w:t>
      </w:r>
    </w:p>
    <w:p w14:paraId="28100FF0">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阜新市生态环境保护服务中心以《阜新市殡仪馆改扩建项目环境影响报告表评估意见》（阜环评估〔202</w:t>
      </w:r>
      <w:r>
        <w:rPr>
          <w:rFonts w:hint="eastAsia" w:ascii="Times New Roman" w:hAnsi="Times New Roman" w:eastAsia="仿宋_GB2312" w:cs="Times New Roman"/>
          <w:color w:val="auto"/>
          <w:spacing w:val="-10"/>
          <w:sz w:val="32"/>
          <w:szCs w:val="32"/>
          <w:highlight w:val="none"/>
          <w:lang w:val="en-US" w:eastAsia="zh-CN"/>
        </w:rPr>
        <w:t>6</w:t>
      </w:r>
      <w:r>
        <w:rPr>
          <w:rFonts w:hint="default" w:ascii="Times New Roman" w:hAnsi="Times New Roman" w:eastAsia="仿宋_GB2312" w:cs="Times New Roman"/>
          <w:color w:val="auto"/>
          <w:spacing w:val="-10"/>
          <w:sz w:val="32"/>
          <w:szCs w:val="32"/>
          <w:highlight w:val="none"/>
          <w:lang w:val="en-US" w:eastAsia="zh-CN"/>
        </w:rPr>
        <w:t>〕</w:t>
      </w:r>
      <w:r>
        <w:rPr>
          <w:rFonts w:hint="eastAsia" w:ascii="Times New Roman" w:hAnsi="Times New Roman" w:eastAsia="仿宋_GB2312" w:cs="Times New Roman"/>
          <w:color w:val="auto"/>
          <w:spacing w:val="-10"/>
          <w:sz w:val="32"/>
          <w:szCs w:val="32"/>
          <w:highlight w:val="none"/>
          <w:lang w:val="en-US" w:eastAsia="zh-CN"/>
        </w:rPr>
        <w:t>74</w:t>
      </w:r>
      <w:r>
        <w:rPr>
          <w:rFonts w:hint="default" w:ascii="Times New Roman" w:hAnsi="Times New Roman" w:eastAsia="仿宋_GB2312" w:cs="Times New Roman"/>
          <w:color w:val="auto"/>
          <w:spacing w:val="-10"/>
          <w:sz w:val="32"/>
          <w:szCs w:val="32"/>
          <w:highlight w:val="none"/>
          <w:lang w:val="en-US" w:eastAsia="zh-CN"/>
        </w:rPr>
        <w:t>号）出具项目建设可行意见。该项目符合国家产业政策、行业规范要求，在全面落实《报告表》和本批复提出的各项环境保护措施后，工程建设对生态环境不利影响可以得到缓解和控制。我局原则同意《报告表》所列建设项目的性质、规模、工艺、地点和采取的生态环境保护措施。</w:t>
      </w:r>
    </w:p>
    <w:p w14:paraId="1CB7C9A0">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二、在项目设计、建设和运营管理中，你公司应严格落实《报告表》提出的各项生态环境保护和污染防治措施。同时，重点做好以下工作：</w:t>
      </w:r>
    </w:p>
    <w:p w14:paraId="2039B0E7">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（一）加强施工期环境管理</w:t>
      </w:r>
      <w:r>
        <w:rPr>
          <w:rFonts w:hint="eastAsia" w:ascii="Times New Roman" w:hAnsi="Times New Roman" w:eastAsia="仿宋_GB2312" w:cs="Times New Roman"/>
          <w:color w:val="auto"/>
          <w:spacing w:val="-10"/>
          <w:sz w:val="32"/>
          <w:szCs w:val="32"/>
          <w:highlight w:val="none"/>
          <w:lang w:val="en-US" w:eastAsia="zh-CN"/>
        </w:rPr>
        <w:t>，</w:t>
      </w:r>
      <w:r>
        <w:rPr>
          <w:rFonts w:hint="default" w:ascii="Times New Roman" w:hAnsi="Times New Roman" w:eastAsia="仿宋_GB2312" w:cs="Times New Roman"/>
          <w:color w:val="auto"/>
          <w:spacing w:val="-10"/>
          <w:sz w:val="32"/>
          <w:szCs w:val="32"/>
          <w:highlight w:val="none"/>
          <w:lang w:val="en-US" w:eastAsia="zh-CN"/>
        </w:rPr>
        <w:t>合理安排施工时间，优化施工工艺，防止工程施工造成环境污染或生态破坏。</w:t>
      </w:r>
    </w:p>
    <w:p w14:paraId="7916C732">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eastAsia"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（二）强化大气污染防治措施。本项目废气主要为火化废气、遗物焚烧与十二生肖祭品焚烧废气、食堂油烟</w:t>
      </w:r>
      <w:r>
        <w:rPr>
          <w:rFonts w:hint="eastAsia" w:ascii="Times New Roman" w:hAnsi="Times New Roman" w:eastAsia="仿宋_GB2312" w:cs="Times New Roman"/>
          <w:color w:val="auto"/>
          <w:spacing w:val="-10"/>
          <w:sz w:val="32"/>
          <w:szCs w:val="32"/>
          <w:highlight w:val="none"/>
          <w:lang w:val="en-US" w:eastAsia="zh-CN"/>
        </w:rPr>
        <w:t>、储油罐废气。</w:t>
      </w:r>
    </w:p>
    <w:p w14:paraId="002034C3">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eastAsia" w:ascii="Times New Roman" w:hAnsi="Times New Roman" w:eastAsia="仿宋_GB2312" w:cs="Times New Roman"/>
          <w:color w:val="auto"/>
          <w:spacing w:val="-10"/>
          <w:sz w:val="32"/>
          <w:szCs w:val="32"/>
          <w:highlight w:val="none"/>
          <w:lang w:val="en-US" w:eastAsia="zh-CN"/>
        </w:rPr>
      </w:pPr>
      <w:r>
        <w:rPr>
          <w:rFonts w:hint="eastAsia" w:ascii="Times New Roman" w:hAnsi="Times New Roman" w:eastAsia="仿宋_GB2312" w:cs="Times New Roman"/>
          <w:color w:val="auto"/>
          <w:spacing w:val="-10"/>
          <w:sz w:val="32"/>
          <w:szCs w:val="32"/>
          <w:highlight w:val="none"/>
          <w:lang w:val="en-US" w:eastAsia="zh-CN"/>
        </w:rPr>
        <w:t>1~6号火化机采用“急冷+旋风除尘+陶瓷多管+冷却器+干法脱硫脱酸+布袋除尘+活性炭吸附”组合工艺处理废气后，通过一根15m高排气筒有组织排放，7~8号火化机（8号机备用）采用“急冷+旋风除尘+风冷降温+干法脱硫脱酸+布袋除尘+活性炭吸附”组合工艺处理后，废气通过一根15m高排气筒有组织排放；两台遗物焚烧炉与一台十二生肖祭祀炉分别配备一套废气治理措施，处理工艺为“旋风除尘+风冷降温+干法脱硫脱酸+布袋除尘+活性炭吸附”，处理后废气经三根15m高排气筒有组织排放。食堂油烟经油烟净化器处理后（油烟净化效率60%）高于屋顶排放。储油罐产生的非甲烷总烃以无组织形式排放。</w:t>
      </w:r>
    </w:p>
    <w:p w14:paraId="02A35419">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40" w:firstLineChars="200"/>
        <w:jc w:val="both"/>
        <w:textAlignment w:val="auto"/>
        <w:rPr>
          <w:rFonts w:hint="default" w:ascii="Times New Roman" w:hAnsi="Times New Roman" w:eastAsia="仿宋_GB2312" w:cs="Times New Roman"/>
          <w:color w:val="000000"/>
          <w:spacing w:val="0"/>
          <w:sz w:val="32"/>
          <w:szCs w:val="32"/>
          <w:highlight w:val="none"/>
          <w:lang w:val="en-US" w:eastAsia="zh-CN"/>
        </w:rPr>
      </w:pPr>
      <w:r>
        <w:rPr>
          <w:rFonts w:hint="default" w:ascii="Times New Roman" w:hAnsi="Times New Roman" w:eastAsia="仿宋_GB2312" w:cs="Times New Roman"/>
          <w:color w:val="000000"/>
          <w:spacing w:val="0"/>
          <w:sz w:val="32"/>
          <w:szCs w:val="32"/>
        </w:rPr>
        <w:t>火化废气排放满足《火葬场大气污染物排放标准》（GB13801-2015）中表2中的排放限值，遗物与祭品焚烧废气满足该标准中表3中的排放限值；食堂油烟满足《饮食业油烟排放标准》（GB18483-2001）中排</w:t>
      </w:r>
      <w:r>
        <w:rPr>
          <w:rFonts w:hint="eastAsia" w:eastAsia="仿宋_GB2312" w:cs="仿宋_GB2312"/>
          <w:color w:val="000000"/>
          <w:spacing w:val="0"/>
          <w:sz w:val="32"/>
          <w:szCs w:val="32"/>
        </w:rPr>
        <w:t>放标准</w:t>
      </w:r>
      <w:r>
        <w:rPr>
          <w:rFonts w:hint="eastAsia" w:eastAsia="仿宋_GB2312" w:cs="仿宋_GB2312"/>
          <w:color w:val="000000"/>
          <w:spacing w:val="0"/>
          <w:sz w:val="32"/>
          <w:szCs w:val="32"/>
          <w:lang w:eastAsia="zh-CN"/>
        </w:rPr>
        <w:t>；</w:t>
      </w:r>
      <w:r>
        <w:rPr>
          <w:rFonts w:hint="eastAsia" w:ascii="Times New Roman" w:hAnsi="Times New Roman" w:eastAsia="仿宋_GB2312" w:cs="Times New Roman"/>
          <w:color w:val="000000"/>
          <w:spacing w:val="0"/>
          <w:sz w:val="32"/>
          <w:szCs w:val="32"/>
          <w:highlight w:val="none"/>
          <w:lang w:val="en-US" w:eastAsia="zh-CN"/>
        </w:rPr>
        <w:t>储油罐废气满足《大气污染物综合排放标准》（GB16297-1996）及《挥发性有机物无组织排放控制标准》（GB37822-2019）表A.1无组织特别排放限值</w:t>
      </w:r>
      <w:r>
        <w:rPr>
          <w:rFonts w:hint="default" w:ascii="Times New Roman" w:hAnsi="Times New Roman" w:eastAsia="仿宋_GB2312" w:cs="Times New Roman"/>
          <w:color w:val="000000"/>
          <w:spacing w:val="0"/>
          <w:sz w:val="32"/>
          <w:szCs w:val="32"/>
          <w:highlight w:val="none"/>
          <w:lang w:val="en-US" w:eastAsia="zh-CN"/>
        </w:rPr>
        <w:t>。</w:t>
      </w:r>
    </w:p>
    <w:p w14:paraId="428E34E1">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eastAsia" w:ascii="Times New Roman" w:hAnsi="Times New Roman" w:eastAsia="仿宋_GB2312" w:cs="Times New Roman"/>
          <w:color w:val="auto"/>
          <w:spacing w:val="-10"/>
          <w:sz w:val="32"/>
          <w:szCs w:val="32"/>
          <w:highlight w:val="none"/>
          <w:lang w:val="en-US" w:eastAsia="zh-CN"/>
        </w:rPr>
        <w:t>（三）</w:t>
      </w:r>
      <w:r>
        <w:rPr>
          <w:rFonts w:hint="default" w:ascii="Times New Roman" w:hAnsi="Times New Roman" w:eastAsia="仿宋_GB2312" w:cs="Times New Roman"/>
          <w:color w:val="auto"/>
          <w:spacing w:val="-10"/>
          <w:sz w:val="32"/>
          <w:szCs w:val="32"/>
          <w:highlight w:val="none"/>
          <w:lang w:val="en-US" w:eastAsia="zh-CN"/>
        </w:rPr>
        <w:t>严格落实水污染防治措施，严格防控地下水及土壤污染，结合厂区平面布置采取分区防渗措施。项目废水为生活污水、地面冲洗废水经化粪池处理后进入污水处理站处理（A/O+消毒）</w:t>
      </w:r>
      <w:r>
        <w:rPr>
          <w:rFonts w:hint="eastAsia" w:ascii="Times New Roman" w:hAnsi="Times New Roman" w:eastAsia="仿宋_GB2312" w:cs="Times New Roman"/>
          <w:color w:val="auto"/>
          <w:spacing w:val="-10"/>
          <w:sz w:val="32"/>
          <w:szCs w:val="32"/>
          <w:highlight w:val="none"/>
          <w:lang w:val="en-US" w:eastAsia="zh-CN"/>
        </w:rPr>
        <w:t>，处理达标</w:t>
      </w:r>
      <w:r>
        <w:rPr>
          <w:rFonts w:hint="default" w:ascii="Times New Roman" w:hAnsi="Times New Roman" w:eastAsia="仿宋_GB2312" w:cs="Times New Roman"/>
          <w:color w:val="auto"/>
          <w:spacing w:val="-10"/>
          <w:sz w:val="32"/>
          <w:szCs w:val="32"/>
          <w:highlight w:val="none"/>
          <w:lang w:val="en-US" w:eastAsia="zh-CN"/>
        </w:rPr>
        <w:t>后，回用馆区绿化或浇灌林地</w:t>
      </w:r>
      <w:r>
        <w:rPr>
          <w:rFonts w:hint="eastAsia" w:ascii="Times New Roman" w:hAnsi="Times New Roman" w:eastAsia="仿宋_GB2312" w:cs="Times New Roman"/>
          <w:color w:val="auto"/>
          <w:spacing w:val="-10"/>
          <w:sz w:val="32"/>
          <w:szCs w:val="32"/>
          <w:highlight w:val="none"/>
          <w:lang w:val="en-US" w:eastAsia="zh-CN"/>
        </w:rPr>
        <w:t>。</w:t>
      </w:r>
    </w:p>
    <w:p w14:paraId="0BFC30B2">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yellow"/>
          <w:lang w:val="en-US" w:eastAsia="zh-CN"/>
        </w:rPr>
      </w:pPr>
      <w:r>
        <w:rPr>
          <w:rFonts w:hint="default" w:ascii="Times New Roman" w:hAnsi="Times New Roman" w:eastAsia="仿宋_GB2312" w:cs="Times New Roman"/>
          <w:color w:val="auto"/>
          <w:spacing w:val="-10"/>
          <w:sz w:val="32"/>
          <w:szCs w:val="32"/>
          <w:highlight w:val="none"/>
          <w:lang w:val="en-US" w:eastAsia="zh-CN"/>
        </w:rPr>
        <w:t>（四）强化噪声污染防治措施。要求建设单位合理布局，选用低噪音设备，采用有效减震、隔声措施，确保厂界噪声</w:t>
      </w:r>
      <w:r>
        <w:rPr>
          <w:rFonts w:hint="eastAsia" w:ascii="Times New Roman" w:hAnsi="Times New Roman" w:eastAsia="仿宋_GB2312" w:cs="Times New Roman"/>
          <w:color w:val="auto"/>
          <w:spacing w:val="-10"/>
          <w:sz w:val="32"/>
          <w:szCs w:val="32"/>
          <w:highlight w:val="none"/>
          <w:lang w:val="en-US" w:eastAsia="zh-CN"/>
        </w:rPr>
        <w:t>满足</w:t>
      </w:r>
      <w:r>
        <w:rPr>
          <w:rFonts w:hint="default" w:ascii="Times New Roman" w:hAnsi="Times New Roman" w:eastAsia="仿宋_GB2312" w:cs="Times New Roman"/>
          <w:color w:val="auto"/>
          <w:spacing w:val="-10"/>
          <w:sz w:val="32"/>
          <w:szCs w:val="32"/>
          <w:highlight w:val="none"/>
          <w:lang w:val="en-US" w:eastAsia="zh-CN"/>
        </w:rPr>
        <w:t>《工业企业厂界环境噪声排放标准》（GB12348-2008）中</w:t>
      </w:r>
      <w:r>
        <w:rPr>
          <w:rFonts w:hint="eastAsia" w:ascii="Times New Roman" w:hAnsi="Times New Roman" w:eastAsia="仿宋_GB2312" w:cs="Times New Roman"/>
          <w:color w:val="auto"/>
          <w:spacing w:val="-10"/>
          <w:sz w:val="32"/>
          <w:szCs w:val="32"/>
          <w:highlight w:val="none"/>
          <w:lang w:val="en-US" w:eastAsia="zh-CN"/>
        </w:rPr>
        <w:t>1</w:t>
      </w:r>
      <w:r>
        <w:rPr>
          <w:rFonts w:hint="default" w:ascii="Times New Roman" w:hAnsi="Times New Roman" w:eastAsia="仿宋_GB2312" w:cs="Times New Roman"/>
          <w:color w:val="auto"/>
          <w:spacing w:val="-10"/>
          <w:sz w:val="32"/>
          <w:szCs w:val="32"/>
          <w:highlight w:val="none"/>
          <w:lang w:val="en-US" w:eastAsia="zh-CN"/>
        </w:rPr>
        <w:t>类标准</w:t>
      </w:r>
      <w:r>
        <w:rPr>
          <w:rFonts w:hint="eastAsia" w:ascii="Times New Roman" w:hAnsi="Times New Roman" w:eastAsia="仿宋_GB2312" w:cs="Times New Roman"/>
          <w:color w:val="auto"/>
          <w:spacing w:val="-10"/>
          <w:sz w:val="32"/>
          <w:szCs w:val="32"/>
          <w:highlight w:val="none"/>
          <w:lang w:val="en-US" w:eastAsia="zh-CN"/>
        </w:rPr>
        <w:t>。</w:t>
      </w:r>
    </w:p>
    <w:p w14:paraId="402C7760">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（五）严格落实固体废物分类处置和综合利用措施。项目产生的固体废物主要为火化骨灰</w:t>
      </w:r>
      <w:r>
        <w:rPr>
          <w:rFonts w:hint="eastAsia" w:ascii="Times New Roman" w:hAnsi="Times New Roman" w:eastAsia="仿宋_GB2312" w:cs="Times New Roman"/>
          <w:color w:val="auto"/>
          <w:spacing w:val="-10"/>
          <w:sz w:val="32"/>
          <w:szCs w:val="32"/>
          <w:highlight w:val="none"/>
          <w:lang w:val="en-US" w:eastAsia="zh-CN"/>
        </w:rPr>
        <w:t>、遗物焚烧及十二生肖祭祀用品焚烧炉炉底渣、废安息毯、除尘器回收粉尘、废耐火材料、废活性炭、废一次性手套、废布袋、污泥、生活垃圾。</w:t>
      </w:r>
    </w:p>
    <w:p w14:paraId="0FDAF117">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散落于火化间地面</w:t>
      </w:r>
      <w:r>
        <w:rPr>
          <w:rFonts w:hint="eastAsia" w:ascii="Times New Roman" w:hAnsi="Times New Roman" w:eastAsia="仿宋_GB2312" w:cs="Times New Roman"/>
          <w:color w:val="auto"/>
          <w:spacing w:val="-10"/>
          <w:sz w:val="32"/>
          <w:szCs w:val="32"/>
          <w:highlight w:val="none"/>
          <w:lang w:val="en-US" w:eastAsia="zh-CN"/>
        </w:rPr>
        <w:t>的</w:t>
      </w:r>
      <w:r>
        <w:rPr>
          <w:rFonts w:hint="default" w:ascii="Times New Roman" w:hAnsi="Times New Roman" w:eastAsia="仿宋_GB2312" w:cs="Times New Roman"/>
          <w:color w:val="auto"/>
          <w:spacing w:val="-10"/>
          <w:sz w:val="32"/>
          <w:szCs w:val="32"/>
          <w:highlight w:val="none"/>
          <w:lang w:val="en-US" w:eastAsia="zh-CN"/>
        </w:rPr>
        <w:t>火化骨灰</w:t>
      </w:r>
      <w:r>
        <w:rPr>
          <w:rFonts w:hint="eastAsia" w:ascii="Times New Roman" w:hAnsi="Times New Roman" w:eastAsia="仿宋_GB2312" w:cs="Times New Roman"/>
          <w:color w:val="auto"/>
          <w:spacing w:val="-10"/>
          <w:sz w:val="32"/>
          <w:szCs w:val="32"/>
          <w:highlight w:val="none"/>
          <w:lang w:val="en-US" w:eastAsia="zh-CN"/>
        </w:rPr>
        <w:t>、遗物焚烧及十二生肖祭祀用品焚烧炉炉底渣、废安息毯、污泥</w:t>
      </w:r>
      <w:r>
        <w:rPr>
          <w:rFonts w:hint="default" w:ascii="Times New Roman" w:hAnsi="Times New Roman" w:eastAsia="仿宋_GB2312" w:cs="Times New Roman"/>
          <w:color w:val="auto"/>
          <w:spacing w:val="-10"/>
          <w:sz w:val="32"/>
          <w:szCs w:val="32"/>
          <w:highlight w:val="none"/>
          <w:lang w:val="en-US" w:eastAsia="zh-CN"/>
        </w:rPr>
        <w:t>集中收集后暂存于一般固废间定期交由</w:t>
      </w:r>
      <w:r>
        <w:rPr>
          <w:rFonts w:hint="eastAsia" w:ascii="Times New Roman" w:hAnsi="Times New Roman" w:eastAsia="仿宋_GB2312" w:cs="Times New Roman"/>
          <w:color w:val="auto"/>
          <w:spacing w:val="-10"/>
          <w:sz w:val="32"/>
          <w:szCs w:val="32"/>
          <w:highlight w:val="none"/>
          <w:lang w:val="en-US" w:eastAsia="zh-CN"/>
        </w:rPr>
        <w:t>有资质第三方单位</w:t>
      </w:r>
      <w:r>
        <w:rPr>
          <w:rFonts w:hint="default" w:ascii="Times New Roman" w:hAnsi="Times New Roman" w:eastAsia="仿宋_GB2312" w:cs="Times New Roman"/>
          <w:color w:val="auto"/>
          <w:spacing w:val="-10"/>
          <w:sz w:val="32"/>
          <w:szCs w:val="32"/>
          <w:highlight w:val="none"/>
          <w:lang w:val="en-US" w:eastAsia="zh-CN"/>
        </w:rPr>
        <w:t>处置</w:t>
      </w:r>
      <w:r>
        <w:rPr>
          <w:rFonts w:hint="eastAsia" w:ascii="Times New Roman" w:hAnsi="Times New Roman" w:eastAsia="仿宋_GB2312" w:cs="Times New Roman"/>
          <w:color w:val="auto"/>
          <w:spacing w:val="-10"/>
          <w:sz w:val="32"/>
          <w:szCs w:val="32"/>
          <w:highlight w:val="none"/>
          <w:lang w:val="en-US" w:eastAsia="zh-CN"/>
        </w:rPr>
        <w:t>；</w:t>
      </w:r>
      <w:r>
        <w:rPr>
          <w:rFonts w:hint="default" w:ascii="Times New Roman" w:hAnsi="Times New Roman" w:eastAsia="仿宋_GB2312" w:cs="Times New Roman"/>
          <w:color w:val="auto"/>
          <w:spacing w:val="-10"/>
          <w:sz w:val="32"/>
          <w:szCs w:val="32"/>
          <w:highlight w:val="none"/>
          <w:lang w:val="en-US" w:eastAsia="zh-CN"/>
        </w:rPr>
        <w:t>除尘器回收粉尘</w:t>
      </w:r>
      <w:r>
        <w:rPr>
          <w:rFonts w:hint="eastAsia" w:ascii="Times New Roman" w:hAnsi="Times New Roman" w:eastAsia="仿宋_GB2312" w:cs="Times New Roman"/>
          <w:color w:val="auto"/>
          <w:spacing w:val="-10"/>
          <w:sz w:val="32"/>
          <w:szCs w:val="32"/>
          <w:highlight w:val="none"/>
          <w:lang w:val="en-US" w:eastAsia="zh-CN"/>
        </w:rPr>
        <w:t>、废耐火材料、废活性炭、废一次性手套属于</w:t>
      </w:r>
      <w:r>
        <w:rPr>
          <w:rFonts w:hint="default" w:ascii="Times New Roman" w:hAnsi="Times New Roman" w:eastAsia="仿宋_GB2312" w:cs="Times New Roman"/>
          <w:color w:val="auto"/>
          <w:spacing w:val="-10"/>
          <w:sz w:val="32"/>
          <w:szCs w:val="32"/>
          <w:highlight w:val="none"/>
          <w:lang w:val="en-US" w:eastAsia="zh-CN"/>
        </w:rPr>
        <w:t>危险废物</w:t>
      </w:r>
      <w:r>
        <w:rPr>
          <w:rFonts w:hint="eastAsia" w:ascii="Times New Roman" w:hAnsi="Times New Roman" w:eastAsia="仿宋_GB2312" w:cs="Times New Roman"/>
          <w:color w:val="auto"/>
          <w:spacing w:val="-10"/>
          <w:sz w:val="32"/>
          <w:szCs w:val="32"/>
          <w:highlight w:val="none"/>
          <w:lang w:val="en-US" w:eastAsia="zh-CN"/>
        </w:rPr>
        <w:t>，暂存于危废贮存库内，定期交有资质单位处置，</w:t>
      </w:r>
      <w:r>
        <w:rPr>
          <w:rFonts w:hint="default" w:ascii="Times New Roman" w:hAnsi="Times New Roman" w:eastAsia="仿宋_GB2312" w:cs="Times New Roman"/>
          <w:color w:val="auto"/>
          <w:spacing w:val="-10"/>
          <w:sz w:val="32"/>
          <w:szCs w:val="32"/>
          <w:highlight w:val="none"/>
          <w:lang w:val="en-US" w:eastAsia="zh-CN"/>
        </w:rPr>
        <w:t>确保危险废物暂存、转运、处置满足《危险废物贮存污染控制标准》（GB18597-2023）和《危险废物识别标志设置技术规范》（HJ1276-2022）相关要求</w:t>
      </w:r>
      <w:r>
        <w:rPr>
          <w:rFonts w:hint="eastAsia" w:ascii="Times New Roman" w:hAnsi="Times New Roman" w:eastAsia="仿宋_GB2312" w:cs="Times New Roman"/>
          <w:color w:val="auto"/>
          <w:spacing w:val="-10"/>
          <w:sz w:val="32"/>
          <w:szCs w:val="32"/>
          <w:highlight w:val="none"/>
          <w:lang w:val="en-US" w:eastAsia="zh-CN"/>
        </w:rPr>
        <w:t>；废布袋由厂家定期更换回收；生活垃圾定期交由环卫部门统一处理。</w:t>
      </w:r>
    </w:p>
    <w:p w14:paraId="4D27EED3">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六）强化环境风险防范和环保设施安全生产。严格落实环保设施安全生产工作要求，健全企业内部污染防治设施稳定运行和管理责任制度，委托有相应资质的设计单位对重点环保设施进行设计，并定期做好环保设施安全风险隐患排查。</w:t>
      </w:r>
    </w:p>
    <w:p w14:paraId="3F8DCD13">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（七）落实环境监测措施。你单位须按照国家污染源管理相关要求设置排污口及标识，按照《报告表》提出的环境监测计划，委托有资质单位定期进行监测。</w:t>
      </w:r>
    </w:p>
    <w:p w14:paraId="189DAE67">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eastAsia" w:ascii="Times New Roman" w:hAnsi="Times New Roman" w:eastAsia="仿宋_GB2312" w:cs="Times New Roman"/>
          <w:color w:val="auto"/>
          <w:spacing w:val="-10"/>
          <w:sz w:val="32"/>
          <w:szCs w:val="32"/>
          <w:highlight w:val="none"/>
          <w:lang w:val="en-US" w:eastAsia="zh-CN"/>
        </w:rPr>
        <w:t>三</w:t>
      </w:r>
      <w:r>
        <w:rPr>
          <w:rFonts w:hint="default" w:ascii="Times New Roman" w:hAnsi="Times New Roman" w:eastAsia="仿宋_GB2312" w:cs="Times New Roman"/>
          <w:color w:val="auto"/>
          <w:spacing w:val="-10"/>
          <w:sz w:val="32"/>
          <w:szCs w:val="32"/>
          <w:highlight w:val="none"/>
          <w:lang w:val="en-US" w:eastAsia="zh-CN"/>
        </w:rPr>
        <w:t>、你公司应落实生态环境保护主体责任，建立内部生态环境管理体系，明确机构、人员、职责和制度，加强生态环境管理，落实各项生态环境保护措施。项目建设应严格执行环境保护设施与主体工程同时设计、同时施工、同时投产使用的环境保护“三同时”制度，项目投产前，须按规定程序落实排污许可工作及进行竣工环境保护验收，编制验收报告应向社会公开。</w:t>
      </w:r>
    </w:p>
    <w:p w14:paraId="09C71A38">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eastAsia" w:ascii="Times New Roman" w:hAnsi="Times New Roman" w:eastAsia="仿宋_GB2312" w:cs="Times New Roman"/>
          <w:color w:val="auto"/>
          <w:spacing w:val="-10"/>
          <w:sz w:val="32"/>
          <w:szCs w:val="32"/>
          <w:highlight w:val="none"/>
          <w:lang w:val="en-US" w:eastAsia="zh-CN"/>
        </w:rPr>
        <w:t>四</w:t>
      </w:r>
      <w:r>
        <w:rPr>
          <w:rFonts w:hint="default" w:ascii="Times New Roman" w:hAnsi="Times New Roman" w:eastAsia="仿宋_GB2312" w:cs="Times New Roman"/>
          <w:color w:val="auto"/>
          <w:spacing w:val="-10"/>
          <w:sz w:val="32"/>
          <w:szCs w:val="32"/>
          <w:highlight w:val="none"/>
          <w:lang w:val="en-US" w:eastAsia="zh-CN"/>
        </w:rPr>
        <w:t>、环境影响报告经批准后，建设项目的性质、规模、地点、采用的生产工艺或者防治污染、防止生态破坏的措施等发生重大变动的，你公司应当重新报批环境影响报告。环境影响报告批准之日起超过五年，方决定项目开工建设的，应当报我局重新审核。</w:t>
      </w:r>
    </w:p>
    <w:p w14:paraId="70FF1B40">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eastAsia" w:ascii="Times New Roman" w:hAnsi="Times New Roman" w:eastAsia="仿宋_GB2312" w:cs="Times New Roman"/>
          <w:color w:val="auto"/>
          <w:spacing w:val="-10"/>
          <w:sz w:val="32"/>
          <w:szCs w:val="32"/>
          <w:highlight w:val="none"/>
          <w:lang w:val="en-US" w:eastAsia="zh-CN"/>
        </w:rPr>
        <w:t>五、</w:t>
      </w:r>
      <w:r>
        <w:rPr>
          <w:rFonts w:hint="default" w:ascii="Times New Roman" w:hAnsi="Times New Roman" w:eastAsia="仿宋_GB2312" w:cs="Times New Roman"/>
          <w:color w:val="auto"/>
          <w:spacing w:val="-10"/>
          <w:sz w:val="32"/>
          <w:szCs w:val="32"/>
          <w:highlight w:val="none"/>
          <w:lang w:val="en-US" w:eastAsia="zh-CN"/>
        </w:rPr>
        <w:t>如在本项目建设和运营期间，发生环境扰民投诉案件，你单位须积极配合地方政府妥善解决。</w:t>
      </w:r>
    </w:p>
    <w:p w14:paraId="131AFF35">
      <w:pPr>
        <w:pStyle w:val="12"/>
        <w:keepNext w:val="0"/>
        <w:keepLines w:val="0"/>
        <w:pageBreakBefore w:val="0"/>
        <w:widowControl/>
        <w:numPr>
          <w:ilvl w:val="0"/>
          <w:numId w:val="0"/>
        </w:numPr>
        <w:kinsoku/>
        <w:wordWrap/>
        <w:overflowPunct/>
        <w:topLinePunct w:val="0"/>
        <w:autoSpaceDE/>
        <w:autoSpaceDN/>
        <w:bidi w:val="0"/>
        <w:adjustRightInd/>
        <w:snapToGrid/>
        <w:spacing w:line="576" w:lineRule="exact"/>
        <w:ind w:firstLine="600" w:firstLineChars="200"/>
        <w:jc w:val="both"/>
        <w:textAlignment w:val="auto"/>
        <w:rPr>
          <w:rFonts w:hint="default" w:ascii="Times New Roman" w:hAnsi="Times New Roman" w:eastAsia="仿宋_GB2312" w:cs="Times New Roman"/>
          <w:color w:val="auto"/>
          <w:spacing w:val="-10"/>
          <w:sz w:val="32"/>
          <w:szCs w:val="32"/>
          <w:highlight w:val="none"/>
          <w:lang w:val="en-US" w:eastAsia="zh-CN"/>
        </w:rPr>
      </w:pPr>
      <w:r>
        <w:rPr>
          <w:rFonts w:hint="eastAsia" w:ascii="Times New Roman" w:hAnsi="Times New Roman" w:eastAsia="仿宋_GB2312" w:cs="Times New Roman"/>
          <w:color w:val="auto"/>
          <w:spacing w:val="-10"/>
          <w:sz w:val="32"/>
          <w:szCs w:val="32"/>
          <w:highlight w:val="none"/>
          <w:lang w:val="en-US" w:eastAsia="zh-CN"/>
        </w:rPr>
        <w:t>六</w:t>
      </w:r>
      <w:r>
        <w:rPr>
          <w:rFonts w:hint="default" w:ascii="Times New Roman" w:hAnsi="Times New Roman" w:eastAsia="仿宋_GB2312" w:cs="Times New Roman"/>
          <w:color w:val="auto"/>
          <w:spacing w:val="-10"/>
          <w:sz w:val="32"/>
          <w:szCs w:val="32"/>
          <w:highlight w:val="none"/>
          <w:lang w:val="en-US" w:eastAsia="zh-CN"/>
        </w:rPr>
        <w:t>、请阜新蒙古族自治县生态环境保护综合行政执法队负责该项目日常的环境保护监督检查工作。</w:t>
      </w:r>
    </w:p>
    <w:p w14:paraId="5710ADDC">
      <w:pPr>
        <w:pStyle w:val="12"/>
        <w:keepNext w:val="0"/>
        <w:keepLines w:val="0"/>
        <w:pageBreakBefore w:val="0"/>
        <w:widowControl/>
        <w:kinsoku/>
        <w:wordWrap/>
        <w:overflowPunct/>
        <w:topLinePunct w:val="0"/>
        <w:autoSpaceDE/>
        <w:autoSpaceDN/>
        <w:bidi w:val="0"/>
        <w:adjustRightInd/>
        <w:snapToGrid/>
        <w:spacing w:line="576" w:lineRule="exact"/>
        <w:ind w:firstLine="5400" w:firstLineChars="1800"/>
        <w:textAlignment w:val="auto"/>
        <w:rPr>
          <w:rFonts w:hint="default" w:ascii="Times New Roman" w:hAnsi="Times New Roman" w:eastAsia="仿宋_GB2312" w:cs="Times New Roman"/>
          <w:color w:val="auto"/>
          <w:spacing w:val="-10"/>
          <w:sz w:val="32"/>
          <w:szCs w:val="32"/>
          <w:lang w:val="en-US" w:eastAsia="zh-CN"/>
        </w:rPr>
      </w:pPr>
    </w:p>
    <w:p w14:paraId="03D0945C">
      <w:pPr>
        <w:pStyle w:val="12"/>
        <w:keepNext w:val="0"/>
        <w:keepLines w:val="0"/>
        <w:pageBreakBefore w:val="0"/>
        <w:widowControl/>
        <w:kinsoku/>
        <w:wordWrap/>
        <w:overflowPunct/>
        <w:topLinePunct w:val="0"/>
        <w:autoSpaceDE/>
        <w:autoSpaceDN/>
        <w:bidi w:val="0"/>
        <w:adjustRightInd/>
        <w:snapToGrid/>
        <w:spacing w:line="576" w:lineRule="exact"/>
        <w:ind w:firstLine="5400" w:firstLineChars="1800"/>
        <w:textAlignment w:val="auto"/>
        <w:rPr>
          <w:rFonts w:hint="default" w:ascii="Times New Roman" w:hAnsi="Times New Roman" w:eastAsia="仿宋_GB2312" w:cs="Times New Roman"/>
          <w:color w:val="auto"/>
          <w:spacing w:val="-10"/>
          <w:sz w:val="32"/>
          <w:szCs w:val="32"/>
          <w:lang w:val="en-US" w:eastAsia="zh-CN"/>
        </w:rPr>
      </w:pPr>
    </w:p>
    <w:p w14:paraId="3B6EF9AA">
      <w:pPr>
        <w:pStyle w:val="12"/>
        <w:keepNext w:val="0"/>
        <w:keepLines w:val="0"/>
        <w:pageBreakBefore w:val="0"/>
        <w:widowControl/>
        <w:kinsoku/>
        <w:wordWrap/>
        <w:overflowPunct/>
        <w:topLinePunct w:val="0"/>
        <w:autoSpaceDE/>
        <w:autoSpaceDN/>
        <w:bidi w:val="0"/>
        <w:adjustRightInd/>
        <w:snapToGrid/>
        <w:spacing w:line="576" w:lineRule="exact"/>
        <w:textAlignment w:val="auto"/>
        <w:rPr>
          <w:rFonts w:hint="default" w:ascii="Times New Roman" w:hAnsi="Times New Roman" w:eastAsia="仿宋_GB2312" w:cs="Times New Roman"/>
          <w:color w:val="auto"/>
          <w:spacing w:val="-10"/>
          <w:sz w:val="32"/>
          <w:szCs w:val="32"/>
          <w:lang w:val="en-US" w:eastAsia="zh-CN"/>
        </w:rPr>
      </w:pPr>
    </w:p>
    <w:p w14:paraId="39381E85">
      <w:pPr>
        <w:pStyle w:val="12"/>
        <w:keepNext w:val="0"/>
        <w:keepLines w:val="0"/>
        <w:pageBreakBefore w:val="0"/>
        <w:widowControl/>
        <w:kinsoku/>
        <w:wordWrap/>
        <w:overflowPunct/>
        <w:topLinePunct w:val="0"/>
        <w:autoSpaceDE/>
        <w:autoSpaceDN/>
        <w:bidi w:val="0"/>
        <w:adjustRightInd/>
        <w:snapToGrid/>
        <w:spacing w:line="576" w:lineRule="exact"/>
        <w:ind w:firstLine="5700" w:firstLineChars="1900"/>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阜新市生态环境局</w:t>
      </w:r>
    </w:p>
    <w:p w14:paraId="4324493C">
      <w:pPr>
        <w:pStyle w:val="12"/>
        <w:keepNext w:val="0"/>
        <w:keepLines w:val="0"/>
        <w:pageBreakBefore w:val="0"/>
        <w:widowControl/>
        <w:kinsoku/>
        <w:wordWrap/>
        <w:overflowPunct/>
        <w:topLinePunct w:val="0"/>
        <w:autoSpaceDE/>
        <w:autoSpaceDN/>
        <w:bidi w:val="0"/>
        <w:adjustRightInd/>
        <w:snapToGrid/>
        <w:spacing w:line="576" w:lineRule="exact"/>
        <w:ind w:firstLine="600" w:firstLineChars="200"/>
        <w:textAlignment w:val="auto"/>
        <w:rPr>
          <w:rFonts w:hint="default" w:ascii="Times New Roman" w:hAnsi="Times New Roman" w:eastAsia="仿宋_GB2312" w:cs="Times New Roman"/>
          <w:color w:val="auto"/>
          <w:spacing w:val="-10"/>
          <w:sz w:val="32"/>
          <w:szCs w:val="32"/>
          <w:highlight w:val="none"/>
          <w:lang w:val="en-US" w:eastAsia="zh-CN"/>
        </w:rPr>
      </w:pPr>
      <w:r>
        <w:rPr>
          <w:rFonts w:hint="default" w:ascii="Times New Roman" w:hAnsi="Times New Roman" w:eastAsia="仿宋_GB2312" w:cs="Times New Roman"/>
          <w:color w:val="auto"/>
          <w:spacing w:val="-10"/>
          <w:sz w:val="32"/>
          <w:szCs w:val="32"/>
          <w:highlight w:val="none"/>
          <w:lang w:val="en-US" w:eastAsia="zh-CN"/>
        </w:rPr>
        <w:t xml:space="preserve">                                   </w:t>
      </w:r>
      <w:bookmarkStart w:id="0" w:name="_GoBack"/>
      <w:r>
        <w:rPr>
          <w:rFonts w:hint="default" w:ascii="Times New Roman" w:hAnsi="Times New Roman" w:eastAsia="仿宋_GB2312" w:cs="Times New Roman"/>
          <w:color w:val="auto"/>
          <w:spacing w:val="-10"/>
          <w:sz w:val="32"/>
          <w:szCs w:val="32"/>
          <w:highlight w:val="none"/>
          <w:lang w:val="en-US" w:eastAsia="zh-CN"/>
        </w:rPr>
        <w:t xml:space="preserve"> 202</w:t>
      </w:r>
      <w:r>
        <w:rPr>
          <w:rFonts w:hint="eastAsia" w:ascii="Times New Roman" w:hAnsi="Times New Roman" w:eastAsia="仿宋_GB2312" w:cs="Times New Roman"/>
          <w:color w:val="auto"/>
          <w:spacing w:val="-10"/>
          <w:sz w:val="32"/>
          <w:szCs w:val="32"/>
          <w:highlight w:val="none"/>
          <w:lang w:val="en-US" w:eastAsia="zh-CN"/>
        </w:rPr>
        <w:t>6</w:t>
      </w:r>
      <w:r>
        <w:rPr>
          <w:rFonts w:hint="default" w:ascii="Times New Roman" w:hAnsi="Times New Roman" w:eastAsia="仿宋_GB2312" w:cs="Times New Roman"/>
          <w:color w:val="auto"/>
          <w:spacing w:val="-10"/>
          <w:sz w:val="32"/>
          <w:szCs w:val="32"/>
          <w:highlight w:val="none"/>
          <w:lang w:val="en-US" w:eastAsia="zh-CN"/>
        </w:rPr>
        <w:t>年</w:t>
      </w:r>
      <w:r>
        <w:rPr>
          <w:rFonts w:hint="eastAsia" w:ascii="Times New Roman" w:hAnsi="Times New Roman" w:eastAsia="仿宋_GB2312" w:cs="Times New Roman"/>
          <w:color w:val="auto"/>
          <w:spacing w:val="-10"/>
          <w:sz w:val="32"/>
          <w:szCs w:val="32"/>
          <w:highlight w:val="none"/>
          <w:lang w:val="en-US" w:eastAsia="zh-CN"/>
        </w:rPr>
        <w:t>8</w:t>
      </w:r>
      <w:r>
        <w:rPr>
          <w:rFonts w:hint="default" w:ascii="Times New Roman" w:hAnsi="Times New Roman" w:eastAsia="仿宋_GB2312" w:cs="Times New Roman"/>
          <w:color w:val="auto"/>
          <w:spacing w:val="-10"/>
          <w:sz w:val="32"/>
          <w:szCs w:val="32"/>
          <w:highlight w:val="none"/>
          <w:lang w:val="en-US" w:eastAsia="zh-CN"/>
        </w:rPr>
        <w:t>月</w:t>
      </w:r>
      <w:r>
        <w:rPr>
          <w:rFonts w:hint="eastAsia" w:ascii="Times New Roman" w:hAnsi="Times New Roman" w:eastAsia="仿宋_GB2312" w:cs="Times New Roman"/>
          <w:color w:val="auto"/>
          <w:spacing w:val="-10"/>
          <w:sz w:val="32"/>
          <w:szCs w:val="32"/>
          <w:highlight w:val="none"/>
          <w:lang w:val="en-US" w:eastAsia="zh-CN"/>
        </w:rPr>
        <w:t>27</w:t>
      </w:r>
      <w:r>
        <w:rPr>
          <w:rFonts w:hint="default" w:ascii="Times New Roman" w:hAnsi="Times New Roman" w:eastAsia="仿宋_GB2312" w:cs="Times New Roman"/>
          <w:color w:val="auto"/>
          <w:spacing w:val="-10"/>
          <w:sz w:val="32"/>
          <w:szCs w:val="32"/>
          <w:highlight w:val="none"/>
          <w:lang w:val="en-US" w:eastAsia="zh-CN"/>
        </w:rPr>
        <w:t>日</w:t>
      </w:r>
    </w:p>
    <w:bookmarkEnd w:id="0"/>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F"/>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embedRegular r:id="rId1" w:fontKey="{614E52D3-E8D6-4596-8035-99D28215E8AD}"/>
  </w:font>
  <w:font w:name="TimesNewRomanPSMT">
    <w:altName w:val="Times New Roman"/>
    <w:panose1 w:val="00000000000000000000"/>
    <w:charset w:val="00"/>
    <w:family w:val="roman"/>
    <w:pitch w:val="default"/>
    <w:sig w:usb0="00000000" w:usb1="00000000" w:usb2="00000000" w:usb3="00000000" w:csb0="00000000" w:csb1="00000000"/>
  </w:font>
  <w:font w:name="方正小标宋简体">
    <w:panose1 w:val="02000000000000000000"/>
    <w:charset w:val="86"/>
    <w:family w:val="script"/>
    <w:pitch w:val="default"/>
    <w:sig w:usb0="00000001" w:usb1="08000000" w:usb2="00000000" w:usb3="00000000" w:csb0="00040000" w:csb1="00000000"/>
    <w:embedRegular r:id="rId2" w:fontKey="{66C258C9-7A7A-4382-BB67-CFB65957537C}"/>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46AE1">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0BD9C5B">
                          <w:pPr>
                            <w:pStyle w:val="9"/>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14:paraId="00BD9C5B">
                    <w:pPr>
                      <w:pStyle w:val="9"/>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0F54D5"/>
    <w:rsid w:val="000062D9"/>
    <w:rsid w:val="00007F22"/>
    <w:rsid w:val="00043BA5"/>
    <w:rsid w:val="0005407F"/>
    <w:rsid w:val="000623ED"/>
    <w:rsid w:val="00073BF7"/>
    <w:rsid w:val="000772DF"/>
    <w:rsid w:val="00077350"/>
    <w:rsid w:val="00077DE7"/>
    <w:rsid w:val="00087C75"/>
    <w:rsid w:val="00094132"/>
    <w:rsid w:val="0009609B"/>
    <w:rsid w:val="000B72A8"/>
    <w:rsid w:val="000E0F2A"/>
    <w:rsid w:val="000E2BE0"/>
    <w:rsid w:val="000F41D6"/>
    <w:rsid w:val="000F53C5"/>
    <w:rsid w:val="0010758B"/>
    <w:rsid w:val="00111C6F"/>
    <w:rsid w:val="00126122"/>
    <w:rsid w:val="00136E39"/>
    <w:rsid w:val="00140916"/>
    <w:rsid w:val="0014796A"/>
    <w:rsid w:val="00151995"/>
    <w:rsid w:val="00155F05"/>
    <w:rsid w:val="00171391"/>
    <w:rsid w:val="001731AA"/>
    <w:rsid w:val="00183E2C"/>
    <w:rsid w:val="0018776B"/>
    <w:rsid w:val="00191FDF"/>
    <w:rsid w:val="00194074"/>
    <w:rsid w:val="001A6C6B"/>
    <w:rsid w:val="001C2CCB"/>
    <w:rsid w:val="001C50A0"/>
    <w:rsid w:val="001E3942"/>
    <w:rsid w:val="00225D8D"/>
    <w:rsid w:val="00241147"/>
    <w:rsid w:val="002456ED"/>
    <w:rsid w:val="00251255"/>
    <w:rsid w:val="00261BD0"/>
    <w:rsid w:val="002653A2"/>
    <w:rsid w:val="00274C2A"/>
    <w:rsid w:val="002940A1"/>
    <w:rsid w:val="00294F26"/>
    <w:rsid w:val="002A0C67"/>
    <w:rsid w:val="002A47E0"/>
    <w:rsid w:val="002C739C"/>
    <w:rsid w:val="002D511A"/>
    <w:rsid w:val="002E7EE1"/>
    <w:rsid w:val="002F78E6"/>
    <w:rsid w:val="003348DE"/>
    <w:rsid w:val="0034667A"/>
    <w:rsid w:val="0038131F"/>
    <w:rsid w:val="003817C2"/>
    <w:rsid w:val="003A1ABB"/>
    <w:rsid w:val="003C2812"/>
    <w:rsid w:val="003E2C10"/>
    <w:rsid w:val="003F5744"/>
    <w:rsid w:val="0040137E"/>
    <w:rsid w:val="004020CD"/>
    <w:rsid w:val="00422223"/>
    <w:rsid w:val="00432132"/>
    <w:rsid w:val="00451962"/>
    <w:rsid w:val="004673DA"/>
    <w:rsid w:val="004936A2"/>
    <w:rsid w:val="004A1B68"/>
    <w:rsid w:val="004C0B50"/>
    <w:rsid w:val="004D0431"/>
    <w:rsid w:val="004E1A1D"/>
    <w:rsid w:val="00532829"/>
    <w:rsid w:val="0053649A"/>
    <w:rsid w:val="005465E0"/>
    <w:rsid w:val="00575605"/>
    <w:rsid w:val="005A0888"/>
    <w:rsid w:val="005A1518"/>
    <w:rsid w:val="005A5FBE"/>
    <w:rsid w:val="005C4072"/>
    <w:rsid w:val="005D0479"/>
    <w:rsid w:val="005D0F66"/>
    <w:rsid w:val="005F21FA"/>
    <w:rsid w:val="006037D7"/>
    <w:rsid w:val="00615B33"/>
    <w:rsid w:val="006310D1"/>
    <w:rsid w:val="00655A32"/>
    <w:rsid w:val="00662F6A"/>
    <w:rsid w:val="00664AB1"/>
    <w:rsid w:val="00671F04"/>
    <w:rsid w:val="00682423"/>
    <w:rsid w:val="00693153"/>
    <w:rsid w:val="006937DD"/>
    <w:rsid w:val="0069697F"/>
    <w:rsid w:val="006A35C1"/>
    <w:rsid w:val="006B2756"/>
    <w:rsid w:val="006C6436"/>
    <w:rsid w:val="006C753A"/>
    <w:rsid w:val="006E16EB"/>
    <w:rsid w:val="007109FE"/>
    <w:rsid w:val="0072384C"/>
    <w:rsid w:val="00740F46"/>
    <w:rsid w:val="00755A13"/>
    <w:rsid w:val="0076595C"/>
    <w:rsid w:val="0076661D"/>
    <w:rsid w:val="00791A8D"/>
    <w:rsid w:val="0079373D"/>
    <w:rsid w:val="007A4A4C"/>
    <w:rsid w:val="007A75A6"/>
    <w:rsid w:val="007B7BE4"/>
    <w:rsid w:val="007D2FB7"/>
    <w:rsid w:val="00811642"/>
    <w:rsid w:val="00820031"/>
    <w:rsid w:val="00831141"/>
    <w:rsid w:val="00892B01"/>
    <w:rsid w:val="008932AC"/>
    <w:rsid w:val="008A4530"/>
    <w:rsid w:val="008B7656"/>
    <w:rsid w:val="008D6311"/>
    <w:rsid w:val="008E2169"/>
    <w:rsid w:val="008F4787"/>
    <w:rsid w:val="00904FA0"/>
    <w:rsid w:val="009144D4"/>
    <w:rsid w:val="00930C45"/>
    <w:rsid w:val="00944C05"/>
    <w:rsid w:val="00952892"/>
    <w:rsid w:val="009614C2"/>
    <w:rsid w:val="00971968"/>
    <w:rsid w:val="00971CF8"/>
    <w:rsid w:val="00977B86"/>
    <w:rsid w:val="0098146A"/>
    <w:rsid w:val="0098294A"/>
    <w:rsid w:val="00997F8B"/>
    <w:rsid w:val="009A44ED"/>
    <w:rsid w:val="009C1C42"/>
    <w:rsid w:val="009C48EA"/>
    <w:rsid w:val="009E03AB"/>
    <w:rsid w:val="009E28AA"/>
    <w:rsid w:val="00A11FEC"/>
    <w:rsid w:val="00A20660"/>
    <w:rsid w:val="00A26E05"/>
    <w:rsid w:val="00A3220D"/>
    <w:rsid w:val="00A5305E"/>
    <w:rsid w:val="00A740DA"/>
    <w:rsid w:val="00A83971"/>
    <w:rsid w:val="00A94971"/>
    <w:rsid w:val="00AB136B"/>
    <w:rsid w:val="00AB1E2F"/>
    <w:rsid w:val="00AE7AE5"/>
    <w:rsid w:val="00AF3C50"/>
    <w:rsid w:val="00B04E5E"/>
    <w:rsid w:val="00B06557"/>
    <w:rsid w:val="00B155B3"/>
    <w:rsid w:val="00B37380"/>
    <w:rsid w:val="00B45AE3"/>
    <w:rsid w:val="00B72D92"/>
    <w:rsid w:val="00B74C9F"/>
    <w:rsid w:val="00B80099"/>
    <w:rsid w:val="00B8261A"/>
    <w:rsid w:val="00BB15E2"/>
    <w:rsid w:val="00BB64DD"/>
    <w:rsid w:val="00BC2061"/>
    <w:rsid w:val="00BE3D59"/>
    <w:rsid w:val="00C00DAF"/>
    <w:rsid w:val="00C11786"/>
    <w:rsid w:val="00C36D6C"/>
    <w:rsid w:val="00C422EA"/>
    <w:rsid w:val="00C4773E"/>
    <w:rsid w:val="00C50E21"/>
    <w:rsid w:val="00C544C6"/>
    <w:rsid w:val="00C56CCC"/>
    <w:rsid w:val="00C64E75"/>
    <w:rsid w:val="00C747E0"/>
    <w:rsid w:val="00C751B7"/>
    <w:rsid w:val="00C838C5"/>
    <w:rsid w:val="00C93F4B"/>
    <w:rsid w:val="00CA44E1"/>
    <w:rsid w:val="00CB7BED"/>
    <w:rsid w:val="00CC3361"/>
    <w:rsid w:val="00CC41EF"/>
    <w:rsid w:val="00CC64E4"/>
    <w:rsid w:val="00CE4BC1"/>
    <w:rsid w:val="00CF4AB3"/>
    <w:rsid w:val="00D14EC1"/>
    <w:rsid w:val="00D212D6"/>
    <w:rsid w:val="00D413D1"/>
    <w:rsid w:val="00D45FB1"/>
    <w:rsid w:val="00D52ECE"/>
    <w:rsid w:val="00D96AA6"/>
    <w:rsid w:val="00DA4D1A"/>
    <w:rsid w:val="00DB3A0C"/>
    <w:rsid w:val="00DC7288"/>
    <w:rsid w:val="00DD6305"/>
    <w:rsid w:val="00DE4724"/>
    <w:rsid w:val="00DF31E8"/>
    <w:rsid w:val="00DF3335"/>
    <w:rsid w:val="00E00AF7"/>
    <w:rsid w:val="00E01AC0"/>
    <w:rsid w:val="00E31E6E"/>
    <w:rsid w:val="00E3480C"/>
    <w:rsid w:val="00E419CF"/>
    <w:rsid w:val="00E43392"/>
    <w:rsid w:val="00E52B86"/>
    <w:rsid w:val="00E63467"/>
    <w:rsid w:val="00E74EEA"/>
    <w:rsid w:val="00E801DF"/>
    <w:rsid w:val="00E82E3C"/>
    <w:rsid w:val="00E87BDD"/>
    <w:rsid w:val="00EA2FDC"/>
    <w:rsid w:val="00EC40BD"/>
    <w:rsid w:val="00EE1422"/>
    <w:rsid w:val="00F078CD"/>
    <w:rsid w:val="00F21730"/>
    <w:rsid w:val="00F23B21"/>
    <w:rsid w:val="00F559CA"/>
    <w:rsid w:val="00F629DD"/>
    <w:rsid w:val="00F77694"/>
    <w:rsid w:val="00F872D2"/>
    <w:rsid w:val="00FA7471"/>
    <w:rsid w:val="00FB459C"/>
    <w:rsid w:val="00FB7EC7"/>
    <w:rsid w:val="00FC1639"/>
    <w:rsid w:val="00FD76A4"/>
    <w:rsid w:val="00FF642D"/>
    <w:rsid w:val="015E0632"/>
    <w:rsid w:val="044811AB"/>
    <w:rsid w:val="046B5F2C"/>
    <w:rsid w:val="09C93D97"/>
    <w:rsid w:val="0BBC084E"/>
    <w:rsid w:val="0CC24E3B"/>
    <w:rsid w:val="0D3800C0"/>
    <w:rsid w:val="0F052C75"/>
    <w:rsid w:val="10072898"/>
    <w:rsid w:val="10E53FB5"/>
    <w:rsid w:val="10FC3152"/>
    <w:rsid w:val="111A19EB"/>
    <w:rsid w:val="11BD515C"/>
    <w:rsid w:val="150D71A2"/>
    <w:rsid w:val="154F7486"/>
    <w:rsid w:val="15DA7390"/>
    <w:rsid w:val="15DE293D"/>
    <w:rsid w:val="161A0F29"/>
    <w:rsid w:val="1A455362"/>
    <w:rsid w:val="1A8D294F"/>
    <w:rsid w:val="1B6F74AD"/>
    <w:rsid w:val="1C671E27"/>
    <w:rsid w:val="1D8A1245"/>
    <w:rsid w:val="1E8A2011"/>
    <w:rsid w:val="1FDE241E"/>
    <w:rsid w:val="1FEF9279"/>
    <w:rsid w:val="20D84A5D"/>
    <w:rsid w:val="213F6EF0"/>
    <w:rsid w:val="21A007BF"/>
    <w:rsid w:val="24B5094F"/>
    <w:rsid w:val="25CE1675"/>
    <w:rsid w:val="26163119"/>
    <w:rsid w:val="26423351"/>
    <w:rsid w:val="27744CF4"/>
    <w:rsid w:val="282F63C6"/>
    <w:rsid w:val="288129C2"/>
    <w:rsid w:val="28C0664B"/>
    <w:rsid w:val="29974297"/>
    <w:rsid w:val="2B1541A8"/>
    <w:rsid w:val="2B9A67B0"/>
    <w:rsid w:val="2F47065B"/>
    <w:rsid w:val="2F9A5356"/>
    <w:rsid w:val="30336191"/>
    <w:rsid w:val="30E63E84"/>
    <w:rsid w:val="311331FC"/>
    <w:rsid w:val="33C2173C"/>
    <w:rsid w:val="3675140E"/>
    <w:rsid w:val="37DF4FA9"/>
    <w:rsid w:val="380F54D5"/>
    <w:rsid w:val="384606DC"/>
    <w:rsid w:val="38B83202"/>
    <w:rsid w:val="39AF55F1"/>
    <w:rsid w:val="3A15352A"/>
    <w:rsid w:val="3AF52C95"/>
    <w:rsid w:val="3CD411CA"/>
    <w:rsid w:val="3D9A795C"/>
    <w:rsid w:val="3E1E1AE5"/>
    <w:rsid w:val="3E31557D"/>
    <w:rsid w:val="3F7D3D9E"/>
    <w:rsid w:val="401F22EA"/>
    <w:rsid w:val="41857EAB"/>
    <w:rsid w:val="41CE596A"/>
    <w:rsid w:val="42BB1FD9"/>
    <w:rsid w:val="44F82176"/>
    <w:rsid w:val="45C67A8C"/>
    <w:rsid w:val="45D52A60"/>
    <w:rsid w:val="4698326B"/>
    <w:rsid w:val="47626D48"/>
    <w:rsid w:val="48156A2B"/>
    <w:rsid w:val="48D365C5"/>
    <w:rsid w:val="4AB34B18"/>
    <w:rsid w:val="4BD15266"/>
    <w:rsid w:val="4CB67C2B"/>
    <w:rsid w:val="4D6079C6"/>
    <w:rsid w:val="4DAF0F0C"/>
    <w:rsid w:val="4E361A17"/>
    <w:rsid w:val="4E9A4C01"/>
    <w:rsid w:val="51931E7A"/>
    <w:rsid w:val="52CA425E"/>
    <w:rsid w:val="53837051"/>
    <w:rsid w:val="54103074"/>
    <w:rsid w:val="547C7429"/>
    <w:rsid w:val="57400C79"/>
    <w:rsid w:val="575244D6"/>
    <w:rsid w:val="5763227D"/>
    <w:rsid w:val="589B24D1"/>
    <w:rsid w:val="58E90DD4"/>
    <w:rsid w:val="5AC83A37"/>
    <w:rsid w:val="5D463024"/>
    <w:rsid w:val="5DEC3252"/>
    <w:rsid w:val="5F194101"/>
    <w:rsid w:val="5FD0613A"/>
    <w:rsid w:val="619576C1"/>
    <w:rsid w:val="61961D88"/>
    <w:rsid w:val="62437047"/>
    <w:rsid w:val="6297662A"/>
    <w:rsid w:val="630C4BC8"/>
    <w:rsid w:val="64A35F68"/>
    <w:rsid w:val="64F26DFF"/>
    <w:rsid w:val="654425D5"/>
    <w:rsid w:val="673552EF"/>
    <w:rsid w:val="676263F9"/>
    <w:rsid w:val="6A4D3FA6"/>
    <w:rsid w:val="6B595847"/>
    <w:rsid w:val="6BA705EC"/>
    <w:rsid w:val="6CF95D08"/>
    <w:rsid w:val="6D6F5BB5"/>
    <w:rsid w:val="6DBD4A62"/>
    <w:rsid w:val="6EDC837C"/>
    <w:rsid w:val="6FA42FFA"/>
    <w:rsid w:val="6FD63656"/>
    <w:rsid w:val="7119657A"/>
    <w:rsid w:val="7184355E"/>
    <w:rsid w:val="71FB6048"/>
    <w:rsid w:val="739754C2"/>
    <w:rsid w:val="755F1973"/>
    <w:rsid w:val="76314207"/>
    <w:rsid w:val="76C63918"/>
    <w:rsid w:val="773F549E"/>
    <w:rsid w:val="775C09DA"/>
    <w:rsid w:val="78AE7E48"/>
    <w:rsid w:val="79974DA2"/>
    <w:rsid w:val="7D2F19A2"/>
    <w:rsid w:val="7D3B6CF8"/>
    <w:rsid w:val="7DF86AA5"/>
    <w:rsid w:val="7E3C2DC9"/>
    <w:rsid w:val="7F060D40"/>
    <w:rsid w:val="7F6D07D6"/>
    <w:rsid w:val="7FBBCB82"/>
    <w:rsid w:val="7FDD1072"/>
    <w:rsid w:val="BCDF5D30"/>
    <w:rsid w:val="BFEF56B8"/>
    <w:rsid w:val="C7A75DEC"/>
    <w:rsid w:val="E7DF6848"/>
    <w:rsid w:val="EB0975AA"/>
    <w:rsid w:val="EEEF8FB7"/>
    <w:rsid w:val="FF6B18F6"/>
    <w:rsid w:val="FFEA52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iPriority="99"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keepNext/>
      <w:keepLines/>
      <w:contextualSpacing/>
      <w:outlineLvl w:val="1"/>
    </w:pPr>
    <w:rPr>
      <w:rFonts w:ascii="宋体" w:hAnsi="宋体" w:cs="宋体"/>
      <w:b/>
      <w:bCs/>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ind w:firstLine="420"/>
    </w:pPr>
    <w:rPr>
      <w:snapToGrid/>
      <w:spacing w:val="0"/>
      <w:kern w:val="2"/>
      <w:sz w:val="21"/>
      <w:szCs w:val="20"/>
    </w:rPr>
  </w:style>
  <w:style w:type="paragraph" w:styleId="4">
    <w:name w:val="annotation text"/>
    <w:basedOn w:val="1"/>
    <w:qFormat/>
    <w:uiPriority w:val="0"/>
    <w:pPr>
      <w:jc w:val="left"/>
    </w:pPr>
  </w:style>
  <w:style w:type="paragraph" w:styleId="5">
    <w:name w:val="Body Text"/>
    <w:basedOn w:val="1"/>
    <w:next w:val="1"/>
    <w:qFormat/>
    <w:uiPriority w:val="0"/>
    <w:pPr>
      <w:widowControl/>
      <w:snapToGrid w:val="0"/>
      <w:spacing w:before="60" w:after="160" w:line="259" w:lineRule="auto"/>
      <w:ind w:right="113"/>
    </w:pPr>
    <w:rPr>
      <w:kern w:val="0"/>
      <w:sz w:val="18"/>
      <w:szCs w:val="20"/>
    </w:rPr>
  </w:style>
  <w:style w:type="paragraph" w:styleId="6">
    <w:name w:val="Body Text Indent"/>
    <w:basedOn w:val="1"/>
    <w:qFormat/>
    <w:uiPriority w:val="0"/>
    <w:pPr>
      <w:ind w:firstLine="640" w:firstLineChars="200"/>
    </w:pPr>
    <w:rPr>
      <w:rFonts w:ascii="仿宋_GB2312" w:hAnsi="Times New Roman" w:eastAsia="仿宋_GB2312" w:cs="Times New Roman"/>
      <w:sz w:val="32"/>
      <w:szCs w:val="24"/>
    </w:rPr>
  </w:style>
  <w:style w:type="paragraph" w:styleId="7">
    <w:name w:val="Body Text Indent 2"/>
    <w:basedOn w:val="1"/>
    <w:next w:val="8"/>
    <w:unhideWhenUsed/>
    <w:qFormat/>
    <w:uiPriority w:val="0"/>
    <w:pPr>
      <w:widowControl w:val="0"/>
      <w:spacing w:after="120" w:line="480" w:lineRule="auto"/>
      <w:ind w:left="420" w:leftChars="200"/>
      <w:jc w:val="both"/>
    </w:pPr>
    <w:rPr>
      <w:rFonts w:ascii="Times New Roman" w:hAnsi="Times New Roman" w:eastAsia="宋体" w:cs="Times New Roman"/>
      <w:kern w:val="2"/>
      <w:sz w:val="28"/>
      <w:szCs w:val="24"/>
      <w:lang w:val="en-US" w:eastAsia="zh-CN" w:bidi="ar-SA"/>
    </w:rPr>
  </w:style>
  <w:style w:type="paragraph" w:styleId="8">
    <w:name w:val="Body Text First Indent 2"/>
    <w:basedOn w:val="6"/>
    <w:qFormat/>
    <w:uiPriority w:val="0"/>
    <w:pPr>
      <w:ind w:firstLine="420" w:firstLineChars="200"/>
    </w:pPr>
  </w:style>
  <w:style w:type="paragraph" w:styleId="9">
    <w:name w:val="footer"/>
    <w:basedOn w:val="1"/>
    <w:next w:val="1"/>
    <w:link w:val="19"/>
    <w:qFormat/>
    <w:uiPriority w:val="0"/>
    <w:pPr>
      <w:tabs>
        <w:tab w:val="center" w:pos="4153"/>
        <w:tab w:val="right" w:pos="8306"/>
      </w:tabs>
      <w:snapToGrid w:val="0"/>
      <w:jc w:val="left"/>
    </w:pPr>
    <w:rPr>
      <w:sz w:val="18"/>
      <w:szCs w:val="18"/>
    </w:rPr>
  </w:style>
  <w:style w:type="paragraph" w:styleId="10">
    <w:name w:val="header"/>
    <w:basedOn w:val="1"/>
    <w:link w:val="18"/>
    <w:qFormat/>
    <w:uiPriority w:val="0"/>
    <w:pPr>
      <w:pBdr>
        <w:bottom w:val="single" w:color="auto" w:sz="6" w:space="1"/>
      </w:pBdr>
      <w:tabs>
        <w:tab w:val="center" w:pos="4153"/>
        <w:tab w:val="right" w:pos="8306"/>
      </w:tabs>
      <w:snapToGrid w:val="0"/>
      <w:jc w:val="center"/>
    </w:pPr>
    <w:rPr>
      <w:sz w:val="18"/>
      <w:szCs w:val="18"/>
    </w:rPr>
  </w:style>
  <w:style w:type="paragraph" w:styleId="11">
    <w:name w:val="footnote text"/>
    <w:basedOn w:val="1"/>
    <w:unhideWhenUsed/>
    <w:qFormat/>
    <w:uiPriority w:val="99"/>
    <w:pPr>
      <w:snapToGrid w:val="0"/>
      <w:jc w:val="left"/>
    </w:pPr>
    <w:rPr>
      <w:rFonts w:cs="宋体"/>
      <w:sz w:val="18"/>
    </w:rPr>
  </w:style>
  <w:style w:type="paragraph" w:styleId="12">
    <w:name w:val="Normal (Web)"/>
    <w:basedOn w:val="1"/>
    <w:unhideWhenUsed/>
    <w:qFormat/>
    <w:uiPriority w:val="99"/>
    <w:pPr>
      <w:jc w:val="left"/>
    </w:pPr>
    <w:rPr>
      <w:rFonts w:cs="Times New Roman"/>
      <w:kern w:val="0"/>
      <w:sz w:val="16"/>
      <w:szCs w:val="16"/>
    </w:rPr>
  </w:style>
  <w:style w:type="paragraph" w:styleId="13">
    <w:name w:val="Body Text First Indent"/>
    <w:basedOn w:val="5"/>
    <w:next w:val="1"/>
    <w:qFormat/>
    <w:uiPriority w:val="0"/>
    <w:pPr>
      <w:spacing w:after="120"/>
      <w:ind w:firstLine="420" w:firstLineChars="100"/>
      <w:jc w:val="both"/>
    </w:pPr>
    <w:rPr>
      <w:rFonts w:ascii="Times New Roman" w:hAnsi="Times New Roman"/>
      <w:sz w:val="28"/>
    </w:rPr>
  </w:style>
  <w:style w:type="character" w:styleId="16">
    <w:name w:val="Strong"/>
    <w:qFormat/>
    <w:uiPriority w:val="22"/>
    <w:rPr>
      <w:b/>
    </w:rPr>
  </w:style>
  <w:style w:type="paragraph" w:customStyle="1" w:styleId="17">
    <w:name w:val="0正文"/>
    <w:basedOn w:val="6"/>
    <w:unhideWhenUsed/>
    <w:qFormat/>
    <w:uiPriority w:val="0"/>
    <w:pPr>
      <w:spacing w:line="300" w:lineRule="auto"/>
      <w:ind w:firstLine="480" w:firstLineChars="200"/>
    </w:pPr>
    <w:rPr>
      <w:sz w:val="24"/>
      <w:lang w:val="en-US" w:eastAsia="zh-CN" w:bidi="ar-SA"/>
    </w:rPr>
  </w:style>
  <w:style w:type="character" w:customStyle="1" w:styleId="18">
    <w:name w:val="页眉 Char"/>
    <w:basedOn w:val="15"/>
    <w:link w:val="10"/>
    <w:qFormat/>
    <w:uiPriority w:val="0"/>
    <w:rPr>
      <w:kern w:val="2"/>
      <w:sz w:val="18"/>
      <w:szCs w:val="18"/>
    </w:rPr>
  </w:style>
  <w:style w:type="character" w:customStyle="1" w:styleId="19">
    <w:name w:val="页脚 Char"/>
    <w:basedOn w:val="15"/>
    <w:link w:val="9"/>
    <w:qFormat/>
    <w:uiPriority w:val="0"/>
    <w:rPr>
      <w:kern w:val="2"/>
      <w:sz w:val="18"/>
      <w:szCs w:val="18"/>
    </w:rPr>
  </w:style>
  <w:style w:type="character" w:customStyle="1" w:styleId="20">
    <w:name w:val="fontstyle01"/>
    <w:basedOn w:val="15"/>
    <w:qFormat/>
    <w:uiPriority w:val="0"/>
    <w:rPr>
      <w:rFonts w:hint="eastAsia" w:ascii="宋体" w:hAnsi="宋体" w:eastAsia="宋体"/>
      <w:color w:val="000000"/>
      <w:sz w:val="22"/>
      <w:szCs w:val="22"/>
    </w:rPr>
  </w:style>
  <w:style w:type="character" w:customStyle="1" w:styleId="21">
    <w:name w:val="fontstyle21"/>
    <w:basedOn w:val="15"/>
    <w:qFormat/>
    <w:uiPriority w:val="0"/>
    <w:rPr>
      <w:rFonts w:hint="default" w:ascii="TimesNewRomanPSMT" w:hAnsi="TimesNewRomanPSMT"/>
      <w:color w:val="000000"/>
      <w:sz w:val="22"/>
      <w:szCs w:val="22"/>
    </w:rPr>
  </w:style>
  <w:style w:type="paragraph" w:customStyle="1" w:styleId="22">
    <w:name w:val="Table Text"/>
    <w:basedOn w:val="1"/>
    <w:semiHidden/>
    <w:qFormat/>
    <w:uiPriority w:val="0"/>
    <w:rPr>
      <w:rFonts w:ascii="宋体" w:hAnsi="宋体" w:eastAsia="宋体" w:cs="宋体"/>
      <w:sz w:val="24"/>
      <w:szCs w:val="24"/>
      <w:lang w:val="en-US" w:eastAsia="en-US" w:bidi="ar-SA"/>
    </w:rPr>
  </w:style>
  <w:style w:type="table" w:customStyle="1" w:styleId="23">
    <w:name w:val="Table Normal"/>
    <w:semiHidden/>
    <w:unhideWhenUsed/>
    <w:qFormat/>
    <w:uiPriority w:val="0"/>
    <w:tblPr>
      <w:tblCellMar>
        <w:top w:w="0" w:type="dxa"/>
        <w:left w:w="0" w:type="dxa"/>
        <w:bottom w:w="0" w:type="dxa"/>
        <w:right w:w="0" w:type="dxa"/>
      </w:tblCellMar>
    </w:tblPr>
  </w:style>
  <w:style w:type="paragraph" w:customStyle="1" w:styleId="24">
    <w:name w:val="样式5"/>
    <w:basedOn w:val="3"/>
    <w:qFormat/>
    <w:uiPriority w:val="0"/>
    <w:pPr>
      <w:adjustRightInd w:val="0"/>
      <w:snapToGrid w:val="0"/>
      <w:spacing w:line="360" w:lineRule="auto"/>
      <w:jc w:val="left"/>
      <w:textAlignment w:val="baseline"/>
    </w:pPr>
    <w:rPr>
      <w:kern w:val="0"/>
      <w:sz w:val="24"/>
    </w:rPr>
  </w:style>
  <w:style w:type="paragraph" w:customStyle="1" w:styleId="25">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b41e0c86-d58f-4fa3-9ff6-095ba5a88a81</errorID>
      <errorWord>《阜</errorWord>
      <group>L1_Word</group>
      <groupName>字词问题</groupName>
      <ability>L2_Typo</ability>
      <abilityName>字词错误</abilityName>
      <candidateList>
        <item>《</item>
      </candidateList>
      <explain/>
      <paraID>28100FF0</paraID>
      <start>53</start>
      <end>55</end>
      <status>unmodified</status>
      <modifiedWord/>
      <trackRevisions>false</trackRevisions>
    </reviewItem>
    <reviewItem>
      <errorID>00c8b674-7cbc-40ca-9a4b-d1395d2ac745</errorID>
      <errorWord>阜新蒙古族自治县</errorWord>
      <group>L1_Word</group>
      <groupName>字词问题</groupName>
      <ability>L2_Typo</ability>
      <abilityName>字词错误</abilityName>
      <candidateList>
        <item>新蒙古族自治县</item>
      </candidateList>
      <explain/>
      <paraID>28100FF0</paraID>
      <start>55</start>
      <end>63</end>
      <status>unmodified</status>
      <modifiedWord/>
      <trackRevisions>false</trackRevisions>
    </reviewItem>
    <reviewItem>
      <errorID>b1d969ee-b362-446c-a13d-49259f6bdaa9</errorID>
      <errorWord>行</errorWord>
      <group>L1_Word</group>
      <groupName>字词问题</groupName>
      <ability>L2_Typo</ability>
      <abilityName>字词错误</abilityName>
      <candidateList>
        <item>行性</item>
      </candidateList>
      <explain/>
      <paraID>28100FF0</paraID>
      <start>123</start>
      <end>124</end>
      <status>unmodified</status>
      <modifiedWord/>
      <trackRevisions>false</trackRevisions>
    </reviewItem>
    <reviewItem>
      <errorID>b55097dc-15fc-4597-9851-e38017c0c1d8</errorID>
      <errorWord>高料加工</errorWord>
      <group>L1_Knowledge</group>
      <groupName>知识性问题</groupName>
      <ability>L2_Term</ability>
      <abilityName>专业术语</abilityName>
      <candidateList>
        <item>来料加工</item>
      </candidateList>
      <explain/>
      <paraID>6222DDC3</paraID>
      <start>9</start>
      <end>13</end>
      <status>unmodified</status>
      <modifiedWord/>
      <trackRevisions>false</trackRevisions>
    </reviewItem>
    <reviewItem>
      <errorID>40461ff2-971a-4385-9aa0-6299947b5a96</errorID>
      <errorWord>环境影响</errorWord>
      <group>L1_Word</group>
      <groupName>字词问题</groupName>
      <ability>L2_Typo</ability>
      <abilityName>字词错误</abilityName>
      <candidateList>
        <item>自环境影响</item>
      </candidateList>
      <explain/>
      <paraID> 9C71A38</paraID>
      <start>75</start>
      <end>79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adf04f-8267-4e72-b8ee-370c94876e46}">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4</Pages>
  <Words>1979</Words>
  <Characters>2099</Characters>
  <Lines>9</Lines>
  <Paragraphs>2</Paragraphs>
  <TotalTime>29</TotalTime>
  <ScaleCrop>false</ScaleCrop>
  <LinksUpToDate>false</LinksUpToDate>
  <CharactersWithSpaces>2163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2019-05-02T03:18:00Z</dcterms:created>
  <dc:creator>Administrator</dc:creator>
  <cp:lastModifiedBy>王小强</cp:lastModifiedBy>
  <cp:lastPrinted>2026-07-07T00:46:00Z</cp:lastPrinted>
  <dcterms:modified xsi:type="dcterms:W3CDTF">2026-08-19T02:53:28Z</dcterms:modified>
  <cp:revision>73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31C4A9F7591B462E99B4495B148AA48F_13</vt:lpwstr>
  </property>
  <property fmtid="{D5CDD505-2E9C-101B-9397-08002B2CF9AE}" pid="4" name="KSOTemplateDocerSaveRecord">
    <vt:lpwstr>eyJoZGlkIjoiODM2ZjNhMGNjYjg1NDk2MDJlMGQzYzliNzIxYWUwY2YiLCJ1c2VySWQiOiIyODU0MTcyMzkifQ==</vt:lpwstr>
  </property>
</Properties>
</file>