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宋体" w:cs="Times New Roman"/>
          <w:color w:val="auto"/>
          <w:sz w:val="28"/>
          <w:szCs w:val="28"/>
          <w:highlight w:val="none"/>
          <w:lang w:eastAsia="zh-CN"/>
        </w:rPr>
      </w:pPr>
      <w:r>
        <w:rPr>
          <w:rFonts w:hint="eastAsia" w:ascii="Times New Roman" w:hAnsi="Times New Roman" w:eastAsia="宋体" w:cs="Times New Roman"/>
          <w:color w:val="auto"/>
          <w:sz w:val="28"/>
          <w:szCs w:val="28"/>
          <w:highlight w:val="none"/>
          <w:lang w:eastAsia="zh-CN"/>
        </w:rPr>
        <w:drawing>
          <wp:anchor distT="0" distB="0" distL="114300" distR="114300" simplePos="0" relativeHeight="251841536" behindDoc="0" locked="0" layoutInCell="1" allowOverlap="1">
            <wp:simplePos x="0" y="0"/>
            <wp:positionH relativeFrom="column">
              <wp:posOffset>0</wp:posOffset>
            </wp:positionH>
            <wp:positionV relativeFrom="paragraph">
              <wp:posOffset>0</wp:posOffset>
            </wp:positionV>
            <wp:extent cx="6115050" cy="8133080"/>
            <wp:effectExtent l="0" t="0" r="0" b="1270"/>
            <wp:wrapNone/>
            <wp:docPr id="50" name="图片 50" descr="封面"/>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 name="图片 50" descr="封面"/>
                    <pic:cNvPicPr>
                      <a:picLocks noChangeAspect="true"/>
                    </pic:cNvPicPr>
                  </pic:nvPicPr>
                  <pic:blipFill>
                    <a:blip r:embed="rId12"/>
                    <a:stretch>
                      <a:fillRect/>
                    </a:stretch>
                  </pic:blipFill>
                  <pic:spPr>
                    <a:xfrm>
                      <a:off x="0" y="0"/>
                      <a:ext cx="6115050" cy="8133080"/>
                    </a:xfrm>
                    <a:prstGeom prst="rect">
                      <a:avLst/>
                    </a:prstGeom>
                  </pic:spPr>
                </pic:pic>
              </a:graphicData>
            </a:graphic>
          </wp:anchor>
        </w:drawing>
      </w:r>
    </w:p>
    <w:p>
      <w:pPr>
        <w:rPr>
          <w:rFonts w:hint="eastAsia" w:ascii="Times New Roman" w:hAnsi="Times New Roman" w:eastAsia="宋体" w:cs="Times New Roman"/>
          <w:color w:val="auto"/>
          <w:sz w:val="36"/>
          <w:szCs w:val="36"/>
          <w:highlight w:val="none"/>
          <w:lang w:eastAsia="zh-CN"/>
        </w:rPr>
      </w:pPr>
    </w:p>
    <w:p>
      <w:pPr>
        <w:rPr>
          <w:rFonts w:hint="default" w:ascii="Times New Roman" w:hAnsi="Times New Roman" w:eastAsia="宋体" w:cs="Times New Roman"/>
          <w:color w:val="auto"/>
          <w:sz w:val="36"/>
          <w:szCs w:val="36"/>
          <w:highlight w:val="none"/>
        </w:rPr>
      </w:pPr>
    </w:p>
    <w:p>
      <w:pPr>
        <w:rPr>
          <w:rFonts w:hint="default" w:ascii="Times New Roman" w:hAnsi="Times New Roman" w:eastAsia="宋体" w:cs="Times New Roman"/>
          <w:color w:val="auto"/>
          <w:sz w:val="36"/>
          <w:szCs w:val="36"/>
          <w:highlight w:val="none"/>
        </w:rPr>
      </w:pPr>
    </w:p>
    <w:p>
      <w:pPr>
        <w:rPr>
          <w:rFonts w:hint="default" w:ascii="Times New Roman" w:hAnsi="Times New Roman" w:eastAsia="宋体" w:cs="Times New Roman"/>
          <w:color w:val="auto"/>
          <w:sz w:val="36"/>
          <w:szCs w:val="36"/>
          <w:highlight w:val="none"/>
        </w:rPr>
      </w:pPr>
    </w:p>
    <w:p>
      <w:pPr>
        <w:adjustRightInd w:val="0"/>
        <w:snapToGrid w:val="0"/>
        <w:jc w:val="center"/>
        <w:outlineLvl w:val="0"/>
        <w:rPr>
          <w:rFonts w:hint="default" w:ascii="Times New Roman" w:hAnsi="Times New Roman" w:eastAsia="宋体" w:cs="Times New Roman"/>
          <w:bCs/>
          <w:color w:val="auto"/>
          <w:sz w:val="72"/>
          <w:szCs w:val="72"/>
          <w:highlight w:val="none"/>
        </w:rPr>
      </w:pPr>
      <w:r>
        <w:rPr>
          <w:rFonts w:hint="default" w:ascii="Times New Roman" w:hAnsi="Times New Roman" w:eastAsia="宋体" w:cs="Times New Roman"/>
          <w:bCs/>
          <w:color w:val="auto"/>
          <w:sz w:val="72"/>
          <w:szCs w:val="72"/>
          <w:highlight w:val="none"/>
        </w:rPr>
        <w:t>建设项目环境影响报告表</w:t>
      </w:r>
    </w:p>
    <w:p>
      <w:pPr>
        <w:adjustRightInd w:val="0"/>
        <w:snapToGrid w:val="0"/>
        <w:spacing w:before="192" w:beforeLines="80"/>
        <w:jc w:val="center"/>
        <w:rPr>
          <w:rFonts w:hint="default" w:ascii="Times New Roman" w:hAnsi="Times New Roman" w:eastAsia="宋体" w:cs="Times New Roman"/>
          <w:color w:val="auto"/>
          <w:highlight w:val="none"/>
        </w:rPr>
      </w:pPr>
      <w:r>
        <w:rPr>
          <w:rFonts w:hint="default" w:ascii="Times New Roman" w:hAnsi="Times New Roman" w:eastAsia="宋体" w:cs="Times New Roman"/>
          <w:bCs/>
          <w:color w:val="auto"/>
          <w:sz w:val="48"/>
          <w:szCs w:val="48"/>
          <w:highlight w:val="none"/>
        </w:rPr>
        <w:t>（污染影响类）</w:t>
      </w:r>
    </w:p>
    <w:p>
      <w:pPr>
        <w:jc w:val="center"/>
        <w:rPr>
          <w:rFonts w:hint="default" w:ascii="Times New Roman" w:hAnsi="Times New Roman" w:eastAsia="宋体" w:cs="Times New Roman"/>
          <w:color w:val="auto"/>
          <w:sz w:val="28"/>
          <w:szCs w:val="28"/>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pStyle w:val="15"/>
        <w:tabs>
          <w:tab w:val="center" w:pos="4153"/>
          <w:tab w:val="right" w:pos="8306"/>
        </w:tabs>
        <w:rPr>
          <w:rFonts w:hint="default" w:ascii="Times New Roman" w:hAnsi="Times New Roman" w:eastAsia="宋体" w:cs="Times New Roman"/>
          <w:color w:val="auto"/>
          <w:sz w:val="44"/>
          <w:szCs w:val="44"/>
          <w:highlight w:val="none"/>
        </w:rPr>
      </w:pPr>
    </w:p>
    <w:p>
      <w:pPr>
        <w:pStyle w:val="18"/>
        <w:rPr>
          <w:rFonts w:hint="default" w:ascii="Times New Roman" w:hAnsi="Times New Roman" w:eastAsia="宋体" w:cs="Times New Roman"/>
          <w:color w:val="auto"/>
          <w:highlight w:val="none"/>
        </w:rPr>
      </w:pPr>
    </w:p>
    <w:p>
      <w:pPr>
        <w:ind w:firstLine="1040"/>
        <w:jc w:val="center"/>
        <w:rPr>
          <w:rFonts w:hint="default" w:ascii="Times New Roman" w:hAnsi="Times New Roman" w:eastAsia="宋体" w:cs="Times New Roman"/>
          <w:color w:val="auto"/>
          <w:sz w:val="44"/>
          <w:szCs w:val="44"/>
          <w:highlight w:val="none"/>
        </w:rPr>
      </w:pPr>
    </w:p>
    <w:p>
      <w:pPr>
        <w:keepNext w:val="0"/>
        <w:keepLines w:val="0"/>
        <w:pageBreakBefore w:val="0"/>
        <w:widowControl w:val="0"/>
        <w:kinsoku/>
        <w:wordWrap/>
        <w:overflowPunct/>
        <w:topLinePunct w:val="0"/>
        <w:autoSpaceDE/>
        <w:autoSpaceDN/>
        <w:bidi w:val="0"/>
        <w:adjustRightInd w:val="0"/>
        <w:snapToGrid w:val="0"/>
        <w:spacing w:line="288" w:lineRule="auto"/>
        <w:ind w:left="2318" w:leftChars="342" w:hanging="1600" w:hangingChars="500"/>
        <w:jc w:val="both"/>
        <w:textAlignment w:val="auto"/>
        <w:rPr>
          <w:rFonts w:hint="default" w:ascii="Times New Roman" w:hAnsi="Times New Roman" w:eastAsia="宋体" w:cs="Times New Roman"/>
          <w:color w:val="auto"/>
          <w:sz w:val="32"/>
          <w:szCs w:val="32"/>
          <w:highlight w:val="none"/>
          <w:u w:val="single"/>
          <w:lang w:eastAsia="zh-CN"/>
        </w:rPr>
      </w:pPr>
      <w:r>
        <w:rPr>
          <w:rFonts w:hint="default" w:ascii="Times New Roman" w:hAnsi="Times New Roman" w:eastAsia="宋体" w:cs="Times New Roman"/>
          <w:color w:val="auto"/>
          <w:sz w:val="32"/>
          <w:szCs w:val="32"/>
          <w:highlight w:val="none"/>
        </w:rPr>
        <w:t>项目名称：</w:t>
      </w:r>
      <w:r>
        <w:rPr>
          <w:rFonts w:hint="default" w:ascii="Times New Roman" w:hAnsi="Times New Roman" w:eastAsia="宋体" w:cs="Times New Roman"/>
          <w:color w:val="auto"/>
          <w:sz w:val="32"/>
          <w:szCs w:val="32"/>
          <w:highlight w:val="none"/>
          <w:u w:val="single"/>
        </w:rPr>
        <w:t>阜新隆远生态环境治理有限责任公司资源综合利用</w:t>
      </w:r>
      <w:r>
        <w:rPr>
          <w:rFonts w:hint="eastAsia" w:ascii="Times New Roman" w:hAnsi="Times New Roman" w:eastAsia="宋体" w:cs="Times New Roman"/>
          <w:color w:val="auto"/>
          <w:sz w:val="32"/>
          <w:szCs w:val="32"/>
          <w:highlight w:val="none"/>
          <w:u w:val="single"/>
          <w:lang w:eastAsia="zh-CN"/>
        </w:rPr>
        <w:t>项目</w:t>
      </w:r>
    </w:p>
    <w:p>
      <w:pPr>
        <w:keepNext w:val="0"/>
        <w:keepLines w:val="0"/>
        <w:pageBreakBefore w:val="0"/>
        <w:widowControl w:val="0"/>
        <w:kinsoku/>
        <w:wordWrap/>
        <w:overflowPunct/>
        <w:topLinePunct w:val="0"/>
        <w:autoSpaceDE/>
        <w:autoSpaceDN/>
        <w:bidi w:val="0"/>
        <w:adjustRightInd w:val="0"/>
        <w:snapToGrid w:val="0"/>
        <w:spacing w:line="288" w:lineRule="auto"/>
        <w:ind w:firstLine="640" w:firstLineChars="200"/>
        <w:textAlignment w:val="auto"/>
        <w:rPr>
          <w:rFonts w:hint="default" w:ascii="Times New Roman" w:hAnsi="Times New Roman" w:eastAsia="宋体" w:cs="Times New Roman"/>
          <w:color w:val="auto"/>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288" w:lineRule="auto"/>
        <w:ind w:firstLine="640" w:firstLineChars="200"/>
        <w:textAlignment w:val="auto"/>
        <w:rPr>
          <w:rFonts w:hint="default" w:ascii="Times New Roman" w:hAnsi="Times New Roman" w:eastAsia="宋体" w:cs="Times New Roman"/>
          <w:color w:val="auto"/>
          <w:sz w:val="32"/>
          <w:szCs w:val="32"/>
          <w:highlight w:val="none"/>
          <w:u w:val="single"/>
          <w:lang w:val="en-US" w:eastAsia="zh-CN"/>
        </w:rPr>
      </w:pPr>
      <w:r>
        <w:rPr>
          <w:rFonts w:hint="default" w:ascii="Times New Roman" w:hAnsi="Times New Roman" w:eastAsia="宋体" w:cs="Times New Roman"/>
          <w:color w:val="auto"/>
          <w:sz w:val="32"/>
          <w:szCs w:val="32"/>
          <w:highlight w:val="none"/>
        </w:rPr>
        <w:t>建设单位（盖章）：</w:t>
      </w:r>
      <w:r>
        <w:rPr>
          <w:rFonts w:hint="eastAsia" w:ascii="Times New Roman" w:hAnsi="Times New Roman" w:eastAsia="宋体" w:cs="Times New Roman"/>
          <w:color w:val="auto"/>
          <w:sz w:val="32"/>
          <w:szCs w:val="32"/>
          <w:highlight w:val="none"/>
          <w:u w:val="single"/>
          <w:lang w:eastAsia="zh-CN"/>
        </w:rPr>
        <w:t>阜新隆远生态环境治理有限责任公司</w:t>
      </w:r>
      <w:r>
        <w:rPr>
          <w:rFonts w:hint="eastAsia" w:ascii="Times New Roman" w:hAnsi="Times New Roman" w:eastAsia="宋体" w:cs="Times New Roman"/>
          <w:color w:val="auto"/>
          <w:sz w:val="32"/>
          <w:szCs w:val="32"/>
          <w:highlight w:val="none"/>
          <w:u w:val="single"/>
          <w:lang w:val="en-US" w:eastAsia="zh-CN"/>
        </w:rPr>
        <w:t xml:space="preserve">   </w:t>
      </w:r>
    </w:p>
    <w:p>
      <w:pPr>
        <w:adjustRightInd w:val="0"/>
        <w:snapToGrid w:val="0"/>
        <w:spacing w:line="288" w:lineRule="auto"/>
        <w:jc w:val="center"/>
        <w:rPr>
          <w:rFonts w:hint="default" w:ascii="Times New Roman" w:hAnsi="Times New Roman" w:eastAsia="宋体" w:cs="Times New Roman"/>
          <w:color w:val="auto"/>
          <w:sz w:val="32"/>
          <w:szCs w:val="32"/>
          <w:highlight w:val="none"/>
        </w:rPr>
      </w:pPr>
    </w:p>
    <w:p>
      <w:pPr>
        <w:adjustRightInd w:val="0"/>
        <w:snapToGrid w:val="0"/>
        <w:spacing w:line="288" w:lineRule="auto"/>
        <w:ind w:firstLine="640" w:firstLineChars="200"/>
        <w:jc w:val="both"/>
        <w:rPr>
          <w:rFonts w:hint="default" w:ascii="Times New Roman" w:hAnsi="Times New Roman" w:eastAsia="宋体" w:cs="Times New Roman"/>
          <w:color w:val="auto"/>
          <w:sz w:val="32"/>
          <w:szCs w:val="32"/>
          <w:highlight w:val="none"/>
          <w:u w:val="single"/>
          <w:lang w:val="en-US"/>
        </w:rPr>
      </w:pPr>
      <w:r>
        <w:rPr>
          <w:rFonts w:hint="default" w:ascii="Times New Roman" w:hAnsi="Times New Roman" w:eastAsia="宋体" w:cs="Times New Roman"/>
          <w:color w:val="auto"/>
          <w:sz w:val="32"/>
          <w:szCs w:val="32"/>
          <w:highlight w:val="none"/>
        </w:rPr>
        <w:t>编制日期：</w:t>
      </w:r>
      <w:r>
        <w:rPr>
          <w:rFonts w:hint="eastAsia" w:ascii="Times New Roman" w:hAnsi="Times New Roman" w:eastAsia="宋体" w:cs="Times New Roman"/>
          <w:color w:val="auto"/>
          <w:sz w:val="32"/>
          <w:szCs w:val="32"/>
          <w:highlight w:val="none"/>
          <w:u w:val="single"/>
          <w:lang w:val="en-US" w:eastAsia="zh-CN"/>
        </w:rPr>
        <w:t xml:space="preserve">           </w:t>
      </w:r>
      <w:r>
        <w:rPr>
          <w:rFonts w:hint="default" w:ascii="Times New Roman" w:hAnsi="Times New Roman" w:eastAsia="宋体" w:cs="Times New Roman"/>
          <w:color w:val="auto"/>
          <w:sz w:val="32"/>
          <w:szCs w:val="32"/>
          <w:highlight w:val="none"/>
          <w:u w:val="single"/>
          <w:lang w:eastAsia="zh-CN"/>
        </w:rPr>
        <w:t>202</w:t>
      </w:r>
      <w:r>
        <w:rPr>
          <w:rFonts w:hint="eastAsia" w:cs="Times New Roman"/>
          <w:color w:val="auto"/>
          <w:sz w:val="32"/>
          <w:szCs w:val="32"/>
          <w:highlight w:val="none"/>
          <w:u w:val="single"/>
          <w:lang w:val="en-US" w:eastAsia="zh-CN"/>
        </w:rPr>
        <w:t>6</w:t>
      </w:r>
      <w:r>
        <w:rPr>
          <w:rFonts w:hint="default" w:ascii="Times New Roman" w:hAnsi="Times New Roman" w:eastAsia="宋体" w:cs="Times New Roman"/>
          <w:color w:val="auto"/>
          <w:sz w:val="32"/>
          <w:szCs w:val="32"/>
          <w:highlight w:val="none"/>
          <w:u w:val="single"/>
          <w:lang w:eastAsia="zh-CN"/>
        </w:rPr>
        <w:t>年</w:t>
      </w:r>
      <w:r>
        <w:rPr>
          <w:rFonts w:hint="eastAsia" w:cs="Times New Roman"/>
          <w:color w:val="auto"/>
          <w:sz w:val="32"/>
          <w:szCs w:val="32"/>
          <w:highlight w:val="none"/>
          <w:u w:val="single"/>
          <w:lang w:val="en-US" w:eastAsia="zh-CN"/>
        </w:rPr>
        <w:t>4</w:t>
      </w:r>
      <w:r>
        <w:rPr>
          <w:rFonts w:hint="default" w:ascii="Times New Roman" w:hAnsi="Times New Roman" w:eastAsia="宋体" w:cs="Times New Roman"/>
          <w:color w:val="auto"/>
          <w:sz w:val="32"/>
          <w:szCs w:val="32"/>
          <w:highlight w:val="none"/>
          <w:u w:val="single"/>
          <w:lang w:eastAsia="zh-CN"/>
        </w:rPr>
        <w:t>月</w:t>
      </w:r>
      <w:r>
        <w:rPr>
          <w:rFonts w:hint="eastAsia" w:ascii="Times New Roman" w:hAnsi="Times New Roman" w:eastAsia="宋体" w:cs="Times New Roman"/>
          <w:color w:val="auto"/>
          <w:sz w:val="32"/>
          <w:szCs w:val="32"/>
          <w:highlight w:val="none"/>
          <w:u w:val="single"/>
          <w:lang w:val="en-US" w:eastAsia="zh-CN"/>
        </w:rPr>
        <w:t xml:space="preserve">              </w:t>
      </w:r>
    </w:p>
    <w:p>
      <w:pPr>
        <w:adjustRightInd w:val="0"/>
        <w:snapToGrid w:val="0"/>
        <w:spacing w:line="288" w:lineRule="auto"/>
        <w:ind w:firstLine="1040"/>
        <w:rPr>
          <w:rFonts w:hint="default" w:ascii="Times New Roman" w:hAnsi="Times New Roman" w:eastAsia="宋体" w:cs="Times New Roman"/>
          <w:color w:val="auto"/>
          <w:sz w:val="32"/>
          <w:szCs w:val="32"/>
          <w:highlight w:val="none"/>
          <w:u w:val="single"/>
        </w:rPr>
      </w:pPr>
      <w:bookmarkStart w:id="0" w:name="_Hlk57884087"/>
    </w:p>
    <w:p>
      <w:pPr>
        <w:adjustRightInd w:val="0"/>
        <w:snapToGrid w:val="0"/>
        <w:spacing w:line="288" w:lineRule="auto"/>
        <w:ind w:firstLine="1040"/>
        <w:rPr>
          <w:rFonts w:hint="default" w:ascii="Times New Roman" w:hAnsi="Times New Roman" w:eastAsia="宋体" w:cs="Times New Roman"/>
          <w:color w:val="auto"/>
          <w:sz w:val="36"/>
          <w:szCs w:val="36"/>
          <w:highlight w:val="none"/>
        </w:rPr>
      </w:pPr>
    </w:p>
    <w:p>
      <w:pPr>
        <w:adjustRightInd w:val="0"/>
        <w:snapToGrid w:val="0"/>
        <w:spacing w:line="288" w:lineRule="auto"/>
        <w:ind w:firstLine="1040"/>
        <w:rPr>
          <w:rFonts w:hint="default" w:ascii="Times New Roman" w:hAnsi="Times New Roman" w:eastAsia="宋体" w:cs="Times New Roman"/>
          <w:color w:val="auto"/>
          <w:sz w:val="36"/>
          <w:szCs w:val="36"/>
          <w:highlight w:val="none"/>
        </w:rPr>
      </w:pPr>
    </w:p>
    <w:bookmarkEnd w:id="0"/>
    <w:p>
      <w:pPr>
        <w:adjustRightInd w:val="0"/>
        <w:snapToGrid w:val="0"/>
        <w:spacing w:line="288" w:lineRule="auto"/>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中华人民共和国生态环境部制</w:t>
      </w:r>
    </w:p>
    <w:p>
      <w:pPr>
        <w:adjustRightInd w:val="0"/>
        <w:snapToGrid w:val="0"/>
        <w:spacing w:line="288" w:lineRule="auto"/>
        <w:ind w:firstLine="1040"/>
        <w:rPr>
          <w:rFonts w:hint="default" w:ascii="Times New Roman" w:hAnsi="Times New Roman" w:eastAsia="宋体" w:cs="Times New Roman"/>
          <w:color w:val="auto"/>
          <w:sz w:val="36"/>
          <w:szCs w:val="36"/>
          <w:highlight w:val="none"/>
        </w:rPr>
        <w:sectPr>
          <w:footerReference r:id="rId5" w:type="first"/>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p>
      <w:pPr>
        <w:bidi w:val="0"/>
        <w:rPr>
          <w:rFonts w:hint="eastAsia" w:ascii="仿宋_GB2312" w:hAnsi="仿宋_GB2312" w:eastAsia="仿宋_GB2312" w:cs="仿宋_GB2312"/>
          <w:color w:val="auto"/>
          <w:sz w:val="36"/>
          <w:szCs w:val="36"/>
          <w:highlight w:val="none"/>
          <w:lang w:eastAsia="zh-CN"/>
        </w:rPr>
      </w:pPr>
      <w:r>
        <w:rPr>
          <w:rFonts w:hint="eastAsia" w:eastAsia="宋体"/>
          <w:color w:val="auto"/>
          <w:highlight w:val="none"/>
          <w:lang w:val="en-US" w:eastAsia="zh-CN"/>
        </w:rPr>
        <w:drawing>
          <wp:inline distT="0" distB="0" distL="114300" distR="114300">
            <wp:extent cx="5611495" cy="7523480"/>
            <wp:effectExtent l="0" t="0" r="0" b="0"/>
            <wp:docPr id="19" name="图片 19" descr="扫描全能王 2025-12-12 15.10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图片 19" descr="扫描全能王 2025-12-12 15.10_01"/>
                    <pic:cNvPicPr>
                      <a:picLocks noChangeAspect="true"/>
                    </pic:cNvPicPr>
                  </pic:nvPicPr>
                  <pic:blipFill>
                    <a:blip r:embed="rId13"/>
                    <a:srcRect b="5254"/>
                    <a:stretch>
                      <a:fillRect/>
                    </a:stretch>
                  </pic:blipFill>
                  <pic:spPr>
                    <a:xfrm>
                      <a:off x="0" y="0"/>
                      <a:ext cx="5611495" cy="7523480"/>
                    </a:xfrm>
                    <a:prstGeom prst="rect">
                      <a:avLst/>
                    </a:prstGeom>
                  </pic:spPr>
                </pic:pic>
              </a:graphicData>
            </a:graphic>
          </wp:inline>
        </w:drawing>
      </w:r>
    </w:p>
    <w:p>
      <w:pPr>
        <w:rPr>
          <w:rFonts w:hint="eastAsia" w:ascii="仿宋_GB2312" w:hAnsi="仿宋_GB2312" w:eastAsia="仿宋_GB2312" w:cs="仿宋_GB2312"/>
          <w:color w:val="auto"/>
          <w:sz w:val="36"/>
          <w:szCs w:val="36"/>
          <w:highlight w:val="none"/>
        </w:rPr>
      </w:pPr>
    </w:p>
    <w:p>
      <w:pPr>
        <w:adjustRightInd w:val="0"/>
        <w:snapToGrid w:val="0"/>
        <w:spacing w:line="288" w:lineRule="auto"/>
        <w:rPr>
          <w:rFonts w:ascii="仿宋_GB2312" w:eastAsia="仿宋_GB2312"/>
          <w:color w:val="auto"/>
          <w:sz w:val="36"/>
          <w:szCs w:val="36"/>
          <w:highlight w:val="none"/>
        </w:rPr>
        <w:sectPr>
          <w:footerReference r:id="rId6" w:type="default"/>
          <w:footerReference r:id="rId7"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p>
      <w:pPr>
        <w:pStyle w:val="19"/>
        <w:jc w:val="center"/>
        <w:outlineLvl w:val="0"/>
        <w:rPr>
          <w:rFonts w:hint="eastAsia"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758"/>
        <w:gridCol w:w="2040"/>
        <w:gridCol w:w="81"/>
        <w:gridCol w:w="1757"/>
        <w:gridCol w:w="291"/>
        <w:gridCol w:w="29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8"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建设项目名称</w:t>
            </w:r>
          </w:p>
        </w:tc>
        <w:tc>
          <w:tcPr>
            <w:tcW w:w="7112" w:type="dxa"/>
            <w:gridSpan w:val="5"/>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highlight w:val="none"/>
              </w:rPr>
            </w:pPr>
            <w:r>
              <w:rPr>
                <w:rFonts w:hint="eastAsia" w:ascii="Times New Roman" w:hAnsi="Times New Roman" w:cs="Times New Roman"/>
                <w:color w:val="auto"/>
                <w:spacing w:val="0"/>
                <w:w w:val="100"/>
                <w:sz w:val="24"/>
                <w:highlight w:val="none"/>
                <w:lang w:val="en-US" w:eastAsia="zh-CN"/>
              </w:rPr>
              <w:t>阜新隆远生态环境治理有限公司资源综合利用</w:t>
            </w:r>
            <w:r>
              <w:rPr>
                <w:rFonts w:hint="eastAsia" w:ascii="Times New Roman" w:hAnsi="Times New Roman" w:cs="Times New Roman"/>
                <w:color w:val="auto"/>
                <w:spacing w:val="0"/>
                <w:w w:val="100"/>
                <w:sz w:val="24"/>
                <w:highlight w:val="none"/>
                <w:lang w:eastAsia="zh-CN"/>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项目代码</w:t>
            </w:r>
          </w:p>
        </w:tc>
        <w:tc>
          <w:tcPr>
            <w:tcW w:w="7112" w:type="dxa"/>
            <w:gridSpan w:val="5"/>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建设单位联系人</w:t>
            </w:r>
          </w:p>
        </w:tc>
        <w:tc>
          <w:tcPr>
            <w:tcW w:w="2121" w:type="dxa"/>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秦淑艳</w:t>
            </w:r>
          </w:p>
        </w:tc>
        <w:tc>
          <w:tcPr>
            <w:tcW w:w="175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联系方式</w:t>
            </w:r>
          </w:p>
        </w:tc>
        <w:tc>
          <w:tcPr>
            <w:tcW w:w="3234" w:type="dxa"/>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19804182222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建设地点</w:t>
            </w:r>
          </w:p>
        </w:tc>
        <w:tc>
          <w:tcPr>
            <w:tcW w:w="7112" w:type="dxa"/>
            <w:gridSpan w:val="5"/>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辽宁省阜新市新型材料产业基地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地理坐标</w:t>
            </w:r>
          </w:p>
        </w:tc>
        <w:tc>
          <w:tcPr>
            <w:tcW w:w="7112" w:type="dxa"/>
            <w:gridSpan w:val="5"/>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r>
              <w:rPr>
                <w:rFonts w:hint="default" w:ascii="Times New Roman" w:hAnsi="Times New Roman" w:cs="Times New Roman"/>
                <w:color w:val="auto"/>
                <w:sz w:val="24"/>
                <w:highlight w:val="none"/>
              </w:rPr>
              <w:t>（121度45分32.453秒，42度1分18.548秒）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国民经济</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行业类别</w:t>
            </w:r>
          </w:p>
        </w:tc>
        <w:tc>
          <w:tcPr>
            <w:tcW w:w="2040"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C7723 固体废物治理</w:t>
            </w:r>
          </w:p>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D4430热力生产和供应</w:t>
            </w:r>
          </w:p>
        </w:tc>
        <w:tc>
          <w:tcPr>
            <w:tcW w:w="2129" w:type="dxa"/>
            <w:gridSpan w:val="3"/>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bookmarkStart w:id="1" w:name="_Hlk49843745"/>
            <w:r>
              <w:rPr>
                <w:rFonts w:hint="eastAsia" w:ascii="宋体" w:hAnsi="宋体" w:cs="宋体"/>
                <w:color w:val="auto"/>
                <w:sz w:val="24"/>
                <w:highlight w:val="none"/>
              </w:rPr>
              <w:t>建设项目</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行业类别</w:t>
            </w:r>
            <w:bookmarkEnd w:id="1"/>
          </w:p>
        </w:tc>
        <w:tc>
          <w:tcPr>
            <w:tcW w:w="2943"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四十七、生态保护和环境治理业-103、一般工业固体废物（含污水处理污泥）、建筑施工废弃物处置及综合利用-其他</w:t>
            </w:r>
          </w:p>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四十一、电力、热力生产和供应业-91、热力生产和供应工程（包括建设单位自建自用的供热工程）-使用其他高污染燃料的（高污染燃料指国环规大气[2017]2号《高污染燃料目录》中规定的燃料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建设性质</w:t>
            </w:r>
          </w:p>
        </w:tc>
        <w:tc>
          <w:tcPr>
            <w:tcW w:w="2040" w:type="dxa"/>
            <w:noWrap w:val="0"/>
            <w:vAlign w:val="center"/>
          </w:tcPr>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新建（迁建）</w:t>
            </w:r>
          </w:p>
          <w:p>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改建</w:t>
            </w:r>
          </w:p>
          <w:p>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r>
              <w:rPr>
                <w:rFonts w:hint="eastAsia" w:ascii="宋体" w:hAnsi="宋体" w:cs="宋体"/>
                <w:color w:val="auto"/>
                <w:sz w:val="24"/>
                <w:highlight w:val="none"/>
              </w:rPr>
              <w:t>□扩建</w:t>
            </w:r>
          </w:p>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rPr>
              <w:t>□技术改造</w:t>
            </w:r>
          </w:p>
        </w:tc>
        <w:tc>
          <w:tcPr>
            <w:tcW w:w="2129" w:type="dxa"/>
            <w:gridSpan w:val="3"/>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建设项目</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申报情形</w:t>
            </w:r>
          </w:p>
        </w:tc>
        <w:tc>
          <w:tcPr>
            <w:tcW w:w="2943" w:type="dxa"/>
            <w:noWrap w:val="0"/>
            <w:vAlign w:val="center"/>
          </w:tcPr>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rPr>
              <w:t>☑首次申报项目</w:t>
            </w:r>
          </w:p>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不予批准后再次申报项目</w:t>
            </w:r>
          </w:p>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rPr>
              <w:t>□超五年重新审核项目</w:t>
            </w:r>
          </w:p>
          <w:p>
            <w:pPr>
              <w:keepNext w:val="0"/>
              <w:keepLines w:val="0"/>
              <w:suppressLineNumbers w:val="0"/>
              <w:spacing w:before="0" w:beforeAutospacing="0" w:after="0" w:afterAutospacing="0"/>
              <w:ind w:left="0" w:right="0"/>
              <w:jc w:val="left"/>
              <w:rPr>
                <w:rFonts w:hint="default" w:ascii="宋体" w:hAnsi="宋体" w:cs="宋体"/>
                <w:color w:val="auto"/>
                <w:sz w:val="24"/>
                <w:highlight w:val="none"/>
              </w:rPr>
            </w:pPr>
            <w:r>
              <w:rPr>
                <w:rFonts w:hint="eastAsia" w:ascii="宋体" w:hAnsi="宋体" w:cs="宋体"/>
                <w:color w:val="auto"/>
                <w:sz w:val="24"/>
                <w:highlight w:val="none"/>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项目审批（核准</w:t>
            </w:r>
            <w:r>
              <w:rPr>
                <w:rFonts w:hint="default" w:ascii="宋体" w:hAnsi="宋体" w:cs="宋体"/>
                <w:color w:val="auto"/>
                <w:sz w:val="24"/>
                <w:highlight w:val="none"/>
              </w:rPr>
              <w:t>/</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备案）部门（选填）</w:t>
            </w:r>
          </w:p>
        </w:tc>
        <w:tc>
          <w:tcPr>
            <w:tcW w:w="2040"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无</w:t>
            </w:r>
          </w:p>
        </w:tc>
        <w:tc>
          <w:tcPr>
            <w:tcW w:w="2129" w:type="dxa"/>
            <w:gridSpan w:val="3"/>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项目审批（核准/</w:t>
            </w:r>
          </w:p>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备案）文号（选填）</w:t>
            </w:r>
          </w:p>
        </w:tc>
        <w:tc>
          <w:tcPr>
            <w:tcW w:w="294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总投资（万元）</w:t>
            </w:r>
          </w:p>
        </w:tc>
        <w:tc>
          <w:tcPr>
            <w:tcW w:w="2040"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cs="Times New Roman"/>
                <w:color w:val="auto"/>
                <w:sz w:val="24"/>
                <w:highlight w:val="none"/>
                <w:lang w:val="en-US" w:eastAsia="zh-CN"/>
              </w:rPr>
              <w:t>550</w:t>
            </w:r>
          </w:p>
        </w:tc>
        <w:tc>
          <w:tcPr>
            <w:tcW w:w="2129" w:type="dxa"/>
            <w:gridSpan w:val="3"/>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环保投资（万元）</w:t>
            </w:r>
          </w:p>
        </w:tc>
        <w:tc>
          <w:tcPr>
            <w:tcW w:w="294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环保投资占比</w:t>
            </w:r>
            <w:r>
              <w:rPr>
                <w:rFonts w:hint="default" w:ascii="Times New Roman" w:hAnsi="Times New Roman" w:cs="Times New Roman"/>
                <w:color w:val="auto"/>
                <w:sz w:val="24"/>
                <w:highlight w:val="none"/>
              </w:rPr>
              <w:t>（%）</w:t>
            </w:r>
          </w:p>
        </w:tc>
        <w:tc>
          <w:tcPr>
            <w:tcW w:w="2040"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cs="Times New Roman"/>
                <w:color w:val="auto"/>
                <w:sz w:val="24"/>
                <w:highlight w:val="none"/>
                <w:lang w:val="en-US" w:eastAsia="zh-CN"/>
              </w:rPr>
              <w:t>3.67</w:t>
            </w:r>
          </w:p>
        </w:tc>
        <w:tc>
          <w:tcPr>
            <w:tcW w:w="2129" w:type="dxa"/>
            <w:gridSpan w:val="3"/>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施工工期（天）</w:t>
            </w:r>
          </w:p>
        </w:tc>
        <w:tc>
          <w:tcPr>
            <w:tcW w:w="294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60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58" w:type="dxa"/>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是否开工建设</w:t>
            </w:r>
          </w:p>
        </w:tc>
        <w:tc>
          <w:tcPr>
            <w:tcW w:w="2040" w:type="dxa"/>
            <w:noWrap w:val="0"/>
            <w:vAlign w:val="center"/>
          </w:tcPr>
          <w:p>
            <w:pPr>
              <w:keepNext w:val="0"/>
              <w:keepLines w:val="0"/>
              <w:suppressLineNumbers w:val="0"/>
              <w:adjustRightInd w:val="0"/>
              <w:snapToGrid w:val="0"/>
              <w:spacing w:before="0" w:beforeAutospacing="0" w:after="0" w:afterAutospacing="0"/>
              <w:ind w:left="0" w:right="0"/>
              <w:rPr>
                <w:rFonts w:hint="default" w:ascii="宋体" w:hAnsi="宋体" w:cs="宋体"/>
                <w:color w:val="auto"/>
                <w:sz w:val="24"/>
                <w:highlight w:val="none"/>
              </w:rPr>
            </w:pPr>
            <w:r>
              <w:rPr>
                <w:rFonts w:hint="eastAsia" w:ascii="宋体" w:hAnsi="宋体" w:cs="宋体"/>
                <w:color w:val="auto"/>
                <w:sz w:val="24"/>
                <w:highlight w:val="none"/>
              </w:rPr>
              <w:sym w:font="Wingdings 2" w:char="0052"/>
            </w:r>
            <w:r>
              <w:rPr>
                <w:rFonts w:hint="eastAsia" w:ascii="宋体" w:hAnsi="宋体" w:cs="宋体"/>
                <w:color w:val="auto"/>
                <w:sz w:val="24"/>
                <w:highlight w:val="none"/>
              </w:rPr>
              <w:t>否</w:t>
            </w:r>
          </w:p>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rPr>
              <w:t>是：</w:t>
            </w:r>
          </w:p>
        </w:tc>
        <w:tc>
          <w:tcPr>
            <w:tcW w:w="2129" w:type="dxa"/>
            <w:gridSpan w:val="3"/>
            <w:noWrap w:val="0"/>
            <w:tcMar>
              <w:top w:w="16" w:type="dxa"/>
              <w:left w:w="16" w:type="dxa"/>
              <w:right w:w="16"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pacing w:val="-6"/>
                <w:sz w:val="24"/>
                <w:highlight w:val="none"/>
              </w:rPr>
            </w:pPr>
            <w:r>
              <w:rPr>
                <w:rFonts w:hint="default" w:ascii="Times New Roman" w:hAnsi="Times New Roman" w:cs="Times New Roman"/>
                <w:color w:val="auto"/>
                <w:spacing w:val="-6"/>
                <w:sz w:val="24"/>
                <w:highlight w:val="none"/>
              </w:rPr>
              <w:t>用地（用海）</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 w:val="24"/>
                <w:highlight w:val="none"/>
              </w:rPr>
            </w:pPr>
            <w:r>
              <w:rPr>
                <w:rFonts w:hint="default" w:ascii="Times New Roman" w:hAnsi="Times New Roman" w:cs="Times New Roman"/>
                <w:color w:val="auto"/>
                <w:spacing w:val="-6"/>
                <w:sz w:val="24"/>
                <w:highlight w:val="none"/>
              </w:rPr>
              <w:t>面积（m</w:t>
            </w:r>
            <w:r>
              <w:rPr>
                <w:rFonts w:hint="default" w:ascii="Times New Roman" w:hAnsi="Times New Roman" w:cs="Times New Roman"/>
                <w:color w:val="auto"/>
                <w:spacing w:val="-6"/>
                <w:sz w:val="24"/>
                <w:highlight w:val="none"/>
                <w:vertAlign w:val="superscript"/>
              </w:rPr>
              <w:t>2</w:t>
            </w:r>
            <w:r>
              <w:rPr>
                <w:rFonts w:hint="default" w:ascii="Times New Roman" w:hAnsi="Times New Roman" w:cs="Times New Roman"/>
                <w:color w:val="auto"/>
                <w:spacing w:val="-6"/>
                <w:sz w:val="24"/>
                <w:highlight w:val="none"/>
              </w:rPr>
              <w:t>）</w:t>
            </w:r>
          </w:p>
        </w:tc>
        <w:tc>
          <w:tcPr>
            <w:tcW w:w="294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ascii="Times New Roman" w:hAnsi="Times New Roman" w:eastAsia="宋体" w:cs="Times New Roman"/>
                <w:color w:val="auto"/>
                <w:spacing w:val="0"/>
                <w:w w:val="100"/>
                <w:sz w:val="24"/>
                <w:szCs w:val="24"/>
                <w:highlight w:val="none"/>
                <w:lang w:val="en-US" w:eastAsia="zh-CN"/>
              </w:rPr>
              <w:t>利用现有厂房，无新增用地面积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1758"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专项评价设置情况</w:t>
            </w:r>
          </w:p>
        </w:tc>
        <w:tc>
          <w:tcPr>
            <w:tcW w:w="7112" w:type="dxa"/>
            <w:gridSpan w:val="5"/>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cs="Times New Roman"/>
                <w:color w:val="auto"/>
                <w:sz w:val="24"/>
                <w:szCs w:val="32"/>
                <w:highlight w:val="none"/>
              </w:rPr>
            </w:pPr>
            <w:r>
              <w:rPr>
                <w:rFonts w:hint="eastAsia" w:ascii="宋体" w:hAnsi="宋体" w:cs="宋体"/>
                <w:color w:val="auto"/>
                <w:kern w:val="0"/>
                <w:sz w:val="24"/>
                <w:highlight w:val="none"/>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58"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规划情况</w:t>
            </w:r>
          </w:p>
        </w:tc>
        <w:tc>
          <w:tcPr>
            <w:tcW w:w="7112" w:type="dxa"/>
            <w:gridSpan w:val="5"/>
            <w:noWrap w:val="0"/>
            <w:vAlign w:val="center"/>
          </w:tcPr>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规划</w:t>
            </w:r>
            <w:r>
              <w:rPr>
                <w:rFonts w:hint="eastAsia" w:cs="Times New Roman"/>
                <w:color w:val="auto"/>
                <w:highlight w:val="none"/>
                <w:lang w:val="en-US" w:eastAsia="zh-CN"/>
              </w:rPr>
              <w:t>名称</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阜新市新型材料产业基地控制性详细规划</w:t>
            </w:r>
            <w:r>
              <w:rPr>
                <w:rFonts w:hint="eastAsia" w:ascii="Times New Roman" w:hAnsi="Times New Roman" w:eastAsia="宋体" w:cs="Times New Roman"/>
                <w:color w:val="auto"/>
                <w:highlight w:val="none"/>
                <w:lang w:val="en-US" w:eastAsia="zh-CN"/>
              </w:rPr>
              <w:t>（2011-2020年）》</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审批机关：</w:t>
            </w:r>
            <w:r>
              <w:rPr>
                <w:rFonts w:hint="eastAsia" w:cs="Times New Roman"/>
                <w:color w:val="auto"/>
                <w:highlight w:val="none"/>
                <w:lang w:val="en-US" w:eastAsia="zh-CN"/>
              </w:rPr>
              <w:t>阜新市</w:t>
            </w:r>
            <w:r>
              <w:rPr>
                <w:rFonts w:hint="eastAsia" w:ascii="Times New Roman" w:hAnsi="Times New Roman" w:eastAsia="宋体" w:cs="Times New Roman"/>
                <w:color w:val="auto"/>
                <w:highlight w:val="none"/>
                <w:lang w:val="en-US" w:eastAsia="zh-CN"/>
              </w:rPr>
              <w:t>人民政府</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审批文件及文号</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阜新市人民政府关于同意阜新市新型材料产业基地控制性详细规划的批复</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阜</w:t>
            </w:r>
            <w:r>
              <w:rPr>
                <w:rFonts w:hint="eastAsia" w:ascii="Times New Roman" w:hAnsi="Times New Roman" w:eastAsia="宋体" w:cs="Times New Roman"/>
                <w:color w:val="auto"/>
                <w:highlight w:val="none"/>
                <w:lang w:val="en-US" w:eastAsia="zh-CN"/>
              </w:rPr>
              <w:t>政[201</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110</w:t>
            </w:r>
            <w:r>
              <w:rPr>
                <w:rFonts w:hint="eastAsia" w:ascii="Times New Roman" w:hAnsi="Times New Roman" w:eastAsia="宋体" w:cs="Times New Roman"/>
                <w:color w:val="auto"/>
                <w:highlight w:val="none"/>
                <w:lang w:val="en-US" w:eastAsia="zh-CN"/>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75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sz w:val="24"/>
                <w:highlight w:val="none"/>
              </w:rPr>
              <w:t>规划环境影响</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sz w:val="24"/>
                <w:highlight w:val="none"/>
              </w:rPr>
              <w:t>评价情况</w:t>
            </w:r>
          </w:p>
        </w:tc>
        <w:tc>
          <w:tcPr>
            <w:tcW w:w="7112" w:type="dxa"/>
            <w:gridSpan w:val="5"/>
            <w:noWrap w:val="0"/>
            <w:vAlign w:val="center"/>
          </w:tcPr>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规划环境影响评价文件名称：《阜新市新型材料产业基地规划（2011</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2020年）环境影响报告书》</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审查部门：阜新市环境保护局</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审查文件名称及文号：审批文件名称《关于阜新市新型材料产业基地规划（2011~2020年）环境影响报告书的审查意见》，审批文号为阜环函［2014］53号。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1758"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规划及规划环境</w:t>
            </w:r>
          </w:p>
          <w:p>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cs="宋体"/>
                <w:color w:val="auto"/>
                <w:kern w:val="0"/>
                <w:sz w:val="24"/>
                <w:highlight w:val="none"/>
              </w:rPr>
            </w:pPr>
            <w:r>
              <w:rPr>
                <w:rFonts w:hint="eastAsia" w:ascii="宋体" w:hAnsi="宋体" w:cs="宋体"/>
                <w:color w:val="auto"/>
                <w:kern w:val="0"/>
                <w:sz w:val="24"/>
                <w:highlight w:val="none"/>
              </w:rPr>
              <w:t>影响评价符合性分析</w:t>
            </w:r>
          </w:p>
        </w:tc>
        <w:tc>
          <w:tcPr>
            <w:tcW w:w="7112" w:type="dxa"/>
            <w:gridSpan w:val="5"/>
            <w:noWrap w:val="0"/>
            <w:vAlign w:val="center"/>
          </w:tcPr>
          <w:p>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eastAsia="宋体" w:cs="Times New Roman"/>
                <w:b/>
                <w:bCs/>
                <w:color w:val="auto"/>
                <w:kern w:val="2"/>
                <w:sz w:val="24"/>
                <w:szCs w:val="32"/>
                <w:highlight w:val="none"/>
                <w:lang w:val="en-US" w:eastAsia="zh-CN" w:bidi="ar-SA"/>
              </w:rPr>
            </w:pPr>
            <w:r>
              <w:rPr>
                <w:rFonts w:hint="eastAsia" w:ascii="Times New Roman" w:hAnsi="Times New Roman" w:eastAsia="宋体" w:cs="Times New Roman"/>
                <w:b/>
                <w:bCs/>
                <w:color w:val="auto"/>
                <w:kern w:val="2"/>
                <w:sz w:val="24"/>
                <w:szCs w:val="32"/>
                <w:highlight w:val="none"/>
                <w:lang w:val="en-US" w:eastAsia="zh-CN" w:bidi="ar-SA"/>
              </w:rPr>
              <w:t>与</w:t>
            </w:r>
            <w:r>
              <w:rPr>
                <w:rFonts w:hint="eastAsia" w:cs="Times New Roman"/>
                <w:b/>
                <w:bCs/>
                <w:color w:val="auto"/>
                <w:kern w:val="2"/>
                <w:sz w:val="24"/>
                <w:szCs w:val="32"/>
                <w:highlight w:val="none"/>
                <w:lang w:val="en-US" w:eastAsia="zh-CN" w:bidi="ar-SA"/>
              </w:rPr>
              <w:t>园区</w:t>
            </w:r>
            <w:r>
              <w:rPr>
                <w:rFonts w:hint="eastAsia" w:ascii="Times New Roman" w:hAnsi="Times New Roman" w:eastAsia="宋体" w:cs="Times New Roman"/>
                <w:b/>
                <w:bCs/>
                <w:color w:val="auto"/>
                <w:kern w:val="2"/>
                <w:sz w:val="24"/>
                <w:szCs w:val="32"/>
                <w:highlight w:val="none"/>
                <w:lang w:val="en-US" w:eastAsia="zh-CN" w:bidi="ar-SA"/>
              </w:rPr>
              <w:t>规划相符性分析</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cs="Times New Roman"/>
                <w:color w:val="auto"/>
                <w:highlight w:val="none"/>
                <w:lang w:val="en-US" w:eastAsia="zh-CN"/>
              </w:rPr>
            </w:pPr>
            <w:r>
              <w:rPr>
                <w:rFonts w:hint="eastAsia" w:cs="Times New Roman"/>
                <w:color w:val="auto"/>
                <w:highlight w:val="none"/>
                <w:lang w:val="en-US" w:eastAsia="zh-CN"/>
              </w:rPr>
              <w:t>园区以“建设一个基地，突破四大产业，形成五大板块，构建两大平台”为核心，以建设科技型、创新型、环保型、综合型的新型材料产业基地为定位。</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cs="Times New Roman"/>
                <w:color w:val="auto"/>
                <w:highlight w:val="none"/>
                <w:lang w:val="en-US" w:eastAsia="zh-CN"/>
              </w:rPr>
            </w:pPr>
            <w:r>
              <w:rPr>
                <w:rFonts w:hint="eastAsia" w:cs="Times New Roman"/>
                <w:color w:val="auto"/>
                <w:highlight w:val="none"/>
                <w:lang w:val="en-US" w:eastAsia="zh-CN"/>
              </w:rPr>
              <w:t>一个基地：新型材料产业基地；四大产业：风电配套新材料产业、新型建筑材料产业、新型矿山装备材料产业和有机硅材料产业；</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cs="Times New Roman"/>
                <w:color w:val="auto"/>
                <w:highlight w:val="none"/>
                <w:lang w:val="en-US" w:eastAsia="zh-CN"/>
              </w:rPr>
            </w:pPr>
            <w:r>
              <w:rPr>
                <w:rFonts w:hint="eastAsia" w:cs="Times New Roman"/>
                <w:color w:val="auto"/>
                <w:highlight w:val="none"/>
                <w:lang w:val="en-US" w:eastAsia="zh-CN"/>
              </w:rPr>
              <w:t>五大板块：新能源材料板块、新型建筑材料板块、新型矿山装备材料板块、新型功能材料板块及新型化工材料板块。</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园区环评规划区环境准入标准和要求，确定本规划区禁止入区项目清单如下：</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禁止“高能耗、高水耗、污染重”项目进入，化工园区应重点引进有毒有害原料利用少，产品收率高，污染物排放量低的化工项目，不得引进高风险、高污染的化工项目</w:t>
            </w:r>
            <w:r>
              <w:rPr>
                <w:rFonts w:hint="eastAsia" w:cs="Times New Roman"/>
                <w:color w:val="auto"/>
                <w:highlight w:val="none"/>
                <w:lang w:eastAsia="zh-CN"/>
              </w:rPr>
              <w:t>。</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本项目坐落在阜新市新型材料产业基地内，用地性质为工业用地，本项目为</w:t>
            </w:r>
            <w:r>
              <w:rPr>
                <w:rFonts w:hint="eastAsia" w:ascii="Times New Roman" w:hAnsi="Times New Roman" w:cs="Times New Roman"/>
                <w:color w:val="auto"/>
                <w:highlight w:val="none"/>
                <w:lang w:val="en-US" w:eastAsia="zh-CN"/>
              </w:rPr>
              <w:t>资源综合利用</w:t>
            </w:r>
            <w:r>
              <w:rPr>
                <w:rFonts w:hint="eastAsia" w:ascii="Times New Roman" w:hAnsi="Times New Roman" w:cs="Times New Roman"/>
                <w:color w:val="auto"/>
                <w:highlight w:val="none"/>
                <w:lang w:eastAsia="zh-CN"/>
              </w:rPr>
              <w:t>项目</w:t>
            </w:r>
            <w:r>
              <w:rPr>
                <w:rFonts w:hint="default" w:ascii="Times New Roman" w:hAnsi="Times New Roman" w:cs="Times New Roman"/>
                <w:color w:val="auto"/>
                <w:highlight w:val="none"/>
              </w:rPr>
              <w:t>，为固体废物治理</w:t>
            </w:r>
            <w:r>
              <w:rPr>
                <w:rFonts w:hint="eastAsia" w:cs="Times New Roman"/>
                <w:color w:val="auto"/>
                <w:highlight w:val="none"/>
                <w:lang w:val="en-US" w:eastAsia="zh-CN"/>
              </w:rPr>
              <w:t>产</w:t>
            </w:r>
            <w:r>
              <w:rPr>
                <w:rFonts w:hint="default" w:ascii="Times New Roman" w:hAnsi="Times New Roman" w:cs="Times New Roman"/>
                <w:color w:val="auto"/>
                <w:highlight w:val="none"/>
              </w:rPr>
              <w:t>业</w:t>
            </w:r>
            <w:r>
              <w:rPr>
                <w:rFonts w:hint="eastAsia" w:cs="Times New Roman"/>
                <w:color w:val="auto"/>
                <w:highlight w:val="none"/>
                <w:lang w:eastAsia="zh-CN"/>
              </w:rPr>
              <w:t>，</w:t>
            </w:r>
            <w:r>
              <w:rPr>
                <w:rFonts w:hint="eastAsia" w:cs="Times New Roman"/>
                <w:color w:val="auto"/>
                <w:highlight w:val="none"/>
                <w:lang w:val="en-US" w:eastAsia="zh-CN"/>
              </w:rPr>
              <w:t>不属于园区禁止发展负面清单，根据太平区人民政府出具的规划情况说明（见附件4），同意本项目入驻阜新市新型材料产业基地</w:t>
            </w:r>
            <w:r>
              <w:rPr>
                <w:rFonts w:hint="default" w:ascii="Times New Roman" w:hAnsi="Times New Roman" w:cs="Times New Roman"/>
                <w:color w:val="auto"/>
                <w:highlight w:val="none"/>
              </w:rPr>
              <w:t>。</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根据阜环函【2014】53号“关于阜新市新型材料产业基地规划（2011-2020年）环境影响报告书的审查意见”，与本项目有关的规划环评及规划环评审查意见及本项目与其相符性分析见表1-1。</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rPr>
              <w:t>表</w:t>
            </w:r>
            <w:r>
              <w:rPr>
                <w:rFonts w:hint="eastAsia" w:ascii="Times New Roman" w:hAnsi="Times New Roman" w:eastAsia="宋体"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 xml:space="preserve">1 </w:t>
            </w:r>
            <w:r>
              <w:rPr>
                <w:rFonts w:hint="default" w:ascii="Times New Roman" w:hAnsi="Times New Roman" w:eastAsia="宋体" w:cs="Times New Roman"/>
                <w:b/>
                <w:color w:val="auto"/>
                <w:kern w:val="2"/>
                <w:sz w:val="21"/>
                <w:szCs w:val="21"/>
                <w:highlight w:val="none"/>
                <w:lang w:val="en-US" w:eastAsia="zh-CN" w:bidi="ar-SA"/>
              </w:rPr>
              <w:t>本项目与园区规划环评及审查意见相符性分析</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641"/>
              <w:gridCol w:w="2966"/>
              <w:gridCol w:w="2215"/>
              <w:gridCol w:w="1060"/>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02" w:hRule="atLeast"/>
              </w:trPr>
              <w:tc>
                <w:tcPr>
                  <w:tcW w:w="521"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内容</w:t>
                  </w: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规划要求</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本项目要求</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规划环评相符性</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521" w:type="pct"/>
                  <w:vMerge w:val="restar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园区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环评</w:t>
                  </w: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规划范围：主城区的太平区。</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本项目位于新型材料产业基地内</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产业定位：定位于科技型，创新型、环保型和综合型的新型材料产业。</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本项目行业类别为固体废物治理业，根据附件4太平区人民政府出具的规划情况说明，同意本项目入驻阜新市新型材料产业基地</w:t>
                  </w:r>
                  <w:r>
                    <w:rPr>
                      <w:rFonts w:hint="default" w:ascii="Times New Roman" w:hAnsi="Times New Roman" w:eastAsia="宋体" w:cs="Times New Roman"/>
                      <w:color w:val="auto"/>
                      <w:sz w:val="21"/>
                      <w:szCs w:val="21"/>
                      <w:highlight w:val="none"/>
                    </w:rPr>
                    <w:t>。</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211"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环境规划：定位于科技型、创新型、环保型、综合型的新型材料产业基地，采取同一热源取缔规划区内小型热源，供水采用外部水源，关停地下水源。</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本项目符合基地环保准入条件，本项目生物质热风炉为烘干工序设备，</w:t>
                  </w:r>
                  <w:r>
                    <w:rPr>
                      <w:rFonts w:hint="eastAsia" w:cs="Times New Roman"/>
                      <w:color w:val="auto"/>
                      <w:sz w:val="21"/>
                      <w:szCs w:val="21"/>
                      <w:highlight w:val="none"/>
                      <w:lang w:val="en-US" w:eastAsia="zh-CN"/>
                    </w:rPr>
                    <w:t>属工业炉窑，无集中热源</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办公区供暖采用电取暖，供水采用园区管网。</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本规划以节约使用资源和提高资源利用效率为核心，积极推进经济增长方式的根本转变，以节能、节水、节材、节地和资源综合利用为重点，促进结构调整和技术进步，实现经济社会可持续发展。</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w:t>
                  </w:r>
                  <w:r>
                    <w:rPr>
                      <w:rFonts w:hint="eastAsia" w:cs="Times New Roman"/>
                      <w:color w:val="auto"/>
                      <w:sz w:val="21"/>
                      <w:szCs w:val="21"/>
                      <w:highlight w:val="none"/>
                      <w:lang w:val="en-US" w:eastAsia="zh-CN"/>
                    </w:rPr>
                    <w:t>属资源</w:t>
                  </w:r>
                  <w:r>
                    <w:rPr>
                      <w:rFonts w:hint="default" w:ascii="Times New Roman" w:hAnsi="Times New Roman" w:eastAsia="宋体" w:cs="Times New Roman"/>
                      <w:color w:val="auto"/>
                      <w:sz w:val="21"/>
                      <w:szCs w:val="21"/>
                      <w:highlight w:val="none"/>
                    </w:rPr>
                    <w:t>综合利用</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44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加强资源综合利用。</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提高废物综合利用率。以提高工业综合回收利用率为目标，提高固体废物产生量大的重点企业的资源循环利用水平。</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大力发展循环经济。</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构建循环经济框架。按照循环经济理念，“减量化、再利用、资源化”的原则，推进生态园区建设，构建跨产业生态链，推进行业间废物循环。</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本项目以污泥</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煤矸石粉、除尘灰、生物质</w:t>
                  </w:r>
                  <w:r>
                    <w:rPr>
                      <w:rFonts w:hint="default" w:ascii="Times New Roman" w:hAnsi="Times New Roman" w:eastAsia="宋体" w:cs="Times New Roman"/>
                      <w:color w:val="auto"/>
                      <w:sz w:val="21"/>
                      <w:szCs w:val="21"/>
                      <w:highlight w:val="none"/>
                    </w:rPr>
                    <w:t>为原料，提高资源循环利用水平。</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倡导绿色生活，发展静脉产业，废弃物循环利用战略。</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城市废弃物分类</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根据中国《城市生活垃圾分类及其评价标准》（CJ/T10-004）城市生活垃圾易分为可回收物、大件垃圾、可堆肥垃圾、可燃垃圾、有害垃圾、其他垃圾。</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开展废弃物收集和分类。回收和堆肥转运中心将废弃物收集、分类、堆肥或处置。实施农业</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城市废弃物循环。</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本项目以</w:t>
                  </w:r>
                  <w:r>
                    <w:rPr>
                      <w:rFonts w:hint="default" w:ascii="Times New Roman" w:hAnsi="Times New Roman" w:eastAsia="宋体" w:cs="Times New Roman"/>
                      <w:color w:val="auto"/>
                      <w:sz w:val="21"/>
                      <w:szCs w:val="21"/>
                      <w:highlight w:val="none"/>
                      <w:lang w:val="en-US" w:eastAsia="zh-CN"/>
                    </w:rPr>
                    <w:t>工业固体废物</w:t>
                  </w:r>
                  <w:r>
                    <w:rPr>
                      <w:rFonts w:hint="default" w:ascii="Times New Roman" w:hAnsi="Times New Roman" w:eastAsia="宋体" w:cs="Times New Roman"/>
                      <w:color w:val="auto"/>
                      <w:sz w:val="21"/>
                      <w:szCs w:val="21"/>
                      <w:highlight w:val="none"/>
                    </w:rPr>
                    <w:t>等为</w:t>
                  </w:r>
                  <w:r>
                    <w:rPr>
                      <w:rFonts w:hint="eastAsia" w:cs="Times New Roman"/>
                      <w:color w:val="auto"/>
                      <w:sz w:val="21"/>
                      <w:szCs w:val="21"/>
                      <w:highlight w:val="none"/>
                      <w:lang w:val="en-US" w:eastAsia="zh-CN"/>
                    </w:rPr>
                    <w:t>原</w:t>
                  </w:r>
                  <w:r>
                    <w:rPr>
                      <w:rFonts w:hint="default" w:ascii="Times New Roman" w:hAnsi="Times New Roman" w:eastAsia="宋体" w:cs="Times New Roman"/>
                      <w:color w:val="auto"/>
                      <w:sz w:val="21"/>
                      <w:szCs w:val="21"/>
                      <w:highlight w:val="none"/>
                    </w:rPr>
                    <w:t>料，对废弃物进行循环利用。</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水污染减缓措施</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贯彻一水多用、中水回用的原则，提高工业用水的重复利用率，实现污水资源化，达到节约用水、水资源可持续发展的目的。</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企业排入规划区污水处理厂的污水水质指标达到《辽宁省污水综合排放标准》（DB21/1627-2008）。</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本项目生活污水排入阜新市太平区污水处理厂，废水排放满足《辽宁省污水综合排放标准》（DB21/1627-2008）及阜新市太平区污水处理厂进水水质要求</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大气污染减缓措施</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入区企业无特殊用热要求不得自建锅炉房。</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限制大气污染物的无组织排放。</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重点整治“二尘一气”原则。即大力整治影响阜新空气质量的烟尘、扬尘和汽车尾气。</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突出解决空气面源污染原则。实施拆小并大，拆违建措施，对造成低空面源污染的各类污染源、棚户区逐步取缔。</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本项目不建设锅炉房，</w:t>
                  </w:r>
                  <w:r>
                    <w:rPr>
                      <w:rFonts w:hint="default" w:ascii="Times New Roman" w:hAnsi="Times New Roman" w:eastAsia="宋体" w:cs="Times New Roman"/>
                      <w:color w:val="auto"/>
                      <w:sz w:val="21"/>
                      <w:szCs w:val="21"/>
                      <w:highlight w:val="none"/>
                    </w:rPr>
                    <w:t>生物质热风炉产生氮氧化物、二氧化硫、颗粒物，经</w:t>
                  </w:r>
                  <w:r>
                    <w:rPr>
                      <w:rFonts w:hint="eastAsia" w:cs="Times New Roman"/>
                      <w:color w:val="auto"/>
                      <w:sz w:val="21"/>
                      <w:szCs w:val="21"/>
                      <w:highlight w:val="none"/>
                      <w:lang w:val="en-US" w:eastAsia="zh-CN"/>
                    </w:rPr>
                    <w:t>旋风</w:t>
                  </w:r>
                  <w:r>
                    <w:rPr>
                      <w:rFonts w:hint="default" w:ascii="Times New Roman" w:hAnsi="Times New Roman" w:eastAsia="宋体" w:cs="Times New Roman"/>
                      <w:color w:val="auto"/>
                      <w:sz w:val="21"/>
                      <w:szCs w:val="21"/>
                      <w:highlight w:val="none"/>
                    </w:rPr>
                    <w:t>布袋除尘器处理后有组织排放；上料搅拌造粒包装过程会产生颗粒物，经布袋除尘器处理后有组织排放</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恶臭气体经密闭管道收集后送至除臭装置(生物滴滤)处理后</w:t>
                  </w:r>
                  <w:r>
                    <w:rPr>
                      <w:rFonts w:hint="eastAsia" w:cs="Times New Roman"/>
                      <w:color w:val="auto"/>
                      <w:sz w:val="21"/>
                      <w:szCs w:val="21"/>
                      <w:highlight w:val="none"/>
                      <w:lang w:val="en-US" w:eastAsia="zh-CN"/>
                    </w:rPr>
                    <w:t>有组织</w:t>
                  </w:r>
                  <w:r>
                    <w:rPr>
                      <w:rFonts w:hint="default" w:ascii="Times New Roman" w:hAnsi="Times New Roman" w:eastAsia="宋体" w:cs="Times New Roman"/>
                      <w:color w:val="auto"/>
                      <w:sz w:val="21"/>
                      <w:szCs w:val="21"/>
                      <w:highlight w:val="none"/>
                    </w:rPr>
                    <w:t>排放</w:t>
                  </w:r>
                  <w:r>
                    <w:rPr>
                      <w:rFonts w:hint="eastAsia" w:cs="Times New Roman"/>
                      <w:color w:val="auto"/>
                      <w:sz w:val="21"/>
                      <w:szCs w:val="21"/>
                      <w:highlight w:val="none"/>
                      <w:lang w:eastAsia="zh-CN"/>
                    </w:rPr>
                    <w:t>。</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噪声污染减缓措施</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对于规划区内的企业应按照要求达到《工业企业厂界环境噪声排放标准》（GB12348-2008）标准，在设计中，对设备的选型，在同类设备中选用低噪声设备，对各类机泵设备采用隔声或隔音罩等，气（汽）体放空口应安装放空消声器。</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本项目采用低噪声设备，采取基础减震、建筑隔声等降噪措施，对产噪折欸进行操作管理，厂内运输车辆采用限速、禁止鸣笛等措施。</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固体废物污染减缓措施</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⑴</w:t>
                  </w:r>
                  <w:r>
                    <w:rPr>
                      <w:rFonts w:hint="eastAsia" w:cs="Times New Roman"/>
                      <w:color w:val="auto"/>
                      <w:sz w:val="21"/>
                      <w:szCs w:val="21"/>
                      <w:highlight w:val="none"/>
                      <w:lang w:val="en-US" w:eastAsia="zh-CN"/>
                    </w:rPr>
                    <w:t>生活垃圾处置实行统筹规划，完善垃圾转运站和填埋场设施建设和消纳等，固体废弃物处理设施，并使其空间布局合理。</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⑵</w:t>
                  </w:r>
                  <w:r>
                    <w:rPr>
                      <w:rFonts w:hint="eastAsia" w:cs="Times New Roman"/>
                      <w:color w:val="auto"/>
                      <w:sz w:val="21"/>
                      <w:szCs w:val="21"/>
                      <w:highlight w:val="none"/>
                      <w:lang w:val="en-US" w:eastAsia="zh-CN"/>
                    </w:rPr>
                    <w:t>以综合利用为重点，加快工业固体废物减量化和资源化进程。</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⑶</w:t>
                  </w:r>
                  <w:r>
                    <w:rPr>
                      <w:rFonts w:hint="eastAsia" w:cs="Times New Roman"/>
                      <w:color w:val="auto"/>
                      <w:sz w:val="21"/>
                      <w:szCs w:val="21"/>
                      <w:highlight w:val="none"/>
                      <w:lang w:val="en-US" w:eastAsia="zh-CN"/>
                    </w:rPr>
                    <w:t>危险废物由企业自行处置送有资质的危险废物处置中心。</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本项目生活垃圾委托环卫部门清运，产生的一般固体废物废包装袋收集外售，生物质灰渣、除尘灰、收尘灰、沉降灰作为本项目原料，废布袋由厂家回收，危废暂存于危废贮存点，定期委托有资质单位处理。</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21"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工业区产业准入条件</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根据规划区定位要求以及环境要求，在按照规划的产业结构引进项目的前提下，确定规划区企业准入行业包括：</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①</w:t>
                  </w:r>
                  <w:r>
                    <w:rPr>
                      <w:rFonts w:hint="eastAsia" w:cs="Times New Roman"/>
                      <w:color w:val="auto"/>
                      <w:sz w:val="21"/>
                      <w:szCs w:val="21"/>
                      <w:highlight w:val="none"/>
                      <w:lang w:val="en-US" w:eastAsia="zh-CN"/>
                    </w:rPr>
                    <w:t>禁止“高能耗、高水耗、污染重”项目进入，化工园区应重点引进有毒有害原料利用少，产品收率高，污染物排放量低的化工项目，不得引进高风险、高污染的化工项目，不得引进含以下15种危险化学工艺的项目：</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⑴光气及光气化工艺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color w:val="auto"/>
                      <w:sz w:val="21"/>
                      <w:szCs w:val="21"/>
                      <w:highlight w:val="none"/>
                      <w:lang w:val="en-US" w:eastAsia="zh-CN"/>
                    </w:rPr>
                  </w:pPr>
                  <w:r>
                    <w:rPr>
                      <w:rFonts w:hint="default" w:cs="Times New Roman"/>
                      <w:color w:val="auto"/>
                      <w:sz w:val="21"/>
                      <w:szCs w:val="21"/>
                      <w:highlight w:val="none"/>
                      <w:lang w:val="en-US" w:eastAsia="zh-CN"/>
                    </w:rPr>
                    <w:t>⑵</w:t>
                  </w:r>
                  <w:r>
                    <w:rPr>
                      <w:rFonts w:hint="eastAsia" w:cs="Times New Roman"/>
                      <w:color w:val="auto"/>
                      <w:sz w:val="21"/>
                      <w:szCs w:val="21"/>
                      <w:highlight w:val="none"/>
                      <w:lang w:val="en-US" w:eastAsia="zh-CN"/>
                    </w:rPr>
                    <w:t>电解工艺（氯碱）</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⑶</w:t>
                  </w:r>
                  <w:r>
                    <w:rPr>
                      <w:rFonts w:hint="eastAsia" w:cs="Times New Roman"/>
                      <w:color w:val="auto"/>
                      <w:sz w:val="21"/>
                      <w:szCs w:val="21"/>
                      <w:highlight w:val="none"/>
                      <w:lang w:val="en-US" w:eastAsia="zh-CN"/>
                    </w:rPr>
                    <w:t>氯化工艺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⑷</w:t>
                  </w:r>
                  <w:r>
                    <w:rPr>
                      <w:rFonts w:hint="eastAsia" w:cs="Times New Roman"/>
                      <w:color w:val="auto"/>
                      <w:sz w:val="21"/>
                      <w:szCs w:val="21"/>
                      <w:highlight w:val="none"/>
                      <w:lang w:val="en-US" w:eastAsia="zh-CN"/>
                    </w:rPr>
                    <w:t>硝化工艺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⑸</w:t>
                  </w:r>
                  <w:r>
                    <w:rPr>
                      <w:rFonts w:hint="eastAsia" w:cs="Times New Roman"/>
                      <w:color w:val="auto"/>
                      <w:sz w:val="21"/>
                      <w:szCs w:val="21"/>
                      <w:highlight w:val="none"/>
                      <w:lang w:val="en-US" w:eastAsia="zh-CN"/>
                    </w:rPr>
                    <w:t>合成氨工艺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⑹</w:t>
                  </w:r>
                  <w:r>
                    <w:rPr>
                      <w:rFonts w:hint="eastAsia" w:cs="Times New Roman"/>
                      <w:color w:val="auto"/>
                      <w:sz w:val="21"/>
                      <w:szCs w:val="21"/>
                      <w:highlight w:val="none"/>
                      <w:lang w:val="en-US" w:eastAsia="zh-CN"/>
                    </w:rPr>
                    <w:t>裂解（裂化）工艺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⑺</w:t>
                  </w:r>
                  <w:r>
                    <w:rPr>
                      <w:rFonts w:hint="eastAsia" w:cs="Times New Roman"/>
                      <w:color w:val="auto"/>
                      <w:sz w:val="21"/>
                      <w:szCs w:val="21"/>
                      <w:highlight w:val="none"/>
                      <w:lang w:val="en-US" w:eastAsia="zh-CN"/>
                    </w:rPr>
                    <w:t>氟化工艺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⑻</w:t>
                  </w:r>
                  <w:r>
                    <w:rPr>
                      <w:rFonts w:hint="eastAsia" w:cs="Times New Roman"/>
                      <w:color w:val="auto"/>
                      <w:sz w:val="21"/>
                      <w:szCs w:val="21"/>
                      <w:highlight w:val="none"/>
                      <w:lang w:val="en-US" w:eastAsia="zh-CN"/>
                    </w:rPr>
                    <w:t>加氢工艺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⑼</w:t>
                  </w:r>
                  <w:r>
                    <w:rPr>
                      <w:rFonts w:hint="eastAsia" w:cs="Times New Roman"/>
                      <w:color w:val="auto"/>
                      <w:sz w:val="21"/>
                      <w:szCs w:val="21"/>
                      <w:highlight w:val="none"/>
                      <w:lang w:val="en-US" w:eastAsia="zh-CN"/>
                    </w:rPr>
                    <w:t>重氮化工艺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⑽</w:t>
                  </w:r>
                  <w:r>
                    <w:rPr>
                      <w:rFonts w:hint="eastAsia" w:cs="Times New Roman"/>
                      <w:color w:val="auto"/>
                      <w:sz w:val="21"/>
                      <w:szCs w:val="21"/>
                      <w:highlight w:val="none"/>
                      <w:lang w:val="en-US" w:eastAsia="zh-CN"/>
                    </w:rPr>
                    <w:t>氧化工艺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⑾</w:t>
                  </w:r>
                  <w:r>
                    <w:rPr>
                      <w:rFonts w:hint="eastAsia" w:cs="Times New Roman"/>
                      <w:color w:val="auto"/>
                      <w:sz w:val="21"/>
                      <w:szCs w:val="21"/>
                      <w:highlight w:val="none"/>
                      <w:lang w:val="en-US" w:eastAsia="zh-CN"/>
                    </w:rPr>
                    <w:t>过氧化工艺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⑿</w:t>
                  </w:r>
                  <w:r>
                    <w:rPr>
                      <w:rFonts w:hint="eastAsia" w:cs="Times New Roman"/>
                      <w:color w:val="auto"/>
                      <w:sz w:val="21"/>
                      <w:szCs w:val="21"/>
                      <w:highlight w:val="none"/>
                      <w:lang w:val="en-US" w:eastAsia="zh-CN"/>
                    </w:rPr>
                    <w:t>胺基化工艺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⒀</w:t>
                  </w:r>
                  <w:r>
                    <w:rPr>
                      <w:rFonts w:hint="eastAsia" w:cs="Times New Roman"/>
                      <w:color w:val="auto"/>
                      <w:sz w:val="21"/>
                      <w:szCs w:val="21"/>
                      <w:highlight w:val="none"/>
                      <w:lang w:val="en-US" w:eastAsia="zh-CN"/>
                    </w:rPr>
                    <w:t>磺化工艺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⒁</w:t>
                  </w:r>
                  <w:r>
                    <w:rPr>
                      <w:rFonts w:hint="eastAsia" w:cs="Times New Roman"/>
                      <w:color w:val="auto"/>
                      <w:sz w:val="21"/>
                      <w:szCs w:val="21"/>
                      <w:highlight w:val="none"/>
                      <w:lang w:val="en-US" w:eastAsia="zh-CN"/>
                    </w:rPr>
                    <w:t>聚合工艺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color w:val="auto"/>
                      <w:sz w:val="21"/>
                      <w:szCs w:val="21"/>
                      <w:highlight w:val="none"/>
                      <w:lang w:val="en-US" w:eastAsia="zh-CN"/>
                    </w:rPr>
                  </w:pPr>
                  <w:r>
                    <w:rPr>
                      <w:rFonts w:hint="default" w:cs="Times New Roman"/>
                      <w:color w:val="auto"/>
                      <w:sz w:val="21"/>
                      <w:szCs w:val="21"/>
                      <w:highlight w:val="none"/>
                      <w:lang w:val="en-US" w:eastAsia="zh-CN"/>
                    </w:rPr>
                    <w:t>⒂</w:t>
                  </w:r>
                  <w:r>
                    <w:rPr>
                      <w:rFonts w:hint="eastAsia" w:cs="Times New Roman"/>
                      <w:color w:val="auto"/>
                      <w:sz w:val="21"/>
                      <w:szCs w:val="21"/>
                      <w:highlight w:val="none"/>
                      <w:lang w:val="en-US" w:eastAsia="zh-CN"/>
                    </w:rPr>
                    <w:t>烷基化工艺</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②</w:t>
                  </w:r>
                  <w:r>
                    <w:rPr>
                      <w:rFonts w:hint="eastAsia" w:cs="Times New Roman"/>
                      <w:color w:val="auto"/>
                      <w:sz w:val="21"/>
                      <w:szCs w:val="21"/>
                      <w:highlight w:val="none"/>
                      <w:lang w:val="en-US" w:eastAsia="zh-CN"/>
                    </w:rPr>
                    <w:t>符合《产业结构调整指导目录（2011年本）》要求的企业。</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cs="Times New Roman"/>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③</w:t>
                  </w:r>
                  <w:r>
                    <w:rPr>
                      <w:rFonts w:hint="eastAsia" w:cs="Times New Roman"/>
                      <w:color w:val="auto"/>
                      <w:sz w:val="21"/>
                      <w:szCs w:val="21"/>
                      <w:highlight w:val="none"/>
                      <w:lang w:val="en-US" w:eastAsia="zh-CN"/>
                    </w:rPr>
                    <w:t>高技术、高附加值的先进装备制造业入园企业，根据按照《综合类生态工业园区标准（试行）》，从物质减量与循环经济、污染控制建立的规划环境影响评价的指标体系的部分指标作为入园企业进入的基本条件。</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运行后，消耗一定量的电力、水资源，通过内部管理、设备选择等多方面采取可行的措施，保证项目的水、电等资源不会突破区域的资源利用上线，项目不属于“高能耗、高水耗、污染重”项目；项目不属于化工项目，项目属于《产业结构调整指导目录（2024年本）》中的允许类项目。</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21" w:type="pct"/>
                  <w:vMerge w:val="restar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w:t>
                  </w:r>
                </w:p>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意见</w:t>
                  </w:r>
                </w:p>
              </w:tc>
              <w:tc>
                <w:tcPr>
                  <w:tcW w:w="2209"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规划优化调整建议（一）：三类工业用地周边采用二类工业用地作为过渡，新型化工材料产业应规划在三类工业用地中间位置。</w:t>
                  </w:r>
                </w:p>
              </w:tc>
              <w:tc>
                <w:tcPr>
                  <w:tcW w:w="1444"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阜新隆远生态环境治理有限责任公司在阜新市新型材料产业基地内租用现有厂实施本项目。根据租用厂房的国土证，本项目用地属三类工业用地。本项目建设不改变土地使用性质。项目在阜新市新型材料产业基地规划范围内。</w:t>
                  </w:r>
                </w:p>
              </w:tc>
              <w:tc>
                <w:tcPr>
                  <w:tcW w:w="824"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符合用地规划</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21" w:type="pct"/>
                  <w:vMerge w:val="continue"/>
                  <w:tcBorders>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tcBorders>
                    <w:top w:val="single" w:color="auto" w:sz="4" w:space="0"/>
                    <w:left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二）：结合基地企业现状，建议规划医药产业分区和新型化工分区，两个功能分区之间设1公里的缓冲区，缓冲区内规划机械加工类二类用地项目，并严格对这两个功能分区的入驻项目类型进行把关。基地南部与食品工业园边界规划50米绿化隔离带，与食品工业园交界处规划机械电子加工类等二类用地项目。</w:t>
                  </w:r>
                </w:p>
              </w:tc>
              <w:tc>
                <w:tcPr>
                  <w:tcW w:w="1444" w:type="pct"/>
                  <w:tcBorders>
                    <w:top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符合调整后的规划</w:t>
                  </w:r>
                </w:p>
              </w:tc>
              <w:tc>
                <w:tcPr>
                  <w:tcW w:w="824" w:type="pct"/>
                  <w:tcBorders>
                    <w:top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801"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三）：合理规划给水方案，与我市供水规划保持好衔接，保证基地水源供给。基地排水系统按照“雨污分流、清污分流、污污分流”原则设计，管网建设符合防腐、防渗等技术要求。同意《报告书》对基地污水处理厂规模的调整建议近期建设2万吨污水处理厂一座，远期根据实际排水量进行扩建。应加快基地污水处理厂建设，与基地发展保持同步保证基地内的污水得到有效的处理，达标排放；落实污水处理中水回用系统，逐步实现基地生产废水综合利用，最大程度减少废水外排量。</w:t>
                  </w:r>
                </w:p>
              </w:tc>
              <w:tc>
                <w:tcPr>
                  <w:tcW w:w="1444"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本项目施行“雨污分流”、“清污分流”、“污污分治”原则，</w:t>
                  </w:r>
                  <w:r>
                    <w:rPr>
                      <w:rFonts w:hint="default" w:ascii="Times New Roman" w:hAnsi="Times New Roman" w:eastAsia="宋体" w:cs="Times New Roman"/>
                      <w:b w:val="0"/>
                      <w:bCs w:val="0"/>
                      <w:color w:val="auto"/>
                      <w:sz w:val="21"/>
                      <w:szCs w:val="21"/>
                      <w:highlight w:val="none"/>
                      <w:lang w:val="en-US" w:eastAsia="zh-CN"/>
                    </w:rPr>
                    <w:t>本项目</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无生产废水排放</w:t>
                  </w:r>
                  <w:r>
                    <w:rPr>
                      <w:rFonts w:hint="eastAsia" w:ascii="宋体" w:hAnsi="宋体" w:cs="宋体"/>
                      <w:b w:val="0"/>
                      <w:bCs w:val="0"/>
                      <w:i w:val="0"/>
                      <w:iCs w:val="0"/>
                      <w:caps w:val="0"/>
                      <w:color w:val="auto"/>
                      <w:spacing w:val="0"/>
                      <w:sz w:val="21"/>
                      <w:szCs w:val="21"/>
                      <w:highlight w:val="none"/>
                      <w:shd w:val="clear" w:color="auto" w:fill="FFFFFF"/>
                      <w:lang w:val="en-US" w:eastAsia="zh-CN"/>
                    </w:rPr>
                    <w:t>，</w:t>
                  </w:r>
                  <w:r>
                    <w:rPr>
                      <w:rFonts w:hint="default" w:ascii="Times New Roman" w:hAnsi="Times New Roman" w:eastAsia="宋体" w:cs="Times New Roman"/>
                      <w:color w:val="auto"/>
                      <w:sz w:val="21"/>
                      <w:szCs w:val="21"/>
                      <w:highlight w:val="none"/>
                    </w:rPr>
                    <w:t>生活污水经化粪池处理后，达标接管至阜新市太平区污水处理厂处理。</w:t>
                  </w:r>
                </w:p>
              </w:tc>
              <w:tc>
                <w:tcPr>
                  <w:tcW w:w="824"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规划优化调整建议（四）：基地生产和生活用热需由基地热源厂统一供给，取缔现有散烧燃煤锅炉，严禁新建分散燃煤锅炉；对特殊工艺需要自建锅炉的项目必须采用清洁能源。</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本项目不属于燃煤锅炉</w:t>
                  </w:r>
                  <w:r>
                    <w:rPr>
                      <w:rFonts w:hint="default" w:ascii="Times New Roman" w:hAnsi="Times New Roman" w:eastAsia="宋体" w:cs="Times New Roman"/>
                      <w:color w:val="auto"/>
                      <w:sz w:val="21"/>
                      <w:szCs w:val="21"/>
                      <w:highlight w:val="none"/>
                    </w:rPr>
                    <w:t>。</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五）：基地纵穿阜盘高速公路和细河支流二河营子河，北部与国铁、矿铁相邻，入驻项目布局时，应确保项目符合《公路安全保护条例》、《铁路安全管理条例》和《关于全省范围内开展高速无烟路工程创新工作的通知》相关要求，铁路、公路两侧不宜规划对噪声敏感类建设项目，并设置符合要求的绿化带，做好噪声环境污染防治要求，保证各功能区声环境质量达标。</w:t>
                  </w:r>
                </w:p>
              </w:tc>
              <w:tc>
                <w:tcPr>
                  <w:tcW w:w="1444"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本项目不属于对噪声敏感类建设项目。</w:t>
                  </w:r>
                </w:p>
              </w:tc>
              <w:tc>
                <w:tcPr>
                  <w:tcW w:w="824" w:type="pct"/>
                  <w:tcBorders>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699" w:hRule="atLeast"/>
              </w:trPr>
              <w:tc>
                <w:tcPr>
                  <w:tcW w:w="521" w:type="pct"/>
                  <w:vMerge w:val="continue"/>
                  <w:tcBorders>
                    <w:right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tcBorders>
                    <w:top w:val="single" w:color="auto" w:sz="4" w:space="0"/>
                    <w:left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意见一：本规划实施时，应严格遵循阜新市总体规划的强制性内容，对未纳入阜新市总体规划以及相关其他单项规划的部分，在新一轮城市总体规划和其他单项规划调整时，应确保将本规划纳入其中，使本规划与阜新市总体规划等协调。</w:t>
                  </w:r>
                </w:p>
              </w:tc>
              <w:tc>
                <w:tcPr>
                  <w:tcW w:w="1444" w:type="pct"/>
                  <w:tcBorders>
                    <w:top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w:t>
                  </w:r>
                  <w:r>
                    <w:rPr>
                      <w:rFonts w:hint="eastAsia" w:cs="Times New Roman"/>
                      <w:color w:val="auto"/>
                      <w:sz w:val="21"/>
                      <w:szCs w:val="21"/>
                      <w:highlight w:val="none"/>
                      <w:lang w:val="en-US" w:eastAsia="zh-CN"/>
                    </w:rPr>
                    <w:t>不涉及</w:t>
                  </w:r>
                  <w:r>
                    <w:rPr>
                      <w:rFonts w:hint="default" w:ascii="Times New Roman" w:hAnsi="Times New Roman" w:eastAsia="宋体" w:cs="Times New Roman"/>
                      <w:color w:val="auto"/>
                      <w:sz w:val="21"/>
                      <w:szCs w:val="21"/>
                      <w:highlight w:val="none"/>
                    </w:rPr>
                    <w:t>。</w:t>
                  </w:r>
                </w:p>
              </w:tc>
              <w:tc>
                <w:tcPr>
                  <w:tcW w:w="824" w:type="pct"/>
                  <w:tcBorders>
                    <w:top w:val="single" w:color="auto" w:sz="4" w:space="0"/>
                    <w:bottom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458"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审查意见二：严格入驻基地项目的环保准入，按照《综合类生态工业园区标准</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试行</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实施规划。严禁违反国家产业政策、发展规划、行业准入条件和与基地产业类型、规划不相符的建设项目入驻；严禁“高能耗、高水耗、高风险、高污染”项目入驻。入驻项目全面提高清洁生产水平，加大清洁能源比重，提高资源利用率，减少污染物排放量，实行污染物总量控制，建立健全环境管理机构，完善相关环境管理制度风险防控制度和环境监测体系，保证基地环境质量。</w:t>
                  </w:r>
                </w:p>
              </w:tc>
              <w:tc>
                <w:tcPr>
                  <w:tcW w:w="1444"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本项目符合基地环保准入条件，属于《产业结构调整指导目录（2024年本）》（国家发展和改革委员会令第29号）规定的允许类，符合国家产业政策。</w:t>
                  </w:r>
                </w:p>
              </w:tc>
              <w:tc>
                <w:tcPr>
                  <w:tcW w:w="824" w:type="pct"/>
                  <w:tcBorders>
                    <w:top w:val="single" w:color="auto" w:sz="4" w:space="0"/>
                  </w:tcBorders>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50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审查意见三：本规划三类工业用地设500米防护距离，该范围内严禁规划建设住宅、学校和医院等环境敏感目标，规划实施过程中做好该范围内居民的动迁安置工作。</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本项目500米范围内无住宅、学校、医院等环境敏感目标。</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521" w:type="pct"/>
                  <w:vMerge w:val="continue"/>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2209"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审查意见四：基地一般固体废物可以进行资源化综合利用或依托阜新市生活垃圾填埋场集中处理；危险废物应严格按照国家有关危险废物处理处置要求委托有危险废物处置资质的单位进行安全处。</w:t>
                  </w:r>
                </w:p>
              </w:tc>
              <w:tc>
                <w:tcPr>
                  <w:tcW w:w="144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本项目一般固废可以进行资源化综合利用或得到有效处置；危险废物严格按照国家有关危险废物处理处置要求委托有危险废物处置资质的单位进行安全处置。</w:t>
                  </w:r>
                </w:p>
              </w:tc>
              <w:tc>
                <w:tcPr>
                  <w:tcW w:w="824" w:type="pct"/>
                  <w:noWrap w:val="0"/>
                  <w:vAlign w:val="center"/>
                </w:tcPr>
                <w:p>
                  <w:pPr>
                    <w:pStyle w:val="3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与规划环评相符</w:t>
                  </w:r>
                </w:p>
              </w:tc>
            </w:tr>
          </w:tbl>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本项目所在阜新市新型材料产业基地已基本建成，且根据表1-1，本项目满足《阜新市新型材料产业基地规划（2011-2020年）》要求，该基地供电、供水、排水配套设施完善，故本项目依托该园区可行。</w:t>
            </w:r>
          </w:p>
          <w:p>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imes New Roman" w:hAnsi="Times New Roman" w:cs="Times New Roman"/>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8"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b w:val="0"/>
                <w:bCs w:val="0"/>
                <w:color w:val="auto"/>
                <w:kern w:val="0"/>
                <w:szCs w:val="21"/>
                <w:highlight w:val="none"/>
              </w:rPr>
            </w:pPr>
            <w:r>
              <w:rPr>
                <w:rFonts w:hint="eastAsia" w:ascii="宋体" w:hAnsi="宋体" w:cs="宋体"/>
                <w:b w:val="0"/>
                <w:bCs w:val="0"/>
                <w:color w:val="auto"/>
                <w:kern w:val="0"/>
                <w:sz w:val="24"/>
                <w:highlight w:val="none"/>
              </w:rPr>
              <w:t>其他符合性分析</w:t>
            </w:r>
          </w:p>
        </w:tc>
        <w:tc>
          <w:tcPr>
            <w:tcW w:w="7112" w:type="dxa"/>
            <w:gridSpan w:val="5"/>
            <w:noWrap w:val="0"/>
            <w:vAlign w:val="center"/>
          </w:tcPr>
          <w:p>
            <w:pPr>
              <w:keepNext w:val="0"/>
              <w:keepLines w:val="0"/>
              <w:numPr>
                <w:ilvl w:val="0"/>
                <w:numId w:val="2"/>
              </w:numPr>
              <w:suppressLineNumbers w:val="0"/>
              <w:spacing w:before="0" w:beforeAutospacing="0" w:after="0" w:afterAutospacing="0" w:line="360" w:lineRule="auto"/>
              <w:ind w:left="0" w:right="0"/>
              <w:rPr>
                <w:rFonts w:hint="eastAsia" w:ascii="Times New Roman" w:hAnsi="Times New Roman" w:cs="Times New Roman"/>
                <w:b w:val="0"/>
                <w:bCs w:val="0"/>
                <w:color w:val="auto"/>
                <w:sz w:val="24"/>
                <w:szCs w:val="32"/>
                <w:highlight w:val="none"/>
              </w:rPr>
            </w:pPr>
            <w:r>
              <w:rPr>
                <w:rFonts w:hint="eastAsia" w:ascii="Times New Roman" w:hAnsi="Times New Roman" w:cs="Times New Roman"/>
                <w:b w:val="0"/>
                <w:bCs w:val="0"/>
                <w:color w:val="auto"/>
                <w:sz w:val="24"/>
                <w:szCs w:val="32"/>
                <w:highlight w:val="none"/>
              </w:rPr>
              <w:t>产业政策符合性</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b w:val="0"/>
                <w:bCs w:val="0"/>
                <w:color w:val="auto"/>
                <w:sz w:val="24"/>
                <w:szCs w:val="32"/>
                <w:highlight w:val="none"/>
                <w:lang w:eastAsia="zh-CN"/>
              </w:rPr>
            </w:pPr>
            <w:r>
              <w:rPr>
                <w:rFonts w:hint="default" w:ascii="Times New Roman" w:hAnsi="Times New Roman" w:eastAsia="宋体" w:cs="Times New Roman"/>
                <w:b w:val="0"/>
                <w:bCs w:val="0"/>
                <w:color w:val="auto"/>
                <w:sz w:val="24"/>
                <w:szCs w:val="32"/>
                <w:highlight w:val="none"/>
              </w:rPr>
              <w:t>根据《产业结构调整指导目录（2024年本）》，本项目</w:t>
            </w:r>
            <w:r>
              <w:rPr>
                <w:rFonts w:hint="eastAsia" w:cs="Times New Roman"/>
                <w:b w:val="0"/>
                <w:bCs w:val="0"/>
                <w:color w:val="auto"/>
                <w:sz w:val="24"/>
                <w:szCs w:val="32"/>
                <w:highlight w:val="none"/>
                <w:lang w:val="en-US" w:eastAsia="zh-CN"/>
              </w:rPr>
              <w:t>污泥生物质</w:t>
            </w:r>
            <w:r>
              <w:rPr>
                <w:rFonts w:hint="default" w:ascii="Times New Roman" w:hAnsi="Times New Roman" w:eastAsia="宋体" w:cs="Times New Roman"/>
                <w:b w:val="0"/>
                <w:bCs w:val="0"/>
                <w:color w:val="auto"/>
                <w:sz w:val="24"/>
                <w:szCs w:val="32"/>
                <w:highlight w:val="none"/>
              </w:rPr>
              <w:t>燃料</w:t>
            </w:r>
            <w:r>
              <w:rPr>
                <w:rFonts w:hint="eastAsia" w:cs="Times New Roman"/>
                <w:b w:val="0"/>
                <w:bCs w:val="0"/>
                <w:color w:val="auto"/>
                <w:sz w:val="24"/>
                <w:szCs w:val="32"/>
                <w:highlight w:val="none"/>
                <w:lang w:val="en-US" w:eastAsia="zh-CN"/>
              </w:rPr>
              <w:t>和建材原料</w:t>
            </w:r>
            <w:r>
              <w:rPr>
                <w:rFonts w:hint="default" w:ascii="Times New Roman" w:hAnsi="Times New Roman" w:eastAsia="宋体" w:cs="Times New Roman"/>
                <w:b w:val="0"/>
                <w:bCs w:val="0"/>
                <w:color w:val="auto"/>
                <w:sz w:val="24"/>
                <w:szCs w:val="32"/>
                <w:highlight w:val="none"/>
              </w:rPr>
              <w:t>加工属于</w:t>
            </w:r>
            <w:r>
              <w:rPr>
                <w:rFonts w:hint="eastAsia" w:ascii="Times New Roman" w:hAnsi="Times New Roman" w:eastAsia="宋体" w:cs="Times New Roman"/>
                <w:b w:val="0"/>
                <w:bCs w:val="0"/>
                <w:color w:val="auto"/>
                <w:sz w:val="24"/>
                <w:szCs w:val="32"/>
                <w:highlight w:val="none"/>
                <w:lang w:eastAsia="zh-CN"/>
              </w:rPr>
              <w:t>“</w:t>
            </w:r>
            <w:r>
              <w:rPr>
                <w:rFonts w:hint="default" w:ascii="Times New Roman" w:hAnsi="Times New Roman" w:eastAsia="宋体" w:cs="Times New Roman"/>
                <w:b w:val="0"/>
                <w:bCs w:val="0"/>
                <w:color w:val="auto"/>
                <w:sz w:val="24"/>
                <w:szCs w:val="32"/>
                <w:highlight w:val="none"/>
              </w:rPr>
              <w:t>四十二、环境保护与资源节约综合利用</w:t>
            </w:r>
            <w:r>
              <w:rPr>
                <w:rFonts w:hint="eastAsia" w:cs="Times New Roman"/>
                <w:b w:val="0"/>
                <w:bCs w:val="0"/>
                <w:color w:val="auto"/>
                <w:sz w:val="24"/>
                <w:szCs w:val="32"/>
                <w:highlight w:val="none"/>
                <w:lang w:val="en-US" w:eastAsia="zh-CN"/>
              </w:rPr>
              <w:t>3</w:t>
            </w:r>
            <w:r>
              <w:rPr>
                <w:rFonts w:hint="default" w:ascii="Times New Roman" w:hAnsi="Times New Roman" w:eastAsia="宋体" w:cs="Times New Roman"/>
                <w:b w:val="0"/>
                <w:bCs w:val="0"/>
                <w:color w:val="auto"/>
                <w:sz w:val="24"/>
                <w:szCs w:val="32"/>
                <w:highlight w:val="none"/>
              </w:rPr>
              <w:t>.</w:t>
            </w:r>
            <w:r>
              <w:rPr>
                <w:rFonts w:hint="eastAsia" w:cs="Times New Roman"/>
                <w:b w:val="0"/>
                <w:bCs w:val="0"/>
                <w:color w:val="auto"/>
                <w:sz w:val="24"/>
                <w:szCs w:val="32"/>
                <w:highlight w:val="none"/>
                <w:lang w:val="en-US" w:eastAsia="zh-CN"/>
              </w:rPr>
              <w:t>城镇污水垃圾处理</w:t>
            </w:r>
            <w:r>
              <w:rPr>
                <w:rFonts w:hint="eastAsia" w:ascii="Times New Roman" w:hAnsi="Times New Roman" w:eastAsia="宋体" w:cs="Times New Roman"/>
                <w:b w:val="0"/>
                <w:bCs w:val="0"/>
                <w:color w:val="auto"/>
                <w:sz w:val="24"/>
                <w:szCs w:val="32"/>
                <w:highlight w:val="none"/>
                <w:lang w:eastAsia="zh-CN"/>
              </w:rPr>
              <w:t>”</w:t>
            </w:r>
            <w:r>
              <w:rPr>
                <w:rFonts w:hint="default" w:ascii="Times New Roman" w:hAnsi="Times New Roman" w:eastAsia="宋体" w:cs="Times New Roman"/>
                <w:b w:val="0"/>
                <w:bCs w:val="0"/>
                <w:color w:val="auto"/>
                <w:sz w:val="24"/>
                <w:szCs w:val="32"/>
                <w:highlight w:val="none"/>
              </w:rPr>
              <w:t>，为鼓励类项目</w:t>
            </w:r>
            <w:r>
              <w:rPr>
                <w:rFonts w:hint="eastAsia" w:ascii="Times New Roman" w:hAnsi="Times New Roman" w:eastAsia="宋体" w:cs="Times New Roman"/>
                <w:b w:val="0"/>
                <w:bCs w:val="0"/>
                <w:color w:val="auto"/>
                <w:sz w:val="24"/>
                <w:szCs w:val="32"/>
                <w:highlight w:val="none"/>
                <w:lang w:eastAsia="zh-CN"/>
              </w:rPr>
              <w:t>。</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b w:val="0"/>
                <w:bCs w:val="0"/>
                <w:color w:val="auto"/>
                <w:sz w:val="24"/>
                <w:szCs w:val="32"/>
                <w:highlight w:val="none"/>
              </w:rPr>
            </w:pPr>
            <w:r>
              <w:rPr>
                <w:rFonts w:hint="default" w:ascii="Times New Roman" w:hAnsi="Times New Roman" w:eastAsia="宋体" w:cs="Times New Roman"/>
                <w:b w:val="0"/>
                <w:bCs w:val="0"/>
                <w:color w:val="auto"/>
                <w:sz w:val="24"/>
                <w:szCs w:val="32"/>
                <w:highlight w:val="none"/>
              </w:rPr>
              <w:t>根据《产业结构调整指导目录（2024年本）》，</w:t>
            </w:r>
            <w:r>
              <w:rPr>
                <w:rFonts w:hint="eastAsia" w:cs="Times New Roman"/>
                <w:b w:val="0"/>
                <w:bCs w:val="0"/>
                <w:color w:val="auto"/>
                <w:sz w:val="24"/>
                <w:szCs w:val="32"/>
                <w:highlight w:val="none"/>
                <w:lang w:val="en-US" w:eastAsia="zh-CN"/>
              </w:rPr>
              <w:t>每小时35蒸吨及以下固定炉排式生物质锅炉，县级及以上城市建成区每小时35蒸吨以下的燃煤锅炉其他区域每小时10蒸吨以下的燃煤锅炉为淘汰类设备。本项目热风炉使用生物质颗粒为原料，燃烧产生的烟气加热进行烘干，属于工业炉窑，不属于生物质锅炉，故本项目的生物质热风炉不属于淘汰类设备。</w:t>
            </w:r>
            <w:r>
              <w:rPr>
                <w:rFonts w:hint="default" w:ascii="Times New Roman" w:hAnsi="Times New Roman" w:eastAsia="宋体" w:cs="Times New Roman"/>
                <w:b w:val="0"/>
                <w:bCs w:val="0"/>
                <w:color w:val="auto"/>
                <w:sz w:val="24"/>
                <w:szCs w:val="32"/>
                <w:highlight w:val="none"/>
              </w:rPr>
              <w:t>故本项目符合国家产业政策要求</w:t>
            </w:r>
            <w:r>
              <w:rPr>
                <w:rFonts w:hint="default" w:ascii="Times New Roman" w:hAnsi="Times New Roman" w:cs="Times New Roman"/>
                <w:b w:val="0"/>
                <w:bCs w:val="0"/>
                <w:color w:val="auto"/>
                <w:sz w:val="24"/>
                <w:szCs w:val="32"/>
                <w:highlight w:val="none"/>
              </w:rPr>
              <w:t>。</w:t>
            </w:r>
          </w:p>
          <w:p>
            <w:pPr>
              <w:keepNext w:val="0"/>
              <w:keepLines w:val="0"/>
              <w:suppressLineNumbers w:val="0"/>
              <w:spacing w:before="0" w:beforeAutospacing="0" w:after="0" w:afterAutospacing="0" w:line="360" w:lineRule="auto"/>
              <w:ind w:left="0" w:right="0"/>
              <w:rPr>
                <w:rFonts w:hint="default" w:ascii="Times New Roman" w:hAnsi="Times New Roman" w:cs="Times New Roman"/>
                <w:b w:val="0"/>
                <w:bCs w:val="0"/>
                <w:color w:val="auto"/>
                <w:sz w:val="24"/>
                <w:szCs w:val="32"/>
                <w:highlight w:val="none"/>
                <w:lang w:val="en-US"/>
              </w:rPr>
            </w:pPr>
            <w:r>
              <w:rPr>
                <w:rFonts w:hint="eastAsia" w:ascii="Times New Roman" w:hAnsi="Times New Roman" w:cs="Times New Roman"/>
                <w:b w:val="0"/>
                <w:bCs w:val="0"/>
                <w:color w:val="auto"/>
                <w:sz w:val="24"/>
                <w:szCs w:val="32"/>
                <w:highlight w:val="none"/>
              </w:rPr>
              <w:t>2、选址</w:t>
            </w:r>
            <w:r>
              <w:rPr>
                <w:rFonts w:hint="eastAsia" w:cs="Times New Roman"/>
                <w:b w:val="0"/>
                <w:bCs w:val="0"/>
                <w:color w:val="auto"/>
                <w:sz w:val="24"/>
                <w:szCs w:val="32"/>
                <w:highlight w:val="none"/>
                <w:lang w:val="en-US" w:eastAsia="zh-CN"/>
              </w:rPr>
              <w:t>符合性分析</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b w:val="0"/>
                <w:bCs w:val="0"/>
                <w:color w:val="auto"/>
                <w:sz w:val="24"/>
                <w:szCs w:val="32"/>
                <w:highlight w:val="none"/>
              </w:rPr>
            </w:pPr>
            <w:r>
              <w:rPr>
                <w:rFonts w:hint="default" w:ascii="Times New Roman" w:hAnsi="Times New Roman" w:eastAsia="宋体" w:cs="Times New Roman"/>
                <w:b w:val="0"/>
                <w:bCs w:val="0"/>
                <w:color w:val="auto"/>
                <w:sz w:val="24"/>
                <w:szCs w:val="32"/>
                <w:highlight w:val="none"/>
                <w:lang w:val="en-US" w:eastAsia="zh-CN"/>
              </w:rPr>
              <w:t>项目位于阜新市新型材料产业基地，</w:t>
            </w:r>
            <w:r>
              <w:rPr>
                <w:rStyle w:val="27"/>
                <w:rFonts w:hint="eastAsia" w:ascii="Times New Roman" w:hAnsi="Times New Roman" w:cs="Times New Roman"/>
                <w:b w:val="0"/>
                <w:bCs w:val="0"/>
                <w:i w:val="0"/>
                <w:color w:val="auto"/>
                <w:sz w:val="24"/>
                <w:highlight w:val="none"/>
                <w:shd w:val="clear" w:color="auto" w:fill="FFFFFF"/>
              </w:rPr>
              <w:t>在</w:t>
            </w:r>
            <w:r>
              <w:rPr>
                <w:rStyle w:val="27"/>
                <w:rFonts w:hint="eastAsia" w:cs="Times New Roman"/>
                <w:b w:val="0"/>
                <w:bCs w:val="0"/>
                <w:i w:val="0"/>
                <w:color w:val="auto"/>
                <w:sz w:val="24"/>
                <w:highlight w:val="none"/>
                <w:shd w:val="clear" w:color="auto" w:fill="FFFFFF"/>
                <w:lang w:val="en-US" w:eastAsia="zh-CN"/>
              </w:rPr>
              <w:t>现有阜新隆远生态环境治理有限责任公司厂内进行建设，不新增占地，周边为阜新新益达农工科贸有限公司、阜新德盛源热力有限责任公司、东圣达实业发展有限公司、辽宁盛泽精细化工有限公司、辽西大宗仓储（阜新）有限公司等企业，符合用地性质要求，项目选址合理可行</w:t>
            </w:r>
            <w:r>
              <w:rPr>
                <w:rStyle w:val="27"/>
                <w:rFonts w:hint="eastAsia" w:ascii="Times New Roman" w:hAnsi="Times New Roman" w:cs="Times New Roman"/>
                <w:b w:val="0"/>
                <w:bCs w:val="0"/>
                <w:i w:val="0"/>
                <w:color w:val="auto"/>
                <w:sz w:val="24"/>
                <w:highlight w:val="none"/>
                <w:shd w:val="clear" w:color="auto" w:fill="FFFFFF"/>
              </w:rPr>
              <w:t>。</w:t>
            </w:r>
          </w:p>
          <w:p>
            <w:pPr>
              <w:keepNext w:val="0"/>
              <w:keepLines w:val="0"/>
              <w:suppressLineNumbers w:val="0"/>
              <w:spacing w:before="0" w:beforeAutospacing="0" w:after="0" w:afterAutospacing="0" w:line="360" w:lineRule="auto"/>
              <w:ind w:left="0" w:right="0"/>
              <w:rPr>
                <w:rFonts w:hint="default" w:ascii="Times New Roman" w:hAnsi="Times New Roman" w:cs="Times New Roman"/>
                <w:b w:val="0"/>
                <w:bCs w:val="0"/>
                <w:color w:val="auto"/>
                <w:sz w:val="24"/>
                <w:szCs w:val="32"/>
                <w:highlight w:val="none"/>
              </w:rPr>
            </w:pPr>
            <w:r>
              <w:rPr>
                <w:rFonts w:hint="eastAsia" w:ascii="Times New Roman" w:hAnsi="Times New Roman" w:cs="Times New Roman"/>
                <w:b w:val="0"/>
                <w:bCs w:val="0"/>
                <w:color w:val="auto"/>
                <w:sz w:val="24"/>
                <w:szCs w:val="32"/>
                <w:highlight w:val="none"/>
              </w:rPr>
              <w:t>3、其他政策符合性：</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（1）与“三线一单”符合性分析</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为全面落实《中共中央</w:t>
            </w:r>
            <w:r>
              <w:rPr>
                <w:rFonts w:hint="eastAsia" w:cs="Times New Roman"/>
                <w:b w:val="0"/>
                <w:bCs w:val="0"/>
                <w:color w:val="auto"/>
                <w:kern w:val="2"/>
                <w:sz w:val="24"/>
                <w:szCs w:val="24"/>
                <w:highlight w:val="none"/>
                <w:lang w:val="en-US" w:eastAsia="zh-CN" w:bidi="ar-SA"/>
              </w:rPr>
              <w:t>、</w:t>
            </w:r>
            <w:r>
              <w:rPr>
                <w:rFonts w:hint="eastAsia" w:ascii="Times New Roman" w:hAnsi="Times New Roman" w:eastAsia="宋体" w:cs="Times New Roman"/>
                <w:b w:val="0"/>
                <w:bCs w:val="0"/>
                <w:color w:val="auto"/>
                <w:kern w:val="2"/>
                <w:sz w:val="24"/>
                <w:szCs w:val="24"/>
                <w:highlight w:val="none"/>
                <w:lang w:val="en-US" w:eastAsia="zh-CN" w:bidi="ar-SA"/>
              </w:rPr>
              <w:t>国务院关于全面加强生态环境保护坚决打好污染防治攻坚战的意见》（中发</w:t>
            </w:r>
            <w:r>
              <w:rPr>
                <w:rFonts w:hint="eastAsia" w:ascii="Times New Roman" w:hAnsi="Times New Roman" w:cs="Times New Roman"/>
                <w:b w:val="0"/>
                <w:bCs w:val="0"/>
                <w:color w:val="auto"/>
                <w:sz w:val="24"/>
                <w:szCs w:val="24"/>
                <w:highlight w:val="none"/>
              </w:rPr>
              <w:t>[</w:t>
            </w:r>
            <w:r>
              <w:rPr>
                <w:rFonts w:hint="eastAsia" w:ascii="Times New Roman" w:hAnsi="Times New Roman" w:eastAsia="宋体" w:cs="Times New Roman"/>
                <w:b w:val="0"/>
                <w:bCs w:val="0"/>
                <w:color w:val="auto"/>
                <w:kern w:val="2"/>
                <w:sz w:val="24"/>
                <w:szCs w:val="24"/>
                <w:highlight w:val="none"/>
                <w:lang w:val="en-US" w:eastAsia="zh-CN" w:bidi="ar-SA"/>
              </w:rPr>
              <w:t>2018</w:t>
            </w:r>
            <w:r>
              <w:rPr>
                <w:rFonts w:hint="eastAsia" w:ascii="Times New Roman" w:hAnsi="Times New Roman" w:cs="Times New Roman"/>
                <w:b w:val="0"/>
                <w:bCs w:val="0"/>
                <w:color w:val="auto"/>
                <w:sz w:val="24"/>
                <w:szCs w:val="24"/>
                <w:highlight w:val="none"/>
              </w:rPr>
              <w:t>]</w:t>
            </w:r>
            <w:r>
              <w:rPr>
                <w:rFonts w:hint="eastAsia" w:ascii="Times New Roman" w:hAnsi="Times New Roman" w:eastAsia="宋体" w:cs="Times New Roman"/>
                <w:b w:val="0"/>
                <w:bCs w:val="0"/>
                <w:color w:val="auto"/>
                <w:kern w:val="2"/>
                <w:sz w:val="24"/>
                <w:szCs w:val="24"/>
                <w:highlight w:val="none"/>
                <w:lang w:val="en-US" w:eastAsia="zh-CN" w:bidi="ar-SA"/>
              </w:rPr>
              <w:t>17号）精神，</w:t>
            </w:r>
            <w:r>
              <w:rPr>
                <w:rFonts w:hint="eastAsia" w:ascii="Times New Roman" w:hAnsi="Times New Roman" w:cs="Times New Roman"/>
                <w:b w:val="0"/>
                <w:bCs w:val="0"/>
                <w:color w:val="auto"/>
                <w:sz w:val="24"/>
                <w:szCs w:val="24"/>
                <w:highlight w:val="none"/>
              </w:rPr>
              <w:t>深入贯彻《辽宁省人民政府关于实施“三线一单”生态环境分区管控的意见》（辽政发[2021]6号），</w:t>
            </w:r>
            <w:r>
              <w:rPr>
                <w:rStyle w:val="27"/>
                <w:rFonts w:hint="eastAsia" w:ascii="Times New Roman" w:hAnsi="Times New Roman" w:eastAsia="宋体" w:cs="Times New Roman"/>
                <w:b w:val="0"/>
                <w:bCs w:val="0"/>
                <w:i w:val="0"/>
                <w:color w:val="auto"/>
                <w:sz w:val="24"/>
                <w:highlight w:val="none"/>
                <w:shd w:val="clear" w:color="auto" w:fill="FFFFFF"/>
                <w:lang w:val="en-US" w:eastAsia="zh-CN"/>
              </w:rPr>
              <w:t>《关于发布阜新市生态环境分区管控动态更新成果的通知》（阜环函[2024]44号）、</w:t>
            </w:r>
            <w:r>
              <w:rPr>
                <w:rStyle w:val="27"/>
                <w:rFonts w:hint="eastAsia" w:ascii="Times New Roman" w:hAnsi="Times New Roman" w:eastAsia="宋体" w:cs="Times New Roman"/>
                <w:b w:val="0"/>
                <w:bCs w:val="0"/>
                <w:i w:val="0"/>
                <w:color w:val="auto"/>
                <w:sz w:val="24"/>
                <w:highlight w:val="none"/>
                <w:shd w:val="clear" w:color="auto" w:fill="FFFFFF"/>
                <w:lang w:eastAsia="zh-CN"/>
              </w:rPr>
              <w:t>《</w:t>
            </w:r>
            <w:r>
              <w:rPr>
                <w:rStyle w:val="27"/>
                <w:rFonts w:hint="eastAsia" w:ascii="Times New Roman" w:hAnsi="Times New Roman" w:eastAsia="宋体" w:cs="Times New Roman"/>
                <w:b w:val="0"/>
                <w:bCs w:val="0"/>
                <w:i w:val="0"/>
                <w:color w:val="auto"/>
                <w:sz w:val="24"/>
                <w:highlight w:val="none"/>
                <w:shd w:val="clear" w:color="auto" w:fill="FFFFFF"/>
              </w:rPr>
              <w:t>阜新市生态环境准入清单</w:t>
            </w:r>
            <w:r>
              <w:rPr>
                <w:rStyle w:val="27"/>
                <w:rFonts w:hint="eastAsia" w:ascii="Times New Roman" w:hAnsi="Times New Roman" w:eastAsia="宋体" w:cs="Times New Roman"/>
                <w:b w:val="0"/>
                <w:bCs w:val="0"/>
                <w:i w:val="0"/>
                <w:color w:val="auto"/>
                <w:sz w:val="24"/>
                <w:highlight w:val="none"/>
                <w:shd w:val="clear" w:color="auto" w:fill="FFFFFF"/>
                <w:lang w:eastAsia="zh-CN"/>
              </w:rPr>
              <w:t>（</w:t>
            </w:r>
            <w:r>
              <w:rPr>
                <w:rStyle w:val="27"/>
                <w:rFonts w:hint="eastAsia" w:ascii="Times New Roman" w:hAnsi="Times New Roman" w:eastAsia="宋体" w:cs="Times New Roman"/>
                <w:b w:val="0"/>
                <w:bCs w:val="0"/>
                <w:i w:val="0"/>
                <w:color w:val="auto"/>
                <w:sz w:val="24"/>
                <w:highlight w:val="none"/>
                <w:shd w:val="clear" w:color="auto" w:fill="FFFFFF"/>
                <w:lang w:val="en-US" w:eastAsia="zh-CN"/>
              </w:rPr>
              <w:t>2023年版</w:t>
            </w:r>
            <w:r>
              <w:rPr>
                <w:rStyle w:val="27"/>
                <w:rFonts w:hint="eastAsia" w:ascii="Times New Roman" w:hAnsi="Times New Roman" w:eastAsia="宋体" w:cs="Times New Roman"/>
                <w:b w:val="0"/>
                <w:bCs w:val="0"/>
                <w:i w:val="0"/>
                <w:color w:val="auto"/>
                <w:sz w:val="24"/>
                <w:highlight w:val="none"/>
                <w:shd w:val="clear" w:color="auto" w:fill="FFFFFF"/>
                <w:lang w:eastAsia="zh-CN"/>
              </w:rPr>
              <w:t>）》</w:t>
            </w:r>
            <w:r>
              <w:rPr>
                <w:rFonts w:hint="eastAsia"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rPr>
              <w:t>本项目与环境管控单元的位置关系见附图</w:t>
            </w:r>
            <w:r>
              <w:rPr>
                <w:rFonts w:hint="eastAsia" w:ascii="Times New Roman" w:hAnsi="Times New Roman" w:cs="Times New Roman"/>
                <w:b w:val="0"/>
                <w:bCs w:val="0"/>
                <w:color w:val="auto"/>
                <w:sz w:val="24"/>
                <w:szCs w:val="24"/>
                <w:highlight w:val="none"/>
                <w:lang w:val="en-US" w:eastAsia="zh-CN"/>
              </w:rPr>
              <w:t>5</w:t>
            </w:r>
            <w:r>
              <w:rPr>
                <w:rFonts w:hint="eastAsia" w:ascii="Times New Roman" w:hAnsi="Times New Roman" w:cs="Times New Roman"/>
                <w:b w:val="0"/>
                <w:bCs w:val="0"/>
                <w:color w:val="auto"/>
                <w:sz w:val="24"/>
                <w:szCs w:val="24"/>
                <w:highlight w:val="none"/>
              </w:rPr>
              <w:t>，</w:t>
            </w:r>
            <w:r>
              <w:rPr>
                <w:rFonts w:hint="eastAsia" w:ascii="Times New Roman" w:hAnsi="Times New Roman" w:cs="Times New Roman"/>
                <w:b w:val="0"/>
                <w:bCs w:val="0"/>
                <w:color w:val="auto"/>
                <w:sz w:val="24"/>
                <w:szCs w:val="24"/>
                <w:highlight w:val="none"/>
                <w:lang w:val="en-US" w:eastAsia="zh-CN"/>
              </w:rPr>
              <w:t>本项目与该意见符合性分析见下表。</w:t>
            </w:r>
          </w:p>
          <w:p>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color w:val="auto"/>
                <w:kern w:val="2"/>
                <w:sz w:val="21"/>
                <w:szCs w:val="21"/>
                <w:highlight w:val="none"/>
                <w:lang w:val="en-US" w:eastAsia="zh-CN" w:bidi="ar-SA"/>
              </w:rPr>
              <w:t>表1-2  “三线一单”符合性分析</w:t>
            </w:r>
          </w:p>
          <w:tbl>
            <w:tblPr>
              <w:tblStyle w:val="3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2"/>
              <w:gridCol w:w="3587"/>
              <w:gridCol w:w="2041"/>
              <w:gridCol w:w="6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452" w:type="pct"/>
                  <w:tcBorders>
                    <w:top w:val="single" w:color="000000"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内容</w:t>
                  </w:r>
                </w:p>
              </w:tc>
              <w:tc>
                <w:tcPr>
                  <w:tcW w:w="2603" w:type="pct"/>
                  <w:tcBorders>
                    <w:top w:val="single" w:color="000000"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“三线一单”具体要求</w:t>
                  </w:r>
                </w:p>
              </w:tc>
              <w:tc>
                <w:tcPr>
                  <w:tcW w:w="1481" w:type="pct"/>
                  <w:tcBorders>
                    <w:top w:val="single" w:color="000000"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本项目情况</w:t>
                  </w:r>
                </w:p>
              </w:tc>
              <w:tc>
                <w:tcPr>
                  <w:tcW w:w="462" w:type="pct"/>
                  <w:tcBorders>
                    <w:top w:val="single" w:color="000000"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符合性分析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6" w:hRule="atLeast"/>
              </w:trPr>
              <w:tc>
                <w:tcPr>
                  <w:tcW w:w="45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生态保护红线</w:t>
                  </w:r>
                </w:p>
              </w:tc>
              <w:tc>
                <w:tcPr>
                  <w:tcW w:w="2603"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生态保护红线是生态空间范围内具有特殊重要生态功能必须实行强制性严格保护的区域。相关规划环评应将生态空间管控作为重要内容，规划区域涉及生态保护红线的，在规划环评结论和审查意见中应落实生态保护红线的管理要求，提出相应对策措施。除受自然条件限制、确实无法避让的铁路、公路、航道、防洪、管道、干渠、通讯、输变电等重要基础设施项目外，在生态保护红线范围内，严控各类开发建设活动，依法不予审批新建工业项目和矿产开发项目的环评文件</w:t>
                  </w:r>
                </w:p>
              </w:tc>
              <w:tc>
                <w:tcPr>
                  <w:tcW w:w="148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本项目位于阜新市新型材料产业基地内，</w:t>
                  </w:r>
                  <w:r>
                    <w:rPr>
                      <w:rFonts w:hint="eastAsia" w:ascii="Times New Roman" w:hAnsi="Times New Roman" w:eastAsia="宋体" w:cs="Times New Roman"/>
                      <w:b w:val="0"/>
                      <w:bCs w:val="0"/>
                      <w:color w:val="auto"/>
                      <w:spacing w:val="0"/>
                      <w:w w:val="100"/>
                      <w:sz w:val="21"/>
                      <w:szCs w:val="21"/>
                      <w:highlight w:val="none"/>
                      <w:lang w:val="en-US" w:eastAsia="zh-CN"/>
                    </w:rPr>
                    <w:t>位于现有厂区内，不新增用地，</w:t>
                  </w:r>
                  <w:r>
                    <w:rPr>
                      <w:rFonts w:hint="default" w:ascii="Times New Roman" w:hAnsi="Times New Roman" w:eastAsia="宋体" w:cs="Times New Roman"/>
                      <w:b w:val="0"/>
                      <w:bCs w:val="0"/>
                      <w:color w:val="auto"/>
                      <w:spacing w:val="0"/>
                      <w:w w:val="100"/>
                      <w:sz w:val="21"/>
                      <w:szCs w:val="21"/>
                      <w:highlight w:val="none"/>
                    </w:rPr>
                    <w:t>项目选址均不涉及生态保护红线</w:t>
                  </w:r>
                </w:p>
              </w:tc>
              <w:tc>
                <w:tcPr>
                  <w:tcW w:w="46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45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环境质量底线</w:t>
                  </w:r>
                </w:p>
              </w:tc>
              <w:tc>
                <w:tcPr>
                  <w:tcW w:w="2603"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环境质量底线是国家和地方设置的大气、水和土壤环境质量目标，也是改善环境质量的基准线。有关规划环评应落实区域环境质量目标管理要求，提出区域或者行业污染物排放总量管控建议以及优化区域或行业发展布局、结构和规模的对策措施。项目环评应对照区域环境质量目标，深入分析预测项目建设对环境质量的影响，强化污染防治措施和污染物排放控制要求</w:t>
                  </w:r>
                </w:p>
              </w:tc>
              <w:tc>
                <w:tcPr>
                  <w:tcW w:w="148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lang w:eastAsia="zh-CN"/>
                    </w:rPr>
                  </w:pPr>
                  <w:r>
                    <w:rPr>
                      <w:rFonts w:hint="default" w:ascii="Times New Roman" w:hAnsi="Times New Roman" w:eastAsia="宋体" w:cs="Times New Roman"/>
                      <w:b w:val="0"/>
                      <w:bCs w:val="0"/>
                      <w:color w:val="auto"/>
                      <w:spacing w:val="0"/>
                      <w:w w:val="100"/>
                      <w:sz w:val="21"/>
                      <w:szCs w:val="21"/>
                      <w:highlight w:val="none"/>
                    </w:rPr>
                    <w:t>根据《202</w:t>
                  </w:r>
                  <w:r>
                    <w:rPr>
                      <w:rFonts w:hint="eastAsia" w:ascii="Times New Roman" w:hAnsi="Times New Roman" w:eastAsia="宋体" w:cs="Times New Roman"/>
                      <w:b w:val="0"/>
                      <w:bCs w:val="0"/>
                      <w:color w:val="auto"/>
                      <w:spacing w:val="0"/>
                      <w:w w:val="100"/>
                      <w:sz w:val="21"/>
                      <w:szCs w:val="21"/>
                      <w:highlight w:val="none"/>
                      <w:lang w:val="en-US" w:eastAsia="zh-CN"/>
                    </w:rPr>
                    <w:t>4</w:t>
                  </w:r>
                  <w:r>
                    <w:rPr>
                      <w:rFonts w:hint="default" w:ascii="Times New Roman" w:hAnsi="Times New Roman" w:eastAsia="宋体" w:cs="Times New Roman"/>
                      <w:b w:val="0"/>
                      <w:bCs w:val="0"/>
                      <w:color w:val="auto"/>
                      <w:spacing w:val="0"/>
                      <w:w w:val="100"/>
                      <w:sz w:val="21"/>
                      <w:szCs w:val="21"/>
                      <w:highlight w:val="none"/>
                      <w:lang w:val="en-US" w:eastAsia="zh-CN"/>
                    </w:rPr>
                    <w:t>年</w:t>
                  </w:r>
                  <w:r>
                    <w:rPr>
                      <w:rFonts w:hint="default" w:ascii="Times New Roman" w:hAnsi="Times New Roman" w:eastAsia="宋体" w:cs="Times New Roman"/>
                      <w:b w:val="0"/>
                      <w:bCs w:val="0"/>
                      <w:color w:val="auto"/>
                      <w:spacing w:val="0"/>
                      <w:w w:val="100"/>
                      <w:sz w:val="21"/>
                      <w:szCs w:val="21"/>
                      <w:highlight w:val="none"/>
                    </w:rPr>
                    <w:t>阜新市生态环境质量报告书》可知，阜新市为达标区。本项目实施后废水、废气、噪声、固废等污染物排放能够满足相应的标准要求，本项目污染物对周边环境影响很小</w:t>
                  </w:r>
                  <w:r>
                    <w:rPr>
                      <w:rFonts w:hint="default" w:ascii="Times New Roman" w:hAnsi="Times New Roman" w:eastAsia="宋体" w:cs="Times New Roman"/>
                      <w:b w:val="0"/>
                      <w:bCs w:val="0"/>
                      <w:color w:val="auto"/>
                      <w:spacing w:val="0"/>
                      <w:w w:val="100"/>
                      <w:sz w:val="21"/>
                      <w:szCs w:val="21"/>
                      <w:highlight w:val="none"/>
                      <w:lang w:eastAsia="zh-CN"/>
                    </w:rPr>
                    <w:t>。</w:t>
                  </w:r>
                </w:p>
              </w:tc>
              <w:tc>
                <w:tcPr>
                  <w:tcW w:w="46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6" w:hRule="atLeast"/>
              </w:trPr>
              <w:tc>
                <w:tcPr>
                  <w:tcW w:w="45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资源利用上线</w:t>
                  </w:r>
                </w:p>
              </w:tc>
              <w:tc>
                <w:tcPr>
                  <w:tcW w:w="2603" w:type="pct"/>
                  <w:noWrap w:val="0"/>
                  <w:vAlign w:val="center"/>
                </w:tcPr>
                <w:p>
                  <w:pPr>
                    <w:keepNext w:val="0"/>
                    <w:keepLines w:val="0"/>
                    <w:widowControl/>
                    <w:suppressLineNumbers w:val="0"/>
                    <w:autoSpaceDE w:val="0"/>
                    <w:autoSpaceDN w:val="0"/>
                    <w:jc w:val="center"/>
                    <w:rPr>
                      <w:rFonts w:hint="default" w:ascii="Times New Roman" w:hAnsi="Times New Roman" w:eastAsia="宋体" w:cs="Times New Roman"/>
                      <w:b w:val="0"/>
                      <w:bCs w:val="0"/>
                      <w:color w:val="auto"/>
                      <w:spacing w:val="0"/>
                      <w:w w:val="100"/>
                      <w:sz w:val="21"/>
                      <w:szCs w:val="21"/>
                      <w:highlight w:val="none"/>
                      <w:lang w:eastAsia="zh-CN"/>
                    </w:rPr>
                  </w:pPr>
                  <w:r>
                    <w:rPr>
                      <w:rFonts w:hint="default" w:ascii="Times New Roman" w:hAnsi="Times New Roman" w:eastAsia="宋体" w:cs="Times New Roman"/>
                      <w:b w:val="0"/>
                      <w:bCs w:val="0"/>
                      <w:color w:val="auto"/>
                      <w:spacing w:val="0"/>
                      <w:w w:val="100"/>
                      <w:sz w:val="21"/>
                      <w:szCs w:val="21"/>
                      <w:highlight w:val="none"/>
                    </w:rPr>
                    <w:t>资源是环境的载体，资源利用上线是各地区能源、水、土地等资源消耗不得突破的“天花板”。相关规划环评应依据有关资源利用上线，对规划实施以及规划内项目的资源开发利用，区分不同行业，从能源资源开发等量或减量替代、开采方式和规模控制、利用效率和保护措施等方面提出建议，为规划</w:t>
                  </w:r>
                  <w:r>
                    <w:rPr>
                      <w:rFonts w:hint="default" w:ascii="Times New Roman" w:hAnsi="Times New Roman" w:eastAsia="宋体" w:cs="Times New Roman"/>
                      <w:b w:val="0"/>
                      <w:bCs w:val="0"/>
                      <w:snapToGrid w:val="0"/>
                      <w:color w:val="auto"/>
                      <w:spacing w:val="0"/>
                      <w:w w:val="100"/>
                      <w:kern w:val="0"/>
                      <w:sz w:val="21"/>
                      <w:szCs w:val="21"/>
                      <w:highlight w:val="none"/>
                      <w:lang w:val="en-US" w:eastAsia="zh-CN" w:bidi="ar"/>
                    </w:rPr>
                    <w:t>编制和审批决策提供重要依据。</w:t>
                  </w:r>
                </w:p>
              </w:tc>
              <w:tc>
                <w:tcPr>
                  <w:tcW w:w="148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highlight w:val="none"/>
                    </w:rPr>
                  </w:pPr>
                  <w:r>
                    <w:rPr>
                      <w:rFonts w:hint="default" w:ascii="Times New Roman" w:hAnsi="Times New Roman" w:eastAsia="宋体" w:cs="Times New Roman"/>
                      <w:b w:val="0"/>
                      <w:bCs w:val="0"/>
                      <w:color w:val="auto"/>
                      <w:spacing w:val="0"/>
                      <w:w w:val="100"/>
                      <w:sz w:val="21"/>
                      <w:szCs w:val="21"/>
                      <w:highlight w:val="none"/>
                    </w:rPr>
                    <w:t>本项目属于固体废物治理项目，建设场地内不存在征地和拆迁，施工期、营运期能源消耗依托市政电网、水网能源设施，不会突破当地资源利用上线。</w:t>
                  </w:r>
                </w:p>
              </w:tc>
              <w:tc>
                <w:tcPr>
                  <w:tcW w:w="46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highlight w:val="none"/>
                    </w:rPr>
                  </w:pPr>
                  <w:r>
                    <w:rPr>
                      <w:rFonts w:hint="default" w:ascii="Times New Roman" w:hAnsi="Times New Roman" w:eastAsia="宋体" w:cs="Times New Roman"/>
                      <w:b w:val="0"/>
                      <w:bCs w:val="0"/>
                      <w:color w:val="auto"/>
                      <w:spacing w:val="0"/>
                      <w:w w:val="100"/>
                      <w:sz w:val="21"/>
                      <w:szCs w:val="21"/>
                      <w:highlight w:val="none"/>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45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环境准入负面清单</w:t>
                  </w:r>
                </w:p>
              </w:tc>
              <w:tc>
                <w:tcPr>
                  <w:tcW w:w="2603"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lang w:eastAsia="zh-CN"/>
                    </w:rPr>
                  </w:pPr>
                  <w:r>
                    <w:rPr>
                      <w:rFonts w:hint="default" w:ascii="Times New Roman" w:hAnsi="Times New Roman" w:eastAsia="宋体" w:cs="Times New Roman"/>
                      <w:b w:val="0"/>
                      <w:bCs w:val="0"/>
                      <w:color w:val="auto"/>
                      <w:spacing w:val="0"/>
                      <w:w w:val="100"/>
                      <w:sz w:val="21"/>
                      <w:szCs w:val="21"/>
                      <w:highlight w:val="none"/>
                    </w:rPr>
                    <w:t>环境准入负面清单是基于生态保护红线、环境质量底线和资源利用上线，以清单方式列出的禁止、限制等差别化环境准入条件和要求。要在规划环评清单式管理试点的基础上，从布局选址、资源利用效率、资源配置方式等方面入手，制定环境准入负面清单，充分发挥负面清单对产业发展和项目准入的指导和约束作用</w:t>
                  </w:r>
                  <w:r>
                    <w:rPr>
                      <w:rFonts w:hint="default" w:ascii="Times New Roman" w:hAnsi="Times New Roman" w:eastAsia="宋体" w:cs="Times New Roman"/>
                      <w:b w:val="0"/>
                      <w:bCs w:val="0"/>
                      <w:color w:val="auto"/>
                      <w:spacing w:val="0"/>
                      <w:w w:val="100"/>
                      <w:sz w:val="21"/>
                      <w:szCs w:val="21"/>
                      <w:highlight w:val="none"/>
                      <w:lang w:eastAsia="zh-CN"/>
                    </w:rPr>
                    <w:t>。</w:t>
                  </w:r>
                </w:p>
              </w:tc>
              <w:tc>
                <w:tcPr>
                  <w:tcW w:w="148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经查《产业结构调整指导目录(2024年本)》，本项目与其中鼓励类第四十二</w:t>
                  </w:r>
                  <w:r>
                    <w:rPr>
                      <w:rFonts w:hint="eastAsia" w:ascii="Times New Roman" w:hAnsi="Times New Roman" w:cs="Times New Roman"/>
                      <w:b w:val="0"/>
                      <w:bCs w:val="0"/>
                      <w:color w:val="auto"/>
                      <w:spacing w:val="0"/>
                      <w:w w:val="100"/>
                      <w:sz w:val="21"/>
                      <w:szCs w:val="21"/>
                      <w:highlight w:val="none"/>
                      <w:lang w:eastAsia="zh-CN"/>
                    </w:rPr>
                    <w:t>条</w:t>
                  </w:r>
                  <w:r>
                    <w:rPr>
                      <w:rFonts w:hint="default" w:ascii="Times New Roman" w:hAnsi="Times New Roman" w:eastAsia="宋体" w:cs="Times New Roman"/>
                      <w:b w:val="0"/>
                      <w:bCs w:val="0"/>
                      <w:color w:val="auto"/>
                      <w:spacing w:val="0"/>
                      <w:w w:val="100"/>
                      <w:sz w:val="21"/>
                      <w:szCs w:val="21"/>
                      <w:highlight w:val="none"/>
                    </w:rPr>
                    <w:t>、“环境保护与资源节约综合利用”第3条“城镇污水垃圾处理”中城镇垃圾、农村生活垃圾、污泥及其他固体废弃物减量化、资源化、无害化处理和综合利用工程相符，属于鼓励类建设项目。本项目使用的生产设备不属于淘汰类、限制类设备。同时根据《阜新市生态环境准入清单（202</w:t>
                  </w:r>
                  <w:r>
                    <w:rPr>
                      <w:rFonts w:hint="eastAsia" w:ascii="Times New Roman" w:hAnsi="Times New Roman" w:cs="Times New Roman"/>
                      <w:b w:val="0"/>
                      <w:bCs w:val="0"/>
                      <w:color w:val="auto"/>
                      <w:spacing w:val="0"/>
                      <w:w w:val="100"/>
                      <w:sz w:val="21"/>
                      <w:szCs w:val="21"/>
                      <w:highlight w:val="none"/>
                      <w:lang w:val="en-US" w:eastAsia="zh-CN"/>
                    </w:rPr>
                    <w:t>3</w:t>
                  </w:r>
                  <w:r>
                    <w:rPr>
                      <w:rFonts w:hint="default" w:ascii="Times New Roman" w:hAnsi="Times New Roman" w:eastAsia="宋体" w:cs="Times New Roman"/>
                      <w:b w:val="0"/>
                      <w:bCs w:val="0"/>
                      <w:color w:val="auto"/>
                      <w:spacing w:val="0"/>
                      <w:w w:val="100"/>
                      <w:sz w:val="21"/>
                      <w:szCs w:val="21"/>
                      <w:highlight w:val="none"/>
                    </w:rPr>
                    <w:t>年版）》，本项目符合该清单</w:t>
                  </w:r>
                  <w:r>
                    <w:rPr>
                      <w:rFonts w:hint="eastAsia" w:ascii="Times New Roman" w:hAnsi="Times New Roman" w:cs="Times New Roman"/>
                      <w:b w:val="0"/>
                      <w:bCs w:val="0"/>
                      <w:color w:val="auto"/>
                      <w:spacing w:val="0"/>
                      <w:w w:val="100"/>
                      <w:sz w:val="21"/>
                      <w:szCs w:val="21"/>
                      <w:highlight w:val="none"/>
                      <w:lang w:eastAsia="zh-CN"/>
                    </w:rPr>
                    <w:t>，</w:t>
                  </w:r>
                  <w:r>
                    <w:rPr>
                      <w:rFonts w:hint="default" w:ascii="Times New Roman" w:hAnsi="Times New Roman" w:eastAsia="宋体" w:cs="Times New Roman"/>
                      <w:b w:val="0"/>
                      <w:bCs w:val="0"/>
                      <w:color w:val="auto"/>
                      <w:spacing w:val="0"/>
                      <w:w w:val="100"/>
                      <w:sz w:val="21"/>
                      <w:szCs w:val="21"/>
                      <w:highlight w:val="none"/>
                    </w:rPr>
                    <w:t>对照《市场准入负面清单（202</w:t>
                  </w:r>
                  <w:r>
                    <w:rPr>
                      <w:rFonts w:hint="default" w:ascii="Times New Roman" w:hAnsi="Times New Roman" w:eastAsia="宋体" w:cs="Times New Roman"/>
                      <w:b w:val="0"/>
                      <w:bCs w:val="0"/>
                      <w:color w:val="auto"/>
                      <w:spacing w:val="0"/>
                      <w:w w:val="100"/>
                      <w:sz w:val="21"/>
                      <w:szCs w:val="21"/>
                      <w:highlight w:val="none"/>
                      <w:lang w:val="en-US" w:eastAsia="zh-CN"/>
                    </w:rPr>
                    <w:t>5</w:t>
                  </w:r>
                  <w:r>
                    <w:rPr>
                      <w:rFonts w:hint="default" w:ascii="Times New Roman" w:hAnsi="Times New Roman" w:eastAsia="宋体" w:cs="Times New Roman"/>
                      <w:b w:val="0"/>
                      <w:bCs w:val="0"/>
                      <w:color w:val="auto"/>
                      <w:spacing w:val="0"/>
                      <w:w w:val="100"/>
                      <w:sz w:val="21"/>
                      <w:szCs w:val="21"/>
                      <w:highlight w:val="none"/>
                    </w:rPr>
                    <w:t>年版）》，本项目不在该清单范围内</w:t>
                  </w:r>
                  <w:r>
                    <w:rPr>
                      <w:rFonts w:hint="eastAsia" w:ascii="Times New Roman" w:hAnsi="Times New Roman" w:cs="Times New Roman"/>
                      <w:b w:val="0"/>
                      <w:bCs w:val="0"/>
                      <w:color w:val="auto"/>
                      <w:spacing w:val="0"/>
                      <w:w w:val="100"/>
                      <w:sz w:val="21"/>
                      <w:szCs w:val="21"/>
                      <w:highlight w:val="none"/>
                      <w:lang w:eastAsia="zh-CN"/>
                    </w:rPr>
                    <w:t>，</w:t>
                  </w:r>
                  <w:r>
                    <w:rPr>
                      <w:rFonts w:hint="default" w:ascii="Times New Roman" w:hAnsi="Times New Roman" w:eastAsia="宋体" w:cs="Times New Roman"/>
                      <w:b w:val="0"/>
                      <w:bCs w:val="0"/>
                      <w:color w:val="auto"/>
                      <w:spacing w:val="0"/>
                      <w:w w:val="100"/>
                      <w:sz w:val="21"/>
                      <w:szCs w:val="21"/>
                      <w:highlight w:val="none"/>
                    </w:rPr>
                    <w:t>对照《关于发布阜新市生态环境分区管控动态更新成果的通知》（阜环函[2024]44号），项目不在负面清单内。</w:t>
                  </w:r>
                </w:p>
              </w:tc>
              <w:tc>
                <w:tcPr>
                  <w:tcW w:w="46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rPr>
                  </w:pPr>
                  <w:r>
                    <w:rPr>
                      <w:rFonts w:hint="default" w:ascii="Times New Roman" w:hAnsi="Times New Roman" w:eastAsia="宋体" w:cs="Times New Roman"/>
                      <w:b w:val="0"/>
                      <w:bCs w:val="0"/>
                      <w:color w:val="auto"/>
                      <w:spacing w:val="0"/>
                      <w:w w:val="100"/>
                      <w:sz w:val="21"/>
                      <w:szCs w:val="21"/>
                      <w:highlight w:val="none"/>
                    </w:rPr>
                    <w:t>符合</w:t>
                  </w:r>
                </w:p>
              </w:tc>
            </w:tr>
          </w:tbl>
          <w:p>
            <w:pPr>
              <w:pStyle w:val="34"/>
              <w:keepNext w:val="0"/>
              <w:keepLines w:val="0"/>
              <w:suppressLineNumbers w:val="0"/>
              <w:spacing w:before="78" w:beforeAutospacing="0" w:after="0" w:afterAutospacing="0" w:line="360" w:lineRule="auto"/>
              <w:ind w:left="593" w:right="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本项目基本符合“三线一单”的准入要求。</w:t>
            </w:r>
          </w:p>
          <w:p>
            <w:pPr>
              <w:pStyle w:val="15"/>
              <w:keepNext w:val="0"/>
              <w:keepLines w:val="0"/>
              <w:suppressLineNumbers w:val="0"/>
              <w:tabs>
                <w:tab w:val="center" w:pos="4153"/>
                <w:tab w:val="right" w:pos="8306"/>
              </w:tabs>
              <w:spacing w:before="0" w:beforeAutospacing="0" w:after="0" w:afterAutospacing="0" w:line="360" w:lineRule="auto"/>
              <w:ind w:left="0" w:right="0"/>
              <w:rPr>
                <w:rFonts w:hint="default"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kern w:val="2"/>
                <w:sz w:val="24"/>
                <w:szCs w:val="32"/>
                <w:highlight w:val="none"/>
                <w:lang w:val="en-US" w:eastAsia="zh-CN" w:bidi="ar-SA"/>
              </w:rPr>
              <w:t>（2）</w:t>
            </w:r>
            <w:r>
              <w:rPr>
                <w:rFonts w:hint="default" w:ascii="Times New Roman" w:hAnsi="Times New Roman" w:eastAsia="宋体" w:cs="Times New Roman"/>
                <w:b w:val="0"/>
                <w:bCs w:val="0"/>
                <w:color w:val="auto"/>
                <w:sz w:val="24"/>
                <w:szCs w:val="24"/>
                <w:highlight w:val="none"/>
                <w:lang w:val="en-US" w:eastAsia="zh-CN"/>
              </w:rPr>
              <w:t>与《关于发布阜新市生态环境分区管控动态更新成果的通知》（2024年12月13日）符合性分析</w:t>
            </w:r>
          </w:p>
          <w:p>
            <w:pPr>
              <w:pStyle w:val="15"/>
              <w:keepNext w:val="0"/>
              <w:keepLines w:val="0"/>
              <w:suppressLineNumbers w:val="0"/>
              <w:tabs>
                <w:tab w:val="center" w:pos="4153"/>
                <w:tab w:val="right" w:pos="8306"/>
              </w:tabs>
              <w:spacing w:before="0" w:beforeAutospacing="0" w:after="0" w:afterAutospacing="0" w:line="360" w:lineRule="auto"/>
              <w:ind w:left="0" w:right="0" w:firstLine="480"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根据</w:t>
            </w:r>
            <w:r>
              <w:rPr>
                <w:rFonts w:hint="default" w:ascii="Times New Roman" w:hAnsi="Times New Roman" w:eastAsia="宋体" w:cs="Times New Roman"/>
                <w:b w:val="0"/>
                <w:bCs w:val="0"/>
                <w:color w:val="auto"/>
                <w:sz w:val="24"/>
                <w:szCs w:val="24"/>
                <w:highlight w:val="none"/>
                <w:lang w:val="en-US" w:eastAsia="zh-CN"/>
              </w:rPr>
              <w:t>《关于发布阜新市生态环境分区管控动态更新成果的通知》（2024年12月13日）</w:t>
            </w:r>
            <w:r>
              <w:rPr>
                <w:rFonts w:hint="default" w:ascii="Times New Roman" w:hAnsi="Times New Roman" w:eastAsia="宋体" w:cs="Times New Roman"/>
                <w:b w:val="0"/>
                <w:bCs w:val="0"/>
                <w:color w:val="auto"/>
                <w:sz w:val="24"/>
                <w:szCs w:val="24"/>
                <w:highlight w:val="none"/>
              </w:rPr>
              <w:t>，项目位于阜新市新型材料产业基地，在现有阜新隆远生态环境治理有限责任公司厂内进行建设，不新增占地，符合用地性质要求，项目所在地管控单元名称为阜新市新型材料产业基地，环境管控单元编码为ZH21090420006，为重点管控单元，项目与生态环境分区管控要求基本符合。</w:t>
            </w:r>
            <w:r>
              <w:rPr>
                <w:rFonts w:hint="default" w:ascii="Times New Roman" w:hAnsi="Times New Roman" w:eastAsia="宋体" w:cs="Times New Roman"/>
                <w:b w:val="0"/>
                <w:bCs w:val="0"/>
                <w:color w:val="auto"/>
                <w:sz w:val="24"/>
                <w:szCs w:val="24"/>
                <w:highlight w:val="none"/>
                <w:lang w:val="en-US" w:eastAsia="zh-CN"/>
              </w:rPr>
              <w:t>本项目与</w:t>
            </w:r>
            <w:r>
              <w:rPr>
                <w:rFonts w:hint="default" w:ascii="Times New Roman" w:hAnsi="Times New Roman" w:eastAsia="宋体" w:cs="Times New Roman"/>
                <w:b w:val="0"/>
                <w:bCs w:val="0"/>
                <w:color w:val="auto"/>
                <w:sz w:val="24"/>
                <w:szCs w:val="24"/>
                <w:highlight w:val="none"/>
                <w:lang w:val="zh-CN" w:eastAsia="zh-CN"/>
              </w:rPr>
              <w:t>《阜新市生态环境准入清单（2023年版）》</w:t>
            </w:r>
            <w:r>
              <w:rPr>
                <w:rFonts w:hint="default" w:ascii="Times New Roman" w:hAnsi="Times New Roman" w:eastAsia="宋体" w:cs="Times New Roman"/>
                <w:b w:val="0"/>
                <w:bCs w:val="0"/>
                <w:color w:val="auto"/>
                <w:sz w:val="24"/>
                <w:szCs w:val="24"/>
                <w:highlight w:val="none"/>
                <w:lang w:val="en-US" w:eastAsia="zh-CN"/>
              </w:rPr>
              <w:t>的相符性见下表。</w:t>
            </w:r>
          </w:p>
          <w:p>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表1-</w:t>
            </w:r>
            <w:r>
              <w:rPr>
                <w:rFonts w:hint="eastAsia" w:ascii="Times New Roman" w:hAnsi="Times New Roman" w:eastAsia="宋体" w:cs="Times New Roman"/>
                <w:b/>
                <w:color w:val="auto"/>
                <w:kern w:val="2"/>
                <w:sz w:val="21"/>
                <w:szCs w:val="21"/>
                <w:highlight w:val="none"/>
                <w:lang w:val="en-US" w:eastAsia="zh-CN" w:bidi="ar-SA"/>
              </w:rPr>
              <w:t>3 本项目与《</w:t>
            </w:r>
            <w:r>
              <w:rPr>
                <w:rFonts w:hint="default" w:ascii="Times New Roman" w:hAnsi="Times New Roman" w:eastAsia="宋体" w:cs="Times New Roman"/>
                <w:b/>
                <w:bCs/>
                <w:color w:val="auto"/>
                <w:szCs w:val="21"/>
                <w:highlight w:val="none"/>
                <w:lang w:val="zh-CN" w:eastAsia="zh-CN"/>
              </w:rPr>
              <w:t>阜新市生态环境准入清单（2023年版）</w:t>
            </w:r>
            <w:r>
              <w:rPr>
                <w:rFonts w:hint="eastAsia" w:ascii="Times New Roman" w:hAnsi="Times New Roman" w:eastAsia="宋体" w:cs="Times New Roman"/>
                <w:b/>
                <w:color w:val="auto"/>
                <w:kern w:val="2"/>
                <w:sz w:val="21"/>
                <w:szCs w:val="21"/>
                <w:highlight w:val="none"/>
                <w:lang w:val="en-US" w:eastAsia="zh-CN" w:bidi="ar-SA"/>
              </w:rPr>
              <w:t>》相符性分析</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3252"/>
              <w:gridCol w:w="2800"/>
              <w:gridCol w:w="830"/>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cantSplit/>
                <w:trHeight w:val="487" w:hRule="atLeast"/>
              </w:trPr>
              <w:tc>
                <w:tcPr>
                  <w:tcW w:w="23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评价内容</w:t>
                  </w:r>
                </w:p>
              </w:tc>
              <w:tc>
                <w:tcPr>
                  <w:tcW w:w="2034" w:type="pct"/>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本项目建设内容</w:t>
                  </w:r>
                </w:p>
              </w:tc>
              <w:tc>
                <w:tcPr>
                  <w:tcW w:w="603" w:type="pct"/>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符合性分析</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cantSplit/>
                <w:trHeight w:val="1708" w:hRule="atLeast"/>
              </w:trPr>
              <w:tc>
                <w:tcPr>
                  <w:tcW w:w="2362"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（1）空间布局约束</w:t>
                  </w:r>
                </w:p>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①禁止“高能耗、高水耗、污染重”项目进入；②符合《产业结构调整指导目录》要求的企业；③高技术、高附加值的先进装备制造业。</w:t>
                  </w:r>
                </w:p>
              </w:tc>
              <w:tc>
                <w:tcPr>
                  <w:tcW w:w="2034"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本项目位于阜新市新型材料产业基地内，为固体废物综合利用项目，不属“高能耗、高水耗、污染重”项目；本项目符合《产业结构调整指导目录》要求。</w:t>
                  </w:r>
                </w:p>
              </w:tc>
              <w:tc>
                <w:tcPr>
                  <w:tcW w:w="603"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cantSplit/>
                <w:trHeight w:val="6514" w:hRule="atLeast"/>
              </w:trPr>
              <w:tc>
                <w:tcPr>
                  <w:tcW w:w="2362" w:type="pct"/>
                  <w:tcBorders>
                    <w:top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（2）污染物排放管控</w:t>
                  </w:r>
                </w:p>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①禁止直接排放有毒有害污染物；②加大综合治理力度，减少多污染物排放；加强大气污染物综合治理；③严格控制“两高”行业新增产能，新、改、扩建项目应按国家要求实行产能等量或减量置换；④加强区域产业生产过程中产生的大气污染物管控，采取有效措施，减少颗粒物、挥发性有机物等无组织排放；⑤禁止燃放烟花、爆竹；⑥禁止焚烧生活垃圾、建筑垃圾、环卫清扫物等废弃物；⑦禁止在人口集中地区和其他依法需要特殊保护的区域内排放有毒有害烟尘和恶臭气体的物质；⑧禁燃区内已建成的高污染燃料设施，应当在市政府规定的期限内改用天然气、页岩气、液化石油气、电或者其他清洁能源；⑨城市建成区新建燃煤锅炉项目大气污染物排放浓度要求满足超低排放要求；⑩实现集中供热，企业特殊工艺需自建锅炉的必须采取清洁能源；实现“雨污分流、清污分流、污污分流”，污水由污水处理厂统一处理后排放。</w:t>
                  </w:r>
                </w:p>
              </w:tc>
              <w:tc>
                <w:tcPr>
                  <w:tcW w:w="2034" w:type="pct"/>
                  <w:tcBorders>
                    <w:top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本项目位于阜新市新型材料产业基地内，属于“重点管控单元”。本项目氨、硫化氢</w:t>
                  </w:r>
                  <w:r>
                    <w:rPr>
                      <w:rFonts w:hint="eastAsia" w:cs="Times New Roman"/>
                      <w:b w:val="0"/>
                      <w:bCs w:val="0"/>
                      <w:color w:val="auto"/>
                      <w:sz w:val="21"/>
                      <w:szCs w:val="21"/>
                      <w:highlight w:val="none"/>
                      <w:lang w:val="en-US" w:eastAsia="zh-CN"/>
                    </w:rPr>
                    <w:t>、颗粒物</w:t>
                  </w:r>
                  <w:r>
                    <w:rPr>
                      <w:rFonts w:hint="default" w:ascii="Times New Roman" w:hAnsi="Times New Roman" w:eastAsia="宋体" w:cs="Times New Roman"/>
                      <w:b w:val="0"/>
                      <w:bCs w:val="0"/>
                      <w:color w:val="auto"/>
                      <w:sz w:val="21"/>
                      <w:szCs w:val="21"/>
                      <w:highlight w:val="none"/>
                      <w:lang w:val="en-US" w:eastAsia="zh-CN"/>
                    </w:rPr>
                    <w:t>大气污染物经处理设施处理后排放，不属于直接排放有毒有害污染物；本项目为固体废物综合利用项目，不属于“两高”；本项目对生产过程中产生的大气污染物采取封闭车间、</w:t>
                  </w:r>
                  <w:r>
                    <w:rPr>
                      <w:rFonts w:hint="eastAsia" w:cs="Times New Roman"/>
                      <w:b w:val="0"/>
                      <w:bCs w:val="0"/>
                      <w:color w:val="auto"/>
                      <w:sz w:val="21"/>
                      <w:szCs w:val="21"/>
                      <w:highlight w:val="none"/>
                      <w:lang w:val="en-US" w:eastAsia="zh-CN"/>
                    </w:rPr>
                    <w:t>洒水抑尘</w:t>
                  </w:r>
                  <w:r>
                    <w:rPr>
                      <w:rFonts w:hint="default" w:ascii="Times New Roman" w:hAnsi="Times New Roman" w:eastAsia="宋体" w:cs="Times New Roman"/>
                      <w:b w:val="0"/>
                      <w:bCs w:val="0"/>
                      <w:color w:val="auto"/>
                      <w:sz w:val="21"/>
                      <w:szCs w:val="21"/>
                      <w:highlight w:val="none"/>
                      <w:lang w:val="en-US" w:eastAsia="zh-CN"/>
                    </w:rPr>
                    <w:t>等措施进行管控，减少污染物的无组织排放；本项目不燃放烟花、爆竹；本项目不焚烧生活垃圾、建筑垃圾、环卫清扫物等废弃物；本项目不在人口集中地区和其他依法需要特殊保护的区域内排放有毒有害烟尘和恶臭气体的物质；本项目生产不使用燃料供暖用，冬季办公使用电取暖；本项目新建生物质</w:t>
                  </w:r>
                  <w:r>
                    <w:rPr>
                      <w:rFonts w:hint="eastAsia" w:cs="Times New Roman"/>
                      <w:b w:val="0"/>
                      <w:bCs w:val="0"/>
                      <w:color w:val="auto"/>
                      <w:sz w:val="21"/>
                      <w:szCs w:val="21"/>
                      <w:highlight w:val="none"/>
                      <w:lang w:val="en-US" w:eastAsia="zh-CN"/>
                    </w:rPr>
                    <w:t>热风炉</w:t>
                  </w:r>
                  <w:r>
                    <w:rPr>
                      <w:rFonts w:hint="default" w:ascii="Times New Roman" w:hAnsi="Times New Roman" w:eastAsia="宋体" w:cs="Times New Roman"/>
                      <w:b w:val="0"/>
                      <w:bCs w:val="0"/>
                      <w:color w:val="auto"/>
                      <w:sz w:val="21"/>
                      <w:szCs w:val="21"/>
                      <w:highlight w:val="none"/>
                      <w:lang w:val="en-US" w:eastAsia="zh-CN"/>
                    </w:rPr>
                    <w:t>；本项目</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无生产废水排放，</w:t>
                  </w:r>
                  <w:r>
                    <w:rPr>
                      <w:rFonts w:hint="eastAsia" w:cs="Times New Roman"/>
                      <w:b w:val="0"/>
                      <w:bCs w:val="0"/>
                      <w:color w:val="auto"/>
                      <w:sz w:val="21"/>
                      <w:szCs w:val="21"/>
                      <w:highlight w:val="none"/>
                      <w:lang w:val="en-US" w:eastAsia="zh-CN"/>
                    </w:rPr>
                    <w:t>生活污水排入太平区污水处理厂</w:t>
                  </w:r>
                  <w:r>
                    <w:rPr>
                      <w:rFonts w:hint="default" w:ascii="Times New Roman" w:hAnsi="Times New Roman" w:eastAsia="宋体" w:cs="Times New Roman"/>
                      <w:b w:val="0"/>
                      <w:bCs w:val="0"/>
                      <w:color w:val="auto"/>
                      <w:sz w:val="21"/>
                      <w:szCs w:val="21"/>
                      <w:highlight w:val="none"/>
                      <w:lang w:val="en-US" w:eastAsia="zh-CN"/>
                    </w:rPr>
                    <w:t>，</w:t>
                  </w:r>
                  <w:r>
                    <w:rPr>
                      <w:rFonts w:hint="eastAsia" w:cs="Times New Roman"/>
                      <w:b w:val="0"/>
                      <w:bCs w:val="0"/>
                      <w:color w:val="auto"/>
                      <w:sz w:val="21"/>
                      <w:szCs w:val="21"/>
                      <w:highlight w:val="none"/>
                      <w:lang w:val="en-US" w:eastAsia="zh-CN"/>
                    </w:rPr>
                    <w:t>雨水经雨水沟自流至厂区外管网</w:t>
                  </w:r>
                  <w:r>
                    <w:rPr>
                      <w:rFonts w:hint="default" w:ascii="Times New Roman" w:hAnsi="Times New Roman" w:eastAsia="宋体" w:cs="Times New Roman"/>
                      <w:b w:val="0"/>
                      <w:bCs w:val="0"/>
                      <w:color w:val="auto"/>
                      <w:sz w:val="21"/>
                      <w:szCs w:val="21"/>
                      <w:highlight w:val="none"/>
                      <w:lang w:val="en-US" w:eastAsia="zh-CN"/>
                    </w:rPr>
                    <w:t>。本项目符合污染物排放管控要求。</w:t>
                  </w:r>
                </w:p>
              </w:tc>
              <w:tc>
                <w:tcPr>
                  <w:tcW w:w="603" w:type="pct"/>
                  <w:tcBorders>
                    <w:top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cantSplit/>
                <w:trHeight w:val="1802" w:hRule="atLeast"/>
              </w:trPr>
              <w:tc>
                <w:tcPr>
                  <w:tcW w:w="2362"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（3）环境风险防控。严格限制有毒有害污染物排放。</w:t>
                  </w:r>
                </w:p>
              </w:tc>
              <w:tc>
                <w:tcPr>
                  <w:tcW w:w="2034"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本项目为固体废物综合利用项目，本项目生产过程严格控制污染物的排放。本项目符合环境风险防控要求。</w:t>
                  </w:r>
                </w:p>
              </w:tc>
              <w:tc>
                <w:tcPr>
                  <w:tcW w:w="603" w:type="pct"/>
                  <w:tcBorders>
                    <w:bottom w:val="single" w:color="000000"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cantSplit/>
                <w:trHeight w:val="1776" w:hRule="atLeast"/>
              </w:trPr>
              <w:tc>
                <w:tcPr>
                  <w:tcW w:w="2362" w:type="pct"/>
                  <w:tcBorders>
                    <w:right w:val="single" w:color="000000" w:sz="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（4）资源开发效率要求。①清洁生产水平达到国内先进及以上水平；②资源利用率满足行业国内先进指标要求；③提高中水回用率。</w:t>
                  </w:r>
                </w:p>
              </w:tc>
              <w:tc>
                <w:tcPr>
                  <w:tcW w:w="2034" w:type="pct"/>
                  <w:tcBorders>
                    <w:left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本项目利用固体废物生产燃料</w:t>
                  </w:r>
                  <w:r>
                    <w:rPr>
                      <w:rFonts w:hint="eastAsia" w:cs="Times New Roman"/>
                      <w:b w:val="0"/>
                      <w:bCs w:val="0"/>
                      <w:color w:val="auto"/>
                      <w:sz w:val="21"/>
                      <w:szCs w:val="21"/>
                      <w:highlight w:val="none"/>
                      <w:lang w:val="en-US" w:eastAsia="zh-CN"/>
                    </w:rPr>
                    <w:t>和建材原料</w:t>
                  </w:r>
                  <w:r>
                    <w:rPr>
                      <w:rFonts w:hint="default" w:ascii="Times New Roman" w:hAnsi="Times New Roman" w:eastAsia="宋体" w:cs="Times New Roman"/>
                      <w:b w:val="0"/>
                      <w:bCs w:val="0"/>
                      <w:color w:val="auto"/>
                      <w:sz w:val="21"/>
                      <w:szCs w:val="21"/>
                      <w:highlight w:val="none"/>
                      <w:lang w:val="en-US" w:eastAsia="zh-CN"/>
                    </w:rPr>
                    <w:t>，使用能源较少，本项目</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无生产废水排放</w:t>
                  </w:r>
                  <w:r>
                    <w:rPr>
                      <w:rFonts w:hint="eastAsia" w:ascii="宋体" w:hAnsi="宋体" w:cs="宋体"/>
                      <w:b w:val="0"/>
                      <w:bCs w:val="0"/>
                      <w:i w:val="0"/>
                      <w:iCs w:val="0"/>
                      <w:caps w:val="0"/>
                      <w:color w:val="auto"/>
                      <w:spacing w:val="0"/>
                      <w:sz w:val="21"/>
                      <w:szCs w:val="21"/>
                      <w:highlight w:val="none"/>
                      <w:shd w:val="clear" w:color="auto" w:fill="FFFFFF"/>
                      <w:lang w:val="en-US" w:eastAsia="zh-CN"/>
                    </w:rPr>
                    <w:t>，</w:t>
                  </w:r>
                  <w:r>
                    <w:rPr>
                      <w:rFonts w:hint="eastAsia" w:cs="Times New Roman"/>
                      <w:b w:val="0"/>
                      <w:bCs w:val="0"/>
                      <w:color w:val="auto"/>
                      <w:sz w:val="21"/>
                      <w:szCs w:val="21"/>
                      <w:highlight w:val="none"/>
                      <w:lang w:val="en-US" w:eastAsia="zh-CN"/>
                    </w:rPr>
                    <w:t>生活污水排入太平区污水处理厂</w:t>
                  </w:r>
                  <w:r>
                    <w:rPr>
                      <w:rFonts w:hint="default" w:ascii="Times New Roman" w:hAnsi="Times New Roman" w:eastAsia="宋体" w:cs="Times New Roman"/>
                      <w:b w:val="0"/>
                      <w:bCs w:val="0"/>
                      <w:color w:val="auto"/>
                      <w:sz w:val="21"/>
                      <w:szCs w:val="21"/>
                      <w:highlight w:val="none"/>
                      <w:lang w:val="en-US" w:eastAsia="zh-CN"/>
                    </w:rPr>
                    <w:t>，清洁生产水平达到国内先进水平；资源利用率满足行业国内先进指标要求；生产废水全部回用于生产，不污水外排，满足中水回用率要求。</w:t>
                  </w:r>
                </w:p>
              </w:tc>
              <w:tc>
                <w:tcPr>
                  <w:tcW w:w="603" w:type="pct"/>
                  <w:tcBorders>
                    <w:left w:val="single" w:color="000000" w:sz="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bl>
          <w:p>
            <w:pPr>
              <w:keepNext w:val="0"/>
              <w:keepLines w:val="0"/>
              <w:widowControl/>
              <w:suppressLineNumbers w:val="0"/>
              <w:spacing w:before="0" w:beforeAutospacing="0" w:after="0" w:afterAutospacing="0" w:line="360" w:lineRule="auto"/>
              <w:ind w:left="0" w:right="0" w:firstLine="480" w:firstLineChars="200"/>
              <w:rPr>
                <w:rFonts w:hint="eastAsia" w:ascii="Times New Roman" w:hAnsi="Times New Roman" w:eastAsia="宋体" w:cs="Times New Roman"/>
                <w:b w:val="0"/>
                <w:bCs w:val="0"/>
                <w:color w:val="auto"/>
                <w:sz w:val="24"/>
                <w:highlight w:val="none"/>
                <w:lang w:val="en-US" w:eastAsia="zh-CN"/>
              </w:rPr>
            </w:pPr>
          </w:p>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val="0"/>
                <w:bCs w:val="0"/>
                <w:color w:val="auto"/>
                <w:highlight w:val="none"/>
              </w:rPr>
            </w:pPr>
            <w:r>
              <w:rPr>
                <w:rFonts w:hint="eastAsia" w:ascii="Times New Roman" w:hAnsi="Times New Roman" w:cs="Times New Roman"/>
                <w:b w:val="0"/>
                <w:bCs w:val="0"/>
                <w:color w:val="auto"/>
                <w:sz w:val="24"/>
                <w:highlight w:val="none"/>
              </w:rPr>
              <w:t>（</w:t>
            </w:r>
            <w:r>
              <w:rPr>
                <w:rFonts w:hint="eastAsia" w:cs="Times New Roman"/>
                <w:b w:val="0"/>
                <w:bCs w:val="0"/>
                <w:color w:val="auto"/>
                <w:sz w:val="24"/>
                <w:highlight w:val="none"/>
                <w:lang w:val="en-US" w:eastAsia="zh-CN"/>
              </w:rPr>
              <w:t>3</w:t>
            </w:r>
            <w:r>
              <w:rPr>
                <w:rFonts w:hint="eastAsia" w:ascii="Times New Roman" w:hAnsi="Times New Roman" w:cs="Times New Roman"/>
                <w:b w:val="0"/>
                <w:bCs w:val="0"/>
                <w:color w:val="auto"/>
                <w:sz w:val="24"/>
                <w:highlight w:val="none"/>
              </w:rPr>
              <w:t>）与《辽宁省深入打好污染防治攻坚战实施方案》</w:t>
            </w:r>
            <w:r>
              <w:rPr>
                <w:rFonts w:hint="eastAsia" w:ascii="宋体" w:hAnsi="宋体" w:cs="宋体"/>
                <w:b w:val="0"/>
                <w:bCs w:val="0"/>
                <w:color w:val="auto"/>
                <w:kern w:val="0"/>
                <w:sz w:val="24"/>
                <w:highlight w:val="none"/>
                <w:lang w:bidi="ar"/>
              </w:rPr>
              <w:t>（辽委发〔</w:t>
            </w:r>
            <w:r>
              <w:rPr>
                <w:rFonts w:hint="default" w:ascii="Times New Roman" w:hAnsi="Times New Roman" w:cs="Times New Roman"/>
                <w:b w:val="0"/>
                <w:bCs w:val="0"/>
                <w:color w:val="auto"/>
                <w:kern w:val="0"/>
                <w:sz w:val="24"/>
                <w:highlight w:val="none"/>
                <w:lang w:bidi="ar"/>
              </w:rPr>
              <w:t>2022</w:t>
            </w:r>
            <w:r>
              <w:rPr>
                <w:rFonts w:hint="eastAsia" w:ascii="宋体" w:hAnsi="宋体" w:cs="宋体"/>
                <w:b w:val="0"/>
                <w:bCs w:val="0"/>
                <w:color w:val="auto"/>
                <w:kern w:val="0"/>
                <w:sz w:val="24"/>
                <w:highlight w:val="none"/>
                <w:lang w:bidi="ar"/>
              </w:rPr>
              <w:t>〕</w:t>
            </w:r>
            <w:r>
              <w:rPr>
                <w:rFonts w:hint="default" w:ascii="Times New Roman" w:hAnsi="Times New Roman" w:cs="Times New Roman"/>
                <w:b w:val="0"/>
                <w:bCs w:val="0"/>
                <w:color w:val="auto"/>
                <w:kern w:val="0"/>
                <w:sz w:val="24"/>
                <w:highlight w:val="none"/>
                <w:lang w:bidi="ar"/>
              </w:rPr>
              <w:t>8</w:t>
            </w:r>
            <w:r>
              <w:rPr>
                <w:rFonts w:hint="eastAsia" w:ascii="宋体" w:hAnsi="宋体" w:cs="宋体"/>
                <w:b w:val="0"/>
                <w:bCs w:val="0"/>
                <w:color w:val="auto"/>
                <w:kern w:val="0"/>
                <w:sz w:val="24"/>
                <w:highlight w:val="none"/>
                <w:lang w:bidi="ar"/>
              </w:rPr>
              <w:t>号）相符性分析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color w:val="auto"/>
                <w:kern w:val="2"/>
                <w:sz w:val="21"/>
                <w:szCs w:val="21"/>
                <w:highlight w:val="none"/>
                <w:lang w:val="en-US" w:eastAsia="zh-CN" w:bidi="ar-SA"/>
              </w:rPr>
              <w:t>表1-4项目与《辽宁省深入打好污染防治攻坚战实施方案》符合性分析表</w:t>
            </w:r>
          </w:p>
          <w:tbl>
            <w:tblPr>
              <w:tblStyle w:val="22"/>
              <w:tblW w:w="67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3510"/>
              <w:gridCol w:w="1213"/>
              <w:gridCol w:w="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2"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文件要求</w:t>
                  </w:r>
                </w:p>
              </w:tc>
              <w:tc>
                <w:tcPr>
                  <w:tcW w:w="3510"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具体要求内容</w:t>
                  </w:r>
                </w:p>
              </w:tc>
              <w:tc>
                <w:tcPr>
                  <w:tcW w:w="121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项目情况</w:t>
                  </w:r>
                </w:p>
              </w:tc>
              <w:tc>
                <w:tcPr>
                  <w:tcW w:w="7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1212" w:type="dxa"/>
                  <w:vMerge w:val="restart"/>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b w:val="0"/>
                      <w:bCs w:val="0"/>
                      <w:color w:val="auto"/>
                      <w:szCs w:val="21"/>
                      <w:highlight w:val="none"/>
                      <w:lang w:bidi="zh-CN"/>
                    </w:rPr>
                  </w:pP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一</w:t>
                  </w: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加快推动绿色低碳发展</w:t>
                  </w:r>
                </w:p>
              </w:tc>
              <w:tc>
                <w:tcPr>
                  <w:tcW w:w="3510" w:type="dxa"/>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b w:val="0"/>
                      <w:bCs w:val="0"/>
                      <w:color w:val="auto"/>
                      <w:szCs w:val="21"/>
                      <w:highlight w:val="none"/>
                      <w:lang w:bidi="zh-CN"/>
                    </w:rPr>
                  </w:pPr>
                  <w:r>
                    <w:rPr>
                      <w:rFonts w:hint="eastAsia" w:ascii="宋体" w:hAnsi="宋体" w:cs="宋体"/>
                      <w:b w:val="0"/>
                      <w:bCs w:val="0"/>
                      <w:color w:val="auto"/>
                      <w:kern w:val="0"/>
                      <w:szCs w:val="21"/>
                      <w:highlight w:val="none"/>
                      <w:lang w:bidi="ar"/>
                    </w:rPr>
                    <w:t>3.坚决遏制高耗能高排放项目盲目发展。对“两高项目实行清单管理、分类处置、动态监控。严格把好新建、扩建钢铁、水泥熟料、平板玻璃、电解铝等高耗能高排放项目准入关。支持符合规定特别是生产国内短缺重要产品、有利于碳达峰碳中和目标实现的项目发展。稳妥做好存量“两高”项目管理，合理设置政策过渡期，积极推进有节能减排潜力的项目改造升级。强化常态化监管，坚决停批停建不符合规定的“两高”项目。</w:t>
                  </w:r>
                </w:p>
              </w:tc>
              <w:tc>
                <w:tcPr>
                  <w:tcW w:w="1213" w:type="dxa"/>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cs="Times New Roman"/>
                      <w:b w:val="0"/>
                      <w:bCs w:val="0"/>
                      <w:color w:val="auto"/>
                      <w:szCs w:val="21"/>
                      <w:highlight w:val="none"/>
                      <w:lang w:bidi="zh-CN"/>
                    </w:rPr>
                  </w:pPr>
                  <w:r>
                    <w:rPr>
                      <w:rFonts w:hint="eastAsia" w:ascii="宋体" w:hAnsi="宋体" w:cs="宋体"/>
                      <w:b w:val="0"/>
                      <w:bCs w:val="0"/>
                      <w:color w:val="auto"/>
                      <w:kern w:val="0"/>
                      <w:szCs w:val="21"/>
                      <w:highlight w:val="none"/>
                      <w:lang w:bidi="ar"/>
                    </w:rPr>
                    <w:t>根据《关于进一步加强高耗能高排放建设项目环境管理工作的通知》，本项目不属于“两高”项目。</w:t>
                  </w:r>
                </w:p>
              </w:tc>
              <w:tc>
                <w:tcPr>
                  <w:tcW w:w="7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 w:val="0"/>
                      <w:bCs w:val="0"/>
                      <w:color w:val="auto"/>
                      <w:szCs w:val="21"/>
                      <w:highlight w:val="none"/>
                      <w:lang w:bidi="zh-CN"/>
                    </w:rPr>
                  </w:pPr>
                  <w:r>
                    <w:rPr>
                      <w:rFonts w:hint="eastAsia" w:ascii="Times New Roman" w:hAnsi="Times New Roman" w:cs="Times New Roman"/>
                      <w:b w:val="0"/>
                      <w:bCs w:val="0"/>
                      <w:color w:val="auto"/>
                      <w:szCs w:val="21"/>
                      <w:highlight w:val="none"/>
                      <w:lang w:bidi="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12" w:type="dxa"/>
                  <w:vMerge w:val="continue"/>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b w:val="0"/>
                      <w:bCs w:val="0"/>
                      <w:color w:val="auto"/>
                      <w:kern w:val="0"/>
                      <w:szCs w:val="21"/>
                      <w:highlight w:val="none"/>
                      <w:lang w:bidi="ar"/>
                    </w:rPr>
                  </w:pPr>
                </w:p>
              </w:tc>
              <w:tc>
                <w:tcPr>
                  <w:tcW w:w="3510" w:type="dxa"/>
                  <w:noWrap w:val="0"/>
                  <w:vAlign w:val="center"/>
                </w:tcPr>
                <w:p>
                  <w:pPr>
                    <w:keepNext w:val="0"/>
                    <w:keepLines w:val="0"/>
                    <w:widowControl/>
                    <w:suppressLineNumbers w:val="0"/>
                    <w:spacing w:before="0" w:beforeAutospacing="0" w:after="0" w:afterAutospacing="0"/>
                    <w:ind w:left="0" w:right="0"/>
                    <w:jc w:val="center"/>
                    <w:rPr>
                      <w:rFonts w:hint="eastAsia" w:ascii="Times New Roman" w:hAnsi="Times New Roman" w:cs="Times New Roman"/>
                      <w:b w:val="0"/>
                      <w:bCs w:val="0"/>
                      <w:color w:val="auto"/>
                      <w:szCs w:val="21"/>
                      <w:highlight w:val="none"/>
                      <w:lang w:bidi="zh-CN"/>
                    </w:rPr>
                  </w:pPr>
                  <w:r>
                    <w:rPr>
                      <w:rFonts w:hint="default" w:ascii="Times New Roman" w:hAnsi="Times New Roman" w:cs="Times New Roman"/>
                      <w:b w:val="0"/>
                      <w:bCs w:val="0"/>
                      <w:color w:val="auto"/>
                      <w:kern w:val="0"/>
                      <w:szCs w:val="21"/>
                      <w:highlight w:val="none"/>
                      <w:lang w:bidi="ar"/>
                    </w:rPr>
                    <w:t>5.</w:t>
                  </w:r>
                  <w:r>
                    <w:rPr>
                      <w:rFonts w:hint="eastAsia" w:ascii="宋体" w:hAnsi="宋体" w:cs="宋体"/>
                      <w:b w:val="0"/>
                      <w:bCs w:val="0"/>
                      <w:color w:val="auto"/>
                      <w:kern w:val="0"/>
                      <w:szCs w:val="21"/>
                      <w:highlight w:val="none"/>
                      <w:lang w:bidi="ar"/>
                    </w:rPr>
                    <w:t>加强生态环境分区管控。围绕构建</w:t>
                  </w: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一圈一带两区</w:t>
                  </w: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区域发展格局，衔接国土空间规划分区和用途管制要求，推进城市化地区高效集聚发展，促进农产品主产区规模化发展，推动重点生态功能区转型发展，形成主体功能明显、优势互补、高质量发展的国土空间开发保护新格局。严格落实</w:t>
                  </w: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三线一单</w:t>
                  </w:r>
                  <w:r>
                    <w:rPr>
                      <w:rFonts w:hint="default" w:ascii="Times New Roman" w:hAnsi="Times New Roman" w:cs="Times New Roman"/>
                      <w:b w:val="0"/>
                      <w:bCs w:val="0"/>
                      <w:color w:val="auto"/>
                      <w:kern w:val="0"/>
                      <w:szCs w:val="21"/>
                      <w:highlight w:val="none"/>
                      <w:lang w:bidi="ar"/>
                    </w:rPr>
                    <w:t>”</w:t>
                  </w:r>
                  <w:r>
                    <w:rPr>
                      <w:rFonts w:hint="eastAsia" w:ascii="宋体" w:hAnsi="宋体" w:cs="宋体"/>
                      <w:b w:val="0"/>
                      <w:bCs w:val="0"/>
                      <w:color w:val="auto"/>
                      <w:kern w:val="0"/>
                      <w:szCs w:val="21"/>
                      <w:highlight w:val="none"/>
                      <w:lang w:bidi="ar"/>
                    </w:rPr>
                    <w:t>生态环境分区管控要求，优化区域生产力布局。健全以环评制度为主体的源头预防体系，严格规划环评审查和项目环评准入。开展重大经济技术政策的生态环境影响分析和重大生态环境政策的社会经济影响评估。</w:t>
                  </w:r>
                </w:p>
              </w:tc>
              <w:tc>
                <w:tcPr>
                  <w:tcW w:w="1213" w:type="dxa"/>
                  <w:noWrap w:val="0"/>
                  <w:vAlign w:val="center"/>
                </w:tcPr>
                <w:p>
                  <w:pPr>
                    <w:keepNext w:val="0"/>
                    <w:keepLines w:val="0"/>
                    <w:widowControl/>
                    <w:suppressLineNumbers w:val="0"/>
                    <w:spacing w:before="0" w:beforeAutospacing="0" w:after="0" w:afterAutospacing="0"/>
                    <w:ind w:left="0" w:right="0"/>
                    <w:jc w:val="both"/>
                    <w:rPr>
                      <w:rFonts w:hint="eastAsia" w:ascii="Times New Roman" w:hAnsi="Times New Roman" w:cs="Times New Roman"/>
                      <w:b w:val="0"/>
                      <w:bCs w:val="0"/>
                      <w:color w:val="auto"/>
                      <w:szCs w:val="21"/>
                      <w:highlight w:val="none"/>
                      <w:lang w:bidi="zh-CN"/>
                    </w:rPr>
                  </w:pPr>
                  <w:r>
                    <w:rPr>
                      <w:rFonts w:hint="eastAsia" w:ascii="宋体" w:hAnsi="宋体" w:cs="宋体"/>
                      <w:b w:val="0"/>
                      <w:bCs w:val="0"/>
                      <w:color w:val="auto"/>
                      <w:kern w:val="0"/>
                      <w:szCs w:val="21"/>
                      <w:highlight w:val="none"/>
                      <w:lang w:bidi="ar"/>
                    </w:rPr>
                    <w:t>本项目符合</w:t>
                  </w:r>
                  <w:r>
                    <w:rPr>
                      <w:rFonts w:hint="eastAsia" w:cs="Times New Roman"/>
                      <w:b w:val="0"/>
                      <w:bCs w:val="0"/>
                      <w:color w:val="auto"/>
                      <w:kern w:val="0"/>
                      <w:szCs w:val="21"/>
                      <w:highlight w:val="none"/>
                      <w:lang w:eastAsia="zh-CN" w:bidi="ar"/>
                    </w:rPr>
                    <w:t>“</w:t>
                  </w:r>
                  <w:r>
                    <w:rPr>
                      <w:rFonts w:hint="eastAsia" w:ascii="宋体" w:hAnsi="宋体" w:cs="宋体"/>
                      <w:b w:val="0"/>
                      <w:bCs w:val="0"/>
                      <w:color w:val="auto"/>
                      <w:kern w:val="0"/>
                      <w:szCs w:val="21"/>
                      <w:highlight w:val="none"/>
                      <w:lang w:bidi="ar"/>
                    </w:rPr>
                    <w:t>三线一单</w:t>
                  </w:r>
                  <w:r>
                    <w:rPr>
                      <w:rFonts w:hint="eastAsia" w:cs="Times New Roman"/>
                      <w:b w:val="0"/>
                      <w:bCs w:val="0"/>
                      <w:color w:val="auto"/>
                      <w:kern w:val="0"/>
                      <w:szCs w:val="21"/>
                      <w:highlight w:val="none"/>
                      <w:lang w:eastAsia="zh-CN" w:bidi="ar"/>
                    </w:rPr>
                    <w:t>”</w:t>
                  </w:r>
                  <w:r>
                    <w:rPr>
                      <w:rFonts w:hint="eastAsia" w:ascii="宋体" w:hAnsi="宋体" w:cs="宋体"/>
                      <w:b w:val="0"/>
                      <w:bCs w:val="0"/>
                      <w:color w:val="auto"/>
                      <w:kern w:val="0"/>
                      <w:szCs w:val="21"/>
                      <w:highlight w:val="none"/>
                      <w:lang w:bidi="ar"/>
                    </w:rPr>
                    <w:t>生态环境分区管控要求</w:t>
                  </w:r>
                  <w:r>
                    <w:rPr>
                      <w:rFonts w:hint="eastAsia" w:ascii="宋体" w:hAnsi="宋体" w:cs="宋体"/>
                      <w:b w:val="0"/>
                      <w:bCs w:val="0"/>
                      <w:color w:val="auto"/>
                      <w:kern w:val="0"/>
                      <w:szCs w:val="21"/>
                      <w:highlight w:val="none"/>
                      <w:lang w:eastAsia="zh-CN" w:bidi="ar"/>
                    </w:rPr>
                    <w:t>。</w:t>
                  </w:r>
                </w:p>
              </w:tc>
              <w:tc>
                <w:tcPr>
                  <w:tcW w:w="768"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cs="Times New Roman"/>
                      <w:b w:val="0"/>
                      <w:bCs w:val="0"/>
                      <w:color w:val="auto"/>
                      <w:szCs w:val="21"/>
                      <w:highlight w:val="none"/>
                      <w:lang w:bidi="zh-CN"/>
                    </w:rPr>
                  </w:pPr>
                  <w:r>
                    <w:rPr>
                      <w:rFonts w:hint="eastAsia" w:ascii="Times New Roman" w:hAnsi="Times New Roman" w:cs="Times New Roman"/>
                      <w:b w:val="0"/>
                      <w:bCs w:val="0"/>
                      <w:color w:val="auto"/>
                      <w:szCs w:val="21"/>
                      <w:highlight w:val="none"/>
                      <w:lang w:bidi="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1212" w:type="dxa"/>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b w:val="0"/>
                      <w:bCs w:val="0"/>
                      <w:color w:val="auto"/>
                      <w:szCs w:val="21"/>
                      <w:highlight w:val="none"/>
                      <w:lang w:bidi="zh-CN"/>
                    </w:rPr>
                  </w:pPr>
                  <w:r>
                    <w:rPr>
                      <w:rFonts w:hint="eastAsia" w:ascii="宋体" w:hAnsi="宋体" w:cs="宋体"/>
                      <w:b w:val="0"/>
                      <w:bCs w:val="0"/>
                      <w:color w:val="auto"/>
                      <w:kern w:val="0"/>
                      <w:szCs w:val="21"/>
                      <w:highlight w:val="none"/>
                      <w:lang w:bidi="ar"/>
                    </w:rPr>
                    <w:t>（二）深入打好蓝天保卫战</w:t>
                  </w:r>
                </w:p>
              </w:tc>
              <w:tc>
                <w:tcPr>
                  <w:tcW w:w="3510" w:type="dxa"/>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b w:val="0"/>
                      <w:bCs w:val="0"/>
                      <w:color w:val="auto"/>
                      <w:szCs w:val="21"/>
                      <w:highlight w:val="none"/>
                      <w:lang w:bidi="zh-CN"/>
                    </w:rPr>
                  </w:pPr>
                  <w:r>
                    <w:rPr>
                      <w:rFonts w:hint="eastAsia" w:ascii="宋体" w:hAnsi="宋体" w:cs="宋体"/>
                      <w:b w:val="0"/>
                      <w:bCs w:val="0"/>
                      <w:color w:val="auto"/>
                      <w:kern w:val="0"/>
                      <w:szCs w:val="21"/>
                      <w:highlight w:val="none"/>
                      <w:lang w:bidi="ar"/>
                    </w:rPr>
                    <w:t>实施挥发性有机物污染治理达标行动。以石化、化工、涂装、医药、包装印刷和油品储运销等行业领域为重点，安全高效推进挥发性有机物综合治理。</w:t>
                  </w:r>
                </w:p>
              </w:tc>
              <w:tc>
                <w:tcPr>
                  <w:tcW w:w="1213" w:type="dxa"/>
                  <w:noWrap w:val="0"/>
                  <w:vAlign w:val="center"/>
                </w:tcPr>
                <w:p>
                  <w:pPr>
                    <w:keepNext w:val="0"/>
                    <w:keepLines w:val="0"/>
                    <w:widowControl/>
                    <w:suppressLineNumbers w:val="0"/>
                    <w:spacing w:before="0" w:beforeAutospacing="0" w:after="0" w:afterAutospacing="0"/>
                    <w:ind w:left="0" w:right="0"/>
                    <w:jc w:val="both"/>
                    <w:textAlignment w:val="center"/>
                    <w:rPr>
                      <w:rFonts w:hint="eastAsia" w:ascii="Times New Roman" w:hAnsi="Times New Roman" w:eastAsia="宋体" w:cs="Times New Roman"/>
                      <w:b w:val="0"/>
                      <w:bCs w:val="0"/>
                      <w:color w:val="auto"/>
                      <w:szCs w:val="21"/>
                      <w:highlight w:val="none"/>
                      <w:lang w:val="en-US" w:eastAsia="zh-CN" w:bidi="zh-CN"/>
                    </w:rPr>
                  </w:pPr>
                  <w:r>
                    <w:rPr>
                      <w:rFonts w:hint="default" w:ascii="Times New Roman" w:hAnsi="Times New Roman" w:cs="Times New Roman"/>
                      <w:b w:val="0"/>
                      <w:bCs w:val="0"/>
                      <w:color w:val="auto"/>
                      <w:kern w:val="0"/>
                      <w:szCs w:val="21"/>
                      <w:highlight w:val="none"/>
                      <w:lang w:bidi="ar"/>
                    </w:rPr>
                    <w:t>本项目</w:t>
                  </w:r>
                  <w:r>
                    <w:rPr>
                      <w:rFonts w:hint="eastAsia" w:ascii="Times New Roman" w:hAnsi="Times New Roman" w:cs="Times New Roman"/>
                      <w:b w:val="0"/>
                      <w:bCs w:val="0"/>
                      <w:color w:val="auto"/>
                      <w:kern w:val="0"/>
                      <w:szCs w:val="21"/>
                      <w:highlight w:val="none"/>
                      <w:lang w:val="en-US" w:eastAsia="zh-CN" w:bidi="ar"/>
                    </w:rPr>
                    <w:t>不产生</w:t>
                  </w:r>
                  <w:r>
                    <w:rPr>
                      <w:rFonts w:hint="eastAsia" w:ascii="宋体" w:hAnsi="宋体" w:cs="宋体"/>
                      <w:b w:val="0"/>
                      <w:bCs w:val="0"/>
                      <w:color w:val="auto"/>
                      <w:kern w:val="0"/>
                      <w:szCs w:val="21"/>
                      <w:highlight w:val="none"/>
                      <w:lang w:bidi="ar"/>
                    </w:rPr>
                    <w:t>挥发性有机物</w:t>
                  </w:r>
                  <w:r>
                    <w:rPr>
                      <w:rFonts w:hint="eastAsia" w:ascii="宋体" w:hAnsi="宋体" w:cs="宋体"/>
                      <w:b w:val="0"/>
                      <w:bCs w:val="0"/>
                      <w:color w:val="auto"/>
                      <w:kern w:val="0"/>
                      <w:szCs w:val="21"/>
                      <w:highlight w:val="none"/>
                      <w:lang w:eastAsia="zh-CN" w:bidi="ar"/>
                    </w:rPr>
                    <w:t>。</w:t>
                  </w:r>
                </w:p>
              </w:tc>
              <w:tc>
                <w:tcPr>
                  <w:tcW w:w="768"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cs="Times New Roman"/>
                      <w:b w:val="0"/>
                      <w:bCs w:val="0"/>
                      <w:color w:val="auto"/>
                      <w:szCs w:val="21"/>
                      <w:highlight w:val="none"/>
                      <w:lang w:bidi="zh-CN"/>
                    </w:rPr>
                  </w:pPr>
                  <w:r>
                    <w:rPr>
                      <w:rFonts w:hint="eastAsia" w:ascii="Times New Roman" w:hAnsi="Times New Roman" w:cs="Times New Roman"/>
                      <w:b w:val="0"/>
                      <w:bCs w:val="0"/>
                      <w:color w:val="auto"/>
                      <w:szCs w:val="21"/>
                      <w:highlight w:val="none"/>
                      <w:lang w:bidi="zh-CN"/>
                    </w:rPr>
                    <w:t>符合</w:t>
                  </w:r>
                </w:p>
              </w:tc>
            </w:tr>
          </w:tbl>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kern w:val="0"/>
                <w:sz w:val="24"/>
                <w:szCs w:val="21"/>
                <w:highlight w:val="none"/>
                <w:lang w:val="en-US" w:eastAsia="zh-CN" w:bidi="ar-SA"/>
              </w:rPr>
              <w:t>（4）</w:t>
            </w:r>
            <w:r>
              <w:rPr>
                <w:rFonts w:hint="eastAsia" w:ascii="Times New Roman" w:hAnsi="Times New Roman" w:eastAsia="宋体" w:cs="Times New Roman"/>
                <w:b w:val="0"/>
                <w:bCs w:val="0"/>
                <w:color w:val="auto"/>
                <w:szCs w:val="21"/>
                <w:highlight w:val="none"/>
                <w:lang w:val="en-US" w:eastAsia="zh-CN"/>
              </w:rPr>
              <w:t>与《阜新市人民政府办公室关于印发阜新市“十四五”生态环境保护规划的通知》（阜政办发【2023】8号）相符性分析</w:t>
            </w:r>
          </w:p>
          <w:p>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color w:val="auto"/>
                <w:kern w:val="2"/>
                <w:sz w:val="21"/>
                <w:szCs w:val="21"/>
                <w:highlight w:val="none"/>
                <w:lang w:val="en-US" w:eastAsia="zh-CN" w:bidi="ar-SA"/>
              </w:rPr>
              <w:t>表1-</w:t>
            </w:r>
            <w:r>
              <w:rPr>
                <w:rFonts w:hint="eastAsia" w:cs="Times New Roman"/>
                <w:b/>
                <w:color w:val="auto"/>
                <w:kern w:val="2"/>
                <w:sz w:val="21"/>
                <w:szCs w:val="21"/>
                <w:highlight w:val="none"/>
                <w:lang w:val="en-US" w:eastAsia="zh-CN" w:bidi="ar-SA"/>
              </w:rPr>
              <w:t>5</w:t>
            </w:r>
            <w:r>
              <w:rPr>
                <w:rFonts w:hint="eastAsia" w:ascii="Times New Roman" w:hAnsi="Times New Roman" w:eastAsia="宋体" w:cs="Times New Roman"/>
                <w:b/>
                <w:color w:val="auto"/>
                <w:kern w:val="2"/>
                <w:sz w:val="21"/>
                <w:szCs w:val="21"/>
                <w:highlight w:val="none"/>
                <w:lang w:val="en-US" w:eastAsia="zh-CN" w:bidi="ar-SA"/>
              </w:rPr>
              <w:t xml:space="preserve"> 本项目与阜政办发【2023】8号相符性分析</w:t>
            </w:r>
          </w:p>
          <w:tbl>
            <w:tblPr>
              <w:tblStyle w:val="23"/>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1358"/>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7"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文件要求</w:t>
                  </w:r>
                </w:p>
              </w:tc>
              <w:tc>
                <w:tcPr>
                  <w:tcW w:w="1358"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本项目情况</w:t>
                  </w:r>
                </w:p>
              </w:tc>
              <w:tc>
                <w:tcPr>
                  <w:tcW w:w="882"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7"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rPr>
                    <w:t>3.大力推进重点行业VOCs治理。以石化、化工、包装印刷、工业涂装、家具制造及油品储运销售等重点行业为重点，开展源头结构调整、污染深度治理和全过程精细化管理，针对VOCs无组织排放、治理设施综合效率低等重点问题开展清单式排查，实施综合整治。除因安全生产等原因必须保留外，逐步取消炼油、石化、煤化工、制药、农药、化工、工业涂装、包装印刷等行业企业非必要的挥发性有机物废气排放系统旁路。加强非正常工况VOCs管控力度，督促企业制定非正常工况管控规程，石化、化工企业制定检维修期间VOCs管控方案，规范开展泄漏检测与修复。以氟产业开发区为重点开展挥发性有机物专项整治。氟产业开发区新建项目严格落实挥发性有机物总量减排等量替代，鼓励挥发性有机物排放量较大企业采取末端RTO治理措施。</w:t>
                  </w:r>
                </w:p>
              </w:tc>
              <w:tc>
                <w:tcPr>
                  <w:tcW w:w="1358"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baseline"/>
                    <w:rPr>
                      <w:rFonts w:hint="eastAsia"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rPr>
                    <w:t>本项目</w:t>
                  </w:r>
                  <w:r>
                    <w:rPr>
                      <w:rFonts w:hint="eastAsia" w:ascii="Times New Roman" w:hAnsi="Times New Roman" w:eastAsia="宋体" w:cs="Times New Roman"/>
                      <w:b w:val="0"/>
                      <w:bCs w:val="0"/>
                      <w:i w:val="0"/>
                      <w:iCs w:val="0"/>
                      <w:caps w:val="0"/>
                      <w:color w:val="auto"/>
                      <w:spacing w:val="0"/>
                      <w:sz w:val="21"/>
                      <w:szCs w:val="21"/>
                      <w:highlight w:val="none"/>
                      <w:shd w:val="clear" w:color="auto" w:fill="FFFFFF"/>
                      <w:lang w:val="en-US" w:eastAsia="zh-CN"/>
                    </w:rPr>
                    <w:t>不产生</w:t>
                  </w:r>
                  <w:r>
                    <w:rPr>
                      <w:rFonts w:hint="eastAsia" w:ascii="Times New Roman" w:hAnsi="Times New Roman" w:eastAsia="宋体" w:cs="Times New Roman"/>
                      <w:b w:val="0"/>
                      <w:bCs w:val="0"/>
                      <w:i w:val="0"/>
                      <w:iCs w:val="0"/>
                      <w:caps w:val="0"/>
                      <w:color w:val="auto"/>
                      <w:spacing w:val="0"/>
                      <w:sz w:val="21"/>
                      <w:szCs w:val="21"/>
                      <w:highlight w:val="none"/>
                      <w:shd w:val="clear" w:color="auto" w:fill="FFFFFF"/>
                    </w:rPr>
                    <w:t>挥发性有机物</w:t>
                  </w:r>
                  <w:r>
                    <w:rPr>
                      <w:rFonts w:hint="eastAsia" w:ascii="Times New Roman" w:hAnsi="Times New Roman" w:eastAsia="宋体" w:cs="Times New Roman"/>
                      <w:b w:val="0"/>
                      <w:bCs w:val="0"/>
                      <w:i w:val="0"/>
                      <w:iCs w:val="0"/>
                      <w:caps w:val="0"/>
                      <w:color w:val="auto"/>
                      <w:spacing w:val="0"/>
                      <w:sz w:val="21"/>
                      <w:szCs w:val="21"/>
                      <w:highlight w:val="none"/>
                      <w:shd w:val="clear" w:color="auto" w:fill="FFFFFF"/>
                      <w:lang w:eastAsia="zh-CN"/>
                    </w:rPr>
                    <w:t>。</w:t>
                  </w:r>
                </w:p>
              </w:tc>
              <w:tc>
                <w:tcPr>
                  <w:tcW w:w="882"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7"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i w:val="0"/>
                      <w:iCs w:val="0"/>
                      <w:caps w:val="0"/>
                      <w:color w:val="auto"/>
                      <w:spacing w:val="0"/>
                      <w:sz w:val="21"/>
                      <w:szCs w:val="21"/>
                      <w:highlight w:val="none"/>
                      <w:shd w:val="clear" w:color="auto" w:fill="FFFFFF"/>
                    </w:rPr>
                    <w:t>2.</w:t>
                  </w:r>
                  <w:r>
                    <w:rPr>
                      <w:rFonts w:hint="eastAsia" w:ascii="宋体" w:hAnsi="宋体" w:eastAsia="宋体" w:cs="宋体"/>
                      <w:b w:val="0"/>
                      <w:bCs w:val="0"/>
                      <w:i w:val="0"/>
                      <w:iCs w:val="0"/>
                      <w:caps w:val="0"/>
                      <w:color w:val="auto"/>
                      <w:spacing w:val="0"/>
                      <w:sz w:val="21"/>
                      <w:szCs w:val="21"/>
                      <w:highlight w:val="none"/>
                      <w:shd w:val="clear" w:color="auto" w:fill="FFFFFF"/>
                    </w:rPr>
                    <w:t>持续推进工业污染防治。加强工业污染源排放监管，全面推进工业园区污水管网排查整治和污水收集处理设施建设，加快实施管网错接改造、管网更新、破损修复改造等，依法推动工业园区生产废水应纳尽纳。推动工业废水资源化利用，推进企业内部工业用水循环利用、园区企业间用水系统集成优化。鼓励将市政再生水作为园区工业生产用水。鼓励有条件的化工园区开展初期雨水污染控制试点示范。推进园区污水处理设施升级，新建氟产业开发区第二污水处理厂，对皮革产业开发区污水处理厂提标改造，推进新邱独立工矿区煤化工产业基地精细化工污水处理厂项目二期工程建设。</w:t>
                  </w:r>
                </w:p>
              </w:tc>
              <w:tc>
                <w:tcPr>
                  <w:tcW w:w="1358"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本项目无生产废水排放，生活污水</w:t>
                  </w:r>
                  <w:r>
                    <w:rPr>
                      <w:rFonts w:hint="default" w:ascii="Times New Roman" w:hAnsi="Times New Roman" w:eastAsia="宋体" w:cs="Times New Roman"/>
                      <w:b w:val="0"/>
                      <w:bCs w:val="0"/>
                      <w:color w:val="auto"/>
                      <w:spacing w:val="0"/>
                      <w:w w:val="100"/>
                      <w:sz w:val="21"/>
                      <w:szCs w:val="21"/>
                      <w:highlight w:val="none"/>
                    </w:rPr>
                    <w:t>经化粪池处理后，达标接管至阜新市太平区污水处理厂处理</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w:t>
                  </w:r>
                </w:p>
              </w:tc>
              <w:tc>
                <w:tcPr>
                  <w:tcW w:w="882"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27"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rPr>
                    <w:t>2.提升生活垃圾减量化、资源化水平。加强社会宣传，强化生活垃圾减量化、资源化、无害化理念，培育“无废文化”。建立完善的生活垃圾分类投放、分类收集、分类运输、分类处理系统，推进垃圾分类回收与再生资源化回收“两网融合”。推进塑料污染全链条治理，大幅减少一次性塑料制品使用，加强废弃塑料制品回收利用。加快推进生活垃圾、厨余垃圾处理设施建设。到2025年，城区基本实现原生生活垃圾“零填埋”。</w:t>
                  </w:r>
                </w:p>
              </w:tc>
              <w:tc>
                <w:tcPr>
                  <w:tcW w:w="1358"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本项目产生的生活垃圾经环卫部门收集处理。</w:t>
                  </w:r>
                </w:p>
              </w:tc>
              <w:tc>
                <w:tcPr>
                  <w:tcW w:w="882" w:type="dxa"/>
                  <w:tcBorders>
                    <w:tl2br w:val="nil"/>
                    <w:tr2bl w:val="nil"/>
                  </w:tcBorders>
                  <w:noWrap w:val="0"/>
                  <w:vAlign w:val="center"/>
                </w:tcPr>
                <w:p>
                  <w:pPr>
                    <w:pStyle w:val="17"/>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符合</w:t>
                  </w:r>
                </w:p>
              </w:tc>
            </w:tr>
          </w:tbl>
          <w:p>
            <w:pPr>
              <w:keepNext w:val="0"/>
              <w:keepLines w:val="0"/>
              <w:numPr>
                <w:ilvl w:val="0"/>
                <w:numId w:val="0"/>
              </w:numPr>
              <w:suppressLineNumbers w:val="0"/>
              <w:autoSpaceDE w:val="0"/>
              <w:autoSpaceDN w:val="0"/>
              <w:adjustRightInd w:val="0"/>
              <w:snapToGrid w:val="0"/>
              <w:spacing w:before="0" w:beforeAutospacing="0" w:after="0" w:afterAutospacing="0" w:line="360" w:lineRule="auto"/>
              <w:ind w:left="0" w:right="0"/>
              <w:jc w:val="left"/>
              <w:rPr>
                <w:rFonts w:hint="default"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5</w:t>
            </w:r>
            <w:r>
              <w:rPr>
                <w:rFonts w:hint="eastAsia" w:ascii="Times New Roman" w:hAnsi="Times New Roman" w:eastAsia="宋体" w:cs="Times New Roman"/>
                <w:b w:val="0"/>
                <w:bCs w:val="0"/>
                <w:color w:val="auto"/>
                <w:sz w:val="24"/>
                <w:highlight w:val="none"/>
                <w:lang w:val="en-US" w:eastAsia="zh-CN"/>
              </w:rPr>
              <w:t>）</w:t>
            </w:r>
            <w:r>
              <w:rPr>
                <w:rFonts w:hint="default" w:ascii="Times New Roman" w:hAnsi="Times New Roman" w:eastAsia="宋体" w:cs="Times New Roman"/>
                <w:b w:val="0"/>
                <w:bCs w:val="0"/>
                <w:color w:val="auto"/>
                <w:sz w:val="24"/>
                <w:highlight w:val="none"/>
                <w:lang w:val="en-US" w:eastAsia="zh-CN"/>
              </w:rPr>
              <w:t>与</w:t>
            </w:r>
            <w:r>
              <w:rPr>
                <w:rFonts w:hint="eastAsia" w:ascii="Times New Roman" w:hAnsi="Times New Roman" w:eastAsia="宋体" w:cs="Times New Roman"/>
                <w:b w:val="0"/>
                <w:bCs w:val="0"/>
                <w:color w:val="auto"/>
                <w:sz w:val="24"/>
                <w:highlight w:val="none"/>
                <w:lang w:val="en-US" w:eastAsia="zh-CN"/>
              </w:rPr>
              <w:t>《“十四五”噪声污染防治行动计划》（环大气〔2023〕1号）</w:t>
            </w:r>
            <w:r>
              <w:rPr>
                <w:rFonts w:hint="default" w:ascii="Times New Roman" w:hAnsi="Times New Roman" w:eastAsia="宋体" w:cs="Times New Roman"/>
                <w:b w:val="0"/>
                <w:bCs w:val="0"/>
                <w:color w:val="auto"/>
                <w:sz w:val="24"/>
                <w:highlight w:val="none"/>
                <w:lang w:val="en-US" w:eastAsia="zh-CN"/>
              </w:rPr>
              <w:t>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 1-</w:t>
            </w:r>
            <w:r>
              <w:rPr>
                <w:rFonts w:hint="eastAsia" w:cs="Times New Roman"/>
                <w:b/>
                <w:color w:val="auto"/>
                <w:kern w:val="2"/>
                <w:sz w:val="21"/>
                <w:szCs w:val="21"/>
                <w:highlight w:val="none"/>
                <w:lang w:val="en-US" w:eastAsia="zh-CN" w:bidi="ar-SA"/>
              </w:rPr>
              <w:t>6</w:t>
            </w:r>
            <w:r>
              <w:rPr>
                <w:rFonts w:hint="default" w:ascii="Times New Roman" w:hAnsi="Times New Roman" w:eastAsia="宋体" w:cs="Times New Roman"/>
                <w:b/>
                <w:color w:val="auto"/>
                <w:kern w:val="2"/>
                <w:sz w:val="21"/>
                <w:szCs w:val="21"/>
                <w:highlight w:val="none"/>
                <w:lang w:val="en-US" w:eastAsia="zh-CN" w:bidi="ar-SA"/>
              </w:rPr>
              <w:t xml:space="preserve">  与</w:t>
            </w:r>
            <w:r>
              <w:rPr>
                <w:rFonts w:hint="eastAsia" w:ascii="Times New Roman" w:hAnsi="Times New Roman" w:eastAsia="宋体" w:cs="Times New Roman"/>
                <w:b/>
                <w:color w:val="auto"/>
                <w:kern w:val="2"/>
                <w:sz w:val="21"/>
                <w:szCs w:val="21"/>
                <w:highlight w:val="none"/>
                <w:lang w:val="en-US" w:eastAsia="zh-CN" w:bidi="ar-SA"/>
              </w:rPr>
              <w:t>环大气〔2023〕1号</w:t>
            </w:r>
            <w:r>
              <w:rPr>
                <w:rFonts w:hint="default" w:ascii="Times New Roman" w:hAnsi="Times New Roman" w:eastAsia="宋体" w:cs="Times New Roman"/>
                <w:b/>
                <w:color w:val="auto"/>
                <w:kern w:val="2"/>
                <w:sz w:val="21"/>
                <w:szCs w:val="21"/>
                <w:highlight w:val="none"/>
                <w:lang w:val="en-US" w:eastAsia="zh-CN" w:bidi="ar-SA"/>
              </w:rPr>
              <w:t>符合性分析</w:t>
            </w:r>
          </w:p>
          <w:tbl>
            <w:tblPr>
              <w:tblStyle w:val="22"/>
              <w:tblW w:w="6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575"/>
              <w:gridCol w:w="1048"/>
              <w:gridCol w:w="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2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序号</w:t>
                  </w:r>
                </w:p>
              </w:tc>
              <w:tc>
                <w:tcPr>
                  <w:tcW w:w="457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文件要求</w:t>
                  </w:r>
                </w:p>
              </w:tc>
              <w:tc>
                <w:tcPr>
                  <w:tcW w:w="104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本</w:t>
                  </w:r>
                  <w:r>
                    <w:rPr>
                      <w:rFonts w:hint="default" w:ascii="Times New Roman" w:hAnsi="Times New Roman" w:eastAsia="宋体" w:cs="Times New Roman"/>
                      <w:b w:val="0"/>
                      <w:bCs/>
                      <w:color w:val="auto"/>
                      <w:kern w:val="2"/>
                      <w:sz w:val="21"/>
                      <w:szCs w:val="21"/>
                      <w:highlight w:val="none"/>
                      <w:lang w:val="en-US" w:eastAsia="zh-CN" w:bidi="ar-SA"/>
                    </w:rPr>
                    <w:t>项目情况</w:t>
                  </w:r>
                </w:p>
              </w:tc>
              <w:tc>
                <w:tcPr>
                  <w:tcW w:w="68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3" w:hRule="atLeast"/>
                <w:jc w:val="center"/>
              </w:trPr>
              <w:tc>
                <w:tcPr>
                  <w:tcW w:w="426"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1</w:t>
                  </w:r>
                </w:p>
              </w:tc>
              <w:tc>
                <w:tcPr>
                  <w:tcW w:w="4575"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left"/>
                    <w:rPr>
                      <w:rFonts w:hint="eastAsia" w:ascii="Times New Roman" w:hAnsi="Times New Roman"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（九）实施重点企业监管</w:t>
                  </w:r>
                </w:p>
                <w:p>
                  <w:pPr>
                    <w:keepNext w:val="0"/>
                    <w:keepLines w:val="0"/>
                    <w:suppressLineNumbers w:val="0"/>
                    <w:bidi w:val="0"/>
                    <w:spacing w:before="0" w:beforeAutospacing="0" w:after="0" w:afterAutospacing="0" w:line="240" w:lineRule="auto"/>
                    <w:ind w:left="0" w:right="0"/>
                    <w:jc w:val="left"/>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推进工业噪声实施排污许可和重点排污单位管理。发布工业噪声排污许可证申请与核发技术规范，依法核发排污许可证或进行排污登记，并加强监管；实行排污许可管理的单位依证排污，按照规定开展自行监测并向社会公开。依据《环境监管重点单位名录管理办法》，推进设区的市级以上生态环境主管部门编制本行政区域噪声重点排污单位名录，并按要求发布和更新；噪声重点排污单位应依法开展噪声自动监测，并及时与生态环境主管部门的监控设备联网。</w:t>
                  </w:r>
                </w:p>
              </w:tc>
              <w:tc>
                <w:tcPr>
                  <w:tcW w:w="1048"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both"/>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本项目每季度进行一次噪声达标监测。</w:t>
                  </w:r>
                </w:p>
              </w:tc>
              <w:tc>
                <w:tcPr>
                  <w:tcW w:w="689"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26"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2</w:t>
                  </w:r>
                </w:p>
              </w:tc>
              <w:tc>
                <w:tcPr>
                  <w:tcW w:w="4575"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left"/>
                    <w:rPr>
                      <w:rFonts w:hint="eastAsia"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（十）</w:t>
                  </w:r>
                  <w:r>
                    <w:rPr>
                      <w:rFonts w:hint="eastAsia" w:ascii="Times New Roman" w:hAnsi="Times New Roman" w:eastAsia="宋体" w:cs="Times New Roman"/>
                      <w:b w:val="0"/>
                      <w:bCs/>
                      <w:color w:val="auto"/>
                      <w:sz w:val="21"/>
                      <w:szCs w:val="21"/>
                      <w:highlight w:val="none"/>
                      <w:lang w:val="en-US" w:eastAsia="zh-CN" w:bidi="ar-SA"/>
                    </w:rPr>
                    <w:t>细化施工管理措施</w:t>
                  </w:r>
                </w:p>
                <w:p>
                  <w:pPr>
                    <w:keepNext w:val="0"/>
                    <w:keepLines w:val="0"/>
                    <w:suppressLineNumbers w:val="0"/>
                    <w:bidi w:val="0"/>
                    <w:spacing w:before="0" w:beforeAutospacing="0" w:after="0" w:afterAutospacing="0" w:line="240" w:lineRule="auto"/>
                    <w:ind w:left="0" w:right="0"/>
                    <w:jc w:val="left"/>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bidi="ar-SA"/>
                    </w:rPr>
                    <w:t>推广低噪声施工设备。制定房屋建筑和市政基础设施工程禁止和限制使用技术目录，限制或禁用易产生噪声污染的落后施工工艺和设备。2023年5月底前，发布低噪声施工设备指导目录。</w:t>
                  </w:r>
                </w:p>
              </w:tc>
              <w:tc>
                <w:tcPr>
                  <w:tcW w:w="1048"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both"/>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bidi="ar-SA"/>
                    </w:rPr>
                    <w:t>本项目</w:t>
                  </w:r>
                  <w:r>
                    <w:rPr>
                      <w:rFonts w:hint="eastAsia" w:ascii="Times New Roman" w:hAnsi="Times New Roman" w:cs="Times New Roman"/>
                      <w:b w:val="0"/>
                      <w:bCs/>
                      <w:color w:val="auto"/>
                      <w:sz w:val="21"/>
                      <w:szCs w:val="21"/>
                      <w:highlight w:val="none"/>
                      <w:lang w:val="en-US" w:eastAsia="zh-CN" w:bidi="ar-SA"/>
                    </w:rPr>
                    <w:t>施工期采用</w:t>
                  </w:r>
                  <w:r>
                    <w:rPr>
                      <w:rFonts w:hint="eastAsia" w:ascii="Times New Roman" w:hAnsi="Times New Roman" w:eastAsia="宋体" w:cs="Times New Roman"/>
                      <w:b w:val="0"/>
                      <w:bCs/>
                      <w:color w:val="auto"/>
                      <w:sz w:val="21"/>
                      <w:szCs w:val="21"/>
                      <w:highlight w:val="none"/>
                      <w:lang w:val="en-US" w:eastAsia="zh-CN" w:bidi="ar-SA"/>
                    </w:rPr>
                    <w:t>低噪声施工设备。</w:t>
                  </w:r>
                </w:p>
              </w:tc>
              <w:tc>
                <w:tcPr>
                  <w:tcW w:w="689"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26"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3</w:t>
                  </w:r>
                </w:p>
              </w:tc>
              <w:tc>
                <w:tcPr>
                  <w:tcW w:w="4575"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left"/>
                    <w:rPr>
                      <w:rFonts w:hint="eastAsia" w:ascii="Times New Roman" w:hAnsi="Times New Roman"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（十二）加强车船路噪声污染防治</w:t>
                  </w:r>
                </w:p>
                <w:p>
                  <w:pPr>
                    <w:keepNext w:val="0"/>
                    <w:keepLines w:val="0"/>
                    <w:suppressLineNumbers w:val="0"/>
                    <w:bidi w:val="0"/>
                    <w:spacing w:before="0" w:beforeAutospacing="0" w:after="0" w:afterAutospacing="0" w:line="240" w:lineRule="auto"/>
                    <w:ind w:left="0" w:right="0"/>
                    <w:jc w:val="left"/>
                    <w:rPr>
                      <w:rFonts w:hint="eastAsia" w:ascii="Times New Roman" w:hAnsi="Times New Roman"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严格机动车监管。综合考虑交通出行、声环境保护等需要，科学划定禁止机动车行驶和使用喇叭等声响装置的路段和时间，依法设置相关标志、标线，向社会公告。鼓励在禁鸣路段设置机动车违法鸣笛自动记录系统，抓拍机动车违反禁鸣规定行为。禁止驾驶拆除或者损坏消声器、加装排气管等擅自改装的机动车以轰鸣、疾驶等方式造成噪声污染。</w:t>
                  </w:r>
                </w:p>
              </w:tc>
              <w:tc>
                <w:tcPr>
                  <w:tcW w:w="1048" w:type="dxa"/>
                  <w:tcBorders>
                    <w:tl2br w:val="nil"/>
                    <w:tr2bl w:val="nil"/>
                  </w:tcBorders>
                  <w:noWrap w:val="0"/>
                  <w:vAlign w:val="center"/>
                </w:tcPr>
                <w:p>
                  <w:pPr>
                    <w:keepNext w:val="0"/>
                    <w:keepLines w:val="0"/>
                    <w:suppressLineNumbers w:val="0"/>
                    <w:bidi w:val="0"/>
                    <w:spacing w:before="0" w:beforeAutospacing="0" w:after="0" w:afterAutospacing="0" w:line="240" w:lineRule="auto"/>
                    <w:ind w:left="0" w:right="0"/>
                    <w:jc w:val="both"/>
                    <w:rPr>
                      <w:rFonts w:hint="default" w:ascii="Times New Roman" w:hAnsi="Times New Roman" w:cs="Times New Roman"/>
                      <w:b w:val="0"/>
                      <w:bCs/>
                      <w:color w:val="auto"/>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bidi="ar-SA"/>
                    </w:rPr>
                    <w:t>本项目原辅材料运输均为汽运，严格按照交通规则行驶，减少汽运噪声排放。</w:t>
                  </w:r>
                </w:p>
              </w:tc>
              <w:tc>
                <w:tcPr>
                  <w:tcW w:w="689" w:type="dxa"/>
                  <w:tcBorders>
                    <w:tl2br w:val="nil"/>
                    <w:tr2bl w:val="nil"/>
                  </w:tcBorders>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bidi="ar-SA"/>
                    </w:rPr>
                    <w:t>符合</w:t>
                  </w:r>
                </w:p>
              </w:tc>
            </w:tr>
          </w:tbl>
          <w:p>
            <w:pPr>
              <w:keepNext w:val="0"/>
              <w:keepLines w:val="0"/>
              <w:numPr>
                <w:ilvl w:val="0"/>
                <w:numId w:val="0"/>
              </w:numPr>
              <w:suppressLineNumbers w:val="0"/>
              <w:autoSpaceDE w:val="0"/>
              <w:autoSpaceDN w:val="0"/>
              <w:adjustRightInd w:val="0"/>
              <w:snapToGrid w:val="0"/>
              <w:spacing w:before="0" w:beforeAutospacing="0" w:after="0" w:afterAutospacing="0" w:line="360" w:lineRule="auto"/>
              <w:ind w:left="0" w:right="0"/>
              <w:jc w:val="left"/>
              <w:rPr>
                <w:rFonts w:hint="default"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6</w:t>
            </w:r>
            <w:r>
              <w:rPr>
                <w:rFonts w:hint="eastAsia" w:ascii="Times New Roman" w:hAnsi="Times New Roman" w:eastAsia="宋体" w:cs="Times New Roman"/>
                <w:b w:val="0"/>
                <w:bCs w:val="0"/>
                <w:color w:val="auto"/>
                <w:sz w:val="24"/>
                <w:highlight w:val="none"/>
                <w:lang w:val="en-US" w:eastAsia="zh-CN"/>
              </w:rPr>
              <w:t>）</w:t>
            </w:r>
            <w:r>
              <w:rPr>
                <w:rFonts w:hint="default" w:ascii="Times New Roman" w:hAnsi="Times New Roman" w:eastAsia="宋体" w:cs="Times New Roman"/>
                <w:b w:val="0"/>
                <w:bCs w:val="0"/>
                <w:color w:val="auto"/>
                <w:sz w:val="24"/>
                <w:highlight w:val="none"/>
                <w:lang w:val="en-US" w:eastAsia="zh-CN"/>
              </w:rPr>
              <w:t>本项目与</w:t>
            </w:r>
            <w:r>
              <w:rPr>
                <w:rFonts w:hint="eastAsia" w:ascii="Times New Roman" w:hAnsi="Times New Roman" w:eastAsia="宋体" w:cs="Times New Roman"/>
                <w:b w:val="0"/>
                <w:bCs w:val="0"/>
                <w:color w:val="auto"/>
                <w:sz w:val="24"/>
                <w:highlight w:val="none"/>
                <w:lang w:val="en-US" w:eastAsia="zh-CN"/>
              </w:rPr>
              <w:t>《阜新市空气质量持续改善行动实施方案</w:t>
            </w:r>
            <w:r>
              <w:rPr>
                <w:rFonts w:hint="default" w:ascii="Times New Roman" w:hAnsi="Times New Roman" w:eastAsia="宋体" w:cs="Times New Roman"/>
                <w:b w:val="0"/>
                <w:bCs w:val="0"/>
                <w:color w:val="auto"/>
                <w:sz w:val="24"/>
                <w:highlight w:val="none"/>
                <w:lang w:val="en-US" w:eastAsia="zh-CN"/>
              </w:rPr>
              <w:t>》</w:t>
            </w:r>
            <w:r>
              <w:rPr>
                <w:rFonts w:hint="eastAsia" w:ascii="Times New Roman" w:hAnsi="Times New Roman" w:eastAsia="宋体" w:cs="Times New Roman"/>
                <w:b w:val="0"/>
                <w:bCs w:val="0"/>
                <w:color w:val="auto"/>
                <w:sz w:val="24"/>
                <w:highlight w:val="none"/>
                <w:lang w:val="en-US" w:eastAsia="zh-CN"/>
              </w:rPr>
              <w:t>（阜政发〔2024〕12号）</w:t>
            </w:r>
            <w:r>
              <w:rPr>
                <w:rFonts w:hint="default" w:ascii="Times New Roman" w:hAnsi="Times New Roman" w:eastAsia="宋体" w:cs="Times New Roman"/>
                <w:b w:val="0"/>
                <w:bCs w:val="0"/>
                <w:color w:val="auto"/>
                <w:sz w:val="24"/>
                <w:highlight w:val="none"/>
                <w:lang w:val="en-US" w:eastAsia="zh-CN"/>
              </w:rPr>
              <w:t>的相符性分析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表1</w:t>
            </w:r>
            <w:r>
              <w:rPr>
                <w:rFonts w:hint="eastAsia" w:ascii="Times New Roman" w:hAnsi="Times New Roman" w:eastAsia="宋体" w:cs="Times New Roman"/>
                <w:b/>
                <w:color w:val="auto"/>
                <w:kern w:val="2"/>
                <w:sz w:val="21"/>
                <w:szCs w:val="21"/>
                <w:highlight w:val="none"/>
                <w:lang w:val="en-US" w:eastAsia="zh-CN" w:bidi="ar-SA"/>
              </w:rPr>
              <w:t>-</w:t>
            </w:r>
            <w:r>
              <w:rPr>
                <w:rFonts w:hint="eastAsia" w:cs="Times New Roman"/>
                <w:b/>
                <w:color w:val="auto"/>
                <w:kern w:val="2"/>
                <w:sz w:val="21"/>
                <w:szCs w:val="21"/>
                <w:highlight w:val="none"/>
                <w:lang w:val="en-US" w:eastAsia="zh-CN" w:bidi="ar-SA"/>
              </w:rPr>
              <w:t>7</w:t>
            </w:r>
            <w:r>
              <w:rPr>
                <w:rFonts w:hint="default" w:ascii="Times New Roman" w:hAnsi="Times New Roman" w:eastAsia="宋体" w:cs="Times New Roman"/>
                <w:b/>
                <w:color w:val="auto"/>
                <w:kern w:val="2"/>
                <w:sz w:val="21"/>
                <w:szCs w:val="21"/>
                <w:highlight w:val="none"/>
                <w:lang w:val="en-US" w:eastAsia="zh-CN" w:bidi="ar-SA"/>
              </w:rPr>
              <w:t xml:space="preserve">  与</w:t>
            </w:r>
            <w:r>
              <w:rPr>
                <w:rFonts w:hint="eastAsia" w:ascii="Times New Roman" w:hAnsi="Times New Roman" w:eastAsia="宋体" w:cs="Times New Roman"/>
                <w:b/>
                <w:color w:val="auto"/>
                <w:kern w:val="2"/>
                <w:sz w:val="21"/>
                <w:szCs w:val="21"/>
                <w:highlight w:val="none"/>
                <w:lang w:val="en-US" w:eastAsia="zh-CN" w:bidi="ar-SA"/>
              </w:rPr>
              <w:t>阜政发〔2024〕12号</w:t>
            </w:r>
            <w:r>
              <w:rPr>
                <w:rFonts w:hint="default" w:ascii="Times New Roman" w:hAnsi="Times New Roman" w:eastAsia="宋体" w:cs="Times New Roman"/>
                <w:b/>
                <w:color w:val="auto"/>
                <w:kern w:val="2"/>
                <w:sz w:val="21"/>
                <w:szCs w:val="21"/>
                <w:highlight w:val="none"/>
                <w:lang w:val="en-US" w:eastAsia="zh-CN" w:bidi="ar-SA"/>
              </w:rPr>
              <w:t>相符性分析</w:t>
            </w:r>
          </w:p>
          <w:tbl>
            <w:tblPr>
              <w:tblStyle w:val="33"/>
              <w:tblW w:w="6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9"/>
              <w:gridCol w:w="3962"/>
              <w:gridCol w:w="1667"/>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jc w:val="center"/>
              </w:trPr>
              <w:tc>
                <w:tcPr>
                  <w:tcW w:w="469"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序号</w:t>
                  </w:r>
                </w:p>
              </w:tc>
              <w:tc>
                <w:tcPr>
                  <w:tcW w:w="3962"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文件相关内容</w:t>
                  </w:r>
                </w:p>
              </w:tc>
              <w:tc>
                <w:tcPr>
                  <w:tcW w:w="1667"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项目情况</w:t>
                  </w:r>
                </w:p>
              </w:tc>
              <w:tc>
                <w:tcPr>
                  <w:tcW w:w="700" w:type="dxa"/>
                  <w:tcBorders>
                    <w:tl2br w:val="nil"/>
                    <w:tr2bl w:val="nil"/>
                  </w:tcBorders>
                  <w:noWrap w:val="0"/>
                  <w:vAlign w:val="center"/>
                </w:tcPr>
                <w:p>
                  <w:pPr>
                    <w:autoSpaceDE w:val="0"/>
                    <w:autoSpaceDN w:val="0"/>
                    <w:bidi w:val="0"/>
                    <w:jc w:val="center"/>
                    <w:rPr>
                      <w:b w:val="0"/>
                      <w:bCs w:val="0"/>
                      <w:color w:val="auto"/>
                      <w:highlight w:val="none"/>
                    </w:rPr>
                  </w:pPr>
                  <w:r>
                    <w:rPr>
                      <w:rFonts w:hint="default" w:ascii="Times New Roman" w:hAnsi="Times New Roman" w:eastAsia="宋体" w:cs="Times New Roman"/>
                      <w:b w:val="0"/>
                      <w:bCs w:val="0"/>
                      <w:color w:val="auto"/>
                      <w:spacing w:val="8"/>
                      <w:sz w:val="21"/>
                      <w:szCs w:val="21"/>
                      <w:highlight w:val="none"/>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jc w:val="center"/>
              </w:trPr>
              <w:tc>
                <w:tcPr>
                  <w:tcW w:w="6798" w:type="dxa"/>
                  <w:gridSpan w:val="4"/>
                  <w:tcBorders>
                    <w:tl2br w:val="nil"/>
                    <w:tr2bl w:val="nil"/>
                  </w:tcBorders>
                  <w:noWrap w:val="0"/>
                  <w:vAlign w:val="center"/>
                </w:tcPr>
                <w:p>
                  <w:pPr>
                    <w:autoSpaceDE w:val="0"/>
                    <w:autoSpaceDN w:val="0"/>
                    <w:bidi w:val="0"/>
                    <w:jc w:val="center"/>
                    <w:rPr>
                      <w:b w:val="0"/>
                      <w:bCs w:val="0"/>
                      <w:color w:val="auto"/>
                      <w:highlight w:val="none"/>
                    </w:rPr>
                  </w:pPr>
                  <w:r>
                    <w:rPr>
                      <w:rFonts w:hint="eastAsia" w:ascii="Times New Roman" w:hAnsi="Times New Roman" w:eastAsia="宋体" w:cs="Times New Roman"/>
                      <w:b w:val="0"/>
                      <w:bCs w:val="0"/>
                      <w:color w:val="auto"/>
                      <w:highlight w:val="none"/>
                      <w:lang w:val="en-US" w:eastAsia="zh-CN"/>
                    </w:rPr>
                    <w:t>一、</w:t>
                  </w:r>
                  <w:r>
                    <w:rPr>
                      <w:rFonts w:ascii="Times New Roman" w:hAnsi="Times New Roman" w:eastAsia="宋体" w:cs="Times New Roman"/>
                      <w:b w:val="0"/>
                      <w:bCs w:val="0"/>
                      <w:color w:val="auto"/>
                      <w:highlight w:val="none"/>
                    </w:rPr>
                    <w:t>优化产业结构，促进产业产品绿色升级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jc w:val="center"/>
              </w:trPr>
              <w:tc>
                <w:tcPr>
                  <w:tcW w:w="469"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1</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2.推动产业绿色低碳发展。推动铸造、化工等企业集中的地区，2025年制定产业集群发展规划，明确产业集群定位、规模、布局、基础设施建设等要求，严格项目审批把关，严防污染异地转移。结合我市高质量发展需要，充分发挥政府引导作用，排查不符合城市建设规划、行业发展规划、生态环境功能定位的重污染企业，进一步确定产业发展定位，从生产工艺、产品质量、产能规模、能耗水平、燃料类型、原辅材料替代、污染治理和区域环境综合整治等方面明确升级改造标准，实施“散乱污”企业动态清零，坚决杜绝“散乱污”企业死灰复燃、异地转移。推动绿色工厂、绿色工业园区创建。推动绿色环保产业健康发展。</w:t>
                  </w:r>
                </w:p>
              </w:tc>
              <w:tc>
                <w:tcPr>
                  <w:tcW w:w="1667"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本项目为新建项目，符合《产业结构调整指导目录（2024年版）》，符合总量控制等相关要求。</w:t>
                  </w:r>
                </w:p>
              </w:tc>
              <w:tc>
                <w:tcPr>
                  <w:tcW w:w="700"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5" w:hRule="atLeast"/>
                <w:jc w:val="center"/>
              </w:trPr>
              <w:tc>
                <w:tcPr>
                  <w:tcW w:w="469" w:type="dxa"/>
                  <w:tcBorders>
                    <w:tl2br w:val="nil"/>
                    <w:tr2bl w:val="nil"/>
                  </w:tcBorders>
                  <w:noWrap w:val="0"/>
                  <w:vAlign w:val="center"/>
                </w:tcPr>
                <w:p>
                  <w:pPr>
                    <w:autoSpaceDE w:val="0"/>
                    <w:autoSpaceDN w:val="0"/>
                    <w:bidi w:val="0"/>
                    <w:jc w:val="center"/>
                    <w:rPr>
                      <w:rFonts w:hint="eastAsia" w:eastAsia="宋体"/>
                      <w:b w:val="0"/>
                      <w:bCs w:val="0"/>
                      <w:color w:val="auto"/>
                      <w:highlight w:val="none"/>
                      <w:lang w:val="en-US" w:eastAsia="zh-CN"/>
                    </w:rPr>
                  </w:pPr>
                  <w:r>
                    <w:rPr>
                      <w:rFonts w:hint="eastAsia"/>
                      <w:b w:val="0"/>
                      <w:bCs w:val="0"/>
                      <w:color w:val="auto"/>
                      <w:highlight w:val="none"/>
                      <w:lang w:val="en-US" w:eastAsia="zh-CN"/>
                    </w:rPr>
                    <w:t>2</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3.实施VOCs源头替代工程。开展部门联合监督检查，确保生产、销售、进口、使用等环节严格执行VOCs含量限值标准。以工业涂装、包装印刷和胶黏剂使用等为重点，推广使用低（无）VOCs含量涂料和胶粘剂；针对汽车整车制造（底漆、中涂、色漆）、木质家具、汽车零部件、工程机械、钢结构行业企业，在技术成熟的工艺环节，实施低VOCs含量原辅材料替代。在房屋建筑和市政工程中，全面推广使用低VOCs含量涂料和胶粘剂。</w:t>
                  </w:r>
                </w:p>
              </w:tc>
              <w:tc>
                <w:tcPr>
                  <w:tcW w:w="1667"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本项目不涉及VOCs。</w:t>
                  </w:r>
                </w:p>
              </w:tc>
              <w:tc>
                <w:tcPr>
                  <w:tcW w:w="700"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6798" w:type="dxa"/>
                  <w:gridSpan w:val="4"/>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二、优化能源结构，加速能源清洁低碳高效发展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1" w:hRule="atLeast"/>
                <w:jc w:val="center"/>
              </w:trPr>
              <w:tc>
                <w:tcPr>
                  <w:tcW w:w="469" w:type="dxa"/>
                  <w:tcBorders>
                    <w:tl2br w:val="nil"/>
                    <w:tr2bl w:val="nil"/>
                  </w:tcBorders>
                  <w:noWrap w:val="0"/>
                  <w:vAlign w:val="center"/>
                </w:tcPr>
                <w:p>
                  <w:pPr>
                    <w:autoSpaceDE w:val="0"/>
                    <w:autoSpaceDN w:val="0"/>
                    <w:bidi w:val="0"/>
                    <w:jc w:val="center"/>
                    <w:rPr>
                      <w:rFonts w:hint="eastAsia" w:eastAsia="宋体"/>
                      <w:b w:val="0"/>
                      <w:bCs w:val="0"/>
                      <w:color w:val="auto"/>
                      <w:highlight w:val="none"/>
                      <w:lang w:eastAsia="zh-CN"/>
                    </w:rPr>
                  </w:pPr>
                  <w:r>
                    <w:rPr>
                      <w:rFonts w:hint="eastAsia"/>
                      <w:b w:val="0"/>
                      <w:bCs w:val="0"/>
                      <w:color w:val="auto"/>
                      <w:highlight w:val="none"/>
                      <w:lang w:val="en-US" w:eastAsia="zh-CN"/>
                    </w:rPr>
                    <w:t>3</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4.大力发展新能源和清洁能源。加强风能、太阳能等清洁能源开发利用，减少化石能源消费。原则上不再新增自备燃煤机组，支持自备燃煤机组实施清洁能源替代。到2025年，非化石能源消费比重达到13.7%左右，电能占终端能源消费比重达15%左右。实施工业炉窑清洁能源替代，有序推进以电代煤。安全稳妥推进使用高污染燃料的工业炉窑改用工业余热、电能、天然气等。</w:t>
                  </w:r>
                </w:p>
              </w:tc>
              <w:tc>
                <w:tcPr>
                  <w:tcW w:w="1667"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本项目烘干工序采用生物质作为燃料。</w:t>
                  </w:r>
                </w:p>
              </w:tc>
              <w:tc>
                <w:tcPr>
                  <w:tcW w:w="700"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5"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4</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5.积极开展燃煤锅炉关停整合。整合供热资源，加快供热区域热网互联互通。县级及以上城市建成区原则上不再新建35蒸吨/小时及以下燃煤锅炉。到2025年，城市建成区基本淘汰35蒸吨/小时及以下燃煤锅炉。</w:t>
                  </w:r>
                </w:p>
              </w:tc>
              <w:tc>
                <w:tcPr>
                  <w:tcW w:w="1667"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本项目烘干工序采用生物质作为燃料。</w:t>
                  </w:r>
                </w:p>
              </w:tc>
              <w:tc>
                <w:tcPr>
                  <w:tcW w:w="700"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5</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6.加快推进散煤替代工程。完成散煤替代的地区必须保障居民生活和清洁取暖用电、用气需求，防治散煤复烧。严格全市高污染燃料禁燃区管理，加强散煤监管，依法依规整治违规销售、储存、运输、使用散煤的行为，严防严控散煤复烧，确保散煤动态清零。依法划定高污染燃料禁燃区，强化服务管理、完善清洁取暖长效机制、防止散煤复烧。</w:t>
                  </w:r>
                </w:p>
              </w:tc>
              <w:tc>
                <w:tcPr>
                  <w:tcW w:w="1667"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本项目烘干工序采用生物质作为燃料。</w:t>
                  </w:r>
                </w:p>
              </w:tc>
              <w:tc>
                <w:tcPr>
                  <w:tcW w:w="700"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0" w:hRule="atLeast"/>
                <w:jc w:val="center"/>
              </w:trPr>
              <w:tc>
                <w:tcPr>
                  <w:tcW w:w="6798" w:type="dxa"/>
                  <w:gridSpan w:val="4"/>
                  <w:tcBorders>
                    <w:tl2br w:val="nil"/>
                    <w:tr2bl w:val="nil"/>
                  </w:tcBorders>
                  <w:noWrap w:val="0"/>
                  <w:vAlign w:val="center"/>
                </w:tcPr>
                <w:p>
                  <w:pPr>
                    <w:autoSpaceDE w:val="0"/>
                    <w:autoSpaceDN w:val="0"/>
                    <w:bidi w:val="0"/>
                    <w:jc w:val="center"/>
                    <w:rPr>
                      <w:b w:val="0"/>
                      <w:bCs w:val="0"/>
                      <w:color w:val="auto"/>
                      <w:highlight w:val="none"/>
                    </w:rPr>
                  </w:pPr>
                  <w:r>
                    <w:rPr>
                      <w:rFonts w:hint="eastAsia" w:ascii="Times New Roman" w:hAnsi="Times New Roman" w:eastAsia="宋体" w:cs="Times New Roman"/>
                      <w:b w:val="0"/>
                      <w:bCs w:val="0"/>
                      <w:color w:val="auto"/>
                      <w:highlight w:val="none"/>
                      <w:lang w:val="en-US" w:eastAsia="zh-CN"/>
                    </w:rPr>
                    <w:t>三、优化交通结构，大力发展绿色运输体系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21" w:hRule="atLeast"/>
                <w:jc w:val="center"/>
              </w:trPr>
              <w:tc>
                <w:tcPr>
                  <w:tcW w:w="469" w:type="dxa"/>
                  <w:tcBorders>
                    <w:tl2br w:val="nil"/>
                    <w:tr2bl w:val="nil"/>
                  </w:tcBorders>
                  <w:noWrap w:val="0"/>
                  <w:vAlign w:val="center"/>
                </w:tcPr>
                <w:p>
                  <w:pPr>
                    <w:autoSpaceDE w:val="0"/>
                    <w:autoSpaceDN w:val="0"/>
                    <w:bidi w:val="0"/>
                    <w:jc w:val="center"/>
                    <w:rPr>
                      <w:rFonts w:hint="eastAsia" w:eastAsia="宋体"/>
                      <w:b w:val="0"/>
                      <w:bCs w:val="0"/>
                      <w:color w:val="auto"/>
                      <w:highlight w:val="none"/>
                      <w:lang w:val="en-US" w:eastAsia="zh-CN"/>
                    </w:rPr>
                  </w:pPr>
                  <w:r>
                    <w:rPr>
                      <w:rFonts w:hint="eastAsia"/>
                      <w:b w:val="0"/>
                      <w:bCs w:val="0"/>
                      <w:color w:val="auto"/>
                      <w:highlight w:val="none"/>
                      <w:lang w:val="en-US" w:eastAsia="zh-CN"/>
                    </w:rPr>
                    <w:t>6</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en-US"/>
                    </w:rPr>
                  </w:pPr>
                  <w:r>
                    <w:rPr>
                      <w:rFonts w:hint="eastAsia" w:ascii="Times New Roman" w:hAnsi="Times New Roman" w:eastAsia="宋体" w:cs="Times New Roman"/>
                      <w:b w:val="0"/>
                      <w:bCs w:val="0"/>
                      <w:color w:val="auto"/>
                      <w:highlight w:val="none"/>
                      <w:lang w:val="en-US" w:eastAsia="zh-CN"/>
                    </w:rPr>
                    <w:t>7.持续优化调整货物运输结构。大宗货物中长距离运输优先采用铁路运输，短距离运输优先采用封闭方式或新能源车辆。到2025年，铁路货运量比2020年增长10%以上，充分挖掘城市铁路站场和线路资源，创新“外集内配”等生产生活物资公铁联运模式。加强铁路专用线和衔接设施建设，新建及迁建年运量150万吨以上的物流园区、工矿企业和储煤基地，原则上接入铁路专用线或管道。强化用地、验收投运、运力调配、铁路运价等措施保障。</w:t>
                  </w:r>
                </w:p>
              </w:tc>
              <w:tc>
                <w:tcPr>
                  <w:tcW w:w="1667"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en-US"/>
                    </w:rPr>
                  </w:pPr>
                  <w:r>
                    <w:rPr>
                      <w:rFonts w:hint="eastAsia" w:ascii="Times New Roman" w:hAnsi="Times New Roman" w:eastAsia="宋体" w:cs="Times New Roman"/>
                      <w:b w:val="0"/>
                      <w:bCs w:val="0"/>
                      <w:color w:val="auto"/>
                      <w:highlight w:val="none"/>
                      <w:lang w:val="en-US" w:eastAsia="zh-CN"/>
                    </w:rPr>
                    <w:t>本项目原辅材料在周边地区进行采购。均采用汽运。</w:t>
                  </w:r>
                </w:p>
              </w:tc>
              <w:tc>
                <w:tcPr>
                  <w:tcW w:w="700" w:type="dxa"/>
                  <w:tcBorders>
                    <w:tl2br w:val="nil"/>
                    <w:tr2bl w:val="nil"/>
                  </w:tcBorders>
                  <w:noWrap w:val="0"/>
                  <w:vAlign w:val="center"/>
                </w:tcPr>
                <w:p>
                  <w:pPr>
                    <w:autoSpaceDE w:val="0"/>
                    <w:autoSpaceDN w:val="0"/>
                    <w:bidi w:val="0"/>
                    <w:jc w:val="center"/>
                    <w:rPr>
                      <w:b w:val="0"/>
                      <w:bCs w:val="0"/>
                      <w:color w:val="auto"/>
                      <w:highlight w:val="none"/>
                      <w:lang w:val="en-US" w:eastAsia="en-US"/>
                    </w:rPr>
                  </w:pPr>
                  <w:r>
                    <w:rPr>
                      <w:b w:val="0"/>
                      <w:bCs w:val="0"/>
                      <w:color w:val="auto"/>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77"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7</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8.加快提升机动车清洁化水平。以公共领域用车为重点，推进城市建成区新增或更新公交、环卫、邮政、出租（含网约车）、通勤、轻型物流配送车辆采用新能源或清洁能源汽车，鼓励机场、铁路货场新增或更换的作业车辆采用新能源或清洁能源汽车。在火电、煤炭等行业和物流园区推广新能源中重型货车，发展零排放货运车队。到2025年，大宗货物清洁方式运输比例达到省考核指标。持续推进新能源充换基础设施建设，到2025年高速服务区快充站覆盖率不低于60%。</w:t>
                  </w:r>
                </w:p>
              </w:tc>
              <w:tc>
                <w:tcPr>
                  <w:tcW w:w="1667"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本项目均采用汽运，采用符合运输标准的汽车进行运输。</w:t>
                  </w:r>
                </w:p>
              </w:tc>
              <w:tc>
                <w:tcPr>
                  <w:tcW w:w="700" w:type="dxa"/>
                  <w:tcBorders>
                    <w:tl2br w:val="nil"/>
                    <w:tr2bl w:val="nil"/>
                  </w:tcBorders>
                  <w:noWrap w:val="0"/>
                  <w:vAlign w:val="center"/>
                </w:tcPr>
                <w:p>
                  <w:pPr>
                    <w:autoSpaceDE w:val="0"/>
                    <w:autoSpaceDN w:val="0"/>
                    <w:bidi w:val="0"/>
                    <w:jc w:val="center"/>
                    <w:rPr>
                      <w:b w:val="0"/>
                      <w:bCs w:val="0"/>
                      <w:color w:val="auto"/>
                      <w:highlight w:val="none"/>
                    </w:rPr>
                  </w:pPr>
                  <w:r>
                    <w:rPr>
                      <w:b w:val="0"/>
                      <w:bCs w:val="0"/>
                      <w:color w:val="auto"/>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jc w:val="center"/>
              </w:trPr>
              <w:tc>
                <w:tcPr>
                  <w:tcW w:w="6798" w:type="dxa"/>
                  <w:gridSpan w:val="4"/>
                  <w:tcBorders>
                    <w:tl2br w:val="nil"/>
                    <w:tr2bl w:val="nil"/>
                  </w:tcBorders>
                  <w:noWrap w:val="0"/>
                  <w:vAlign w:val="center"/>
                </w:tcPr>
                <w:p>
                  <w:pPr>
                    <w:autoSpaceDE w:val="0"/>
                    <w:autoSpaceDN w:val="0"/>
                    <w:bidi w:val="0"/>
                    <w:jc w:val="center"/>
                    <w:rPr>
                      <w:b w:val="0"/>
                      <w:bCs w:val="0"/>
                      <w:color w:val="auto"/>
                      <w:highlight w:val="none"/>
                    </w:rPr>
                  </w:pPr>
                  <w:r>
                    <w:rPr>
                      <w:rFonts w:hint="eastAsia" w:ascii="Times New Roman" w:hAnsi="Times New Roman" w:eastAsia="宋体" w:cs="Times New Roman"/>
                      <w:b w:val="0"/>
                      <w:bCs w:val="0"/>
                      <w:color w:val="auto"/>
                      <w:highlight w:val="none"/>
                      <w:lang w:val="en-US" w:eastAsia="zh-CN"/>
                    </w:rPr>
                    <w:t>四、强化面源污染治理，提升精细化管理水平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5"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8</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12.深化扬尘污染综合治理。规范施工场地、建筑工地堆场料场和城市道路、裸地扬尘污染管理，对长期未开工的建筑工地进行排查建档并采取防尘措施。将防治扬尘污染费用纳入工程造价。加强施工扬尘精细化管控，施工工地严格执行“六个百分百”，强化土石方作业洒水抑尘，加强渣土车密闭，增加作业车辆和机械冲洗次数，防止带泥行驶。督促贮存易产生扬尘物料的建筑工地依法依规落实密闭、围挡等要求。强化道路扬尘综合整治，持续推进道路清扫保洁机械化作业，完善抑尘车、洒水车、清扫车等扬尘污染防治设施，推进吸尘式机械化湿式清扫作业，加大城市外环路、城市出入口、城乡结合部、施工工地等城乡重要路段冲洗保洁力度。持续推进装配式建筑发展，到2025年，装配式建筑占新建建筑面积比例达30%以上；市城区道路机械化清扫率达到85%以上，县城区达到70%以上。</w:t>
                  </w:r>
                </w:p>
              </w:tc>
              <w:tc>
                <w:tcPr>
                  <w:tcW w:w="1667" w:type="dxa"/>
                  <w:tcBorders>
                    <w:tl2br w:val="nil"/>
                    <w:tr2bl w:val="nil"/>
                  </w:tcBorders>
                  <w:noWrap w:val="0"/>
                  <w:vAlign w:val="center"/>
                </w:tcPr>
                <w:p>
                  <w:pPr>
                    <w:autoSpaceDE w:val="0"/>
                    <w:autoSpaceDN w:val="0"/>
                    <w:bidi w:val="0"/>
                    <w:jc w:val="both"/>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本项目道路均进行路面硬化，</w:t>
                  </w:r>
                  <w:r>
                    <w:rPr>
                      <w:rFonts w:hint="default" w:ascii="Times New Roman" w:hAnsi="Times New Roman" w:eastAsia="宋体" w:cs="Times New Roman"/>
                      <w:b w:val="0"/>
                      <w:bCs w:val="0"/>
                      <w:color w:val="auto"/>
                      <w:highlight w:val="none"/>
                      <w:lang w:val="en-US" w:eastAsia="zh-CN"/>
                    </w:rPr>
                    <w:t>施工时适当进行洒水</w:t>
                  </w:r>
                  <w:r>
                    <w:rPr>
                      <w:rFonts w:hint="eastAsia" w:ascii="Times New Roman" w:hAnsi="Times New Roman" w:eastAsia="宋体" w:cs="Times New Roman"/>
                      <w:b w:val="0"/>
                      <w:bCs w:val="0"/>
                      <w:color w:val="auto"/>
                      <w:highlight w:val="none"/>
                      <w:lang w:val="en-US" w:eastAsia="zh-CN"/>
                    </w:rPr>
                    <w:t>。</w:t>
                  </w:r>
                </w:p>
              </w:tc>
              <w:tc>
                <w:tcPr>
                  <w:tcW w:w="700" w:type="dxa"/>
                  <w:tcBorders>
                    <w:tl2br w:val="nil"/>
                    <w:tr2bl w:val="nil"/>
                  </w:tcBorders>
                  <w:noWrap w:val="0"/>
                  <w:vAlign w:val="center"/>
                </w:tcPr>
                <w:p>
                  <w:pPr>
                    <w:autoSpaceDE w:val="0"/>
                    <w:autoSpaceDN w:val="0"/>
                    <w:bidi w:val="0"/>
                    <w:jc w:val="center"/>
                    <w:rPr>
                      <w:rFonts w:hint="eastAsia" w:eastAsia="宋体"/>
                      <w:b w:val="0"/>
                      <w:bCs w:val="0"/>
                      <w:color w:val="auto"/>
                      <w:highlight w:val="none"/>
                      <w:lang w:val="en-US" w:eastAsia="zh-CN"/>
                    </w:rPr>
                  </w:pPr>
                  <w:r>
                    <w:rPr>
                      <w:rFonts w:hint="eastAsia"/>
                      <w:b w:val="0"/>
                      <w:bCs w:val="0"/>
                      <w:color w:val="auto"/>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jc w:val="center"/>
              </w:trPr>
              <w:tc>
                <w:tcPr>
                  <w:tcW w:w="6798" w:type="dxa"/>
                  <w:gridSpan w:val="4"/>
                  <w:tcBorders>
                    <w:tl2br w:val="nil"/>
                    <w:tr2bl w:val="nil"/>
                  </w:tcBorders>
                  <w:noWrap w:val="0"/>
                  <w:vAlign w:val="center"/>
                </w:tcPr>
                <w:p>
                  <w:pPr>
                    <w:autoSpaceDE w:val="0"/>
                    <w:autoSpaceDN w:val="0"/>
                    <w:bidi w:val="0"/>
                    <w:jc w:val="center"/>
                    <w:rPr>
                      <w:b w:val="0"/>
                      <w:bCs w:val="0"/>
                      <w:color w:val="auto"/>
                      <w:highlight w:val="none"/>
                    </w:rPr>
                  </w:pPr>
                  <w:r>
                    <w:rPr>
                      <w:rFonts w:hint="eastAsia" w:ascii="宋体" w:hAnsi="宋体" w:eastAsia="宋体" w:cs="宋体"/>
                      <w:b w:val="0"/>
                      <w:bCs w:val="0"/>
                      <w:i w:val="0"/>
                      <w:iCs w:val="0"/>
                      <w:caps w:val="0"/>
                      <w:color w:val="auto"/>
                      <w:spacing w:val="0"/>
                      <w:kern w:val="0"/>
                      <w:sz w:val="21"/>
                      <w:szCs w:val="21"/>
                      <w:highlight w:val="none"/>
                      <w:shd w:val="clear" w:color="auto" w:fill="FFFFFF"/>
                      <w:lang w:val="en-US" w:eastAsia="zh-CN" w:bidi="ar"/>
                    </w:rPr>
                    <w:t>六、强化区域联防联控，全地域完善治气体系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5"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9</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17.实施达标管理，完善区域大气污染防治协作机制。进一步完善区域大气污染联防联控工作机制，切实做到信息互通、资源共享、污染共治，共同应对大气污染物传输。持续巩固改善环境空气质量。</w:t>
                  </w:r>
                </w:p>
              </w:tc>
              <w:tc>
                <w:tcPr>
                  <w:tcW w:w="1667" w:type="dxa"/>
                  <w:tcBorders>
                    <w:tl2br w:val="nil"/>
                    <w:tr2bl w:val="nil"/>
                  </w:tcBorders>
                  <w:noWrap w:val="0"/>
                  <w:vAlign w:val="center"/>
                </w:tcPr>
                <w:p>
                  <w:pPr>
                    <w:autoSpaceDE w:val="0"/>
                    <w:autoSpaceDN w:val="0"/>
                    <w:bidi w:val="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根据《阜新市生态环境质量报告书（2024年度）》，阜新市属于达标区。</w:t>
                  </w:r>
                </w:p>
              </w:tc>
              <w:tc>
                <w:tcPr>
                  <w:tcW w:w="700" w:type="dxa"/>
                  <w:tcBorders>
                    <w:tl2br w:val="nil"/>
                    <w:tr2bl w:val="nil"/>
                  </w:tcBorders>
                  <w:noWrap w:val="0"/>
                  <w:vAlign w:val="center"/>
                </w:tcPr>
                <w:p>
                  <w:pPr>
                    <w:autoSpaceDE w:val="0"/>
                    <w:autoSpaceDN w:val="0"/>
                    <w:bidi w:val="0"/>
                    <w:jc w:val="center"/>
                    <w:rPr>
                      <w:rFonts w:hint="default" w:eastAsia="宋体"/>
                      <w:b w:val="0"/>
                      <w:bCs w:val="0"/>
                      <w:color w:val="auto"/>
                      <w:highlight w:val="none"/>
                      <w:lang w:val="en-US" w:eastAsia="zh-CN"/>
                    </w:rPr>
                  </w:pPr>
                  <w:r>
                    <w:rPr>
                      <w:rFonts w:hint="eastAsia"/>
                      <w:b w:val="0"/>
                      <w:bCs w:val="0"/>
                      <w:color w:val="auto"/>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9" w:hRule="atLeast"/>
                <w:jc w:val="center"/>
              </w:trPr>
              <w:tc>
                <w:tcPr>
                  <w:tcW w:w="469" w:type="dxa"/>
                  <w:tcBorders>
                    <w:tl2br w:val="nil"/>
                    <w:tr2bl w:val="nil"/>
                  </w:tcBorders>
                  <w:noWrap w:val="0"/>
                  <w:vAlign w:val="center"/>
                </w:tcPr>
                <w:p>
                  <w:pPr>
                    <w:autoSpaceDE w:val="0"/>
                    <w:autoSpaceDN w:val="0"/>
                    <w:bidi w:val="0"/>
                    <w:jc w:val="center"/>
                    <w:rPr>
                      <w:rFonts w:hint="default"/>
                      <w:b w:val="0"/>
                      <w:bCs w:val="0"/>
                      <w:color w:val="auto"/>
                      <w:highlight w:val="none"/>
                      <w:lang w:val="en-US" w:eastAsia="zh-CN"/>
                    </w:rPr>
                  </w:pPr>
                  <w:r>
                    <w:rPr>
                      <w:rFonts w:hint="eastAsia"/>
                      <w:b w:val="0"/>
                      <w:bCs w:val="0"/>
                      <w:color w:val="auto"/>
                      <w:highlight w:val="none"/>
                      <w:lang w:val="en-US" w:eastAsia="zh-CN"/>
                    </w:rPr>
                    <w:t>10</w:t>
                  </w:r>
                </w:p>
              </w:tc>
              <w:tc>
                <w:tcPr>
                  <w:tcW w:w="3962"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18.完善重污染天气应对机制。健全重污染天气应对体系，修订完善重污染天气应急预案，按照国家、省要求统一优化重污染天气预警启动标准，及时修订市、县重污染天气应急预案，进一步明确各级政府部门责任分工，鼓励对中度、轻度污染过程和特征污染物开展应对。规范企业绩效分级申报管理流程，鼓励企业自主提升绩效等级。推进重点行业企业提升环保绩效水平，重污染天气预警期间实施差异化管控措施。严格按照相关技术指南有关要求，2025年9月底前完成应急减排措施清单修订，做到涉气企业全覆盖。工业源应急减排措施应落实到具体生产线、生产环节、生产设施，做到可操作、可监测、可核查。</w:t>
                  </w:r>
                </w:p>
              </w:tc>
              <w:tc>
                <w:tcPr>
                  <w:tcW w:w="1667" w:type="dxa"/>
                  <w:tcBorders>
                    <w:tl2br w:val="nil"/>
                    <w:tr2bl w:val="nil"/>
                  </w:tcBorders>
                  <w:noWrap w:val="0"/>
                  <w:vAlign w:val="center"/>
                </w:tcPr>
                <w:p>
                  <w:pPr>
                    <w:autoSpaceDE w:val="0"/>
                    <w:autoSpaceDN w:val="0"/>
                    <w:bidi w:val="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本项目建成后按照现行要求进行重污染天气应急预案，且按照预案中的措施进行响应。</w:t>
                  </w:r>
                </w:p>
              </w:tc>
              <w:tc>
                <w:tcPr>
                  <w:tcW w:w="700" w:type="dxa"/>
                  <w:tcBorders>
                    <w:tl2br w:val="nil"/>
                    <w:tr2bl w:val="nil"/>
                  </w:tcBorders>
                  <w:noWrap w:val="0"/>
                  <w:vAlign w:val="center"/>
                </w:tcPr>
                <w:p>
                  <w:pPr>
                    <w:autoSpaceDE w:val="0"/>
                    <w:autoSpaceDN w:val="0"/>
                    <w:bidi w:val="0"/>
                    <w:jc w:val="center"/>
                    <w:rPr>
                      <w:rFonts w:hint="eastAsia" w:eastAsia="宋体"/>
                      <w:b w:val="0"/>
                      <w:bCs w:val="0"/>
                      <w:color w:val="auto"/>
                      <w:kern w:val="2"/>
                      <w:sz w:val="21"/>
                      <w:szCs w:val="22"/>
                      <w:highlight w:val="none"/>
                      <w:lang w:val="en-US" w:eastAsia="zh-CN" w:bidi="ar-SA"/>
                    </w:rPr>
                  </w:pPr>
                  <w:r>
                    <w:rPr>
                      <w:rFonts w:hint="eastAsia"/>
                      <w:b w:val="0"/>
                      <w:bCs w:val="0"/>
                      <w:color w:val="auto"/>
                      <w:highlight w:val="none"/>
                      <w:lang w:val="en-US" w:eastAsia="zh-CN"/>
                    </w:rPr>
                    <w:t>符合</w:t>
                  </w:r>
                </w:p>
              </w:tc>
            </w:tr>
          </w:tbl>
          <w:p>
            <w:pPr>
              <w:keepNext w:val="0"/>
              <w:keepLines w:val="0"/>
              <w:suppressLineNumbers w:val="0"/>
              <w:spacing w:before="0" w:beforeAutospacing="0" w:after="0" w:afterAutospacing="0" w:line="360" w:lineRule="auto"/>
              <w:ind w:left="0" w:right="0"/>
              <w:rPr>
                <w:rFonts w:hint="default" w:ascii="Times New Roman" w:hAnsi="Times New Roman" w:cs="Times New Roman"/>
                <w:b w:val="0"/>
                <w:bCs w:val="0"/>
                <w:color w:val="auto"/>
                <w:sz w:val="24"/>
                <w:highlight w:val="none"/>
              </w:rPr>
            </w:pPr>
            <w:r>
              <w:rPr>
                <w:rFonts w:hint="eastAsia" w:ascii="Times New Roman" w:hAnsi="Times New Roman" w:eastAsia="宋体"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7</w:t>
            </w:r>
            <w:r>
              <w:rPr>
                <w:rFonts w:hint="eastAsia" w:ascii="Times New Roman" w:hAnsi="Times New Roman" w:eastAsia="宋体"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本项目与《辽宁省大气污染防治条例》相符性分析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表1</w:t>
            </w:r>
            <w:r>
              <w:rPr>
                <w:rFonts w:hint="eastAsia" w:ascii="Times New Roman" w:hAnsi="Times New Roman" w:eastAsia="宋体" w:cs="Times New Roman"/>
                <w:b/>
                <w:color w:val="auto"/>
                <w:kern w:val="2"/>
                <w:sz w:val="21"/>
                <w:szCs w:val="21"/>
                <w:highlight w:val="none"/>
                <w:lang w:val="en-US" w:eastAsia="zh-CN" w:bidi="ar-SA"/>
              </w:rPr>
              <w:t>-</w:t>
            </w:r>
            <w:r>
              <w:rPr>
                <w:rFonts w:hint="eastAsia" w:cs="Times New Roman"/>
                <w:b/>
                <w:color w:val="auto"/>
                <w:kern w:val="2"/>
                <w:sz w:val="21"/>
                <w:szCs w:val="21"/>
                <w:highlight w:val="none"/>
                <w:lang w:val="en-US" w:eastAsia="zh-CN" w:bidi="ar-SA"/>
              </w:rPr>
              <w:t>8</w:t>
            </w:r>
            <w:r>
              <w:rPr>
                <w:rFonts w:hint="default" w:ascii="Times New Roman" w:hAnsi="Times New Roman" w:eastAsia="宋体" w:cs="Times New Roman"/>
                <w:b/>
                <w:color w:val="auto"/>
                <w:kern w:val="2"/>
                <w:sz w:val="21"/>
                <w:szCs w:val="21"/>
                <w:highlight w:val="none"/>
                <w:lang w:val="en-US" w:eastAsia="zh-CN" w:bidi="ar-SA"/>
              </w:rPr>
              <w:t xml:space="preserve"> 本项目与《辽宁省大气污染防治条例》符合性分析表</w:t>
            </w:r>
          </w:p>
          <w:tbl>
            <w:tblPr>
              <w:tblStyle w:val="22"/>
              <w:tblW w:w="6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7"/>
              <w:gridCol w:w="172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222"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条文明细</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本项目情况</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eastAsia="宋体"/>
                      <w:b w:val="0"/>
                      <w:bCs w:val="0"/>
                      <w:color w:val="auto"/>
                      <w:kern w:val="2"/>
                      <w:highlight w:val="none"/>
                      <w:lang w:val="en-US" w:eastAsia="zh-CN"/>
                    </w:rPr>
                  </w:pPr>
                  <w:r>
                    <w:rPr>
                      <w:rFonts w:hint="default" w:ascii="Times New Roman" w:hAnsi="Times New Roman" w:eastAsia="宋体" w:cs="Times New Roman"/>
                      <w:b w:val="0"/>
                      <w:bCs w:val="0"/>
                      <w:color w:val="auto"/>
                      <w:spacing w:val="-2"/>
                      <w:sz w:val="21"/>
                      <w:szCs w:val="21"/>
                      <w:highlight w:val="none"/>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第九条企业事业单位和其他生产经营者应当履行防治大气污染的法定义务，执行国家和省规定的大气污染物排放和控制标准，采取措施防治生产经营或者其他活动对大气环境造成的污染。</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本项目排放的污染物经处理后均可达标排放。</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十三条企业事业单位和其他生产经营者建设对大气环境有影响的项目，应当依法进行环境影响评价。建设项目的环境影响评价报告书或者报告表未经法律规定的审批部门审查或者审查后未予批准的，建设单位不得开工建设。</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本项目按照</w:t>
                  </w:r>
                  <w:r>
                    <w:rPr>
                      <w:rFonts w:hint="default"/>
                      <w:b w:val="0"/>
                      <w:bCs w:val="0"/>
                      <w:color w:val="auto"/>
                      <w:highlight w:val="none"/>
                    </w:rPr>
                    <w:t>《中华人民共和国环境影响评价法》（2018年修订版）、《建设项目环境保护管理条例》（国务院令第682号）的相关要求，正在履行环保手续。</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2"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十四条市、县人民政府应当按照主体功能区划合理规划工业园区的布局。新建产生大气污染物的工业项目，应当符合大气污染物排放标准，按照利于减少大气污染物排放、资源循环利用和集中治理的原则，集中安排在工业园区。</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本项目排放的污染物经处理后均可达标排放。</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1"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第十五条实行大气污染物排污许可管理制度。</w:t>
                  </w:r>
                </w:p>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向大气排放工业废气或者国家有毒有害大气污染物名录中大气污染物的企业事业单位、集中供热设施的燃煤热源生产运营单位，以及其他依法实行排污许可管理的排污单位，应当按照国家有关规定取得排污许可证，并按照排污许可证的规定排放大气污染物。</w:t>
                  </w:r>
                </w:p>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向大气排放污染物的单位，应当按照国家和省有关规定，设置大气污染物排放口及其标志。</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该公司承诺在取得环评批复后，立即按照相关要求</w:t>
                  </w:r>
                  <w:r>
                    <w:rPr>
                      <w:rFonts w:hint="eastAsia"/>
                      <w:b w:val="0"/>
                      <w:bCs w:val="0"/>
                      <w:color w:val="auto"/>
                      <w:kern w:val="2"/>
                      <w:highlight w:val="none"/>
                      <w:lang w:val="en-US" w:eastAsia="zh-CN"/>
                    </w:rPr>
                    <w:t>完善</w:t>
                  </w:r>
                  <w:r>
                    <w:rPr>
                      <w:rFonts w:hint="default"/>
                      <w:b w:val="0"/>
                      <w:bCs w:val="0"/>
                      <w:color w:val="auto"/>
                      <w:kern w:val="2"/>
                      <w:highlight w:val="none"/>
                    </w:rPr>
                    <w:t>排污许可</w:t>
                  </w:r>
                  <w:r>
                    <w:rPr>
                      <w:rFonts w:hint="eastAsia"/>
                      <w:b w:val="0"/>
                      <w:bCs w:val="0"/>
                      <w:color w:val="auto"/>
                      <w:kern w:val="2"/>
                      <w:highlight w:val="none"/>
                      <w:lang w:val="en-US" w:eastAsia="zh-CN"/>
                    </w:rPr>
                    <w:t>手续</w:t>
                  </w:r>
                  <w:r>
                    <w:rPr>
                      <w:rFonts w:hint="default"/>
                      <w:b w:val="0"/>
                      <w:bCs w:val="0"/>
                      <w:color w:val="auto"/>
                      <w:kern w:val="2"/>
                      <w:highlight w:val="none"/>
                    </w:rPr>
                    <w:t>。</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2" w:type="pct"/>
                  <w:tcBorders>
                    <w:tl2br w:val="nil"/>
                    <w:tr2bl w:val="nil"/>
                  </w:tcBorders>
                  <w:noWrap w:val="0"/>
                  <w:vAlign w:val="center"/>
                </w:tcPr>
                <w:p>
                  <w:pPr>
                    <w:keepNext w:val="0"/>
                    <w:keepLines w:val="0"/>
                    <w:widowControl/>
                    <w:suppressLineNumbers w:val="0"/>
                    <w:spacing w:before="0" w:beforeAutospacing="0" w:after="0" w:afterAutospacing="0"/>
                    <w:ind w:left="0" w:right="0"/>
                    <w:jc w:val="left"/>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第十七条排污单位的重点大气污染物排放总量控制指标，由生态环境主管部门根据本行政区域重点大气污染物总量控制指标、排污单位现有排放量和改善大气环境质量的目标核定。 </w:t>
                  </w:r>
                </w:p>
                <w:p>
                  <w:pPr>
                    <w:keepNext w:val="0"/>
                    <w:keepLines w:val="0"/>
                    <w:widowControl/>
                    <w:suppressLineNumbers w:val="0"/>
                    <w:spacing w:before="0" w:beforeAutospacing="0" w:after="0" w:afterAutospacing="0"/>
                    <w:ind w:left="0" w:right="0"/>
                    <w:jc w:val="left"/>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排污单位不得超过生态环境主管部门核定的重点大气污染物总量控制指标排放大气污染物。</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eastAsia" w:eastAsia="宋体"/>
                      <w:b w:val="0"/>
                      <w:bCs w:val="0"/>
                      <w:color w:val="auto"/>
                      <w:kern w:val="2"/>
                      <w:highlight w:val="none"/>
                      <w:lang w:val="en-US" w:eastAsia="zh-CN"/>
                    </w:rPr>
                  </w:pPr>
                  <w:r>
                    <w:rPr>
                      <w:rFonts w:hint="default"/>
                      <w:b w:val="0"/>
                      <w:bCs w:val="0"/>
                      <w:color w:val="auto"/>
                      <w:kern w:val="2"/>
                      <w:highlight w:val="none"/>
                      <w:lang w:val="en-US"/>
                    </w:rPr>
                    <w:t>本项目排</w:t>
                  </w:r>
                  <w:r>
                    <w:rPr>
                      <w:rFonts w:hint="eastAsia"/>
                      <w:b w:val="0"/>
                      <w:bCs w:val="0"/>
                      <w:color w:val="auto"/>
                      <w:kern w:val="2"/>
                      <w:highlight w:val="none"/>
                      <w:lang w:val="en-US" w:eastAsia="zh-CN"/>
                    </w:rPr>
                    <w:t>放</w:t>
                  </w:r>
                  <w:r>
                    <w:rPr>
                      <w:rFonts w:hint="default"/>
                      <w:b w:val="0"/>
                      <w:bCs w:val="0"/>
                      <w:color w:val="auto"/>
                      <w:kern w:val="2"/>
                      <w:highlight w:val="none"/>
                      <w:lang w:val="en-US"/>
                    </w:rPr>
                    <w:t>重点污染物</w:t>
                  </w:r>
                  <w:r>
                    <w:rPr>
                      <w:rFonts w:hint="eastAsia"/>
                      <w:b w:val="0"/>
                      <w:bCs w:val="0"/>
                      <w:color w:val="auto"/>
                      <w:kern w:val="2"/>
                      <w:highlight w:val="none"/>
                      <w:lang w:val="en-US" w:eastAsia="zh-CN"/>
                    </w:rPr>
                    <w:t>为氮氧化物</w:t>
                  </w:r>
                  <w:r>
                    <w:rPr>
                      <w:rFonts w:hint="default"/>
                      <w:b w:val="0"/>
                      <w:bCs w:val="0"/>
                      <w:color w:val="auto"/>
                      <w:kern w:val="2"/>
                      <w:highlight w:val="none"/>
                      <w:lang w:val="en-US"/>
                    </w:rPr>
                    <w:t>，</w:t>
                  </w:r>
                  <w:r>
                    <w:rPr>
                      <w:rFonts w:hint="default"/>
                      <w:b w:val="0"/>
                      <w:bCs w:val="0"/>
                      <w:color w:val="auto"/>
                      <w:kern w:val="2"/>
                      <w:highlight w:val="none"/>
                    </w:rPr>
                    <w:t>该公司承诺待项目建成投产后</w:t>
                  </w:r>
                  <w:r>
                    <w:rPr>
                      <w:rFonts w:hint="default"/>
                      <w:b w:val="0"/>
                      <w:bCs w:val="0"/>
                      <w:color w:val="auto"/>
                      <w:kern w:val="2"/>
                      <w:highlight w:val="none"/>
                      <w:lang w:val="en-US"/>
                    </w:rPr>
                    <w:t>污染物不超过总量控制指标许可量</w:t>
                  </w:r>
                  <w:r>
                    <w:rPr>
                      <w:rFonts w:hint="eastAsia"/>
                      <w:b w:val="0"/>
                      <w:bCs w:val="0"/>
                      <w:color w:val="auto"/>
                      <w:kern w:val="2"/>
                      <w:highlight w:val="none"/>
                      <w:lang w:val="en-US" w:eastAsia="zh-CN"/>
                    </w:rPr>
                    <w:t>。</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eastAsia" w:eastAsia="宋体"/>
                      <w:b w:val="0"/>
                      <w:bCs w:val="0"/>
                      <w:color w:val="auto"/>
                      <w:kern w:val="2"/>
                      <w:highlight w:val="none"/>
                      <w:lang w:val="en-US" w:eastAsia="zh-CN"/>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二十条企业事业单位和其他生产经营者应当按照国家有关规定和监测规范，自行或者委托有资质的监测机构对其排放的工业废气和国家有毒有害大气污染物名录中的大气污染物实施监测。原始监测记录保存期限不得少于三年。</w:t>
                  </w:r>
                </w:p>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重点排污单位应当按照国家和省有关规定，安装使用大气污染物排放自动监测设备，并与生态环境主管部门的监控设备联网，保证监测设备正常运行并依法公开排放信息，对监测数据的真实性、准确性负责。</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该公司承诺待项目建成投产后，按照排污许可的相关要求开展污染源监测。</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3222" w:type="pct"/>
                  <w:tcBorders>
                    <w:tl2br w:val="nil"/>
                    <w:tr2bl w:val="nil"/>
                  </w:tcBorders>
                  <w:noWrap w:val="0"/>
                  <w:vAlign w:val="center"/>
                </w:tcPr>
                <w:p>
                  <w:pPr>
                    <w:pStyle w:val="36"/>
                    <w:keepNext w:val="0"/>
                    <w:keepLines w:val="0"/>
                    <w:widowControl/>
                    <w:suppressLineNumbers w:val="0"/>
                    <w:adjustRightInd w:val="0"/>
                    <w:snapToGrid w:val="0"/>
                    <w:spacing w:before="0" w:beforeAutospacing="0" w:after="0" w:afterAutospacing="0"/>
                    <w:ind w:left="0" w:right="0"/>
                    <w:jc w:val="left"/>
                    <w:rPr>
                      <w:rFonts w:hint="default"/>
                      <w:b w:val="0"/>
                      <w:bCs w:val="0"/>
                      <w:color w:val="auto"/>
                      <w:kern w:val="2"/>
                      <w:highlight w:val="none"/>
                    </w:rPr>
                  </w:pPr>
                  <w:r>
                    <w:rPr>
                      <w:rFonts w:hint="default"/>
                      <w:b w:val="0"/>
                      <w:bCs w:val="0"/>
                      <w:color w:val="auto"/>
                      <w:kern w:val="2"/>
                      <w:highlight w:val="none"/>
                    </w:rPr>
                    <w:t>第三十三条禁止直接排放有毒有害大气污染物。在生产经营过程中产生有毒有害大气污染物的工业企业，应当采取安装收集净化装置等防治措施，并保证环保设备正常运行，达到国家和省规定的大气污染物排放标准。</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b w:val="0"/>
                      <w:bCs w:val="0"/>
                      <w:color w:val="auto"/>
                      <w:kern w:val="2"/>
                      <w:highlight w:val="none"/>
                    </w:rPr>
                  </w:pPr>
                  <w:r>
                    <w:rPr>
                      <w:rFonts w:hint="default"/>
                      <w:b w:val="0"/>
                      <w:bCs w:val="0"/>
                      <w:color w:val="auto"/>
                      <w:kern w:val="2"/>
                      <w:highlight w:val="none"/>
                    </w:rPr>
                    <w:t>本项目排放的污染物</w:t>
                  </w:r>
                  <w:r>
                    <w:rPr>
                      <w:rFonts w:hint="default"/>
                      <w:b w:val="0"/>
                      <w:bCs w:val="0"/>
                      <w:color w:val="auto"/>
                      <w:kern w:val="2"/>
                      <w:highlight w:val="none"/>
                      <w:lang w:val="en-US"/>
                    </w:rPr>
                    <w:t>不含有毒有害污染物，污染物</w:t>
                  </w:r>
                  <w:r>
                    <w:rPr>
                      <w:rFonts w:hint="default"/>
                      <w:b w:val="0"/>
                      <w:bCs w:val="0"/>
                      <w:color w:val="auto"/>
                      <w:kern w:val="2"/>
                      <w:highlight w:val="none"/>
                    </w:rPr>
                    <w:t>经处理后均可达标排放。</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default"/>
                      <w:b w:val="0"/>
                      <w:bCs w:val="0"/>
                      <w:color w:val="auto"/>
                      <w:kern w:val="2"/>
                      <w:highlight w:val="none"/>
                    </w:rPr>
                  </w:pPr>
                  <w:r>
                    <w:rPr>
                      <w:rFonts w:hint="default"/>
                      <w:b w:val="0"/>
                      <w:bCs w:val="0"/>
                      <w:color w:val="auto"/>
                      <w:kern w:val="2"/>
                      <w:highlight w:val="none"/>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3" w:hRule="atLeast"/>
                <w:jc w:val="center"/>
              </w:trPr>
              <w:tc>
                <w:tcPr>
                  <w:tcW w:w="3222" w:type="pct"/>
                  <w:tcBorders>
                    <w:tl2br w:val="nil"/>
                    <w:tr2bl w:val="nil"/>
                  </w:tcBorders>
                  <w:noWrap w:val="0"/>
                  <w:vAlign w:val="center"/>
                </w:tcPr>
                <w:p>
                  <w:pPr>
                    <w:keepNext w:val="0"/>
                    <w:keepLines w:val="0"/>
                    <w:widowControl/>
                    <w:suppressLineNumbers w:val="0"/>
                    <w:spacing w:before="0" w:beforeAutospacing="0" w:after="0" w:afterAutospacing="0"/>
                    <w:ind w:left="0" w:right="0"/>
                    <w:jc w:val="left"/>
                    <w:rPr>
                      <w:rFonts w:hint="default" w:ascii="Times New Roman" w:hAnsi="Times New Roman" w:cs="Times New Roman"/>
                      <w:b w:val="0"/>
                      <w:bCs w:val="0"/>
                      <w:color w:val="auto"/>
                      <w:szCs w:val="21"/>
                      <w:highlight w:val="none"/>
                      <w:lang w:bidi="zh-CN"/>
                    </w:rPr>
                  </w:pPr>
                  <w:r>
                    <w:rPr>
                      <w:rFonts w:hint="default" w:ascii="Times New Roman" w:hAnsi="Times New Roman" w:cs="Times New Roman"/>
                      <w:b w:val="0"/>
                      <w:bCs w:val="0"/>
                      <w:color w:val="auto"/>
                      <w:szCs w:val="21"/>
                      <w:highlight w:val="none"/>
                      <w:lang w:bidi="zh-CN"/>
                    </w:rPr>
                    <w:t>第三十五条下列产生含挥发性有机物废气的生产和服务活动，应当使用低挥发性有机物含量的原料，在密闭空间或者设备中进行，并按照规定安装、使用污染防治设施；无法密闭的，应当采取措施减少废气排放：（一）石化、煤化工等含挥发性有机物原料的生产；（二）燃油、溶剂的储存、运输和销售；（三）涂料、油墨、胶粘剂、农药等以挥发性有机物为原料的生产；（四）涂装、印刷、粘合、工业清洗等含挥发性有机物的产品使用；（五）其他产生含挥发性有机物废气的生产和服务活动。</w:t>
                  </w:r>
                </w:p>
              </w:tc>
              <w:tc>
                <w:tcPr>
                  <w:tcW w:w="127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jc w:val="both"/>
                    <w:rPr>
                      <w:rFonts w:hint="default" w:eastAsia="宋体"/>
                      <w:b w:val="0"/>
                      <w:bCs w:val="0"/>
                      <w:color w:val="auto"/>
                      <w:kern w:val="2"/>
                      <w:highlight w:val="none"/>
                      <w:lang w:val="en-US" w:eastAsia="zh-CN"/>
                    </w:rPr>
                  </w:pPr>
                  <w:r>
                    <w:rPr>
                      <w:rFonts w:hint="default"/>
                      <w:b w:val="0"/>
                      <w:bCs w:val="0"/>
                      <w:color w:val="auto"/>
                      <w:kern w:val="2"/>
                      <w:highlight w:val="none"/>
                      <w:lang w:val="en-US"/>
                    </w:rPr>
                    <w:t>本项目</w:t>
                  </w:r>
                  <w:r>
                    <w:rPr>
                      <w:rFonts w:hint="eastAsia"/>
                      <w:b w:val="0"/>
                      <w:bCs w:val="0"/>
                      <w:color w:val="auto"/>
                      <w:kern w:val="2"/>
                      <w:highlight w:val="none"/>
                      <w:lang w:val="en-US" w:eastAsia="zh-CN"/>
                    </w:rPr>
                    <w:t>生物质热风炉</w:t>
                  </w:r>
                  <w:r>
                    <w:rPr>
                      <w:rFonts w:hint="default"/>
                      <w:b w:val="0"/>
                      <w:bCs w:val="0"/>
                      <w:color w:val="auto"/>
                      <w:kern w:val="2"/>
                      <w:highlight w:val="none"/>
                      <w:lang w:val="en-US"/>
                    </w:rPr>
                    <w:t>会产生</w:t>
                  </w:r>
                  <w:r>
                    <w:rPr>
                      <w:rFonts w:hint="eastAsia"/>
                      <w:b w:val="0"/>
                      <w:bCs w:val="0"/>
                      <w:color w:val="auto"/>
                      <w:kern w:val="2"/>
                      <w:highlight w:val="none"/>
                      <w:lang w:val="en-US" w:eastAsia="zh-CN"/>
                    </w:rPr>
                    <w:t>氮氧化物、二氧化硫、颗粒物</w:t>
                  </w:r>
                  <w:r>
                    <w:rPr>
                      <w:rFonts w:hint="default"/>
                      <w:b w:val="0"/>
                      <w:bCs w:val="0"/>
                      <w:color w:val="auto"/>
                      <w:kern w:val="2"/>
                      <w:highlight w:val="none"/>
                      <w:lang w:val="en-US"/>
                    </w:rPr>
                    <w:t>，</w:t>
                  </w:r>
                  <w:r>
                    <w:rPr>
                      <w:rFonts w:hint="eastAsia"/>
                      <w:b w:val="0"/>
                      <w:bCs w:val="0"/>
                      <w:color w:val="auto"/>
                      <w:kern w:val="2"/>
                      <w:highlight w:val="none"/>
                      <w:lang w:val="en-US" w:eastAsia="zh-CN"/>
                    </w:rPr>
                    <w:t>经旋风+布袋除尘器处理后有组织</w:t>
                  </w:r>
                  <w:r>
                    <w:rPr>
                      <w:rFonts w:hint="eastAsia"/>
                      <w:b w:val="0"/>
                      <w:bCs w:val="0"/>
                      <w:color w:val="auto"/>
                      <w:kern w:val="2"/>
                      <w:highlight w:val="none"/>
                      <w:lang w:val="en-US"/>
                    </w:rPr>
                    <w:t>排放</w:t>
                  </w:r>
                  <w:r>
                    <w:rPr>
                      <w:rFonts w:hint="eastAsia"/>
                      <w:b w:val="0"/>
                      <w:bCs w:val="0"/>
                      <w:color w:val="auto"/>
                      <w:kern w:val="2"/>
                      <w:highlight w:val="none"/>
                      <w:lang w:val="en-US" w:eastAsia="zh-CN"/>
                    </w:rPr>
                    <w:t>；上料搅拌造粒包装过程会产生颗粒物，经布袋除尘器处理后有组织排放。</w:t>
                  </w:r>
                </w:p>
              </w:tc>
              <w:tc>
                <w:tcPr>
                  <w:tcW w:w="498" w:type="pct"/>
                  <w:tcBorders>
                    <w:tl2br w:val="nil"/>
                    <w:tr2bl w:val="nil"/>
                  </w:tcBorders>
                  <w:noWrap w:val="0"/>
                  <w:vAlign w:val="center"/>
                </w:tcPr>
                <w:p>
                  <w:pPr>
                    <w:pStyle w:val="36"/>
                    <w:keepNext w:val="0"/>
                    <w:keepLines w:val="0"/>
                    <w:widowControl w:val="0"/>
                    <w:suppressLineNumbers w:val="0"/>
                    <w:adjustRightInd w:val="0"/>
                    <w:snapToGrid w:val="0"/>
                    <w:spacing w:before="0" w:beforeAutospacing="0" w:after="0" w:afterAutospacing="0"/>
                    <w:ind w:left="0" w:right="0"/>
                    <w:rPr>
                      <w:rFonts w:hint="eastAsia" w:eastAsia="宋体"/>
                      <w:b w:val="0"/>
                      <w:bCs w:val="0"/>
                      <w:color w:val="auto"/>
                      <w:kern w:val="2"/>
                      <w:highlight w:val="none"/>
                      <w:lang w:val="en-US" w:eastAsia="zh-CN"/>
                    </w:rPr>
                  </w:pPr>
                  <w:r>
                    <w:rPr>
                      <w:rFonts w:hint="eastAsia"/>
                      <w:b w:val="0"/>
                      <w:bCs w:val="0"/>
                      <w:color w:val="auto"/>
                      <w:kern w:val="2"/>
                      <w:highlight w:val="none"/>
                      <w:lang w:val="en-US" w:eastAsia="zh-CN"/>
                    </w:rPr>
                    <w:t>符合</w:t>
                  </w:r>
                </w:p>
              </w:tc>
            </w:tr>
          </w:tbl>
          <w:p>
            <w:pPr>
              <w:keepNext w:val="0"/>
              <w:keepLines w:val="0"/>
              <w:suppressLineNumbers w:val="0"/>
              <w:spacing w:before="0" w:beforeAutospacing="0" w:after="0" w:afterAutospacing="0" w:line="360" w:lineRule="auto"/>
              <w:ind w:left="0" w:right="0"/>
              <w:rPr>
                <w:rFonts w:hint="default" w:ascii="Times New Roman" w:hAnsi="Times New Roman" w:cs="Times New Roman"/>
                <w:b w:val="0"/>
                <w:bCs w:val="0"/>
                <w:color w:val="auto"/>
                <w:sz w:val="24"/>
                <w:highlight w:val="none"/>
              </w:rPr>
            </w:pPr>
            <w:r>
              <w:rPr>
                <w:rFonts w:hint="eastAsia" w:ascii="Times New Roman" w:hAnsi="Times New Roman" w:eastAsia="宋体"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8</w:t>
            </w:r>
            <w:r>
              <w:rPr>
                <w:rFonts w:hint="eastAsia" w:ascii="Times New Roman" w:hAnsi="Times New Roman" w:eastAsia="宋体"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本项目与</w:t>
            </w:r>
            <w:r>
              <w:rPr>
                <w:rFonts w:hint="eastAsia" w:ascii="Times New Roman" w:hAnsi="Times New Roman" w:cs="Times New Roman"/>
                <w:b w:val="0"/>
                <w:bCs w:val="0"/>
                <w:color w:val="auto"/>
                <w:sz w:val="24"/>
                <w:highlight w:val="none"/>
              </w:rPr>
              <w:t>《固体废物再生利用污染防治技术导则》（HJ1091-2020）</w:t>
            </w:r>
            <w:r>
              <w:rPr>
                <w:rFonts w:hint="default" w:ascii="Times New Roman" w:hAnsi="Times New Roman" w:cs="Times New Roman"/>
                <w:b w:val="0"/>
                <w:bCs w:val="0"/>
                <w:color w:val="auto"/>
                <w:sz w:val="24"/>
                <w:highlight w:val="none"/>
              </w:rPr>
              <w:t>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表1</w:t>
            </w:r>
            <w:r>
              <w:rPr>
                <w:rFonts w:hint="eastAsia" w:ascii="Times New Roman" w:hAnsi="Times New Roman" w:eastAsia="宋体" w:cs="Times New Roman"/>
                <w:b/>
                <w:color w:val="auto"/>
                <w:kern w:val="2"/>
                <w:sz w:val="21"/>
                <w:szCs w:val="21"/>
                <w:highlight w:val="none"/>
                <w:lang w:val="en-US" w:eastAsia="zh-CN" w:bidi="ar-SA"/>
              </w:rPr>
              <w:t>-</w:t>
            </w:r>
            <w:r>
              <w:rPr>
                <w:rFonts w:hint="eastAsia" w:cs="Times New Roman"/>
                <w:b/>
                <w:color w:val="auto"/>
                <w:kern w:val="2"/>
                <w:sz w:val="21"/>
                <w:szCs w:val="21"/>
                <w:highlight w:val="none"/>
                <w:lang w:val="en-US" w:eastAsia="zh-CN" w:bidi="ar-SA"/>
              </w:rPr>
              <w:t xml:space="preserve">9 </w:t>
            </w:r>
            <w:r>
              <w:rPr>
                <w:rFonts w:hint="default" w:ascii="Times New Roman" w:hAnsi="Times New Roman" w:eastAsia="宋体" w:cs="Times New Roman"/>
                <w:b/>
                <w:color w:val="auto"/>
                <w:kern w:val="2"/>
                <w:sz w:val="21"/>
                <w:szCs w:val="21"/>
                <w:highlight w:val="none"/>
                <w:lang w:val="en-US" w:eastAsia="zh-CN" w:bidi="ar-SA"/>
              </w:rPr>
              <w:t>本项目与</w:t>
            </w:r>
            <w:r>
              <w:rPr>
                <w:rFonts w:hint="eastAsia" w:ascii="Times New Roman" w:hAnsi="Times New Roman" w:eastAsia="宋体" w:cs="Times New Roman"/>
                <w:b/>
                <w:color w:val="auto"/>
                <w:kern w:val="2"/>
                <w:sz w:val="21"/>
                <w:szCs w:val="21"/>
                <w:highlight w:val="none"/>
                <w:lang w:val="en-US" w:eastAsia="zh-CN" w:bidi="ar-SA"/>
              </w:rPr>
              <w:t>HJ1091-2020</w:t>
            </w:r>
            <w:r>
              <w:rPr>
                <w:rFonts w:hint="default" w:ascii="Times New Roman" w:hAnsi="Times New Roman" w:eastAsia="宋体" w:cs="Times New Roman"/>
                <w:b/>
                <w:color w:val="auto"/>
                <w:kern w:val="2"/>
                <w:sz w:val="21"/>
                <w:szCs w:val="21"/>
                <w:highlight w:val="none"/>
                <w:lang w:val="en-US" w:eastAsia="zh-CN" w:bidi="ar-SA"/>
              </w:rPr>
              <w:t>符合性分析表</w:t>
            </w:r>
          </w:p>
          <w:tbl>
            <w:tblPr>
              <w:tblStyle w:val="3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61"/>
              <w:gridCol w:w="2972"/>
              <w:gridCol w:w="2925"/>
              <w:gridCol w:w="6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序号</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内容</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本项目情况</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规划相符性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1</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进行再生利用作业前，应明确固体废物的理化特性，并采取相应的安全防护措施，以防止固体废物在清洗、破碎、中和反应等过程中引起有毒有害物质的释放。</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使用原料均为一般工业固体废物污泥、城镇污水厂污泥、河</w:t>
                  </w:r>
                  <w:r>
                    <w:rPr>
                      <w:rFonts w:hint="eastAsia" w:cs="Times New Roman"/>
                      <w:b w:val="0"/>
                      <w:bCs w:val="0"/>
                      <w:color w:val="auto"/>
                      <w:kern w:val="2"/>
                      <w:highlight w:val="none"/>
                      <w:lang w:val="en-US" w:eastAsia="zh-CN"/>
                    </w:rPr>
                    <w:t>道</w:t>
                  </w:r>
                  <w:r>
                    <w:rPr>
                      <w:rFonts w:hint="default" w:ascii="Times New Roman" w:hAnsi="Times New Roman" w:eastAsia="宋体" w:cs="Times New Roman"/>
                      <w:b w:val="0"/>
                      <w:bCs w:val="0"/>
                      <w:color w:val="auto"/>
                      <w:kern w:val="2"/>
                      <w:highlight w:val="none"/>
                      <w:lang w:val="en-US" w:eastAsia="zh-CN"/>
                    </w:rPr>
                    <w:t>淤泥、市政管网污泥等(除危险废物之外的污泥)</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2</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应根据固体废物的特性设置必要的防扬撒、防渗漏、防腐蚀设施，配备废气处理、废水处理、噪声控制等污染防治设施，按要求对主要环境影响指标进行在</w:t>
                  </w:r>
                </w:p>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线监测。</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污泥贮存在</w:t>
                  </w:r>
                  <w:r>
                    <w:rPr>
                      <w:rFonts w:hint="eastAsia" w:ascii="Times New Roman" w:hAnsi="Times New Roman" w:eastAsia="宋体" w:cs="Times New Roman"/>
                      <w:b w:val="0"/>
                      <w:bCs w:val="0"/>
                      <w:color w:val="auto"/>
                      <w:kern w:val="2"/>
                      <w:highlight w:val="none"/>
                      <w:lang w:val="en-US" w:eastAsia="zh-CN"/>
                    </w:rPr>
                    <w:t>储泥</w:t>
                  </w:r>
                  <w:r>
                    <w:rPr>
                      <w:rFonts w:hint="eastAsia" w:cs="Times New Roman"/>
                      <w:b w:val="0"/>
                      <w:bCs w:val="0"/>
                      <w:color w:val="auto"/>
                      <w:kern w:val="2"/>
                      <w:highlight w:val="none"/>
                      <w:lang w:val="en-US" w:eastAsia="zh-CN"/>
                    </w:rPr>
                    <w:t>池</w:t>
                  </w:r>
                  <w:r>
                    <w:rPr>
                      <w:rFonts w:hint="default" w:ascii="Times New Roman" w:hAnsi="Times New Roman" w:eastAsia="宋体" w:cs="Times New Roman"/>
                      <w:b w:val="0"/>
                      <w:bCs w:val="0"/>
                      <w:color w:val="auto"/>
                      <w:kern w:val="2"/>
                      <w:highlight w:val="none"/>
                      <w:lang w:val="en-US" w:eastAsia="zh-CN"/>
                    </w:rPr>
                    <w:t>内，</w:t>
                  </w:r>
                  <w:r>
                    <w:rPr>
                      <w:rFonts w:hint="eastAsia" w:cs="Times New Roman"/>
                      <w:b w:val="0"/>
                      <w:bCs w:val="0"/>
                      <w:color w:val="auto"/>
                      <w:kern w:val="2"/>
                      <w:highlight w:val="none"/>
                      <w:lang w:val="en-US" w:eastAsia="zh-CN"/>
                    </w:rPr>
                    <w:t>污泥池位于车间内，</w:t>
                  </w:r>
                  <w:r>
                    <w:rPr>
                      <w:rFonts w:hint="default" w:ascii="Times New Roman" w:hAnsi="Times New Roman" w:eastAsia="宋体" w:cs="Times New Roman"/>
                      <w:b w:val="0"/>
                      <w:bCs w:val="0"/>
                      <w:color w:val="auto"/>
                      <w:kern w:val="2"/>
                      <w:highlight w:val="none"/>
                      <w:lang w:val="en-US" w:eastAsia="zh-CN"/>
                    </w:rPr>
                    <w:t>各生产工序均在封闭车间内完成，满足防扬撒、防渗漏、防腐蚀的要求，且配套有废气处理、废水处理、噪声控制等污染防治设施</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3</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产生粉尘和有毒有害气体的作业区应采取除尘和有毒有害气体收集措施。扬尘点应设置吸尘罩和收尘设备，有毒有害气体逸散区应设置吸附(吸收)转化装置保证作业区粉尘有害气体浓度满足GBZ2.1的要求。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粉尘废气产生工序设置集气罩收集送脉冲布袋除尘器处理后经15m高排</w:t>
                  </w:r>
                  <w:r>
                    <w:rPr>
                      <w:rFonts w:hint="eastAsia" w:ascii="Times New Roman" w:hAnsi="Times New Roman" w:eastAsia="宋体" w:cs="Times New Roman"/>
                      <w:b w:val="0"/>
                      <w:bCs w:val="0"/>
                      <w:color w:val="auto"/>
                      <w:kern w:val="2"/>
                      <w:highlight w:val="none"/>
                      <w:lang w:val="en-US" w:eastAsia="zh-CN"/>
                    </w:rPr>
                    <w:t>气筒</w:t>
                  </w:r>
                  <w:r>
                    <w:rPr>
                      <w:rFonts w:hint="default" w:ascii="Times New Roman" w:hAnsi="Times New Roman" w:eastAsia="宋体" w:cs="Times New Roman"/>
                      <w:b w:val="0"/>
                      <w:bCs w:val="0"/>
                      <w:color w:val="auto"/>
                      <w:kern w:val="2"/>
                      <w:highlight w:val="none"/>
                      <w:lang w:val="en-US" w:eastAsia="zh-CN"/>
                    </w:rPr>
                    <w:t>排放可保证作业区粉尘有害气体浓度满足GBZ2.1的要求</w:t>
                  </w:r>
                  <w:r>
                    <w:rPr>
                      <w:rFonts w:hint="eastAsia" w:ascii="Times New Roman" w:hAnsi="Times New Roman" w:eastAsia="宋体" w:cs="Times New Roman"/>
                      <w:b w:val="0"/>
                      <w:bCs w:val="0"/>
                      <w:color w:val="auto"/>
                      <w:kern w:val="2"/>
                      <w:highlight w:val="none"/>
                      <w:lang w:val="en-US" w:eastAsia="zh-CN"/>
                    </w:rPr>
                    <w:t>；</w:t>
                  </w:r>
                  <w:r>
                    <w:rPr>
                      <w:rFonts w:hint="default" w:ascii="Times New Roman" w:hAnsi="Times New Roman" w:eastAsia="宋体" w:cs="Times New Roman"/>
                      <w:b w:val="0"/>
                      <w:bCs w:val="0"/>
                      <w:color w:val="auto"/>
                      <w:kern w:val="2"/>
                      <w:highlight w:val="none"/>
                      <w:lang w:val="en-US" w:eastAsia="zh-CN"/>
                    </w:rPr>
                    <w:t>恶臭废气经除臭装置处理后达标排放</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5"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4</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应采取大气污染控制措施，大气污染物排放应满足特定行业排放(控制)标准的要求。没有特定行业污染排放(控制)标准的，应满足GB16297的要求，特征污染物排放(控制)应满足环境影响评价要求。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恶臭气体</w:t>
                  </w:r>
                  <w:r>
                    <w:rPr>
                      <w:rFonts w:hint="default" w:ascii="Times New Roman" w:hAnsi="Times New Roman" w:eastAsia="宋体" w:cs="Times New Roman"/>
                      <w:b w:val="0"/>
                      <w:bCs w:val="0"/>
                      <w:color w:val="auto"/>
                      <w:kern w:val="2"/>
                      <w:highlight w:val="none"/>
                      <w:lang w:val="en-US" w:eastAsia="zh-CN"/>
                    </w:rPr>
                    <w:t>经密闭管道收集后送至除臭装置(生物滴滤)处理后，经1根15m高排气</w:t>
                  </w:r>
                  <w:r>
                    <w:rPr>
                      <w:rFonts w:hint="eastAsia" w:ascii="Times New Roman" w:hAnsi="Times New Roman" w:eastAsia="宋体" w:cs="Times New Roman"/>
                      <w:b w:val="0"/>
                      <w:bCs w:val="0"/>
                      <w:color w:val="auto"/>
                      <w:kern w:val="2"/>
                      <w:highlight w:val="none"/>
                      <w:lang w:val="en-US" w:eastAsia="zh-CN"/>
                    </w:rPr>
                    <w:t>筒</w:t>
                  </w:r>
                  <w:r>
                    <w:rPr>
                      <w:rFonts w:hint="default" w:ascii="Times New Roman" w:hAnsi="Times New Roman" w:eastAsia="宋体" w:cs="Times New Roman"/>
                      <w:b w:val="0"/>
                      <w:bCs w:val="0"/>
                      <w:color w:val="auto"/>
                      <w:kern w:val="2"/>
                      <w:highlight w:val="none"/>
                      <w:lang w:val="en-US" w:eastAsia="zh-CN"/>
                    </w:rPr>
                    <w:t>排放，污染</w:t>
                  </w:r>
                  <w:r>
                    <w:rPr>
                      <w:rFonts w:hint="eastAsia" w:ascii="Times New Roman" w:hAnsi="Times New Roman" w:eastAsia="宋体" w:cs="Times New Roman"/>
                      <w:b w:val="0"/>
                      <w:bCs w:val="0"/>
                      <w:color w:val="auto"/>
                      <w:kern w:val="2"/>
                      <w:highlight w:val="none"/>
                      <w:lang w:val="en-US" w:eastAsia="zh-CN"/>
                    </w:rPr>
                    <w:t>物</w:t>
                  </w:r>
                  <w:r>
                    <w:rPr>
                      <w:rFonts w:hint="default" w:ascii="Times New Roman" w:hAnsi="Times New Roman" w:eastAsia="宋体" w:cs="Times New Roman"/>
                      <w:b w:val="0"/>
                      <w:bCs w:val="0"/>
                      <w:color w:val="auto"/>
                      <w:kern w:val="2"/>
                      <w:highlight w:val="none"/>
                      <w:lang w:val="en-US" w:eastAsia="zh-CN"/>
                    </w:rPr>
                    <w:t>排放满足《恶臭污染物排放标准》(GB14554-93)限值要求</w:t>
                  </w:r>
                  <w:r>
                    <w:rPr>
                      <w:rFonts w:hint="eastAsia" w:ascii="Times New Roman" w:hAnsi="Times New Roman" w:eastAsia="宋体" w:cs="Times New Roman"/>
                      <w:b w:val="0"/>
                      <w:bCs w:val="0"/>
                      <w:color w:val="auto"/>
                      <w:kern w:val="2"/>
                      <w:highlight w:val="none"/>
                      <w:lang w:val="en-US" w:eastAsia="zh-CN"/>
                    </w:rPr>
                    <w:t>；</w:t>
                  </w:r>
                  <w:r>
                    <w:rPr>
                      <w:rFonts w:hint="eastAsia" w:cs="Times New Roman"/>
                      <w:b w:val="0"/>
                      <w:bCs w:val="0"/>
                      <w:color w:val="auto"/>
                      <w:kern w:val="2"/>
                      <w:highlight w:val="none"/>
                      <w:lang w:val="en-US" w:eastAsia="zh-CN"/>
                    </w:rPr>
                    <w:t>上料</w:t>
                  </w:r>
                  <w:r>
                    <w:rPr>
                      <w:rFonts w:hint="default" w:ascii="Times New Roman" w:hAnsi="Times New Roman" w:eastAsia="宋体" w:cs="Times New Roman"/>
                      <w:b w:val="0"/>
                      <w:bCs w:val="0"/>
                      <w:color w:val="auto"/>
                      <w:kern w:val="2"/>
                      <w:highlight w:val="none"/>
                      <w:lang w:val="en-US" w:eastAsia="zh-CN"/>
                    </w:rPr>
                    <w:t>废气、造粒</w:t>
                  </w:r>
                  <w:r>
                    <w:rPr>
                      <w:rFonts w:hint="eastAsia" w:cs="Times New Roman"/>
                      <w:b w:val="0"/>
                      <w:bCs w:val="0"/>
                      <w:color w:val="auto"/>
                      <w:kern w:val="2"/>
                      <w:highlight w:val="none"/>
                      <w:lang w:val="en-US" w:eastAsia="zh-CN"/>
                    </w:rPr>
                    <w:t>废气</w:t>
                  </w:r>
                  <w:r>
                    <w:rPr>
                      <w:rFonts w:hint="default" w:ascii="Times New Roman" w:hAnsi="Times New Roman" w:eastAsia="宋体" w:cs="Times New Roman"/>
                      <w:b w:val="0"/>
                      <w:bCs w:val="0"/>
                      <w:color w:val="auto"/>
                      <w:kern w:val="2"/>
                      <w:highlight w:val="none"/>
                      <w:lang w:val="en-US" w:eastAsia="zh-CN"/>
                    </w:rPr>
                    <w:t>、包装废气经集气罩收集后送脉冲布袋除尘器处理，经1根15m高排</w:t>
                  </w:r>
                  <w:r>
                    <w:rPr>
                      <w:rFonts w:hint="eastAsia" w:ascii="Times New Roman" w:hAnsi="Times New Roman" w:eastAsia="宋体" w:cs="Times New Roman"/>
                      <w:b w:val="0"/>
                      <w:bCs w:val="0"/>
                      <w:color w:val="auto"/>
                      <w:kern w:val="2"/>
                      <w:highlight w:val="none"/>
                      <w:lang w:val="en-US" w:eastAsia="zh-CN"/>
                    </w:rPr>
                    <w:t>气筒</w:t>
                  </w:r>
                  <w:r>
                    <w:rPr>
                      <w:rFonts w:hint="default" w:ascii="Times New Roman" w:hAnsi="Times New Roman" w:eastAsia="宋体" w:cs="Times New Roman"/>
                      <w:b w:val="0"/>
                      <w:bCs w:val="0"/>
                      <w:color w:val="auto"/>
                      <w:kern w:val="2"/>
                      <w:highlight w:val="none"/>
                      <w:lang w:val="en-US" w:eastAsia="zh-CN"/>
                    </w:rPr>
                    <w:t>排放，污染物排放满足《大气污染物综合排放标准》(GB16297-1996)限值要求</w:t>
                  </w:r>
                  <w:r>
                    <w:rPr>
                      <w:rFonts w:hint="eastAsia" w:ascii="Times New Roman" w:hAnsi="Times New Roman" w:eastAsia="宋体" w:cs="Times New Roman"/>
                      <w:b w:val="0"/>
                      <w:bCs w:val="0"/>
                      <w:color w:val="auto"/>
                      <w:kern w:val="2"/>
                      <w:highlight w:val="none"/>
                      <w:lang w:val="en-US" w:eastAsia="zh-CN"/>
                    </w:rPr>
                    <w:t>；</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5</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应采取必要的措施防止恶臭物质扩散，周界恶臭污染物浓度应符合GB14554的要求。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eastAsia" w:cs="Times New Roman"/>
                      <w:b w:val="0"/>
                      <w:bCs w:val="0"/>
                      <w:color w:val="auto"/>
                      <w:kern w:val="2"/>
                      <w:highlight w:val="none"/>
                      <w:lang w:val="en-US" w:eastAsia="zh-CN"/>
                    </w:rPr>
                    <w:t>车间密闭，</w:t>
                  </w:r>
                  <w:r>
                    <w:rPr>
                      <w:rFonts w:hint="default" w:ascii="Times New Roman" w:hAnsi="Times New Roman" w:eastAsia="宋体" w:cs="Times New Roman"/>
                      <w:b w:val="0"/>
                      <w:bCs w:val="0"/>
                      <w:color w:val="auto"/>
                      <w:kern w:val="2"/>
                      <w:highlight w:val="none"/>
                      <w:lang w:val="en-US" w:eastAsia="zh-CN"/>
                    </w:rPr>
                    <w:t>污泥运输采用密闭管道，周界恶臭污染物浓度满足GB14554的要求</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5"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6</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产生的冷凝液、浓缩液、渗滤液等废液应进行有效收集后集中处理。处理后产生的废水应优先考虑循环利用</w:t>
                  </w:r>
                  <w:r>
                    <w:rPr>
                      <w:rFonts w:hint="eastAsia" w:ascii="Times New Roman" w:hAnsi="Times New Roman" w:eastAsia="宋体" w:cs="Times New Roman"/>
                      <w:b w:val="0"/>
                      <w:bCs w:val="0"/>
                      <w:color w:val="auto"/>
                      <w:kern w:val="2"/>
                      <w:highlight w:val="none"/>
                      <w:lang w:val="en-US" w:eastAsia="zh-CN"/>
                    </w:rPr>
                    <w:t>：</w:t>
                  </w:r>
                  <w:r>
                    <w:rPr>
                      <w:rFonts w:hint="default" w:ascii="Times New Roman" w:hAnsi="Times New Roman" w:eastAsia="宋体" w:cs="Times New Roman"/>
                      <w:b w:val="0"/>
                      <w:bCs w:val="0"/>
                      <w:color w:val="auto"/>
                      <w:kern w:val="2"/>
                      <w:highlight w:val="none"/>
                      <w:lang w:val="en-US" w:eastAsia="zh-CN"/>
                    </w:rPr>
                    <w:t>排放时应满足特定行业排放(控制)标准的要求:没有特定行业污染排放(控制)标准的，应满足GB8978的要求，特征污染物排放(控制)应满足环境影响评价要求。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本项目生活污水</w:t>
                  </w:r>
                  <w:r>
                    <w:rPr>
                      <w:rFonts w:hint="default" w:ascii="Times New Roman" w:hAnsi="Times New Roman" w:eastAsia="宋体" w:cs="Times New Roman"/>
                      <w:b w:val="0"/>
                      <w:bCs w:val="0"/>
                      <w:color w:val="auto"/>
                      <w:kern w:val="2"/>
                      <w:highlight w:val="none"/>
                      <w:lang w:val="en-US" w:eastAsia="zh-CN"/>
                    </w:rPr>
                    <w:t>排入</w:t>
                  </w:r>
                  <w:r>
                    <w:rPr>
                      <w:rFonts w:hint="eastAsia" w:ascii="Times New Roman" w:hAnsi="Times New Roman" w:eastAsia="宋体" w:cs="Times New Roman"/>
                      <w:b w:val="0"/>
                      <w:bCs w:val="0"/>
                      <w:color w:val="auto"/>
                      <w:kern w:val="2"/>
                      <w:highlight w:val="none"/>
                      <w:lang w:val="en-US" w:eastAsia="zh-CN"/>
                    </w:rPr>
                    <w:t>阜新市太平区污水处理厂</w:t>
                  </w:r>
                  <w:r>
                    <w:rPr>
                      <w:rFonts w:hint="default" w:ascii="Times New Roman" w:hAnsi="Times New Roman" w:eastAsia="宋体" w:cs="Times New Roman"/>
                      <w:b w:val="0"/>
                      <w:bCs w:val="0"/>
                      <w:color w:val="auto"/>
                      <w:kern w:val="2"/>
                      <w:highlight w:val="none"/>
                      <w:lang w:val="en-US" w:eastAsia="zh-CN"/>
                    </w:rPr>
                    <w:t>，废水排放满足《污水综合排放标准》(GB8978-1996)及</w:t>
                  </w:r>
                  <w:r>
                    <w:rPr>
                      <w:rFonts w:hint="eastAsia" w:ascii="Times New Roman" w:hAnsi="Times New Roman" w:eastAsia="宋体" w:cs="Times New Roman"/>
                      <w:b w:val="0"/>
                      <w:bCs w:val="0"/>
                      <w:color w:val="auto"/>
                      <w:kern w:val="2"/>
                      <w:highlight w:val="none"/>
                      <w:lang w:val="en-US" w:eastAsia="zh-CN"/>
                    </w:rPr>
                    <w:t>阜新市太平区污水处理厂</w:t>
                  </w:r>
                  <w:r>
                    <w:rPr>
                      <w:rFonts w:hint="default" w:ascii="Times New Roman" w:hAnsi="Times New Roman" w:eastAsia="宋体" w:cs="Times New Roman"/>
                      <w:b w:val="0"/>
                      <w:bCs w:val="0"/>
                      <w:color w:val="auto"/>
                      <w:kern w:val="2"/>
                      <w:highlight w:val="none"/>
                      <w:lang w:val="en-US" w:eastAsia="zh-CN"/>
                    </w:rPr>
                    <w:t>进水水质要求</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8"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7</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应防止噪声污染。设备运转时厂界噪声应符合 GB12348 的要求。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采用低噪声设备、设备基础减振、厂房隔声等降噪措施，设备运转时厂界噪声符合GB12348的要求</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8</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产生的污泥、底渣、废油类等固体废物应按照其管理属性分别处置。不能自行综合利用或处置的，应交给有相应资质和处理能力的企业进行综合利用或处置。</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产生的废包装袋集中收集后卖废旧资源，</w:t>
                  </w:r>
                  <w:r>
                    <w:rPr>
                      <w:rFonts w:hint="eastAsia" w:cs="Times New Roman"/>
                      <w:b w:val="0"/>
                      <w:bCs w:val="0"/>
                      <w:color w:val="auto"/>
                      <w:kern w:val="2"/>
                      <w:highlight w:val="none"/>
                      <w:lang w:val="en-US" w:eastAsia="zh-CN"/>
                    </w:rPr>
                    <w:t>生物质灰渣和</w:t>
                  </w:r>
                  <w:r>
                    <w:rPr>
                      <w:rFonts w:hint="default" w:ascii="Times New Roman" w:hAnsi="Times New Roman" w:eastAsia="宋体" w:cs="Times New Roman"/>
                      <w:b w:val="0"/>
                      <w:bCs w:val="0"/>
                      <w:color w:val="auto"/>
                      <w:kern w:val="2"/>
                      <w:highlight w:val="none"/>
                      <w:lang w:val="en-US" w:eastAsia="zh-CN"/>
                    </w:rPr>
                    <w:t>除尘灰</w:t>
                  </w:r>
                  <w:r>
                    <w:rPr>
                      <w:rFonts w:hint="eastAsia" w:cs="Times New Roman"/>
                      <w:b w:val="0"/>
                      <w:bCs w:val="0"/>
                      <w:color w:val="auto"/>
                      <w:kern w:val="2"/>
                      <w:highlight w:val="none"/>
                      <w:lang w:val="en-US" w:eastAsia="zh-CN"/>
                    </w:rPr>
                    <w:t>收集后做原料回用</w:t>
                  </w:r>
                  <w:r>
                    <w:rPr>
                      <w:rFonts w:hint="default" w:ascii="Times New Roman" w:hAnsi="Times New Roman" w:eastAsia="宋体" w:cs="Times New Roman"/>
                      <w:b w:val="0"/>
                      <w:bCs w:val="0"/>
                      <w:color w:val="auto"/>
                      <w:kern w:val="2"/>
                      <w:highlight w:val="none"/>
                      <w:lang w:val="en-US" w:eastAsia="zh-CN"/>
                    </w:rPr>
                    <w:t>，废布袋由厂家更换并回收</w:t>
                  </w:r>
                  <w:r>
                    <w:rPr>
                      <w:rFonts w:hint="eastAsia" w:ascii="Times New Roman" w:hAnsi="Times New Roman" w:eastAsia="宋体" w:cs="Times New Roman"/>
                      <w:b w:val="0"/>
                      <w:bCs w:val="0"/>
                      <w:color w:val="auto"/>
                      <w:kern w:val="2"/>
                      <w:highlight w:val="none"/>
                      <w:lang w:val="en-US" w:eastAsia="zh-CN"/>
                    </w:rPr>
                    <w:t>，</w:t>
                  </w:r>
                  <w:r>
                    <w:rPr>
                      <w:rFonts w:hint="default" w:ascii="Times New Roman" w:hAnsi="Times New Roman" w:eastAsia="宋体" w:cs="Times New Roman"/>
                      <w:b w:val="0"/>
                      <w:bCs w:val="0"/>
                      <w:color w:val="auto"/>
                      <w:kern w:val="2"/>
                      <w:highlight w:val="none"/>
                      <w:lang w:val="en-US" w:eastAsia="zh-CN"/>
                    </w:rPr>
                    <w:t>废润滑油专用容器收集后与废油桶分类暂存危废</w:t>
                  </w:r>
                  <w:r>
                    <w:rPr>
                      <w:rFonts w:hint="eastAsia" w:ascii="Times New Roman" w:hAnsi="Times New Roman" w:eastAsia="宋体" w:cs="Times New Roman"/>
                      <w:b w:val="0"/>
                      <w:bCs w:val="0"/>
                      <w:color w:val="auto"/>
                      <w:kern w:val="2"/>
                      <w:highlight w:val="none"/>
                      <w:lang w:val="en-US" w:eastAsia="zh-CN"/>
                    </w:rPr>
                    <w:t>贮存点</w:t>
                  </w:r>
                  <w:r>
                    <w:rPr>
                      <w:rFonts w:hint="default" w:ascii="Times New Roman" w:hAnsi="Times New Roman" w:eastAsia="宋体" w:cs="Times New Roman"/>
                      <w:b w:val="0"/>
                      <w:bCs w:val="0"/>
                      <w:color w:val="auto"/>
                      <w:kern w:val="2"/>
                      <w:highlight w:val="none"/>
                      <w:lang w:val="en-US" w:eastAsia="zh-CN"/>
                    </w:rPr>
                    <w:t>，定期委托有资质单位处置</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1"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9</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危险废物贮存、包装、处置等应符合GB18597、HJ2042D等危险废物专用标准的要求。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ascii="Times New Roman" w:hAnsi="Times New Roman" w:eastAsia="宋体" w:cs="Times New Roman"/>
                      <w:b w:val="0"/>
                      <w:bCs w:val="0"/>
                      <w:color w:val="auto"/>
                      <w:kern w:val="2"/>
                      <w:highlight w:val="none"/>
                      <w:lang w:val="en-US" w:eastAsia="zh-CN"/>
                    </w:rPr>
                    <w:t>本项目</w:t>
                  </w:r>
                  <w:r>
                    <w:rPr>
                      <w:rFonts w:hint="default" w:ascii="Times New Roman" w:hAnsi="Times New Roman" w:eastAsia="宋体" w:cs="Times New Roman"/>
                      <w:b w:val="0"/>
                      <w:bCs w:val="0"/>
                      <w:color w:val="auto"/>
                      <w:kern w:val="2"/>
                      <w:highlight w:val="none"/>
                      <w:lang w:val="en-US" w:eastAsia="zh-CN"/>
                    </w:rPr>
                    <w:t>危险废物贮存、包装符合《危险废物贮存污染控制标准》(GB18597-2023)标准的要求</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符合</w:t>
                  </w:r>
                </w:p>
              </w:tc>
            </w:tr>
          </w:tbl>
          <w:p>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szCs w:val="21"/>
                <w:highlight w:val="none"/>
              </w:rPr>
            </w:pPr>
          </w:p>
          <w:p>
            <w:pPr>
              <w:keepNext w:val="0"/>
              <w:keepLines w:val="0"/>
              <w:suppressLineNumbers w:val="0"/>
              <w:spacing w:before="0" w:beforeAutospacing="0" w:after="0" w:afterAutospacing="0" w:line="360" w:lineRule="auto"/>
              <w:ind w:left="0" w:right="0"/>
              <w:rPr>
                <w:rFonts w:hint="default" w:ascii="Times New Roman" w:hAnsi="Times New Roman" w:cs="Times New Roman"/>
                <w:b w:val="0"/>
                <w:bCs w:val="0"/>
                <w:color w:val="auto"/>
                <w:sz w:val="24"/>
                <w:highlight w:val="none"/>
              </w:rPr>
            </w:pPr>
            <w:r>
              <w:rPr>
                <w:rFonts w:hint="eastAsia" w:ascii="Times New Roman" w:hAnsi="Times New Roman" w:eastAsia="宋体"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9</w:t>
            </w:r>
            <w:r>
              <w:rPr>
                <w:rFonts w:hint="eastAsia" w:ascii="Times New Roman" w:hAnsi="Times New Roman" w:eastAsia="宋体"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本项目与</w:t>
            </w:r>
            <w:r>
              <w:rPr>
                <w:rFonts w:hint="eastAsia" w:ascii="Times New Roman" w:hAnsi="Times New Roman" w:cs="Times New Roman"/>
                <w:b w:val="0"/>
                <w:bCs w:val="0"/>
                <w:color w:val="auto"/>
                <w:sz w:val="24"/>
                <w:highlight w:val="none"/>
              </w:rPr>
              <w:t>《</w:t>
            </w:r>
            <w:r>
              <w:rPr>
                <w:rFonts w:hint="eastAsia" w:cs="Times New Roman"/>
                <w:b w:val="0"/>
                <w:bCs w:val="0"/>
                <w:color w:val="auto"/>
                <w:sz w:val="24"/>
                <w:highlight w:val="none"/>
                <w:lang w:val="en-US" w:eastAsia="zh-CN"/>
              </w:rPr>
              <w:t>辽宁省工业炉窑大气污染综合治理方案</w:t>
            </w:r>
            <w:r>
              <w:rPr>
                <w:rFonts w:hint="eastAsia" w:ascii="Times New Roman" w:hAnsi="Times New Roman" w:cs="Times New Roman"/>
                <w:b w:val="0"/>
                <w:bCs w:val="0"/>
                <w:color w:val="auto"/>
                <w:sz w:val="24"/>
                <w:highlight w:val="none"/>
              </w:rPr>
              <w:t>》（</w:t>
            </w:r>
            <w:r>
              <w:rPr>
                <w:rFonts w:hint="eastAsia" w:cs="Times New Roman"/>
                <w:b w:val="0"/>
                <w:bCs w:val="0"/>
                <w:color w:val="auto"/>
                <w:sz w:val="24"/>
                <w:highlight w:val="none"/>
                <w:lang w:val="en-US" w:eastAsia="zh-CN"/>
              </w:rPr>
              <w:t>辽环函</w:t>
            </w:r>
            <w:r>
              <w:rPr>
                <w:rFonts w:hint="eastAsia" w:ascii="Times New Roman" w:hAnsi="Times New Roman"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2020</w:t>
            </w:r>
            <w:r>
              <w:rPr>
                <w:rFonts w:hint="eastAsia" w:ascii="Times New Roman" w:hAnsi="Times New Roman" w:cs="Times New Roman"/>
                <w:b w:val="0"/>
                <w:bCs w:val="0"/>
                <w:color w:val="auto"/>
                <w:sz w:val="24"/>
                <w:highlight w:val="none"/>
                <w:lang w:val="en-US" w:eastAsia="zh-CN"/>
              </w:rPr>
              <w:t>〕</w:t>
            </w:r>
            <w:r>
              <w:rPr>
                <w:rFonts w:hint="eastAsia" w:cs="Times New Roman"/>
                <w:b w:val="0"/>
                <w:bCs w:val="0"/>
                <w:color w:val="auto"/>
                <w:sz w:val="24"/>
                <w:highlight w:val="none"/>
                <w:lang w:val="en-US" w:eastAsia="zh-CN"/>
              </w:rPr>
              <w:t>29号</w:t>
            </w:r>
            <w:r>
              <w:rPr>
                <w:rFonts w:hint="eastAsia" w:ascii="Times New Roman" w:hAnsi="Times New Roman" w:cs="Times New Roman"/>
                <w:b w:val="0"/>
                <w:bCs w:val="0"/>
                <w:color w:val="auto"/>
                <w:sz w:val="24"/>
                <w:highlight w:val="none"/>
              </w:rPr>
              <w:t>）</w:t>
            </w:r>
            <w:r>
              <w:rPr>
                <w:rFonts w:hint="default" w:ascii="Times New Roman" w:hAnsi="Times New Roman" w:cs="Times New Roman"/>
                <w:b w:val="0"/>
                <w:bCs w:val="0"/>
                <w:color w:val="auto"/>
                <w:sz w:val="24"/>
                <w:highlight w:val="none"/>
              </w:rPr>
              <w:t>相符性分析</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表1</w:t>
            </w:r>
            <w:r>
              <w:rPr>
                <w:rFonts w:hint="eastAsia" w:ascii="Times New Roman" w:hAnsi="Times New Roman" w:eastAsia="宋体" w:cs="Times New Roman"/>
                <w:b/>
                <w:color w:val="auto"/>
                <w:kern w:val="2"/>
                <w:sz w:val="21"/>
                <w:szCs w:val="21"/>
                <w:highlight w:val="none"/>
                <w:lang w:val="en-US" w:eastAsia="zh-CN" w:bidi="ar-SA"/>
              </w:rPr>
              <w:t>-</w:t>
            </w:r>
            <w:r>
              <w:rPr>
                <w:rFonts w:hint="eastAsia" w:cs="Times New Roman"/>
                <w:b/>
                <w:color w:val="auto"/>
                <w:kern w:val="2"/>
                <w:sz w:val="21"/>
                <w:szCs w:val="21"/>
                <w:highlight w:val="none"/>
                <w:lang w:val="en-US" w:eastAsia="zh-CN" w:bidi="ar-SA"/>
              </w:rPr>
              <w:t xml:space="preserve">10 </w:t>
            </w:r>
            <w:r>
              <w:rPr>
                <w:rFonts w:hint="default" w:ascii="Times New Roman" w:hAnsi="Times New Roman" w:eastAsia="宋体" w:cs="Times New Roman"/>
                <w:b/>
                <w:color w:val="auto"/>
                <w:kern w:val="2"/>
                <w:sz w:val="21"/>
                <w:szCs w:val="21"/>
                <w:highlight w:val="none"/>
                <w:lang w:val="en-US" w:eastAsia="zh-CN" w:bidi="ar-SA"/>
              </w:rPr>
              <w:t>本项目与《辽宁省工业炉窑大气污染综合治理方案》符合性分析表</w:t>
            </w:r>
          </w:p>
          <w:tbl>
            <w:tblPr>
              <w:tblStyle w:val="3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61"/>
              <w:gridCol w:w="2972"/>
              <w:gridCol w:w="2925"/>
              <w:gridCol w:w="6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序号</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相关要求</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本项目情况</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规划相符性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1</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严格建设项目环境准入。新建涉工业炉窑的建设项目，原则上要入园区，配套建设效率高环保治理设施。新(改、扩)建工业炉窑以及工业炉窑搬迁改造项目在满足产业政策的前提下，按照相应行业排放标准的特别排放限值和污染治理要求，同步设计、安装污染治理设施。</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本项目位于</w:t>
                  </w:r>
                  <w:r>
                    <w:rPr>
                      <w:rFonts w:hint="eastAsia" w:cs="Times New Roman"/>
                      <w:b w:val="0"/>
                      <w:bCs w:val="0"/>
                      <w:color w:val="auto"/>
                      <w:kern w:val="2"/>
                      <w:highlight w:val="none"/>
                      <w:lang w:val="en-US" w:eastAsia="zh-CN"/>
                    </w:rPr>
                    <w:t>阜新市新型材料产业基地</w:t>
                  </w:r>
                  <w:r>
                    <w:rPr>
                      <w:rFonts w:hint="default" w:ascii="Times New Roman" w:hAnsi="Times New Roman" w:eastAsia="宋体" w:cs="Times New Roman"/>
                      <w:b w:val="0"/>
                      <w:bCs w:val="0"/>
                      <w:color w:val="auto"/>
                      <w:kern w:val="2"/>
                      <w:highlight w:val="none"/>
                      <w:lang w:val="en-US" w:eastAsia="zh-CN"/>
                    </w:rPr>
                    <w:t>内，热风炉产生的废气经过</w:t>
                  </w:r>
                  <w:r>
                    <w:rPr>
                      <w:rFonts w:hint="eastAsia" w:cs="Times New Roman"/>
                      <w:b w:val="0"/>
                      <w:bCs w:val="0"/>
                      <w:color w:val="auto"/>
                      <w:kern w:val="2"/>
                      <w:highlight w:val="none"/>
                      <w:lang w:val="en-US" w:eastAsia="zh-CN"/>
                    </w:rPr>
                    <w:t>旋风除尘+</w:t>
                  </w:r>
                  <w:r>
                    <w:rPr>
                      <w:rFonts w:hint="default" w:ascii="Times New Roman" w:hAnsi="Times New Roman" w:eastAsia="宋体" w:cs="Times New Roman"/>
                      <w:b w:val="0"/>
                      <w:bCs w:val="0"/>
                      <w:color w:val="auto"/>
                      <w:kern w:val="2"/>
                      <w:highlight w:val="none"/>
                      <w:lang w:val="en-US" w:eastAsia="zh-CN"/>
                    </w:rPr>
                    <w:t>布袋除尘器处理后达标排放。</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2</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加大落后产能和不达标工业炉窑淘汰力度。结合第二次全国污染源普查，分行业清理《产业结构调整指导目录》(2019年本)淘汰类工业炉窑。以建材、有色等行业为要点，对照行业标准，对热效率低下、敞开未封闭，装备简易落后、自动化程度低，无筹备排放突出，以及无治理设施或治理设施工艺落后等严重污染环境的工业炉窑，依法责令停业、关闭。</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本项目热风炉使用生物质颗粒为原料，燃烧产生的烟气通过管道直接进入</w:t>
                  </w:r>
                  <w:r>
                    <w:rPr>
                      <w:rFonts w:hint="eastAsia" w:cs="Times New Roman"/>
                      <w:b w:val="0"/>
                      <w:bCs w:val="0"/>
                      <w:color w:val="auto"/>
                      <w:kern w:val="2"/>
                      <w:highlight w:val="none"/>
                      <w:lang w:val="en-US" w:eastAsia="zh-CN"/>
                    </w:rPr>
                    <w:t>烘干炉</w:t>
                  </w:r>
                  <w:r>
                    <w:rPr>
                      <w:rFonts w:hint="default" w:ascii="Times New Roman" w:hAnsi="Times New Roman" w:eastAsia="宋体" w:cs="Times New Roman"/>
                      <w:b w:val="0"/>
                      <w:bCs w:val="0"/>
                      <w:color w:val="auto"/>
                      <w:kern w:val="2"/>
                      <w:highlight w:val="none"/>
                      <w:lang w:val="en-US" w:eastAsia="zh-CN"/>
                    </w:rPr>
                    <w:t>内进行干燥，</w:t>
                  </w:r>
                  <w:r>
                    <w:rPr>
                      <w:rFonts w:hint="eastAsia" w:cs="Times New Roman"/>
                      <w:b w:val="0"/>
                      <w:bCs w:val="0"/>
                      <w:color w:val="auto"/>
                      <w:kern w:val="2"/>
                      <w:highlight w:val="none"/>
                      <w:lang w:val="en-US" w:eastAsia="zh-CN"/>
                    </w:rPr>
                    <w:t>属于工业炉窑，</w:t>
                  </w:r>
                  <w:r>
                    <w:rPr>
                      <w:rFonts w:hint="default" w:ascii="Times New Roman" w:hAnsi="Times New Roman" w:eastAsia="宋体" w:cs="Times New Roman"/>
                      <w:b w:val="0"/>
                      <w:bCs w:val="0"/>
                      <w:color w:val="auto"/>
                      <w:kern w:val="2"/>
                      <w:highlight w:val="none"/>
                      <w:lang w:val="en-US" w:eastAsia="zh-CN"/>
                    </w:rPr>
                    <w:t>本</w:t>
                  </w:r>
                  <w:r>
                    <w:rPr>
                      <w:rFonts w:hint="eastAsia" w:cs="Times New Roman"/>
                      <w:b w:val="0"/>
                      <w:bCs w:val="0"/>
                      <w:color w:val="auto"/>
                      <w:kern w:val="2"/>
                      <w:highlight w:val="none"/>
                      <w:lang w:val="en-US" w:eastAsia="zh-CN"/>
                    </w:rPr>
                    <w:t>项目</w:t>
                  </w:r>
                  <w:r>
                    <w:rPr>
                      <w:rFonts w:hint="default" w:ascii="Times New Roman" w:hAnsi="Times New Roman" w:eastAsia="宋体" w:cs="Times New Roman"/>
                      <w:b w:val="0"/>
                      <w:bCs w:val="0"/>
                      <w:color w:val="auto"/>
                      <w:kern w:val="2"/>
                      <w:highlight w:val="none"/>
                      <w:lang w:val="en-US" w:eastAsia="zh-CN"/>
                    </w:rPr>
                    <w:t>不在上述产业结构调整指导目录“鼓励类”、“淘汰类”和“限制类”之列。因此，本项目与国家产业政策不相违背。</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62"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3</w:t>
                  </w:r>
                </w:p>
              </w:tc>
              <w:tc>
                <w:tcPr>
                  <w:tcW w:w="2157"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b w:val="0"/>
                      <w:bCs w:val="0"/>
                      <w:color w:val="auto"/>
                      <w:kern w:val="2"/>
                      <w:highlight w:val="none"/>
                      <w:lang w:val="en-US" w:eastAsia="zh-CN"/>
                    </w:rPr>
                  </w:pPr>
                  <w:r>
                    <w:rPr>
                      <w:rFonts w:hint="eastAsia" w:cs="Times New Roman"/>
                      <w:b w:val="0"/>
                      <w:bCs w:val="0"/>
                      <w:color w:val="auto"/>
                      <w:kern w:val="2"/>
                      <w:highlight w:val="none"/>
                      <w:lang w:val="en-US" w:eastAsia="zh-CN"/>
                    </w:rPr>
                    <w:t>一体加强无筹备排放管理，以建材、有色、石化、化工、机械制造等行业为要点，严格控制工业炉窑生产工艺过程及相关物料储存、输送等无筹备排放，在保障生产安全的前提下，采取密闭、封闭等有效措施，有效提高废气收集率，产尘点及车间不得有可见烟粉尘外逸。生产工艺产尘点(装置)应采取密闭、封闭或设置集气罩等措施。煤粉、粉煤灰、石灰、除尘灰、脱硫灰等粉状物料应密闭或封闭储存，采用密闭皮带、封闭通廊、管状带式输送机或密闭车厢、真空罐车、气力输送等方式输送。粒状、块状物料应采用入棚入仓或建设防风抑尘网等方式进行储存，粒状物料采用密闭、封闭等方式输送。物料输送过程中产尘点应采取有效抑尘措施。</w:t>
                  </w:r>
                </w:p>
              </w:tc>
              <w:tc>
                <w:tcPr>
                  <w:tcW w:w="2123"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r>
                    <w:rPr>
                      <w:rFonts w:hint="default" w:ascii="Times New Roman" w:hAnsi="Times New Roman" w:eastAsia="宋体" w:cs="Times New Roman"/>
                      <w:b w:val="0"/>
                      <w:bCs w:val="0"/>
                      <w:color w:val="auto"/>
                      <w:kern w:val="2"/>
                      <w:highlight w:val="none"/>
                      <w:lang w:val="en-US" w:eastAsia="zh-CN"/>
                    </w:rPr>
                    <w:t>本项目生物质贮存于密闭原料库内，生物质热风炉燃烧产生的废气经过</w:t>
                  </w:r>
                  <w:r>
                    <w:rPr>
                      <w:rFonts w:hint="eastAsia" w:cs="Times New Roman"/>
                      <w:b w:val="0"/>
                      <w:bCs w:val="0"/>
                      <w:color w:val="auto"/>
                      <w:kern w:val="2"/>
                      <w:highlight w:val="none"/>
                      <w:lang w:val="en-US" w:eastAsia="zh-CN"/>
                    </w:rPr>
                    <w:t>旋风除尘+</w:t>
                  </w:r>
                  <w:r>
                    <w:rPr>
                      <w:rFonts w:hint="default" w:ascii="Times New Roman" w:hAnsi="Times New Roman" w:eastAsia="宋体" w:cs="Times New Roman"/>
                      <w:b w:val="0"/>
                      <w:bCs w:val="0"/>
                      <w:color w:val="auto"/>
                      <w:kern w:val="2"/>
                      <w:highlight w:val="none"/>
                      <w:lang w:val="en-US" w:eastAsia="zh-CN"/>
                    </w:rPr>
                    <w:t>布袋除尘器处理后达标排放。</w:t>
                  </w:r>
                </w:p>
              </w:tc>
              <w:tc>
                <w:tcPr>
                  <w:tcW w:w="456" w:type="pct"/>
                  <w:noWrap w:val="0"/>
                  <w:vAlign w:val="center"/>
                </w:tcPr>
                <w:p>
                  <w:pPr>
                    <w:pStyle w:val="3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2"/>
                      <w:highlight w:val="none"/>
                      <w:lang w:val="en-US" w:eastAsia="zh-CN"/>
                    </w:rPr>
                  </w:pPr>
                </w:p>
              </w:tc>
            </w:tr>
          </w:tbl>
          <w:p>
            <w:pPr>
              <w:keepNext w:val="0"/>
              <w:keepLines w:val="0"/>
              <w:pageBreakBefore w:val="0"/>
              <w:widowControl w:val="0"/>
              <w:suppressLineNumbers w:val="0"/>
              <w:kinsoku/>
              <w:wordWrap/>
              <w:overflowPunct/>
              <w:topLinePunct w:val="0"/>
              <w:autoSpaceDE/>
              <w:autoSpaceDN/>
              <w:bidi w:val="0"/>
              <w:adjustRightInd/>
              <w:snapToGrid/>
              <w:spacing w:before="157" w:beforeLines="50" w:beforeAutospacing="0" w:after="0" w:afterAutospacing="0" w:line="360" w:lineRule="auto"/>
              <w:ind w:left="0" w:right="0" w:firstLine="480" w:firstLineChars="200"/>
              <w:jc w:val="both"/>
              <w:textAlignment w:val="auto"/>
              <w:rPr>
                <w:rFonts w:hint="eastAsia"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rPr>
              <w:t>综上所述，本项目符合国家、辽宁省、</w:t>
            </w:r>
            <w:r>
              <w:rPr>
                <w:rFonts w:hint="eastAsia" w:ascii="Times New Roman" w:hAnsi="Times New Roman" w:cs="Times New Roman"/>
                <w:b w:val="0"/>
                <w:bCs w:val="0"/>
                <w:color w:val="auto"/>
                <w:sz w:val="24"/>
                <w:szCs w:val="24"/>
                <w:highlight w:val="none"/>
                <w:lang w:val="en-US" w:eastAsia="zh-CN"/>
              </w:rPr>
              <w:t>阜新</w:t>
            </w:r>
            <w:r>
              <w:rPr>
                <w:rFonts w:hint="default" w:ascii="Times New Roman" w:hAnsi="Times New Roman" w:cs="Times New Roman"/>
                <w:b w:val="0"/>
                <w:bCs w:val="0"/>
                <w:color w:val="auto"/>
                <w:sz w:val="24"/>
                <w:szCs w:val="24"/>
                <w:highlight w:val="none"/>
              </w:rPr>
              <w:t>市</w:t>
            </w:r>
            <w:r>
              <w:rPr>
                <w:rFonts w:hint="eastAsia" w:ascii="Times New Roman" w:hAnsi="Times New Roman" w:cs="Times New Roman"/>
                <w:b w:val="0"/>
                <w:bCs w:val="0"/>
                <w:color w:val="auto"/>
                <w:sz w:val="24"/>
                <w:szCs w:val="24"/>
                <w:highlight w:val="none"/>
                <w:lang w:val="en-US" w:eastAsia="zh-CN"/>
              </w:rPr>
              <w:t>相关</w:t>
            </w:r>
            <w:r>
              <w:rPr>
                <w:rFonts w:hint="default" w:ascii="Times New Roman" w:hAnsi="Times New Roman" w:cs="Times New Roman"/>
                <w:b w:val="0"/>
                <w:bCs w:val="0"/>
                <w:color w:val="auto"/>
                <w:sz w:val="24"/>
                <w:szCs w:val="24"/>
                <w:highlight w:val="none"/>
              </w:rPr>
              <w:t>政策要求</w:t>
            </w:r>
            <w:r>
              <w:rPr>
                <w:rFonts w:hint="eastAsia" w:ascii="Times New Roman" w:hAnsi="Times New Roman" w:cs="Times New Roman"/>
                <w:b w:val="0"/>
                <w:bCs w:val="0"/>
                <w:color w:val="auto"/>
                <w:sz w:val="24"/>
                <w:szCs w:val="24"/>
                <w:highlight w:val="none"/>
                <w:lang w:eastAsia="zh-CN"/>
              </w:rPr>
              <w:t>。</w:t>
            </w:r>
          </w:p>
          <w:p>
            <w:pPr>
              <w:keepNext w:val="0"/>
              <w:keepLines w:val="0"/>
              <w:suppressLineNumbers w:val="0"/>
              <w:spacing w:before="0" w:beforeAutospacing="0" w:after="0" w:afterAutospacing="0"/>
              <w:ind w:left="0" w:right="0"/>
              <w:rPr>
                <w:rFonts w:hint="default" w:ascii="Times New Roman" w:hAnsi="Times New Roman" w:cs="Times New Roman"/>
                <w:b w:val="0"/>
                <w:bCs w:val="0"/>
                <w:color w:val="auto"/>
                <w:highlight w:val="none"/>
                <w:lang w:val="en-US" w:eastAsia="zh-CN"/>
              </w:rPr>
            </w:pPr>
          </w:p>
          <w:p>
            <w:pPr>
              <w:keepNext w:val="0"/>
              <w:keepLines w:val="0"/>
              <w:suppressLineNumbers w:val="0"/>
              <w:spacing w:before="0" w:beforeAutospacing="0" w:after="0" w:afterAutospacing="0"/>
              <w:ind w:left="0" w:right="0"/>
              <w:rPr>
                <w:rFonts w:hint="default" w:ascii="Times New Roman" w:hAnsi="Times New Roman" w:cs="Times New Roman"/>
                <w:b w:val="0"/>
                <w:bCs w:val="0"/>
                <w:color w:val="auto"/>
                <w:highlight w:val="none"/>
                <w:lang w:val="en-US" w:eastAsia="zh-CN"/>
              </w:rPr>
            </w:pPr>
          </w:p>
        </w:tc>
      </w:tr>
    </w:tbl>
    <w:p>
      <w:pPr>
        <w:pStyle w:val="19"/>
        <w:keepNext/>
        <w:keepLines/>
        <w:pageBreakBefore/>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lang w:val="en-US" w:eastAsia="zh-CN"/>
        </w:rPr>
        <w:t>二</w:t>
      </w:r>
      <w:r>
        <w:rPr>
          <w:rFonts w:hint="eastAsia" w:ascii="黑体" w:hAnsi="黑体" w:eastAsia="黑体"/>
          <w:snapToGrid w:val="0"/>
          <w:color w:val="auto"/>
          <w:sz w:val="30"/>
          <w:szCs w:val="30"/>
          <w:highlight w:val="none"/>
        </w:rPr>
        <w:t>、</w:t>
      </w:r>
      <w:r>
        <w:rPr>
          <w:rFonts w:hint="eastAsia" w:ascii="黑体" w:hAnsi="黑体" w:eastAsia="黑体"/>
          <w:snapToGrid w:val="0"/>
          <w:color w:val="auto"/>
          <w:sz w:val="30"/>
          <w:szCs w:val="30"/>
          <w:highlight w:val="none"/>
          <w:lang w:val="en-US" w:eastAsia="zh-CN"/>
        </w:rPr>
        <w:t>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32"/>
        <w:gridCol w:w="86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noWrap w:val="0"/>
            <w:vAlign w:val="center"/>
          </w:tcPr>
          <w:p>
            <w:pPr>
              <w:pStyle w:val="19"/>
              <w:keepNext w:val="0"/>
              <w:keepLines w:val="0"/>
              <w:suppressLineNumbers w:val="0"/>
              <w:adjustRightInd w:val="0"/>
              <w:snapToGrid w:val="0"/>
              <w:spacing w:before="0" w:beforeAutospacing="0" w:after="0" w:afterAutospacing="0"/>
              <w:ind w:left="0" w:right="0"/>
              <w:jc w:val="center"/>
              <w:rPr>
                <w:rFonts w:hint="eastAsia" w:cs="宋体"/>
                <w:color w:val="auto"/>
                <w:szCs w:val="24"/>
                <w:highlight w:val="none"/>
              </w:rPr>
            </w:pPr>
            <w:r>
              <w:rPr>
                <w:rFonts w:hint="eastAsia" w:cs="宋体"/>
                <w:color w:val="auto"/>
                <w:szCs w:val="24"/>
                <w:highlight w:val="none"/>
              </w:rPr>
              <w:t>建</w:t>
            </w:r>
          </w:p>
          <w:p>
            <w:pPr>
              <w:pStyle w:val="19"/>
              <w:keepNext w:val="0"/>
              <w:keepLines w:val="0"/>
              <w:suppressLineNumbers w:val="0"/>
              <w:adjustRightInd w:val="0"/>
              <w:snapToGrid w:val="0"/>
              <w:spacing w:before="0" w:beforeAutospacing="0" w:after="0" w:afterAutospacing="0"/>
              <w:ind w:left="0" w:right="0"/>
              <w:jc w:val="center"/>
              <w:rPr>
                <w:rFonts w:hint="eastAsia" w:cs="宋体"/>
                <w:color w:val="auto"/>
                <w:szCs w:val="24"/>
                <w:highlight w:val="none"/>
              </w:rPr>
            </w:pPr>
            <w:r>
              <w:rPr>
                <w:rFonts w:hint="eastAsia" w:cs="宋体"/>
                <w:color w:val="auto"/>
                <w:szCs w:val="24"/>
                <w:highlight w:val="none"/>
              </w:rPr>
              <w:t>设</w:t>
            </w:r>
          </w:p>
          <w:p>
            <w:pPr>
              <w:pStyle w:val="19"/>
              <w:keepNext w:val="0"/>
              <w:keepLines w:val="0"/>
              <w:suppressLineNumbers w:val="0"/>
              <w:adjustRightInd w:val="0"/>
              <w:snapToGrid w:val="0"/>
              <w:spacing w:before="0" w:beforeAutospacing="0" w:after="0" w:afterAutospacing="0"/>
              <w:ind w:left="0" w:right="0"/>
              <w:jc w:val="center"/>
              <w:rPr>
                <w:rFonts w:hint="eastAsia" w:cs="宋体"/>
                <w:color w:val="auto"/>
                <w:szCs w:val="24"/>
                <w:highlight w:val="none"/>
              </w:rPr>
            </w:pPr>
            <w:r>
              <w:rPr>
                <w:rFonts w:hint="eastAsia" w:cs="宋体"/>
                <w:color w:val="auto"/>
                <w:szCs w:val="24"/>
                <w:highlight w:val="none"/>
              </w:rPr>
              <w:t>内</w:t>
            </w:r>
          </w:p>
          <w:p>
            <w:pPr>
              <w:pStyle w:val="19"/>
              <w:keepNext w:val="0"/>
              <w:keepLines w:val="0"/>
              <w:suppressLineNumbers w:val="0"/>
              <w:adjustRightInd w:val="0"/>
              <w:snapToGrid w:val="0"/>
              <w:spacing w:before="0" w:beforeAutospacing="0" w:after="0" w:afterAutospacing="0"/>
              <w:ind w:left="0" w:right="0"/>
              <w:jc w:val="center"/>
              <w:rPr>
                <w:rFonts w:hint="default" w:cs="宋体"/>
                <w:color w:val="auto"/>
                <w:sz w:val="21"/>
                <w:szCs w:val="21"/>
                <w:highlight w:val="none"/>
              </w:rPr>
            </w:pPr>
            <w:r>
              <w:rPr>
                <w:rFonts w:hint="eastAsia" w:cs="宋体"/>
                <w:color w:val="auto"/>
                <w:szCs w:val="24"/>
                <w:highlight w:val="none"/>
              </w:rPr>
              <w:t>容</w:t>
            </w:r>
          </w:p>
        </w:tc>
        <w:tc>
          <w:tcPr>
            <w:tcW w:w="8207" w:type="dxa"/>
            <w:noWrap w:val="0"/>
            <w:vAlign w:val="top"/>
          </w:tcPr>
          <w:p>
            <w:pPr>
              <w:keepNext w:val="0"/>
              <w:keepLines w:val="0"/>
              <w:widowControl/>
              <w:suppressLineNumbers w:val="0"/>
              <w:spacing w:before="0" w:beforeAutospacing="0" w:after="0" w:afterAutospacing="0" w:line="360" w:lineRule="auto"/>
              <w:ind w:left="0" w:right="0" w:firstLine="480" w:firstLineChars="20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阜新隆远生态环境治理有限责任公司于2023年成立，建设地点为阜新市新型材料产业基地内。项目东侧为阜新新益达农工科贸有限公司，南侧隔道路为阜新德盛源热力有限责任公司，西侧隔道路为东圣达实业发展有限公司、辽宁盛泽精细化工有限公司，西北侧隔道路为辽西大宗仓储（阜新）有限公司，北侧为耕地。</w:t>
            </w:r>
          </w:p>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rPr>
              <w:t>表2-</w:t>
            </w:r>
            <w:r>
              <w:rPr>
                <w:rFonts w:hint="eastAsia"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 xml:space="preserve"> 项目</w:t>
            </w:r>
            <w:r>
              <w:rPr>
                <w:rFonts w:hint="eastAsia" w:ascii="Times New Roman" w:hAnsi="Times New Roman" w:cs="Times New Roman"/>
                <w:b/>
                <w:bCs/>
                <w:color w:val="auto"/>
                <w:highlight w:val="none"/>
                <w:lang w:val="en-US" w:eastAsia="zh-CN"/>
              </w:rPr>
              <w:t>现有环保手续情况一览表</w:t>
            </w:r>
          </w:p>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2149"/>
              <w:gridCol w:w="3284"/>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2" w:type="pct"/>
                  <w:gridSpan w:val="2"/>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项目类别</w:t>
                  </w:r>
                </w:p>
              </w:tc>
              <w:tc>
                <w:tcPr>
                  <w:tcW w:w="1588"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审批文件</w:t>
                  </w:r>
                </w:p>
              </w:tc>
              <w:tc>
                <w:tcPr>
                  <w:tcW w:w="114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环境影响评价</w:t>
                  </w:r>
                </w:p>
              </w:tc>
              <w:tc>
                <w:tcPr>
                  <w:tcW w:w="1401"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年产12万吨营养土建设项目</w:t>
                  </w:r>
                </w:p>
              </w:tc>
              <w:tc>
                <w:tcPr>
                  <w:tcW w:w="1588"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b w:val="0"/>
                      <w:bCs w:val="0"/>
                      <w:color w:val="auto"/>
                      <w:highlight w:val="none"/>
                      <w:vertAlign w:val="baseline"/>
                      <w:lang w:val="en-US" w:eastAsia="zh-CN"/>
                    </w:rPr>
                  </w:pPr>
                  <w:r>
                    <w:rPr>
                      <w:rFonts w:hint="default" w:ascii="Times New Roman" w:hAnsi="Times New Roman" w:eastAsia="宋体" w:cs="Times New Roman"/>
                      <w:color w:val="auto"/>
                      <w:spacing w:val="0"/>
                      <w:w w:val="100"/>
                      <w:sz w:val="21"/>
                      <w:szCs w:val="21"/>
                      <w:highlight w:val="none"/>
                      <w:lang w:val="en-US" w:eastAsia="zh-CN"/>
                    </w:rPr>
                    <w:t>阜环太审表</w:t>
                  </w:r>
                  <w:r>
                    <w:rPr>
                      <w:rFonts w:hint="default" w:ascii="Times New Roman" w:hAnsi="Times New Roman" w:eastAsia="宋体" w:cs="Times New Roman"/>
                      <w:color w:val="auto"/>
                      <w:spacing w:val="0"/>
                      <w:w w:val="100"/>
                      <w:sz w:val="21"/>
                      <w:szCs w:val="21"/>
                      <w:highlight w:val="none"/>
                    </w:rPr>
                    <w:t>[2024]</w:t>
                  </w:r>
                  <w:r>
                    <w:rPr>
                      <w:rFonts w:hint="default" w:ascii="Times New Roman" w:hAnsi="Times New Roman" w:eastAsia="宋体" w:cs="Times New Roman"/>
                      <w:color w:val="auto"/>
                      <w:spacing w:val="0"/>
                      <w:w w:val="100"/>
                      <w:sz w:val="21"/>
                      <w:szCs w:val="21"/>
                      <w:highlight w:val="none"/>
                      <w:lang w:val="en-US" w:eastAsia="zh-CN"/>
                    </w:rPr>
                    <w:t>03</w:t>
                  </w:r>
                  <w:r>
                    <w:rPr>
                      <w:rFonts w:hint="default" w:ascii="Times New Roman" w:hAnsi="Times New Roman" w:eastAsia="宋体" w:cs="Times New Roman"/>
                      <w:color w:val="auto"/>
                      <w:spacing w:val="0"/>
                      <w:w w:val="100"/>
                      <w:sz w:val="21"/>
                      <w:szCs w:val="21"/>
                      <w:highlight w:val="none"/>
                    </w:rPr>
                    <w:t>号</w:t>
                  </w:r>
                </w:p>
              </w:tc>
              <w:tc>
                <w:tcPr>
                  <w:tcW w:w="1149"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b w:val="0"/>
                      <w:bCs w:val="0"/>
                      <w:color w:val="auto"/>
                      <w:highlight w:val="none"/>
                      <w:vertAlign w:val="baseline"/>
                      <w:lang w:val="en-US" w:eastAsia="zh-CN"/>
                    </w:rPr>
                  </w:pPr>
                  <w:r>
                    <w:rPr>
                      <w:rFonts w:hint="default" w:ascii="Times New Roman" w:hAnsi="Times New Roman" w:eastAsia="宋体" w:cs="Times New Roman"/>
                      <w:color w:val="auto"/>
                      <w:spacing w:val="0"/>
                      <w:w w:val="100"/>
                      <w:sz w:val="21"/>
                      <w:szCs w:val="21"/>
                      <w:highlight w:val="none"/>
                      <w:lang w:val="en-US" w:eastAsia="zh-CN"/>
                    </w:rPr>
                    <w:t>阜新市生态环境局太平区分局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建设项目竣工环保验收</w:t>
                  </w:r>
                </w:p>
              </w:tc>
              <w:tc>
                <w:tcPr>
                  <w:tcW w:w="140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年产12万吨营养土建设项目竣工环境保护验收意见</w:t>
                  </w:r>
                </w:p>
              </w:tc>
              <w:tc>
                <w:tcPr>
                  <w:tcW w:w="1588"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w:t>
                  </w:r>
                </w:p>
              </w:tc>
              <w:tc>
                <w:tcPr>
                  <w:tcW w:w="114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建设单位自主验收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排污许可</w:t>
                  </w:r>
                </w:p>
              </w:tc>
              <w:tc>
                <w:tcPr>
                  <w:tcW w:w="140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vertAlign w:val="baseline"/>
                      <w:lang w:val="en-US" w:eastAsia="zh-CN"/>
                    </w:rPr>
                  </w:pPr>
                  <w:r>
                    <w:rPr>
                      <w:rFonts w:hint="eastAsia" w:ascii="Times New Roman" w:hAnsi="Times New Roman" w:cs="Times New Roman"/>
                      <w:b w:val="0"/>
                      <w:bCs w:val="0"/>
                      <w:color w:val="auto"/>
                      <w:highlight w:val="none"/>
                      <w:vertAlign w:val="baseline"/>
                      <w:lang w:val="en-US" w:eastAsia="zh-CN"/>
                    </w:rPr>
                    <w:t>排污许可证</w:t>
                  </w:r>
                </w:p>
              </w:tc>
              <w:tc>
                <w:tcPr>
                  <w:tcW w:w="1588"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证书编号：91210904MAD79T2K1N001U</w:t>
                  </w:r>
                </w:p>
              </w:tc>
              <w:tc>
                <w:tcPr>
                  <w:tcW w:w="1149"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0"/>
                      <w:w w:val="100"/>
                      <w:sz w:val="21"/>
                      <w:szCs w:val="21"/>
                      <w:highlight w:val="none"/>
                      <w:lang w:val="en-US" w:eastAsia="zh-CN"/>
                    </w:rPr>
                  </w:pPr>
                </w:p>
              </w:tc>
            </w:tr>
          </w:tbl>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lang w:val="en-US" w:eastAsia="zh-CN"/>
              </w:rPr>
            </w:pPr>
          </w:p>
          <w:p>
            <w:pPr>
              <w:keepNext w:val="0"/>
              <w:keepLines w:val="0"/>
              <w:widowControl/>
              <w:suppressLineNumbers w:val="0"/>
              <w:spacing w:before="0" w:beforeAutospacing="0" w:after="0" w:afterAutospacing="0" w:line="360" w:lineRule="auto"/>
              <w:ind w:left="0" w:right="0" w:firstLine="480" w:firstLineChars="200"/>
              <w:jc w:val="left"/>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为提高企业对固体废物的处置能力，获得更高的经济效益，因此</w:t>
            </w:r>
            <w:r>
              <w:rPr>
                <w:rFonts w:hint="eastAsia" w:ascii="Times New Roman" w:hAnsi="Times New Roman" w:eastAsia="宋体" w:cs="Times New Roman"/>
                <w:color w:val="auto"/>
                <w:kern w:val="2"/>
                <w:sz w:val="24"/>
                <w:szCs w:val="24"/>
                <w:highlight w:val="none"/>
                <w:lang w:val="en-US" w:eastAsia="zh-CN" w:bidi="ar-SA"/>
              </w:rPr>
              <w:t>阜新隆远生态环境治理有限责任公司</w:t>
            </w:r>
            <w:r>
              <w:rPr>
                <w:rFonts w:hint="eastAsia" w:cs="Times New Roman"/>
                <w:color w:val="auto"/>
                <w:kern w:val="2"/>
                <w:sz w:val="24"/>
                <w:szCs w:val="24"/>
                <w:highlight w:val="none"/>
                <w:lang w:val="en-US" w:eastAsia="zh-CN" w:bidi="ar-SA"/>
              </w:rPr>
              <w:t>于现有厂区建设</w:t>
            </w:r>
            <w:r>
              <w:rPr>
                <w:rFonts w:hint="eastAsia" w:ascii="Times New Roman" w:hAnsi="Times New Roman" w:eastAsia="宋体" w:cs="Times New Roman"/>
                <w:color w:val="auto"/>
                <w:kern w:val="2"/>
                <w:sz w:val="24"/>
                <w:szCs w:val="24"/>
                <w:highlight w:val="none"/>
                <w:lang w:val="en-US" w:eastAsia="zh-CN" w:bidi="ar-SA"/>
              </w:rPr>
              <w:t>一般工业固废综合利用项目，对收集的一般工业固废按需处理、处置或综合利用，建筑工程主要利用现有</w:t>
            </w:r>
            <w:r>
              <w:rPr>
                <w:rFonts w:hint="eastAsia" w:cs="Times New Roman"/>
                <w:color w:val="auto"/>
                <w:kern w:val="2"/>
                <w:sz w:val="24"/>
                <w:szCs w:val="24"/>
                <w:highlight w:val="none"/>
                <w:lang w:val="en-US" w:eastAsia="zh-CN" w:bidi="ar-SA"/>
              </w:rPr>
              <w:t>6131</w:t>
            </w:r>
            <w:r>
              <w:rPr>
                <w:rFonts w:hint="eastAsia" w:ascii="Times New Roman" w:hAnsi="Times New Roman" w:eastAsia="宋体" w:cs="Times New Roman"/>
                <w:color w:val="auto"/>
                <w:kern w:val="2"/>
                <w:sz w:val="24"/>
                <w:szCs w:val="24"/>
                <w:highlight w:val="none"/>
                <w:lang w:val="en-US" w:eastAsia="zh-CN" w:bidi="ar-SA"/>
              </w:rPr>
              <w:t>m</w:t>
            </w:r>
            <w:r>
              <w:rPr>
                <w:rFonts w:hint="eastAsia" w:ascii="Times New Roman" w:hAnsi="Times New Roman" w:eastAsia="宋体" w:cs="Times New Roman"/>
                <w:color w:val="auto"/>
                <w:kern w:val="2"/>
                <w:sz w:val="24"/>
                <w:szCs w:val="24"/>
                <w:highlight w:val="none"/>
                <w:vertAlign w:val="superscript"/>
                <w:lang w:val="en-US" w:eastAsia="zh-CN" w:bidi="ar-SA"/>
              </w:rPr>
              <w:t>2</w:t>
            </w:r>
            <w:r>
              <w:rPr>
                <w:rFonts w:hint="eastAsia" w:ascii="Times New Roman" w:hAnsi="Times New Roman" w:eastAsia="宋体" w:cs="Times New Roman"/>
                <w:color w:val="auto"/>
                <w:kern w:val="2"/>
                <w:sz w:val="24"/>
                <w:szCs w:val="24"/>
                <w:highlight w:val="none"/>
                <w:lang w:val="en-US" w:eastAsia="zh-CN" w:bidi="ar-SA"/>
              </w:rPr>
              <w:t>车间1座，新建一台</w:t>
            </w:r>
            <w:r>
              <w:rPr>
                <w:rFonts w:hint="eastAsia" w:cs="Times New Roman"/>
                <w:color w:val="auto"/>
                <w:kern w:val="2"/>
                <w:sz w:val="24"/>
                <w:szCs w:val="24"/>
                <w:highlight w:val="none"/>
                <w:lang w:val="en-US" w:eastAsia="zh-CN" w:bidi="ar-SA"/>
              </w:rPr>
              <w:t>1.75MW</w:t>
            </w:r>
            <w:r>
              <w:rPr>
                <w:rFonts w:hint="eastAsia" w:ascii="Times New Roman" w:hAnsi="Times New Roman" w:eastAsia="宋体" w:cs="Times New Roman"/>
                <w:color w:val="auto"/>
                <w:kern w:val="2"/>
                <w:sz w:val="24"/>
                <w:szCs w:val="24"/>
                <w:highlight w:val="none"/>
                <w:lang w:val="en-US" w:eastAsia="zh-CN" w:bidi="ar-SA"/>
              </w:rPr>
              <w:t>生物质</w:t>
            </w:r>
            <w:r>
              <w:rPr>
                <w:rFonts w:hint="eastAsia" w:cs="Times New Roman"/>
                <w:color w:val="auto"/>
                <w:kern w:val="2"/>
                <w:sz w:val="24"/>
                <w:szCs w:val="24"/>
                <w:highlight w:val="none"/>
                <w:lang w:val="en-US" w:eastAsia="zh-CN" w:bidi="ar-SA"/>
              </w:rPr>
              <w:t>热风炉</w:t>
            </w:r>
            <w:r>
              <w:rPr>
                <w:rFonts w:hint="eastAsia" w:ascii="Times New Roman" w:hAnsi="Times New Roman" w:eastAsia="宋体" w:cs="Times New Roman"/>
                <w:color w:val="auto"/>
                <w:kern w:val="2"/>
                <w:sz w:val="24"/>
                <w:szCs w:val="24"/>
                <w:highlight w:val="none"/>
                <w:lang w:val="en-US" w:eastAsia="zh-CN" w:bidi="ar-SA"/>
              </w:rPr>
              <w:t>用于生产供热，并购置双轴搅拌机、圆盘分料器、造粒机、皮带机等设备，将煤矸石粉、污泥与生物质经搅拌、烘干、造粒制成生物质燃料颗粒，将煤矸石粉、污泥与除尘灰经搅拌制成建材原料</w:t>
            </w:r>
            <w:r>
              <w:rPr>
                <w:rFonts w:hint="eastAsia" w:cs="Times New Roman"/>
                <w:color w:val="auto"/>
                <w:kern w:val="2"/>
                <w:sz w:val="24"/>
                <w:szCs w:val="24"/>
                <w:highlight w:val="none"/>
                <w:lang w:val="en-US" w:eastAsia="zh-CN" w:bidi="ar-SA"/>
              </w:rPr>
              <w:t>，生</w:t>
            </w:r>
            <w:r>
              <w:rPr>
                <w:rFonts w:hint="eastAsia" w:ascii="Times New Roman" w:hAnsi="Times New Roman" w:eastAsia="宋体" w:cs="Times New Roman"/>
                <w:color w:val="auto"/>
                <w:kern w:val="2"/>
                <w:sz w:val="24"/>
                <w:szCs w:val="24"/>
                <w:highlight w:val="none"/>
                <w:lang w:val="en-US" w:eastAsia="zh-CN" w:bidi="ar-SA"/>
              </w:rPr>
              <w:t>产的生物质燃料与建材原料可作为替代原料</w:t>
            </w:r>
            <w:r>
              <w:rPr>
                <w:rFonts w:hint="eastAsia" w:cs="Times New Roman"/>
                <w:color w:val="auto"/>
                <w:kern w:val="2"/>
                <w:sz w:val="24"/>
                <w:szCs w:val="24"/>
                <w:highlight w:val="none"/>
                <w:lang w:val="en-US" w:eastAsia="zh-CN" w:bidi="ar-SA"/>
              </w:rPr>
              <w:t>和</w:t>
            </w:r>
            <w:r>
              <w:rPr>
                <w:rFonts w:hint="eastAsia" w:ascii="Times New Roman" w:hAnsi="Times New Roman" w:eastAsia="宋体" w:cs="Times New Roman"/>
                <w:color w:val="auto"/>
                <w:kern w:val="2"/>
                <w:sz w:val="24"/>
                <w:szCs w:val="24"/>
                <w:highlight w:val="none"/>
                <w:lang w:val="en-US" w:eastAsia="zh-CN" w:bidi="ar-SA"/>
              </w:rPr>
              <w:t>燃料，供应周边水泥厂、制砖厂使用，</w:t>
            </w:r>
            <w:r>
              <w:rPr>
                <w:rFonts w:hint="eastAsia" w:cs="Times New Roman"/>
                <w:color w:val="auto"/>
                <w:kern w:val="2"/>
                <w:sz w:val="24"/>
                <w:szCs w:val="24"/>
                <w:highlight w:val="none"/>
                <w:lang w:val="en-US" w:eastAsia="zh-CN" w:bidi="ar-SA"/>
              </w:rPr>
              <w:t>本</w:t>
            </w:r>
            <w:r>
              <w:rPr>
                <w:rFonts w:hint="eastAsia" w:ascii="Times New Roman" w:hAnsi="Times New Roman" w:eastAsia="宋体" w:cs="Times New Roman"/>
                <w:color w:val="auto"/>
                <w:kern w:val="2"/>
                <w:sz w:val="24"/>
                <w:szCs w:val="24"/>
                <w:highlight w:val="none"/>
                <w:lang w:val="en-US" w:eastAsia="zh-CN" w:bidi="ar-SA"/>
              </w:rPr>
              <w:t>项目设计年处理</w:t>
            </w:r>
            <w:r>
              <w:rPr>
                <w:rFonts w:hint="eastAsia" w:cs="Times New Roman"/>
                <w:color w:val="auto"/>
                <w:kern w:val="2"/>
                <w:sz w:val="24"/>
                <w:szCs w:val="24"/>
                <w:highlight w:val="none"/>
                <w:lang w:val="en-US" w:eastAsia="zh-CN" w:bidi="ar-SA"/>
              </w:rPr>
              <w:t>各类固废</w:t>
            </w:r>
            <w:r>
              <w:rPr>
                <w:rFonts w:hint="eastAsia" w:ascii="Times New Roman" w:hAnsi="Times New Roman" w:eastAsia="宋体" w:cs="Times New Roman"/>
                <w:color w:val="auto"/>
                <w:kern w:val="2"/>
                <w:sz w:val="24"/>
                <w:szCs w:val="24"/>
                <w:highlight w:val="none"/>
                <w:lang w:val="en-US" w:eastAsia="zh-CN" w:bidi="ar-SA"/>
              </w:rPr>
              <w:t>37万吨，建成后可为当地水泥、制砖行业提供稳定的预处理原料。</w:t>
            </w:r>
          </w:p>
          <w:p>
            <w:pPr>
              <w:keepNext w:val="0"/>
              <w:keepLines w:val="0"/>
              <w:widowControl/>
              <w:suppressLineNumbers w:val="0"/>
              <w:spacing w:before="0" w:beforeAutospacing="0" w:after="0" w:afterAutospacing="0" w:line="360" w:lineRule="auto"/>
              <w:ind w:left="0" w:right="0" w:firstLine="480" w:firstLineChars="20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按照《中华人民共和国环境保护法》、《建设项目环境保护管理条例》等有关法律、法规</w:t>
            </w:r>
            <w:r>
              <w:rPr>
                <w:rFonts w:hint="eastAsia" w:cs="Times New Roman"/>
                <w:color w:val="auto"/>
                <w:kern w:val="2"/>
                <w:sz w:val="24"/>
                <w:szCs w:val="24"/>
                <w:highlight w:val="none"/>
                <w:lang w:val="en-US" w:eastAsia="zh-CN" w:bidi="ar-SA"/>
              </w:rPr>
              <w:t>，在</w:t>
            </w:r>
            <w:r>
              <w:rPr>
                <w:rFonts w:hint="eastAsia" w:ascii="Times New Roman" w:hAnsi="Times New Roman" w:eastAsia="宋体" w:cs="Times New Roman"/>
                <w:color w:val="auto"/>
                <w:kern w:val="2"/>
                <w:sz w:val="24"/>
                <w:szCs w:val="24"/>
                <w:highlight w:val="none"/>
                <w:lang w:val="en-US" w:eastAsia="zh-CN" w:bidi="ar-SA"/>
              </w:rPr>
              <w:t>建设过程中或者建成投产后可能对环境产生影响的新建、扩建、改建、迁建、技术改造项目及区域开发建设项目，必须进行环境影响评价。根据《建设项目环境影响评价分类管理名录（2021年版）》，本项目类别为“四十七、生态保护和环境治理业103一般工业固体废物（含污水处理污泥）、建筑施工废弃物处置及综合利用其他”，应编制环境影响报告表。</w:t>
            </w:r>
          </w:p>
          <w:p>
            <w:pPr>
              <w:pStyle w:val="1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eastAsia" w:ascii="Times New Roman" w:hAnsi="Times New Roman" w:cs="Times New Roman"/>
                <w:color w:val="auto"/>
                <w:sz w:val="24"/>
                <w:szCs w:val="32"/>
                <w:highlight w:val="none"/>
              </w:rPr>
            </w:pPr>
            <w:r>
              <w:rPr>
                <w:rFonts w:hint="eastAsia" w:ascii="Times New Roman" w:hAnsi="Times New Roman" w:eastAsia="宋体" w:cs="Times New Roman"/>
                <w:color w:val="auto"/>
                <w:kern w:val="2"/>
                <w:sz w:val="24"/>
                <w:szCs w:val="32"/>
                <w:highlight w:val="none"/>
                <w:lang w:val="en-US" w:eastAsia="zh-CN" w:bidi="ar-SA"/>
              </w:rPr>
              <w:t>1、</w:t>
            </w:r>
            <w:r>
              <w:rPr>
                <w:rFonts w:hint="eastAsia" w:ascii="Times New Roman" w:hAnsi="Times New Roman" w:cs="Times New Roman"/>
                <w:color w:val="auto"/>
                <w:sz w:val="24"/>
                <w:szCs w:val="32"/>
                <w:highlight w:val="none"/>
              </w:rPr>
              <w:t>工程内容</w:t>
            </w:r>
          </w:p>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表2-</w:t>
            </w:r>
            <w:r>
              <w:rPr>
                <w:rFonts w:hint="eastAsia" w:cs="Times New Roman"/>
                <w:b/>
                <w:bCs/>
                <w:color w:val="auto"/>
                <w:highlight w:val="none"/>
                <w:lang w:val="en-US" w:eastAsia="zh-CN"/>
              </w:rPr>
              <w:t>2</w:t>
            </w:r>
            <w:r>
              <w:rPr>
                <w:rFonts w:hint="default" w:ascii="Times New Roman" w:hAnsi="Times New Roman" w:cs="Times New Roman"/>
                <w:b/>
                <w:bCs/>
                <w:color w:val="auto"/>
                <w:highlight w:val="none"/>
              </w:rPr>
              <w:t xml:space="preserve"> </w:t>
            </w:r>
            <w:r>
              <w:rPr>
                <w:rFonts w:hint="eastAsia" w:ascii="Times New Roman" w:hAnsi="Times New Roman" w:cs="Times New Roman"/>
                <w:b/>
                <w:bCs/>
                <w:color w:val="auto"/>
                <w:highlight w:val="none"/>
              </w:rPr>
              <w:t>本</w:t>
            </w:r>
            <w:r>
              <w:rPr>
                <w:rFonts w:hint="default" w:ascii="Times New Roman" w:hAnsi="Times New Roman" w:cs="Times New Roman"/>
                <w:b/>
                <w:bCs/>
                <w:color w:val="auto"/>
                <w:highlight w:val="none"/>
              </w:rPr>
              <w:t>项目组成内容一览表</w:t>
            </w:r>
          </w:p>
          <w:tbl>
            <w:tblPr>
              <w:tblStyle w:val="3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8"/>
              <w:gridCol w:w="622"/>
              <w:gridCol w:w="622"/>
              <w:gridCol w:w="925"/>
              <w:gridCol w:w="2401"/>
              <w:gridCol w:w="2655"/>
              <w:gridCol w:w="6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02"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序号</w:t>
                  </w:r>
                </w:p>
              </w:tc>
              <w:tc>
                <w:tcPr>
                  <w:tcW w:w="37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工程类别</w:t>
                  </w: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工程名称</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现有项目</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本项目</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2"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302" w:type="pct"/>
                  <w:tcBorders>
                    <w:bottom w:val="single" w:color="auto"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2"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w:t>
                  </w:r>
                </w:p>
              </w:tc>
              <w:tc>
                <w:tcPr>
                  <w:tcW w:w="370" w:type="pct"/>
                  <w:tcBorders>
                    <w:bottom w:val="single" w:color="auto"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主体工程</w:t>
                  </w:r>
                </w:p>
              </w:tc>
              <w:tc>
                <w:tcPr>
                  <w:tcW w:w="920" w:type="pct"/>
                  <w:gridSpan w:val="2"/>
                  <w:tcBorders>
                    <w:bottom w:val="single" w:color="auto"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生产车间</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5"/>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1座，彩钢结构，占地规格37m×1</w:t>
                  </w:r>
                  <w:r>
                    <w:rPr>
                      <w:rFonts w:hint="eastAsia" w:ascii="Times New Roman" w:hAnsi="Times New Roman" w:cs="Times New Roman"/>
                      <w:color w:val="auto"/>
                      <w:spacing w:val="0"/>
                      <w:w w:val="100"/>
                      <w:sz w:val="21"/>
                      <w:szCs w:val="21"/>
                      <w:highlight w:val="none"/>
                      <w:lang w:val="en-US" w:eastAsia="zh-CN"/>
                    </w:rPr>
                    <w:t>65.7</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cs="Times New Roman"/>
                      <w:color w:val="auto"/>
                      <w:spacing w:val="0"/>
                      <w:w w:val="100"/>
                      <w:sz w:val="21"/>
                      <w:szCs w:val="21"/>
                      <w:highlight w:val="none"/>
                      <w:lang w:val="en-US" w:eastAsia="zh-CN"/>
                    </w:rPr>
                    <w:t>8m高，</w:t>
                  </w:r>
                  <w:r>
                    <w:rPr>
                      <w:rFonts w:hint="default" w:ascii="Times New Roman" w:hAnsi="Times New Roman" w:eastAsia="宋体" w:cs="Times New Roman"/>
                      <w:color w:val="auto"/>
                      <w:spacing w:val="0"/>
                      <w:w w:val="100"/>
                      <w:sz w:val="21"/>
                      <w:szCs w:val="21"/>
                      <w:highlight w:val="none"/>
                    </w:rPr>
                    <w:t>为单层建筑，建筑面积为6131m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eastAsia="宋体" w:cs="Times New Roman"/>
                      <w:color w:val="auto"/>
                      <w:spacing w:val="0"/>
                      <w:w w:val="100"/>
                      <w:sz w:val="21"/>
                      <w:szCs w:val="21"/>
                      <w:highlight w:val="none"/>
                      <w:lang w:val="en-US" w:eastAsia="zh-CN"/>
                    </w:rPr>
                    <w:t>车间内布置条堆发酵区、槽堆发酵区，并安装粉碎、筛分设备和自动包装机，为封闭车间。</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5"/>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1座，彩钢结构，占地规格37m×</w:t>
                  </w:r>
                  <w:r>
                    <w:rPr>
                      <w:rFonts w:hint="eastAsia" w:ascii="Times New Roman" w:hAnsi="Times New Roman" w:cs="Times New Roman"/>
                      <w:color w:val="auto"/>
                      <w:spacing w:val="0"/>
                      <w:w w:val="100"/>
                      <w:sz w:val="21"/>
                      <w:szCs w:val="21"/>
                      <w:highlight w:val="none"/>
                      <w:lang w:eastAsia="zh-CN"/>
                    </w:rPr>
                    <w:t>165.7</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cs="Times New Roman"/>
                      <w:color w:val="auto"/>
                      <w:spacing w:val="0"/>
                      <w:w w:val="100"/>
                      <w:sz w:val="21"/>
                      <w:szCs w:val="21"/>
                      <w:highlight w:val="none"/>
                      <w:lang w:val="en-US" w:eastAsia="zh-CN"/>
                    </w:rPr>
                    <w:t>8m高，</w:t>
                  </w:r>
                  <w:r>
                    <w:rPr>
                      <w:rFonts w:hint="default" w:ascii="Times New Roman" w:hAnsi="Times New Roman" w:eastAsia="宋体" w:cs="Times New Roman"/>
                      <w:color w:val="auto"/>
                      <w:spacing w:val="0"/>
                      <w:w w:val="100"/>
                      <w:sz w:val="21"/>
                      <w:szCs w:val="21"/>
                      <w:highlight w:val="none"/>
                    </w:rPr>
                    <w:t>为单层建筑，建筑面积为6131m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default" w:ascii="Times New Roman" w:hAnsi="Times New Roman" w:eastAsia="宋体" w:cs="Times New Roman"/>
                      <w:color w:val="auto"/>
                      <w:spacing w:val="0"/>
                      <w:w w:val="100"/>
                      <w:sz w:val="21"/>
                      <w:szCs w:val="21"/>
                      <w:highlight w:val="none"/>
                    </w:rPr>
                    <w:t>。主要生产工艺为</w:t>
                  </w:r>
                  <w:r>
                    <w:rPr>
                      <w:rFonts w:hint="eastAsia" w:ascii="Times New Roman" w:hAnsi="Times New Roman" w:cs="Times New Roman"/>
                      <w:color w:val="auto"/>
                      <w:spacing w:val="0"/>
                      <w:w w:val="100"/>
                      <w:sz w:val="21"/>
                      <w:szCs w:val="21"/>
                      <w:highlight w:val="none"/>
                      <w:lang w:val="en-US" w:eastAsia="zh-CN"/>
                    </w:rPr>
                    <w:t>搅拌</w:t>
                  </w:r>
                  <w:r>
                    <w:rPr>
                      <w:rFonts w:hint="default" w:ascii="Times New Roman" w:hAnsi="Times New Roman" w:eastAsia="宋体" w:cs="Times New Roman"/>
                      <w:color w:val="auto"/>
                      <w:spacing w:val="0"/>
                      <w:w w:val="100"/>
                      <w:sz w:val="21"/>
                      <w:szCs w:val="21"/>
                      <w:highlight w:val="none"/>
                    </w:rPr>
                    <w:t>、</w:t>
                  </w:r>
                  <w:r>
                    <w:rPr>
                      <w:rFonts w:hint="default" w:ascii="Times New Roman" w:hAnsi="Times New Roman" w:eastAsia="宋体" w:cs="Times New Roman"/>
                      <w:color w:val="auto"/>
                      <w:spacing w:val="0"/>
                      <w:w w:val="100"/>
                      <w:sz w:val="21"/>
                      <w:szCs w:val="21"/>
                      <w:highlight w:val="none"/>
                      <w:lang w:val="en-US" w:eastAsia="zh-CN"/>
                    </w:rPr>
                    <w:t>烘干、</w:t>
                  </w:r>
                  <w:r>
                    <w:rPr>
                      <w:rFonts w:hint="eastAsia" w:ascii="Times New Roman" w:hAnsi="Times New Roman" w:cs="Times New Roman"/>
                      <w:color w:val="auto"/>
                      <w:spacing w:val="0"/>
                      <w:w w:val="100"/>
                      <w:sz w:val="21"/>
                      <w:szCs w:val="21"/>
                      <w:highlight w:val="none"/>
                      <w:lang w:val="en-US" w:eastAsia="zh-CN"/>
                    </w:rPr>
                    <w:t>造</w:t>
                  </w:r>
                  <w:r>
                    <w:rPr>
                      <w:rFonts w:hint="default" w:ascii="Times New Roman" w:hAnsi="Times New Roman" w:eastAsia="宋体" w:cs="Times New Roman"/>
                      <w:color w:val="auto"/>
                      <w:spacing w:val="0"/>
                      <w:w w:val="100"/>
                      <w:sz w:val="21"/>
                      <w:szCs w:val="21"/>
                      <w:highlight w:val="none"/>
                    </w:rPr>
                    <w:t>粒</w:t>
                  </w:r>
                  <w:r>
                    <w:rPr>
                      <w:rFonts w:hint="eastAsia" w:ascii="Times New Roman" w:hAnsi="Times New Roman" w:cs="Times New Roman"/>
                      <w:color w:val="auto"/>
                      <w:spacing w:val="0"/>
                      <w:w w:val="100"/>
                      <w:sz w:val="21"/>
                      <w:szCs w:val="21"/>
                      <w:highlight w:val="none"/>
                      <w:lang w:eastAsia="zh-CN"/>
                    </w:rPr>
                    <w:t>、</w:t>
                  </w:r>
                  <w:r>
                    <w:rPr>
                      <w:rFonts w:hint="eastAsia" w:ascii="Times New Roman" w:hAnsi="Times New Roman" w:cs="Times New Roman"/>
                      <w:color w:val="auto"/>
                      <w:spacing w:val="0"/>
                      <w:w w:val="100"/>
                      <w:sz w:val="21"/>
                      <w:szCs w:val="21"/>
                      <w:highlight w:val="none"/>
                      <w:lang w:val="en-US" w:eastAsia="zh-CN"/>
                    </w:rPr>
                    <w:t>包装</w:t>
                  </w:r>
                  <w:r>
                    <w:rPr>
                      <w:rFonts w:hint="default" w:ascii="Times New Roman" w:hAnsi="Times New Roman" w:eastAsia="宋体" w:cs="Times New Roman"/>
                      <w:color w:val="auto"/>
                      <w:spacing w:val="0"/>
                      <w:w w:val="100"/>
                      <w:sz w:val="21"/>
                      <w:szCs w:val="21"/>
                      <w:highlight w:val="none"/>
                    </w:rPr>
                    <w:t>等。</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302" w:type="pct"/>
                  <w:vMerge w:val="restart"/>
                  <w:tcBorders>
                    <w:top w:val="single" w:color="auto" w:sz="4" w:space="0"/>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2"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2</w:t>
                  </w:r>
                </w:p>
              </w:tc>
              <w:tc>
                <w:tcPr>
                  <w:tcW w:w="370" w:type="pct"/>
                  <w:vMerge w:val="restart"/>
                  <w:tcBorders>
                    <w:top w:val="single" w:color="auto" w:sz="4" w:space="0"/>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辅助工程</w:t>
                  </w:r>
                </w:p>
              </w:tc>
              <w:tc>
                <w:tcPr>
                  <w:tcW w:w="920" w:type="pct"/>
                  <w:gridSpan w:val="2"/>
                  <w:tcBorders>
                    <w:top w:val="single" w:color="auto" w:sz="4"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办公室</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1座，砖混结构，</w:t>
                  </w:r>
                  <w:r>
                    <w:rPr>
                      <w:rFonts w:hint="eastAsia" w:ascii="Times New Roman" w:hAnsi="Times New Roman" w:cs="Times New Roman"/>
                      <w:color w:val="auto"/>
                      <w:spacing w:val="0"/>
                      <w:w w:val="100"/>
                      <w:sz w:val="21"/>
                      <w:szCs w:val="21"/>
                      <w:highlight w:val="none"/>
                      <w:lang w:val="en-US" w:eastAsia="zh-CN"/>
                    </w:rPr>
                    <w:t>3.2m高，</w:t>
                  </w:r>
                  <w:r>
                    <w:rPr>
                      <w:rFonts w:hint="default" w:ascii="Times New Roman" w:hAnsi="Times New Roman" w:eastAsia="宋体" w:cs="Times New Roman"/>
                      <w:color w:val="auto"/>
                      <w:spacing w:val="0"/>
                      <w:w w:val="100"/>
                      <w:sz w:val="21"/>
                      <w:szCs w:val="21"/>
                      <w:highlight w:val="none"/>
                    </w:rPr>
                    <w:t>单层建筑，建筑面积为405m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1座，砖混结构，</w:t>
                  </w:r>
                  <w:r>
                    <w:rPr>
                      <w:rFonts w:hint="eastAsia" w:ascii="Times New Roman" w:hAnsi="Times New Roman" w:cs="Times New Roman"/>
                      <w:color w:val="auto"/>
                      <w:spacing w:val="0"/>
                      <w:w w:val="100"/>
                      <w:sz w:val="21"/>
                      <w:szCs w:val="21"/>
                      <w:highlight w:val="none"/>
                      <w:lang w:val="en-US" w:eastAsia="zh-CN"/>
                    </w:rPr>
                    <w:t>3.2m高，</w:t>
                  </w:r>
                  <w:r>
                    <w:rPr>
                      <w:rFonts w:hint="default" w:ascii="Times New Roman" w:hAnsi="Times New Roman" w:eastAsia="宋体" w:cs="Times New Roman"/>
                      <w:color w:val="auto"/>
                      <w:spacing w:val="0"/>
                      <w:w w:val="100"/>
                      <w:sz w:val="21"/>
                      <w:szCs w:val="21"/>
                      <w:highlight w:val="none"/>
                    </w:rPr>
                    <w:t>单层建筑，建筑面积为405m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原有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302" w:type="pct"/>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车棚</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eastAsia="宋体" w:cs="Times New Roman"/>
                      <w:color w:val="auto"/>
                      <w:spacing w:val="0"/>
                      <w:w w:val="100"/>
                      <w:sz w:val="21"/>
                      <w:szCs w:val="21"/>
                      <w:highlight w:val="none"/>
                      <w:lang w:val="en-US" w:eastAsia="zh-CN"/>
                    </w:rPr>
                    <w:t>1</w:t>
                  </w:r>
                  <w:r>
                    <w:rPr>
                      <w:rFonts w:hint="default" w:ascii="Times New Roman" w:hAnsi="Times New Roman" w:eastAsia="宋体" w:cs="Times New Roman"/>
                      <w:color w:val="auto"/>
                      <w:spacing w:val="0"/>
                      <w:w w:val="100"/>
                      <w:sz w:val="21"/>
                      <w:szCs w:val="21"/>
                      <w:highlight w:val="none"/>
                    </w:rPr>
                    <w:t>座，彩钢结构，占地规格20m×3.5m，单层建筑，建筑面积为70m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1座，彩钢结构，占地规格20m×3.5m，单层建筑，建筑面积为70m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399" w:type="pct"/>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r>
                    <w:rPr>
                      <w:rFonts w:hint="default" w:ascii="Times New Roman" w:hAnsi="Times New Roman" w:eastAsia="宋体" w:cs="Times New Roman"/>
                      <w:color w:val="auto"/>
                      <w:spacing w:val="0"/>
                      <w:w w:val="100"/>
                      <w:sz w:val="21"/>
                      <w:szCs w:val="21"/>
                      <w:highlight w:val="none"/>
                    </w:rPr>
                    <w:t>原有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302" w:type="pct"/>
                  <w:vMerge w:val="continue"/>
                  <w:tcBorders>
                    <w:top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门卫</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面积44m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面积44m</w:t>
                  </w:r>
                  <w:r>
                    <w:rPr>
                      <w:rFonts w:hint="eastAsia" w:ascii="Times New Roman" w:hAnsi="Times New Roman" w:eastAsia="宋体" w:cs="Times New Roman"/>
                      <w:color w:val="auto"/>
                      <w:spacing w:val="0"/>
                      <w:w w:val="100"/>
                      <w:sz w:val="21"/>
                      <w:szCs w:val="21"/>
                      <w:highlight w:val="none"/>
                      <w:vertAlign w:val="superscript"/>
                      <w:lang w:val="en-US" w:eastAsia="zh-CN"/>
                    </w:rPr>
                    <w:t>2</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原有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02" w:type="pct"/>
                  <w:vMerge w:val="restar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3</w:t>
                  </w:r>
                </w:p>
              </w:tc>
              <w:tc>
                <w:tcPr>
                  <w:tcW w:w="370" w:type="pct"/>
                  <w:vMerge w:val="restar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储运工程</w:t>
                  </w:r>
                </w:p>
              </w:tc>
              <w:tc>
                <w:tcPr>
                  <w:tcW w:w="920" w:type="pct"/>
                  <w:gridSpan w:val="2"/>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库房</w:t>
                  </w:r>
                </w:p>
              </w:tc>
              <w:tc>
                <w:tcPr>
                  <w:tcW w:w="1428"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2座，彩钢结构，占地规格15m×8m，8m高，单层建筑，建筑面积120</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eastAsia" w:ascii="Times New Roman" w:hAnsi="Times New Roman" w:cs="Times New Roman"/>
                      <w:color w:val="auto"/>
                      <w:spacing w:val="0"/>
                      <w:w w:val="100"/>
                      <w:sz w:val="21"/>
                      <w:szCs w:val="21"/>
                      <w:highlight w:val="none"/>
                      <w:lang w:val="en-US" w:eastAsia="zh-CN"/>
                    </w:rPr>
                    <w:t>，为封闭车间</w:t>
                  </w:r>
                </w:p>
              </w:tc>
              <w:tc>
                <w:tcPr>
                  <w:tcW w:w="157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2座，彩钢结构，占地规格15m×8m，8m高，单层建筑，建筑面积120</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eastAsia" w:ascii="Times New Roman" w:hAnsi="Times New Roman" w:cs="Times New Roman"/>
                      <w:color w:val="auto"/>
                      <w:spacing w:val="0"/>
                      <w:w w:val="100"/>
                      <w:sz w:val="21"/>
                      <w:szCs w:val="21"/>
                      <w:highlight w:val="none"/>
                      <w:lang w:val="en-US" w:eastAsia="zh-CN"/>
                    </w:rPr>
                    <w:t>，为封闭车间，存放除尘灰、煤矸石粉、生物质（原料）、生物质颗粒（燃料）</w:t>
                  </w:r>
                </w:p>
              </w:tc>
              <w:tc>
                <w:tcPr>
                  <w:tcW w:w="39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eastAsia="zh-CN"/>
                    </w:rPr>
                  </w:pPr>
                  <w:r>
                    <w:rPr>
                      <w:rFonts w:hint="default" w:ascii="Times New Roman" w:hAnsi="Times New Roman" w:eastAsia="宋体" w:cs="Times New Roman"/>
                      <w:color w:val="auto"/>
                      <w:spacing w:val="0"/>
                      <w:w w:val="100"/>
                      <w:sz w:val="21"/>
                      <w:szCs w:val="21"/>
                      <w:highlight w:val="none"/>
                    </w:rPr>
                    <w:t>原有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02" w:type="pct"/>
                  <w:vMerge w:val="continue"/>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370" w:type="pct"/>
                  <w:vMerge w:val="continue"/>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920" w:type="pct"/>
                  <w:gridSpan w:val="2"/>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生产车间储存区</w:t>
                  </w:r>
                </w:p>
              </w:tc>
              <w:tc>
                <w:tcPr>
                  <w:tcW w:w="1428"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位于生产车间南侧</w:t>
                  </w:r>
                </w:p>
              </w:tc>
              <w:tc>
                <w:tcPr>
                  <w:tcW w:w="157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位于生产车间南侧，35m×48m，存放污泥生物质燃料和建材原料</w:t>
                  </w:r>
                </w:p>
              </w:tc>
              <w:tc>
                <w:tcPr>
                  <w:tcW w:w="39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02" w:type="pct"/>
                  <w:vMerge w:val="continue"/>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370" w:type="pct"/>
                  <w:vMerge w:val="continue"/>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920" w:type="pct"/>
                  <w:gridSpan w:val="2"/>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lang w:val="en-US" w:eastAsia="zh-CN"/>
                    </w:rPr>
                    <w:t>储泥</w:t>
                  </w:r>
                  <w:r>
                    <w:rPr>
                      <w:rFonts w:hint="eastAsia" w:ascii="Times New Roman" w:hAnsi="Times New Roman" w:cs="Times New Roman"/>
                      <w:color w:val="auto"/>
                      <w:spacing w:val="0"/>
                      <w:w w:val="100"/>
                      <w:sz w:val="21"/>
                      <w:szCs w:val="21"/>
                      <w:highlight w:val="none"/>
                      <w:lang w:val="en-US" w:eastAsia="zh-CN"/>
                    </w:rPr>
                    <w:t>池</w:t>
                  </w:r>
                </w:p>
              </w:tc>
              <w:tc>
                <w:tcPr>
                  <w:tcW w:w="1428"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en-US" w:bidi="ar-SA"/>
                    </w:rPr>
                  </w:pPr>
                  <w:r>
                    <w:rPr>
                      <w:rFonts w:hint="eastAsia" w:ascii="Times New Roman" w:hAnsi="Times New Roman" w:cs="Times New Roman"/>
                      <w:color w:val="auto"/>
                      <w:spacing w:val="0"/>
                      <w:w w:val="100"/>
                      <w:sz w:val="21"/>
                      <w:szCs w:val="21"/>
                      <w:highlight w:val="none"/>
                      <w:lang w:val="en-US" w:eastAsia="zh-CN"/>
                    </w:rPr>
                    <w:t>/</w:t>
                  </w:r>
                </w:p>
              </w:tc>
              <w:tc>
                <w:tcPr>
                  <w:tcW w:w="157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ascii="Times New Roman" w:hAnsi="Times New Roman" w:cs="Times New Roman"/>
                      <w:color w:val="auto"/>
                      <w:spacing w:val="0"/>
                      <w:w w:val="100"/>
                      <w:sz w:val="21"/>
                      <w:szCs w:val="21"/>
                      <w:highlight w:val="none"/>
                      <w:lang w:val="en-US" w:eastAsia="zh-CN"/>
                    </w:rPr>
                    <w:t>1</w:t>
                  </w:r>
                  <w:r>
                    <w:rPr>
                      <w:rFonts w:hint="default" w:ascii="Times New Roman" w:hAnsi="Times New Roman" w:eastAsia="宋体" w:cs="Times New Roman"/>
                      <w:color w:val="auto"/>
                      <w:spacing w:val="0"/>
                      <w:w w:val="100"/>
                      <w:sz w:val="21"/>
                      <w:szCs w:val="21"/>
                      <w:highlight w:val="none"/>
                    </w:rPr>
                    <w:t>座，</w:t>
                  </w:r>
                  <w:r>
                    <w:rPr>
                      <w:rFonts w:hint="eastAsia" w:ascii="Times New Roman" w:hAnsi="Times New Roman" w:cs="Times New Roman"/>
                      <w:color w:val="auto"/>
                      <w:spacing w:val="0"/>
                      <w:w w:val="100"/>
                      <w:sz w:val="21"/>
                      <w:szCs w:val="21"/>
                      <w:highlight w:val="none"/>
                      <w:lang w:val="en-US" w:eastAsia="zh-CN"/>
                    </w:rPr>
                    <w:t>2m×20m×50m，位于生产车间内南侧。</w:t>
                  </w:r>
                </w:p>
              </w:tc>
              <w:tc>
                <w:tcPr>
                  <w:tcW w:w="39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lang w:val="en-US" w:eastAsia="zh-CN"/>
                    </w:rPr>
                    <w:t>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302" w:type="pct"/>
                  <w:vMerge w:val="restart"/>
                  <w:tcBorders>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2"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4</w:t>
                  </w:r>
                </w:p>
              </w:tc>
              <w:tc>
                <w:tcPr>
                  <w:tcW w:w="370" w:type="pct"/>
                  <w:vMerge w:val="restart"/>
                  <w:tcBorders>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公用工程</w:t>
                  </w: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供水</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生产及生活用水来自太平区市政自来水管网</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生产及生活用水来自太平区市政自来水管网</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6"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2" w:type="pct"/>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供电</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太平区供电网</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太平区供电网</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6"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302" w:type="pct"/>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供暖</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7"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项目生产车间</w:t>
                  </w:r>
                  <w:r>
                    <w:rPr>
                      <w:rFonts w:hint="eastAsia" w:ascii="Times New Roman" w:hAnsi="Times New Roman" w:cs="Times New Roman"/>
                      <w:color w:val="auto"/>
                      <w:spacing w:val="0"/>
                      <w:w w:val="100"/>
                      <w:sz w:val="21"/>
                      <w:szCs w:val="21"/>
                      <w:highlight w:val="none"/>
                      <w:lang w:val="en-US" w:eastAsia="zh-CN"/>
                    </w:rPr>
                    <w:t>不</w:t>
                  </w:r>
                  <w:r>
                    <w:rPr>
                      <w:rFonts w:hint="default" w:ascii="Times New Roman" w:hAnsi="Times New Roman" w:eastAsia="宋体" w:cs="Times New Roman"/>
                      <w:color w:val="auto"/>
                      <w:spacing w:val="0"/>
                      <w:w w:val="100"/>
                      <w:sz w:val="21"/>
                      <w:szCs w:val="21"/>
                      <w:highlight w:val="none"/>
                    </w:rPr>
                    <w:t>供暖，办公室冬季使用电取暖</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7"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项目生产车间</w:t>
                  </w:r>
                  <w:r>
                    <w:rPr>
                      <w:rFonts w:hint="eastAsia" w:ascii="Times New Roman" w:hAnsi="Times New Roman" w:cs="Times New Roman"/>
                      <w:color w:val="auto"/>
                      <w:spacing w:val="0"/>
                      <w:w w:val="100"/>
                      <w:sz w:val="21"/>
                      <w:szCs w:val="21"/>
                      <w:highlight w:val="none"/>
                      <w:lang w:val="en-US" w:eastAsia="zh-CN"/>
                    </w:rPr>
                    <w:t>不</w:t>
                  </w:r>
                  <w:r>
                    <w:rPr>
                      <w:rFonts w:hint="default" w:ascii="Times New Roman" w:hAnsi="Times New Roman" w:eastAsia="宋体" w:cs="Times New Roman"/>
                      <w:color w:val="auto"/>
                      <w:spacing w:val="0"/>
                      <w:w w:val="100"/>
                      <w:sz w:val="21"/>
                      <w:szCs w:val="21"/>
                      <w:highlight w:val="none"/>
                    </w:rPr>
                    <w:t>供暖，办公室冬季使用电取暖</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302" w:type="pct"/>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污水处理站</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3"/>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1座，砖混结构，占地规格25</w:t>
                  </w:r>
                  <w:r>
                    <w:rPr>
                      <w:rFonts w:hint="eastAsia" w:ascii="Times New Roman" w:hAnsi="Times New Roman" w:cs="Times New Roman"/>
                      <w:color w:val="auto"/>
                      <w:spacing w:val="0"/>
                      <w:w w:val="100"/>
                      <w:sz w:val="21"/>
                      <w:szCs w:val="21"/>
                      <w:highlight w:val="none"/>
                      <w:lang w:val="en-US" w:eastAsia="zh-CN"/>
                    </w:rPr>
                    <w:t>.5</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cs="Times New Roman"/>
                      <w:color w:val="auto"/>
                      <w:spacing w:val="0"/>
                      <w:w w:val="100"/>
                      <w:sz w:val="21"/>
                      <w:szCs w:val="21"/>
                      <w:highlight w:val="none"/>
                      <w:lang w:val="en-US" w:eastAsia="zh-CN"/>
                    </w:rPr>
                    <w:t>6.8</w:t>
                  </w:r>
                  <w:r>
                    <w:rPr>
                      <w:rFonts w:hint="default" w:ascii="Times New Roman" w:hAnsi="Times New Roman" w:eastAsia="宋体" w:cs="Times New Roman"/>
                      <w:color w:val="auto"/>
                      <w:spacing w:val="0"/>
                      <w:w w:val="100"/>
                      <w:sz w:val="21"/>
                      <w:szCs w:val="21"/>
                      <w:highlight w:val="none"/>
                    </w:rPr>
                    <w:t>m，单层建筑，建筑面积为91m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default" w:ascii="Times New Roman" w:hAnsi="Times New Roman" w:eastAsia="宋体" w:cs="Times New Roman"/>
                      <w:color w:val="auto"/>
                      <w:spacing w:val="0"/>
                      <w:w w:val="100"/>
                      <w:sz w:val="21"/>
                      <w:szCs w:val="21"/>
                      <w:highlight w:val="none"/>
                    </w:rPr>
                    <w:t>，现为闲置状态</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3"/>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1座，砖混结构，占地规格25</w:t>
                  </w:r>
                  <w:r>
                    <w:rPr>
                      <w:rFonts w:hint="eastAsia" w:ascii="Times New Roman" w:hAnsi="Times New Roman" w:cs="Times New Roman"/>
                      <w:color w:val="auto"/>
                      <w:spacing w:val="0"/>
                      <w:w w:val="100"/>
                      <w:sz w:val="21"/>
                      <w:szCs w:val="21"/>
                      <w:highlight w:val="none"/>
                      <w:lang w:val="en-US" w:eastAsia="zh-CN"/>
                    </w:rPr>
                    <w:t>.5</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cs="Times New Roman"/>
                      <w:color w:val="auto"/>
                      <w:spacing w:val="0"/>
                      <w:w w:val="100"/>
                      <w:sz w:val="21"/>
                      <w:szCs w:val="21"/>
                      <w:highlight w:val="none"/>
                      <w:lang w:val="en-US" w:eastAsia="zh-CN"/>
                    </w:rPr>
                    <w:t>6.8</w:t>
                  </w:r>
                  <w:r>
                    <w:rPr>
                      <w:rFonts w:hint="default" w:ascii="Times New Roman" w:hAnsi="Times New Roman" w:eastAsia="宋体" w:cs="Times New Roman"/>
                      <w:color w:val="auto"/>
                      <w:spacing w:val="0"/>
                      <w:w w:val="100"/>
                      <w:sz w:val="21"/>
                      <w:szCs w:val="21"/>
                      <w:highlight w:val="none"/>
                    </w:rPr>
                    <w:t>m，单层建筑，建筑面积为91m</w:t>
                  </w:r>
                  <w:r>
                    <w:rPr>
                      <w:rFonts w:hint="eastAsia" w:ascii="Times New Roman" w:hAnsi="Times New Roman" w:eastAsia="宋体" w:cs="Times New Roman"/>
                      <w:color w:val="auto"/>
                      <w:spacing w:val="0"/>
                      <w:w w:val="100"/>
                      <w:sz w:val="21"/>
                      <w:szCs w:val="21"/>
                      <w:highlight w:val="none"/>
                      <w:vertAlign w:val="superscript"/>
                      <w:lang w:val="en-US" w:eastAsia="zh-CN"/>
                    </w:rPr>
                    <w:t>2</w:t>
                  </w: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本项目不使用污水处理站</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eastAsia="zh-CN"/>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302" w:type="pct"/>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供热</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3"/>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left="0" w:right="0" w:firstLine="13"/>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生物质热风炉，功率1.75MW，用于生产供热</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302" w:type="pct"/>
                  <w:vMerge w:val="continue"/>
                  <w:tcBorders>
                    <w:top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排水</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3"/>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生产废水回用不外排；生活污水经化粪池处理后进入太平区污水处理厂。</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3"/>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生产废水</w:t>
                  </w:r>
                  <w:r>
                    <w:rPr>
                      <w:rFonts w:hint="eastAsia" w:ascii="Times New Roman" w:hAnsi="Times New Roman" w:cs="Times New Roman"/>
                      <w:color w:val="auto"/>
                      <w:spacing w:val="0"/>
                      <w:w w:val="100"/>
                      <w:sz w:val="21"/>
                      <w:szCs w:val="21"/>
                      <w:highlight w:val="none"/>
                      <w:lang w:val="en-US" w:eastAsia="zh-CN"/>
                    </w:rPr>
                    <w:t>部分回用不外排</w:t>
                  </w:r>
                  <w:r>
                    <w:rPr>
                      <w:rFonts w:hint="default" w:ascii="Times New Roman" w:hAnsi="Times New Roman" w:eastAsia="宋体" w:cs="Times New Roman"/>
                      <w:color w:val="auto"/>
                      <w:spacing w:val="0"/>
                      <w:w w:val="100"/>
                      <w:sz w:val="21"/>
                      <w:szCs w:val="21"/>
                      <w:highlight w:val="none"/>
                    </w:rPr>
                    <w:t>；生活污水经化粪池处理后进入太平区污水处理厂。</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3"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02" w:type="pct"/>
                  <w:vMerge w:val="restar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w:t>
                  </w:r>
                </w:p>
              </w:tc>
              <w:tc>
                <w:tcPr>
                  <w:tcW w:w="370" w:type="pct"/>
                  <w:vMerge w:val="restar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环保工程</w:t>
                  </w:r>
                </w:p>
              </w:tc>
              <w:tc>
                <w:tcPr>
                  <w:tcW w:w="370" w:type="pct"/>
                  <w:vMerge w:val="restart"/>
                  <w:tcBorders>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09"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大气治理</w:t>
                  </w:r>
                </w:p>
              </w:tc>
              <w:tc>
                <w:tcPr>
                  <w:tcW w:w="55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9"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有组织废气</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封闭车间，定期喷洒除臭剂；污泥贮存废气、发酵、翻抛废气，经负压收集系统收集，经过生物除臭装置处理，通过15m高排气筒排放。共2套。</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①恶臭废气经集气管道收集后送至现有</w:t>
                  </w:r>
                  <w:r>
                    <w:rPr>
                      <w:rFonts w:hint="default" w:ascii="Times New Roman" w:hAnsi="Times New Roman" w:eastAsia="宋体" w:cs="Times New Roman"/>
                      <w:color w:val="auto"/>
                      <w:spacing w:val="0"/>
                      <w:w w:val="100"/>
                      <w:sz w:val="21"/>
                      <w:szCs w:val="21"/>
                      <w:highlight w:val="none"/>
                      <w:lang w:val="en-US" w:eastAsia="zh-CN"/>
                    </w:rPr>
                    <w:t>生物</w:t>
                  </w:r>
                  <w:r>
                    <w:rPr>
                      <w:rFonts w:hint="default" w:ascii="Times New Roman" w:hAnsi="Times New Roman" w:eastAsia="宋体" w:cs="Times New Roman"/>
                      <w:color w:val="auto"/>
                      <w:spacing w:val="0"/>
                      <w:w w:val="100"/>
                      <w:sz w:val="21"/>
                      <w:szCs w:val="21"/>
                      <w:highlight w:val="none"/>
                    </w:rPr>
                    <w:t>除臭装置处理后，经1根15m高排气筒排放；</w:t>
                  </w:r>
                </w:p>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eastAsia="zh-CN"/>
                    </w:rPr>
                  </w:pPr>
                  <w:r>
                    <w:rPr>
                      <w:rFonts w:hint="default" w:ascii="Times New Roman" w:hAnsi="Times New Roman" w:eastAsia="宋体" w:cs="Times New Roman"/>
                      <w:color w:val="auto"/>
                      <w:spacing w:val="0"/>
                      <w:w w:val="100"/>
                      <w:sz w:val="21"/>
                      <w:szCs w:val="21"/>
                      <w:highlight w:val="none"/>
                    </w:rPr>
                    <w:t>②粉尘废气（</w:t>
                  </w:r>
                  <w:r>
                    <w:rPr>
                      <w:rFonts w:hint="eastAsia" w:ascii="Times New Roman" w:hAnsi="Times New Roman" w:cs="Times New Roman"/>
                      <w:color w:val="auto"/>
                      <w:spacing w:val="0"/>
                      <w:w w:val="100"/>
                      <w:sz w:val="21"/>
                      <w:szCs w:val="21"/>
                      <w:highlight w:val="none"/>
                      <w:lang w:val="en-US" w:eastAsia="zh-CN"/>
                    </w:rPr>
                    <w:t>上料</w:t>
                  </w:r>
                  <w:r>
                    <w:rPr>
                      <w:rFonts w:hint="default" w:ascii="Times New Roman" w:hAnsi="Times New Roman" w:eastAsia="宋体" w:cs="Times New Roman"/>
                      <w:color w:val="auto"/>
                      <w:spacing w:val="0"/>
                      <w:w w:val="100"/>
                      <w:sz w:val="21"/>
                      <w:szCs w:val="21"/>
                      <w:highlight w:val="none"/>
                    </w:rPr>
                    <w:t>、搅拌、造粒</w:t>
                  </w:r>
                  <w:r>
                    <w:rPr>
                      <w:rFonts w:hint="eastAsia" w:ascii="Times New Roman" w:hAnsi="Times New Roman" w:cs="Times New Roman"/>
                      <w:color w:val="auto"/>
                      <w:spacing w:val="0"/>
                      <w:w w:val="100"/>
                      <w:sz w:val="21"/>
                      <w:szCs w:val="21"/>
                      <w:highlight w:val="none"/>
                      <w:lang w:eastAsia="zh-CN"/>
                    </w:rPr>
                    <w:t>、</w:t>
                  </w:r>
                  <w:r>
                    <w:rPr>
                      <w:rFonts w:hint="eastAsia" w:ascii="Times New Roman" w:hAnsi="Times New Roman" w:cs="Times New Roman"/>
                      <w:color w:val="auto"/>
                      <w:spacing w:val="0"/>
                      <w:w w:val="100"/>
                      <w:sz w:val="21"/>
                      <w:szCs w:val="21"/>
                      <w:highlight w:val="none"/>
                      <w:lang w:val="en-US" w:eastAsia="zh-CN"/>
                    </w:rPr>
                    <w:t>包装</w:t>
                  </w:r>
                  <w:r>
                    <w:rPr>
                      <w:rFonts w:hint="default" w:ascii="Times New Roman" w:hAnsi="Times New Roman" w:eastAsia="宋体" w:cs="Times New Roman"/>
                      <w:color w:val="auto"/>
                      <w:spacing w:val="0"/>
                      <w:w w:val="100"/>
                      <w:sz w:val="21"/>
                      <w:szCs w:val="21"/>
                      <w:highlight w:val="none"/>
                    </w:rPr>
                    <w:t>废气）经集气罩收集后经脉冲袋式除尘器处理</w:t>
                  </w:r>
                  <w:r>
                    <w:rPr>
                      <w:rFonts w:hint="eastAsia" w:ascii="Times New Roman" w:hAnsi="Times New Roman" w:cs="Times New Roman"/>
                      <w:color w:val="auto"/>
                      <w:spacing w:val="0"/>
                      <w:w w:val="100"/>
                      <w:sz w:val="21"/>
                      <w:szCs w:val="21"/>
                      <w:highlight w:val="none"/>
                      <w:lang w:eastAsia="zh-CN"/>
                    </w:rPr>
                    <w:t>，</w:t>
                  </w:r>
                  <w:r>
                    <w:rPr>
                      <w:rFonts w:hint="default" w:ascii="Times New Roman" w:hAnsi="Times New Roman" w:eastAsia="宋体" w:cs="Times New Roman"/>
                      <w:color w:val="auto"/>
                      <w:spacing w:val="0"/>
                      <w:w w:val="100"/>
                      <w:sz w:val="21"/>
                      <w:szCs w:val="21"/>
                      <w:highlight w:val="none"/>
                    </w:rPr>
                    <w:t>经1根15m高排气筒排放</w:t>
                  </w:r>
                  <w:r>
                    <w:rPr>
                      <w:rFonts w:hint="default" w:ascii="Times New Roman" w:hAnsi="Times New Roman" w:eastAsia="宋体" w:cs="Times New Roman"/>
                      <w:color w:val="auto"/>
                      <w:spacing w:val="0"/>
                      <w:w w:val="100"/>
                      <w:sz w:val="21"/>
                      <w:szCs w:val="21"/>
                      <w:highlight w:val="none"/>
                      <w:lang w:eastAsia="zh-CN"/>
                    </w:rPr>
                    <w:t>；</w:t>
                  </w:r>
                </w:p>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0"/>
                      <w:szCs w:val="20"/>
                      <w:highlight w:val="none"/>
                      <w:lang w:val="en-US" w:eastAsia="zh-CN"/>
                    </w:rPr>
                  </w:pPr>
                  <w:r>
                    <w:rPr>
                      <w:rFonts w:hint="default" w:ascii="Times New Roman" w:hAnsi="Times New Roman" w:eastAsia="宋体" w:cs="Times New Roman"/>
                      <w:color w:val="auto"/>
                      <w:spacing w:val="0"/>
                      <w:w w:val="100"/>
                      <w:sz w:val="21"/>
                      <w:szCs w:val="21"/>
                      <w:highlight w:val="none"/>
                    </w:rPr>
                    <w:t>③</w:t>
                  </w:r>
                  <w:r>
                    <w:rPr>
                      <w:rFonts w:hint="default" w:ascii="Times New Roman" w:hAnsi="Times New Roman" w:eastAsia="宋体" w:cs="Times New Roman"/>
                      <w:color w:val="auto"/>
                      <w:spacing w:val="0"/>
                      <w:w w:val="100"/>
                      <w:sz w:val="21"/>
                      <w:szCs w:val="21"/>
                      <w:highlight w:val="none"/>
                      <w:lang w:val="en-US" w:eastAsia="zh-CN"/>
                    </w:rPr>
                    <w:t>生物质</w:t>
                  </w:r>
                  <w:r>
                    <w:rPr>
                      <w:rFonts w:hint="eastAsia" w:ascii="Times New Roman" w:hAnsi="Times New Roman" w:cs="Times New Roman"/>
                      <w:color w:val="auto"/>
                      <w:spacing w:val="0"/>
                      <w:w w:val="100"/>
                      <w:sz w:val="21"/>
                      <w:szCs w:val="21"/>
                      <w:highlight w:val="none"/>
                      <w:lang w:val="en-US" w:eastAsia="zh-CN"/>
                    </w:rPr>
                    <w:t>热风炉</w:t>
                  </w:r>
                  <w:r>
                    <w:rPr>
                      <w:rFonts w:hint="default" w:ascii="Times New Roman" w:hAnsi="Times New Roman" w:eastAsia="宋体" w:cs="Times New Roman"/>
                      <w:color w:val="auto"/>
                      <w:spacing w:val="0"/>
                      <w:w w:val="100"/>
                      <w:sz w:val="21"/>
                      <w:szCs w:val="21"/>
                      <w:highlight w:val="none"/>
                      <w:lang w:val="en-US" w:eastAsia="zh-CN"/>
                    </w:rPr>
                    <w:t>废气采用</w:t>
                  </w:r>
                  <w:r>
                    <w:rPr>
                      <w:rFonts w:hint="eastAsia" w:ascii="Times New Roman" w:hAnsi="Times New Roman" w:cs="Times New Roman"/>
                      <w:color w:val="auto"/>
                      <w:spacing w:val="0"/>
                      <w:w w:val="100"/>
                      <w:sz w:val="21"/>
                      <w:szCs w:val="21"/>
                      <w:highlight w:val="none"/>
                      <w:lang w:val="en-US" w:eastAsia="zh-CN"/>
                    </w:rPr>
                    <w:t>旋风+</w:t>
                  </w:r>
                  <w:r>
                    <w:rPr>
                      <w:rFonts w:hint="default" w:ascii="Times New Roman" w:hAnsi="Times New Roman" w:eastAsia="宋体" w:cs="Times New Roman"/>
                      <w:color w:val="auto"/>
                      <w:spacing w:val="0"/>
                      <w:w w:val="100"/>
                      <w:sz w:val="21"/>
                      <w:szCs w:val="21"/>
                      <w:highlight w:val="none"/>
                      <w:lang w:val="en-US" w:eastAsia="zh-CN"/>
                    </w:rPr>
                    <w:t>布袋除尘器处理后，</w:t>
                  </w:r>
                  <w:r>
                    <w:rPr>
                      <w:rFonts w:hint="default" w:ascii="Times New Roman" w:hAnsi="Times New Roman" w:eastAsia="宋体" w:cs="Times New Roman"/>
                      <w:color w:val="auto"/>
                      <w:spacing w:val="0"/>
                      <w:w w:val="100"/>
                      <w:sz w:val="21"/>
                      <w:szCs w:val="21"/>
                      <w:highlight w:val="none"/>
                    </w:rPr>
                    <w:t>经1根15m高排气筒排放</w:t>
                  </w:r>
                  <w:r>
                    <w:rPr>
                      <w:rFonts w:hint="default" w:ascii="Times New Roman" w:hAnsi="Times New Roman" w:eastAsia="宋体" w:cs="Times New Roman"/>
                      <w:color w:val="auto"/>
                      <w:spacing w:val="0"/>
                      <w:w w:val="100"/>
                      <w:sz w:val="21"/>
                      <w:szCs w:val="21"/>
                      <w:highlight w:val="none"/>
                      <w:lang w:eastAsia="zh-CN"/>
                    </w:rPr>
                    <w:t>。</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依托现有生物除臭装置，</w:t>
                  </w:r>
                  <w:r>
                    <w:rPr>
                      <w:rFonts w:hint="default" w:ascii="Times New Roman" w:hAnsi="Times New Roman" w:eastAsia="宋体" w:cs="Times New Roman"/>
                      <w:color w:val="auto"/>
                      <w:spacing w:val="0"/>
                      <w:w w:val="100"/>
                      <w:sz w:val="21"/>
                      <w:szCs w:val="21"/>
                      <w:highlight w:val="none"/>
                    </w:rPr>
                    <w:t>新</w:t>
                  </w:r>
                  <w:r>
                    <w:rPr>
                      <w:rFonts w:hint="eastAsia" w:ascii="Times New Roman" w:hAnsi="Times New Roman" w:cs="Times New Roman"/>
                      <w:color w:val="auto"/>
                      <w:spacing w:val="0"/>
                      <w:w w:val="100"/>
                      <w:sz w:val="21"/>
                      <w:szCs w:val="21"/>
                      <w:highlight w:val="none"/>
                      <w:lang w:val="en-US" w:eastAsia="zh-CN"/>
                    </w:rPr>
                    <w:t>增粉尘废气和</w:t>
                  </w:r>
                  <w:r>
                    <w:rPr>
                      <w:rFonts w:hint="default" w:ascii="Times New Roman" w:hAnsi="Times New Roman" w:eastAsia="宋体" w:cs="Times New Roman"/>
                      <w:color w:val="auto"/>
                      <w:spacing w:val="0"/>
                      <w:w w:val="100"/>
                      <w:sz w:val="21"/>
                      <w:szCs w:val="21"/>
                      <w:highlight w:val="none"/>
                      <w:lang w:val="en-US" w:eastAsia="zh-CN"/>
                    </w:rPr>
                    <w:t>生物质</w:t>
                  </w:r>
                  <w:r>
                    <w:rPr>
                      <w:rFonts w:hint="eastAsia" w:ascii="Times New Roman" w:hAnsi="Times New Roman" w:cs="Times New Roman"/>
                      <w:color w:val="auto"/>
                      <w:spacing w:val="0"/>
                      <w:w w:val="100"/>
                      <w:sz w:val="21"/>
                      <w:szCs w:val="21"/>
                      <w:highlight w:val="none"/>
                      <w:lang w:val="en-US" w:eastAsia="zh-CN"/>
                    </w:rPr>
                    <w:t>热风炉废气处理措施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bottom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55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无组织废气</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封闭车间，定期喷洒除臭剂</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封闭车间，定期喷洒除臭剂</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cs="Times New Roman"/>
                      <w:color w:val="auto"/>
                      <w:spacing w:val="0"/>
                      <w:w w:val="100"/>
                      <w:sz w:val="21"/>
                      <w:szCs w:val="21"/>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tcBorders>
                    <w:top w:val="nil"/>
                  </w:tcBorders>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55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无组织粉尘</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污泥、</w:t>
                  </w:r>
                  <w:r>
                    <w:rPr>
                      <w:rFonts w:hint="eastAsia" w:ascii="Times New Roman" w:hAnsi="Times New Roman" w:eastAsia="宋体" w:cs="Times New Roman"/>
                      <w:color w:val="auto"/>
                      <w:spacing w:val="0"/>
                      <w:w w:val="100"/>
                      <w:sz w:val="21"/>
                      <w:szCs w:val="21"/>
                      <w:highlight w:val="none"/>
                      <w:lang w:val="en-US" w:eastAsia="zh-CN"/>
                    </w:rPr>
                    <w:t>辅料</w:t>
                  </w:r>
                  <w:r>
                    <w:rPr>
                      <w:rFonts w:hint="default" w:ascii="Times New Roman" w:hAnsi="Times New Roman" w:eastAsia="宋体" w:cs="Times New Roman"/>
                      <w:color w:val="auto"/>
                      <w:spacing w:val="0"/>
                      <w:w w:val="100"/>
                      <w:sz w:val="21"/>
                      <w:szCs w:val="21"/>
                      <w:highlight w:val="none"/>
                    </w:rPr>
                    <w:t>、成品置于封闭厂房内，生产车间封闭，洒水抑尘。卸料时无组织粉尘采取用水喷洒抑尘；车间内粉尘自然沉降人工清扫后回用。运输车辆加盖篷布，做好防尘苫盖。</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1"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cs="Times New Roman"/>
                      <w:color w:val="auto"/>
                      <w:spacing w:val="0"/>
                      <w:w w:val="100"/>
                      <w:sz w:val="21"/>
                      <w:szCs w:val="21"/>
                      <w:highlight w:val="none"/>
                      <w:lang w:val="en-US" w:eastAsia="zh-CN"/>
                    </w:rPr>
                    <w:t>煤矸石粉</w:t>
                  </w:r>
                  <w:r>
                    <w:rPr>
                      <w:rFonts w:hint="default" w:ascii="Times New Roman" w:hAnsi="Times New Roman" w:eastAsia="宋体" w:cs="Times New Roman"/>
                      <w:color w:val="auto"/>
                      <w:spacing w:val="0"/>
                      <w:w w:val="100"/>
                      <w:sz w:val="21"/>
                      <w:szCs w:val="21"/>
                      <w:highlight w:val="none"/>
                    </w:rPr>
                    <w:t>、成品置于封闭厂房内，生产车间封闭，洒水抑尘。卸料时无组织粉尘采取用水喷洒抑尘；车间内粉尘自然沉降</w:t>
                  </w:r>
                  <w:r>
                    <w:rPr>
                      <w:rFonts w:hint="eastAsia" w:ascii="Times New Roman" w:hAnsi="Times New Roman" w:cs="Times New Roman"/>
                      <w:color w:val="auto"/>
                      <w:spacing w:val="0"/>
                      <w:w w:val="100"/>
                      <w:sz w:val="21"/>
                      <w:szCs w:val="21"/>
                      <w:highlight w:val="none"/>
                      <w:lang w:val="en-US" w:eastAsia="zh-CN"/>
                    </w:rPr>
                    <w:t>收尘</w:t>
                  </w:r>
                  <w:r>
                    <w:rPr>
                      <w:rFonts w:hint="default" w:ascii="Times New Roman" w:hAnsi="Times New Roman" w:eastAsia="宋体" w:cs="Times New Roman"/>
                      <w:color w:val="auto"/>
                      <w:spacing w:val="0"/>
                      <w:w w:val="100"/>
                      <w:sz w:val="21"/>
                      <w:szCs w:val="21"/>
                      <w:highlight w:val="none"/>
                    </w:rPr>
                    <w:t>后回用。运输车辆加盖篷布，做好防尘苫盖。</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cs="Times New Roman"/>
                      <w:color w:val="auto"/>
                      <w:spacing w:val="0"/>
                      <w:w w:val="100"/>
                      <w:sz w:val="21"/>
                      <w:szCs w:val="21"/>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vMerge w:val="restart"/>
                  <w:tcBorders>
                    <w:bottom w:val="nil"/>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废水治理</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1"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生物除臭循环用水贮存在循环水箱，循环使用。循环水箱每半年更换1次，回用于生产车间</w:t>
                  </w:r>
                  <w:r>
                    <w:rPr>
                      <w:rFonts w:hint="eastAsia" w:ascii="Times New Roman" w:hAnsi="Times New Roman" w:cs="Times New Roman"/>
                      <w:color w:val="auto"/>
                      <w:spacing w:val="0"/>
                      <w:w w:val="100"/>
                      <w:sz w:val="21"/>
                      <w:szCs w:val="21"/>
                      <w:highlight w:val="none"/>
                      <w:lang w:val="en-US" w:eastAsia="zh-CN"/>
                    </w:rPr>
                    <w:t>洒水</w:t>
                  </w:r>
                  <w:r>
                    <w:rPr>
                      <w:rFonts w:hint="default" w:ascii="Times New Roman" w:hAnsi="Times New Roman" w:eastAsia="宋体" w:cs="Times New Roman"/>
                      <w:color w:val="auto"/>
                      <w:spacing w:val="0"/>
                      <w:w w:val="100"/>
                      <w:sz w:val="21"/>
                      <w:szCs w:val="21"/>
                      <w:highlight w:val="none"/>
                    </w:rPr>
                    <w:t>，不外排。</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1"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生物除臭循环用水贮存在循环水箱，循环使用。循环水箱每半年更换1次，</w:t>
                  </w:r>
                  <w:r>
                    <w:rPr>
                      <w:rFonts w:hint="eastAsia" w:ascii="Times New Roman" w:hAnsi="Times New Roman" w:cs="Times New Roman"/>
                      <w:color w:val="auto"/>
                      <w:spacing w:val="0"/>
                      <w:w w:val="100"/>
                      <w:sz w:val="21"/>
                      <w:szCs w:val="21"/>
                      <w:highlight w:val="none"/>
                      <w:lang w:val="en-US" w:eastAsia="zh-CN"/>
                    </w:rPr>
                    <w:t>分批次洒入营养土</w:t>
                  </w:r>
                  <w:r>
                    <w:rPr>
                      <w:rFonts w:hint="eastAsia" w:ascii="Times New Roman" w:hAnsi="Times New Roman" w:eastAsia="宋体" w:cs="Times New Roman"/>
                      <w:color w:val="auto"/>
                      <w:spacing w:val="0"/>
                      <w:w w:val="100"/>
                      <w:sz w:val="21"/>
                      <w:szCs w:val="21"/>
                      <w:highlight w:val="none"/>
                      <w:lang w:val="en-US" w:eastAsia="zh-CN"/>
                    </w:rPr>
                    <w:t>发酵堆，不外排</w:t>
                  </w:r>
                  <w:r>
                    <w:rPr>
                      <w:rFonts w:hint="default" w:ascii="Times New Roman" w:hAnsi="Times New Roman" w:eastAsia="宋体" w:cs="Times New Roman"/>
                      <w:color w:val="auto"/>
                      <w:spacing w:val="0"/>
                      <w:w w:val="100"/>
                      <w:sz w:val="21"/>
                      <w:szCs w:val="21"/>
                      <w:highlight w:val="none"/>
                    </w:rPr>
                    <w:t>。</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eastAsia" w:ascii="Times New Roman" w:hAnsi="Times New Roman" w:eastAsia="宋体" w:cs="Times New Roman"/>
                      <w:color w:val="auto"/>
                      <w:spacing w:val="0"/>
                      <w:w w:val="100"/>
                      <w:sz w:val="21"/>
                      <w:szCs w:val="21"/>
                      <w:highlight w:val="none"/>
                      <w:lang w:eastAsia="zh-CN"/>
                    </w:rPr>
                  </w:pPr>
                  <w:r>
                    <w:rPr>
                      <w:rFonts w:hint="eastAsia" w:ascii="Times New Roman" w:hAnsi="Times New Roman" w:cs="Times New Roman"/>
                      <w:color w:val="auto"/>
                      <w:spacing w:val="0"/>
                      <w:w w:val="100"/>
                      <w:sz w:val="21"/>
                      <w:szCs w:val="21"/>
                      <w:highlight w:val="none"/>
                      <w:lang w:val="en-US" w:eastAsia="zh-CN"/>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vMerge w:val="continue"/>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1" w:lineRule="auto"/>
                    <w:ind w:right="0"/>
                    <w:jc w:val="both"/>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污泥贮存和污泥发酵过程中产生的渗滤液通过渗滤液收集沟进行收集至渗滤液暂存槽（2座，均位于生产车间内，容积为2</w:t>
                  </w:r>
                  <w:r>
                    <w:rPr>
                      <w:rFonts w:hint="eastAsia" w:ascii="Times New Roman" w:hAnsi="Times New Roman" w:cs="Times New Roman"/>
                      <w:color w:val="auto"/>
                      <w:spacing w:val="0"/>
                      <w:w w:val="100"/>
                      <w:sz w:val="21"/>
                      <w:szCs w:val="21"/>
                      <w:highlight w:val="none"/>
                      <w:lang w:val="en-US" w:eastAsia="zh-CN"/>
                    </w:rPr>
                    <w:t>0</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eastAsia="宋体" w:cs="Times New Roman"/>
                      <w:color w:val="auto"/>
                      <w:spacing w:val="0"/>
                      <w:w w:val="100"/>
                      <w:sz w:val="21"/>
                      <w:szCs w:val="21"/>
                      <w:highlight w:val="none"/>
                      <w:vertAlign w:val="superscript"/>
                      <w:lang w:val="en-US" w:eastAsia="zh-CN"/>
                    </w:rPr>
                    <w:t>3</w:t>
                  </w:r>
                  <w:r>
                    <w:rPr>
                      <w:rFonts w:hint="eastAsia" w:ascii="Times New Roman" w:hAnsi="Times New Roman" w:eastAsia="宋体" w:cs="Times New Roman"/>
                      <w:color w:val="auto"/>
                      <w:spacing w:val="0"/>
                      <w:w w:val="100"/>
                      <w:sz w:val="21"/>
                      <w:szCs w:val="21"/>
                      <w:highlight w:val="none"/>
                      <w:lang w:val="en-US" w:eastAsia="zh-CN"/>
                    </w:rPr>
                    <w:t>）内，</w:t>
                  </w:r>
                  <w:r>
                    <w:rPr>
                      <w:rFonts w:hint="eastAsia" w:ascii="Times New Roman" w:hAnsi="Times New Roman" w:cs="Times New Roman"/>
                      <w:color w:val="auto"/>
                      <w:spacing w:val="0"/>
                      <w:w w:val="100"/>
                      <w:sz w:val="21"/>
                      <w:szCs w:val="21"/>
                      <w:highlight w:val="none"/>
                      <w:lang w:val="en-US" w:eastAsia="zh-CN"/>
                    </w:rPr>
                    <w:t>分批次洒入营养土</w:t>
                  </w:r>
                  <w:r>
                    <w:rPr>
                      <w:rFonts w:hint="eastAsia" w:ascii="Times New Roman" w:hAnsi="Times New Roman" w:eastAsia="宋体" w:cs="Times New Roman"/>
                      <w:color w:val="auto"/>
                      <w:spacing w:val="0"/>
                      <w:w w:val="100"/>
                      <w:sz w:val="21"/>
                      <w:szCs w:val="21"/>
                      <w:highlight w:val="none"/>
                      <w:lang w:val="en-US" w:eastAsia="zh-CN"/>
                    </w:rPr>
                    <w:t>发酵堆，不外排。</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污泥贮存和污泥发酵过程中产生的渗滤液通过渗滤液收集沟进行收集至渗滤液暂存槽（2座，均位于生产车间内，容积为2</w:t>
                  </w:r>
                  <w:r>
                    <w:rPr>
                      <w:rFonts w:hint="eastAsia" w:ascii="Times New Roman" w:hAnsi="Times New Roman" w:cs="Times New Roman"/>
                      <w:color w:val="auto"/>
                      <w:spacing w:val="0"/>
                      <w:w w:val="100"/>
                      <w:sz w:val="21"/>
                      <w:szCs w:val="21"/>
                      <w:highlight w:val="none"/>
                      <w:lang w:val="en-US" w:eastAsia="zh-CN"/>
                    </w:rPr>
                    <w:t>0</w:t>
                  </w:r>
                  <w:r>
                    <w:rPr>
                      <w:rFonts w:hint="default" w:ascii="Times New Roman" w:hAnsi="Times New Roman" w:eastAsia="宋体" w:cs="Times New Roman"/>
                      <w:color w:val="auto"/>
                      <w:spacing w:val="0"/>
                      <w:w w:val="100"/>
                      <w:sz w:val="21"/>
                      <w:szCs w:val="21"/>
                      <w:highlight w:val="none"/>
                    </w:rPr>
                    <w:t>m</w:t>
                  </w:r>
                  <w:r>
                    <w:rPr>
                      <w:rFonts w:hint="eastAsia" w:ascii="Times New Roman" w:hAnsi="Times New Roman" w:eastAsia="宋体" w:cs="Times New Roman"/>
                      <w:color w:val="auto"/>
                      <w:spacing w:val="0"/>
                      <w:w w:val="100"/>
                      <w:sz w:val="21"/>
                      <w:szCs w:val="21"/>
                      <w:highlight w:val="none"/>
                      <w:vertAlign w:val="superscript"/>
                      <w:lang w:val="en-US" w:eastAsia="zh-CN"/>
                    </w:rPr>
                    <w:t>3</w:t>
                  </w:r>
                  <w:r>
                    <w:rPr>
                      <w:rFonts w:hint="eastAsia" w:ascii="Times New Roman" w:hAnsi="Times New Roman" w:eastAsia="宋体" w:cs="Times New Roman"/>
                      <w:color w:val="auto"/>
                      <w:spacing w:val="0"/>
                      <w:w w:val="100"/>
                      <w:sz w:val="21"/>
                      <w:szCs w:val="21"/>
                      <w:highlight w:val="none"/>
                      <w:lang w:val="en-US" w:eastAsia="zh-CN"/>
                    </w:rPr>
                    <w:t>）内，</w:t>
                  </w:r>
                  <w:r>
                    <w:rPr>
                      <w:rFonts w:hint="eastAsia" w:ascii="Times New Roman" w:hAnsi="Times New Roman" w:cs="Times New Roman"/>
                      <w:color w:val="auto"/>
                      <w:spacing w:val="0"/>
                      <w:w w:val="100"/>
                      <w:sz w:val="21"/>
                      <w:szCs w:val="21"/>
                      <w:highlight w:val="none"/>
                      <w:lang w:val="en-US" w:eastAsia="zh-CN"/>
                    </w:rPr>
                    <w:t>分批次洒入营养土</w:t>
                  </w:r>
                  <w:r>
                    <w:rPr>
                      <w:rFonts w:hint="eastAsia" w:ascii="Times New Roman" w:hAnsi="Times New Roman" w:eastAsia="宋体" w:cs="Times New Roman"/>
                      <w:color w:val="auto"/>
                      <w:spacing w:val="0"/>
                      <w:w w:val="100"/>
                      <w:sz w:val="21"/>
                      <w:szCs w:val="21"/>
                      <w:highlight w:val="none"/>
                      <w:lang w:val="en-US" w:eastAsia="zh-CN"/>
                    </w:rPr>
                    <w:t>发酵堆，不外排。</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rPr>
                      <w:rFonts w:hint="eastAsia"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vMerge w:val="continue"/>
                  <w:tcBorders>
                    <w:top w:val="nil"/>
                    <w:bottom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3"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生活污水经化粪池处理后进入太平区污水处理厂。</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3"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生活污水经化粪池处理后进入太平区污水处理厂。</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3"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vMerge w:val="continue"/>
                  <w:tcBorders>
                    <w:top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本项目厂区进行雨污分流</w:t>
                  </w:r>
                  <w:r>
                    <w:rPr>
                      <w:rFonts w:hint="eastAsia" w:ascii="Times New Roman" w:hAnsi="Times New Roman" w:cs="Times New Roman"/>
                      <w:color w:val="auto"/>
                      <w:spacing w:val="0"/>
                      <w:w w:val="100"/>
                      <w:sz w:val="21"/>
                      <w:szCs w:val="21"/>
                      <w:highlight w:val="none"/>
                      <w:lang w:eastAsia="zh-CN"/>
                    </w:rPr>
                    <w:t>，</w:t>
                  </w:r>
                  <w:r>
                    <w:rPr>
                      <w:rFonts w:hint="default" w:ascii="Times New Roman" w:hAnsi="Times New Roman" w:eastAsia="宋体" w:cs="Times New Roman"/>
                      <w:color w:val="auto"/>
                      <w:spacing w:val="0"/>
                      <w:w w:val="100"/>
                      <w:sz w:val="21"/>
                      <w:szCs w:val="21"/>
                      <w:highlight w:val="none"/>
                    </w:rPr>
                    <w:t>生产车间外建设雨水沟，雨水经雨水沟自流至厂区外管网。</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本项目厂区进行雨污分流</w:t>
                  </w:r>
                  <w:r>
                    <w:rPr>
                      <w:rFonts w:hint="eastAsia" w:ascii="Times New Roman" w:hAnsi="Times New Roman" w:cs="Times New Roman"/>
                      <w:color w:val="auto"/>
                      <w:spacing w:val="0"/>
                      <w:w w:val="100"/>
                      <w:sz w:val="21"/>
                      <w:szCs w:val="21"/>
                      <w:highlight w:val="none"/>
                      <w:lang w:eastAsia="zh-CN"/>
                    </w:rPr>
                    <w:t>，</w:t>
                  </w:r>
                  <w:r>
                    <w:rPr>
                      <w:rFonts w:hint="default" w:ascii="Times New Roman" w:hAnsi="Times New Roman" w:eastAsia="宋体" w:cs="Times New Roman"/>
                      <w:color w:val="auto"/>
                      <w:spacing w:val="0"/>
                      <w:w w:val="100"/>
                      <w:sz w:val="21"/>
                      <w:szCs w:val="21"/>
                      <w:highlight w:val="none"/>
                    </w:rPr>
                    <w:t>生产车间外建设雨水沟，雨水经雨水沟自流至厂区外管网。</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噪声治理</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低噪设备、基础减振、合理布局、距离衰减及隔墙降噪、禁止鸣笛。</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低噪设备、基础减振、合理布局、距离衰减及隔墙降噪、禁止鸣笛。</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6"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restar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1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固废治理</w:t>
                  </w:r>
                </w:p>
              </w:tc>
              <w:tc>
                <w:tcPr>
                  <w:tcW w:w="55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一般固体废物</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9"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粉尘通过洒水抑尘、自然沉降或墙壁吸附沉降于车间，通过人工收集回用，不外排。</w:t>
                  </w:r>
                </w:p>
                <w:p>
                  <w:pPr>
                    <w:pStyle w:val="34"/>
                    <w:keepNext w:val="0"/>
                    <w:keepLines w:val="0"/>
                    <w:pageBreakBefore w:val="0"/>
                    <w:widowControl/>
                    <w:kinsoku w:val="0"/>
                    <w:wordWrap/>
                    <w:overflowPunct/>
                    <w:topLinePunct w:val="0"/>
                    <w:autoSpaceDE w:val="0"/>
                    <w:autoSpaceDN w:val="0"/>
                    <w:bidi w:val="0"/>
                    <w:adjustRightInd w:val="0"/>
                    <w:snapToGrid w:val="0"/>
                    <w:spacing w:line="219" w:lineRule="auto"/>
                    <w:ind w:right="0"/>
                    <w:jc w:val="both"/>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废弃包装物收集出售给废品公司利用，不在厂区贮存。</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9" w:lineRule="auto"/>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粉尘通过洒水抑尘、自然沉降或墙壁吸附沉降于车间，收集回用，不外排。</w:t>
                  </w:r>
                </w:p>
                <w:p>
                  <w:pPr>
                    <w:pStyle w:val="34"/>
                    <w:keepNext w:val="0"/>
                    <w:keepLines w:val="0"/>
                    <w:pageBreakBefore w:val="0"/>
                    <w:widowControl/>
                    <w:kinsoku w:val="0"/>
                    <w:wordWrap/>
                    <w:overflowPunct/>
                    <w:topLinePunct w:val="0"/>
                    <w:autoSpaceDE w:val="0"/>
                    <w:autoSpaceDN w:val="0"/>
                    <w:bidi w:val="0"/>
                    <w:adjustRightInd w:val="0"/>
                    <w:snapToGrid w:val="0"/>
                    <w:spacing w:line="219" w:lineRule="auto"/>
                    <w:ind w:right="0"/>
                    <w:jc w:val="both"/>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废弃包装物收集出售给废品公司利用，不在厂区贮存。</w:t>
                  </w:r>
                </w:p>
                <w:p>
                  <w:pPr>
                    <w:pStyle w:val="34"/>
                    <w:keepNext w:val="0"/>
                    <w:keepLines w:val="0"/>
                    <w:pageBreakBefore w:val="0"/>
                    <w:widowControl/>
                    <w:kinsoku w:val="0"/>
                    <w:wordWrap/>
                    <w:overflowPunct/>
                    <w:topLinePunct w:val="0"/>
                    <w:autoSpaceDE w:val="0"/>
                    <w:autoSpaceDN w:val="0"/>
                    <w:bidi w:val="0"/>
                    <w:adjustRightInd w:val="0"/>
                    <w:snapToGrid w:val="0"/>
                    <w:spacing w:line="219" w:lineRule="auto"/>
                    <w:ind w:right="0"/>
                    <w:jc w:val="both"/>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除尘器回收粉尘、生物质灰渣暂存于一般固废暂存间，</w:t>
                  </w:r>
                  <w:r>
                    <w:rPr>
                      <w:rFonts w:hint="eastAsia" w:ascii="Times New Roman" w:hAnsi="Times New Roman" w:cs="Times New Roman"/>
                      <w:color w:val="auto"/>
                      <w:spacing w:val="0"/>
                      <w:w w:val="100"/>
                      <w:sz w:val="21"/>
                      <w:szCs w:val="21"/>
                      <w:highlight w:val="none"/>
                      <w:lang w:val="en-US" w:eastAsia="zh-CN"/>
                    </w:rPr>
                    <w:t>作为原料回用</w:t>
                  </w:r>
                  <w:r>
                    <w:rPr>
                      <w:rFonts w:hint="default" w:ascii="Times New Roman" w:hAnsi="Times New Roman" w:eastAsia="宋体" w:cs="Times New Roman"/>
                      <w:color w:val="auto"/>
                      <w:spacing w:val="0"/>
                      <w:w w:val="100"/>
                      <w:sz w:val="21"/>
                      <w:szCs w:val="21"/>
                      <w:highlight w:val="none"/>
                      <w:lang w:val="en-US" w:eastAsia="zh-CN"/>
                    </w:rPr>
                    <w:t>。</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6"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550"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危险废物</w:t>
                  </w:r>
                </w:p>
              </w:tc>
              <w:tc>
                <w:tcPr>
                  <w:tcW w:w="1428"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废机油，收集暂存在生产车间南侧危废</w:t>
                  </w:r>
                  <w:r>
                    <w:rPr>
                      <w:rFonts w:hint="default" w:ascii="Times New Roman" w:hAnsi="Times New Roman" w:eastAsia="宋体" w:cs="Times New Roman"/>
                      <w:color w:val="auto"/>
                      <w:spacing w:val="0"/>
                      <w:w w:val="100"/>
                      <w:sz w:val="21"/>
                      <w:szCs w:val="21"/>
                      <w:highlight w:val="none"/>
                      <w:lang w:val="en-US" w:eastAsia="zh-CN"/>
                    </w:rPr>
                    <w:t>贮存</w:t>
                  </w:r>
                  <w:r>
                    <w:rPr>
                      <w:rFonts w:hint="default" w:ascii="Times New Roman" w:hAnsi="Times New Roman" w:eastAsia="宋体" w:cs="Times New Roman"/>
                      <w:color w:val="auto"/>
                      <w:spacing w:val="0"/>
                      <w:w w:val="100"/>
                      <w:sz w:val="21"/>
                      <w:szCs w:val="21"/>
                      <w:highlight w:val="none"/>
                    </w:rPr>
                    <w:t>点，定期委托有资质单位进行处置。</w:t>
                  </w:r>
                </w:p>
              </w:tc>
              <w:tc>
                <w:tcPr>
                  <w:tcW w:w="157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ind w:right="0"/>
                    <w:jc w:val="both"/>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废机油，收集暂存在生产车间南侧危废</w:t>
                  </w:r>
                  <w:r>
                    <w:rPr>
                      <w:rFonts w:hint="default" w:ascii="Times New Roman" w:hAnsi="Times New Roman" w:eastAsia="宋体" w:cs="Times New Roman"/>
                      <w:color w:val="auto"/>
                      <w:spacing w:val="0"/>
                      <w:w w:val="100"/>
                      <w:sz w:val="21"/>
                      <w:szCs w:val="21"/>
                      <w:highlight w:val="none"/>
                      <w:lang w:val="en-US" w:eastAsia="zh-CN"/>
                    </w:rPr>
                    <w:t>贮存</w:t>
                  </w:r>
                  <w:r>
                    <w:rPr>
                      <w:rFonts w:hint="default" w:ascii="Times New Roman" w:hAnsi="Times New Roman" w:eastAsia="宋体" w:cs="Times New Roman"/>
                      <w:color w:val="auto"/>
                      <w:spacing w:val="0"/>
                      <w:w w:val="100"/>
                      <w:sz w:val="21"/>
                      <w:szCs w:val="21"/>
                      <w:highlight w:val="none"/>
                    </w:rPr>
                    <w:t>点，定期委托有资质单位进行处置。</w:t>
                  </w:r>
                </w:p>
              </w:tc>
              <w:tc>
                <w:tcPr>
                  <w:tcW w:w="399" w:type="pct"/>
                  <w:tcBorders>
                    <w:top w:val="single" w:color="000000" w:sz="6" w:space="0"/>
                  </w:tcBorders>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08" w:lineRule="auto"/>
                    <w:ind w:left="0" w:right="0"/>
                    <w:jc w:val="center"/>
                    <w:textAlignment w:val="baseline"/>
                    <w:rPr>
                      <w:rFonts w:hint="default" w:ascii="Times New Roman" w:hAnsi="Times New Roman" w:eastAsia="宋体" w:cs="Times New Roman"/>
                      <w:color w:val="auto"/>
                      <w:spacing w:val="0"/>
                      <w:w w:val="100"/>
                      <w:sz w:val="21"/>
                      <w:szCs w:val="21"/>
                      <w:highlight w:val="none"/>
                      <w:lang w:eastAsia="zh-CN"/>
                    </w:rPr>
                  </w:pPr>
                  <w:r>
                    <w:rPr>
                      <w:rFonts w:hint="default" w:ascii="Times New Roman" w:hAnsi="Times New Roman" w:eastAsia="宋体" w:cs="Times New Roman"/>
                      <w:color w:val="auto"/>
                      <w:spacing w:val="0"/>
                      <w:w w:val="100"/>
                      <w:sz w:val="21"/>
                      <w:szCs w:val="21"/>
                      <w:highlight w:val="none"/>
                      <w:lang w:val="en-US" w:eastAsia="zh-CN"/>
                    </w:rPr>
                    <w:t>利旧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防渗建设</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5"/>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发酵区</w:t>
                  </w:r>
                  <w:r>
                    <w:rPr>
                      <w:rFonts w:hint="default" w:ascii="Times New Roman" w:hAnsi="Times New Roman" w:eastAsia="宋体" w:cs="Times New Roman"/>
                      <w:color w:val="auto"/>
                      <w:spacing w:val="0"/>
                      <w:w w:val="100"/>
                      <w:sz w:val="21"/>
                      <w:szCs w:val="21"/>
                      <w:highlight w:val="none"/>
                    </w:rPr>
                    <w:t>为重点防渗区，防渗技术要求为等效黏土防渗层Mb≥7.0m，K≤1×10</w:t>
                  </w:r>
                  <w:r>
                    <w:rPr>
                      <w:rFonts w:hint="default" w:ascii="Times New Roman" w:hAnsi="Times New Roman" w:eastAsia="宋体" w:cs="Times New Roman"/>
                      <w:color w:val="auto"/>
                      <w:spacing w:val="0"/>
                      <w:w w:val="100"/>
                      <w:position w:val="10"/>
                      <w:sz w:val="11"/>
                      <w:szCs w:val="11"/>
                      <w:highlight w:val="none"/>
                    </w:rPr>
                    <w:t>-7</w:t>
                  </w:r>
                  <w:r>
                    <w:rPr>
                      <w:rFonts w:hint="default" w:ascii="Times New Roman" w:hAnsi="Times New Roman" w:eastAsia="宋体" w:cs="Times New Roman"/>
                      <w:color w:val="auto"/>
                      <w:spacing w:val="0"/>
                      <w:w w:val="100"/>
                      <w:sz w:val="21"/>
                      <w:szCs w:val="21"/>
                      <w:highlight w:val="none"/>
                    </w:rPr>
                    <w:t>cm/s，或参照GB18598执行。</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5"/>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危废贮存点</w:t>
                  </w:r>
                  <w:r>
                    <w:rPr>
                      <w:rFonts w:hint="default" w:ascii="Times New Roman" w:hAnsi="Times New Roman" w:eastAsia="宋体" w:cs="Times New Roman"/>
                      <w:color w:val="auto"/>
                      <w:spacing w:val="0"/>
                      <w:w w:val="100"/>
                      <w:sz w:val="21"/>
                      <w:szCs w:val="21"/>
                      <w:highlight w:val="none"/>
                    </w:rPr>
                    <w:t>为重点防渗区，防渗技术要求</w:t>
                  </w:r>
                  <w:r>
                    <w:rPr>
                      <w:rFonts w:hint="eastAsia" w:ascii="Times New Roman" w:hAnsi="Times New Roman" w:cs="Times New Roman"/>
                      <w:color w:val="auto"/>
                      <w:spacing w:val="0"/>
                      <w:w w:val="100"/>
                      <w:sz w:val="21"/>
                      <w:szCs w:val="21"/>
                      <w:highlight w:val="none"/>
                      <w:lang w:val="en-US" w:eastAsia="zh-CN"/>
                    </w:rPr>
                    <w:t>满足</w:t>
                  </w:r>
                  <w:r>
                    <w:rPr>
                      <w:rFonts w:hint="default" w:ascii="Times New Roman" w:hAnsi="Times New Roman" w:cs="Times New Roman"/>
                      <w:color w:val="auto"/>
                      <w:szCs w:val="21"/>
                      <w:highlight w:val="none"/>
                    </w:rPr>
                    <w:t>《危险废物贮存污染控制标准》（GB18597</w:t>
                  </w:r>
                  <w:r>
                    <w:rPr>
                      <w:rFonts w:hint="eastAsia" w:cs="Times New Roman"/>
                      <w:color w:val="auto"/>
                      <w:szCs w:val="21"/>
                      <w:highlight w:val="none"/>
                      <w:lang w:val="en-US" w:eastAsia="zh-CN"/>
                    </w:rPr>
                    <w:t>-</w:t>
                  </w:r>
                  <w:r>
                    <w:rPr>
                      <w:rFonts w:hint="default" w:ascii="Times New Roman" w:hAnsi="Times New Roman" w:cs="Times New Roman"/>
                      <w:color w:val="auto"/>
                      <w:szCs w:val="21"/>
                      <w:highlight w:val="none"/>
                    </w:rPr>
                    <w:t>20</w:t>
                  </w:r>
                  <w:r>
                    <w:rPr>
                      <w:rFonts w:hint="eastAsia" w:ascii="Times New Roman" w:hAnsi="Times New Roman" w:cs="Times New Roman"/>
                      <w:color w:val="auto"/>
                      <w:szCs w:val="21"/>
                      <w:highlight w:val="none"/>
                    </w:rPr>
                    <w:t>23</w:t>
                  </w: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要求</w:t>
                  </w:r>
                  <w:r>
                    <w:rPr>
                      <w:rFonts w:hint="default" w:ascii="Times New Roman" w:hAnsi="Times New Roman" w:eastAsia="宋体" w:cs="Times New Roman"/>
                      <w:color w:val="auto"/>
                      <w:spacing w:val="0"/>
                      <w:w w:val="100"/>
                      <w:sz w:val="21"/>
                      <w:szCs w:val="21"/>
                      <w:highlight w:val="none"/>
                    </w:rPr>
                    <w:t>。</w:t>
                  </w:r>
                </w:p>
              </w:tc>
              <w:tc>
                <w:tcPr>
                  <w:tcW w:w="39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危废贮存点为重点防渗区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302"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370"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p>
              </w:tc>
              <w:tc>
                <w:tcPr>
                  <w:tcW w:w="92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生活垃圾</w:t>
                  </w:r>
                </w:p>
              </w:tc>
              <w:tc>
                <w:tcPr>
                  <w:tcW w:w="142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分类收集后交由环卫部门统一处理。</w:t>
                  </w:r>
                </w:p>
              </w:tc>
              <w:tc>
                <w:tcPr>
                  <w:tcW w:w="15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21"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分类收集后交由环卫部门统一处理。</w:t>
                  </w:r>
                </w:p>
              </w:tc>
              <w:tc>
                <w:tcPr>
                  <w:tcW w:w="399" w:type="pct"/>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hint="default" w:ascii="Times New Roman" w:hAnsi="Times New Roman" w:eastAsia="宋体" w:cs="Times New Roman"/>
                      <w:color w:val="auto"/>
                      <w:spacing w:val="0"/>
                      <w:w w:val="100"/>
                      <w:sz w:val="21"/>
                      <w:highlight w:val="none"/>
                    </w:rPr>
                  </w:pPr>
                  <w:r>
                    <w:rPr>
                      <w:rFonts w:hint="default" w:ascii="Times New Roman" w:hAnsi="Times New Roman" w:eastAsia="宋体" w:cs="Times New Roman"/>
                      <w:color w:val="auto"/>
                      <w:spacing w:val="0"/>
                      <w:w w:val="100"/>
                      <w:sz w:val="21"/>
                      <w:szCs w:val="21"/>
                      <w:highlight w:val="none"/>
                    </w:rPr>
                    <w:t>利旧</w:t>
                  </w:r>
                </w:p>
              </w:tc>
            </w:tr>
          </w:tbl>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p>
            <w:pPr>
              <w:keepNext w:val="0"/>
              <w:keepLines w:val="0"/>
              <w:suppressLineNumbers w:val="0"/>
              <w:adjustRightInd w:val="0"/>
              <w:snapToGrid w:val="0"/>
              <w:spacing w:before="0" w:beforeAutospacing="0" w:after="0" w:afterAutospacing="0"/>
              <w:ind w:left="0" w:right="0"/>
              <w:jc w:val="left"/>
              <w:rPr>
                <w:rFonts w:hint="default" w:ascii="Times New Roman" w:hAnsi="Times New Roman" w:cs="Times New Roman"/>
                <w:b/>
                <w:bCs/>
                <w:color w:val="auto"/>
                <w:highlight w:val="none"/>
              </w:rPr>
            </w:pPr>
            <w:r>
              <w:rPr>
                <w:rFonts w:hint="eastAsia" w:ascii="Times New Roman" w:hAnsi="Times New Roman" w:cs="Times New Roman"/>
                <w:color w:val="auto"/>
                <w:sz w:val="24"/>
                <w:szCs w:val="32"/>
                <w:highlight w:val="none"/>
              </w:rPr>
              <w:t>2、产品方案</w:t>
            </w:r>
          </w:p>
          <w:p>
            <w:pPr>
              <w:pStyle w:val="34"/>
              <w:keepNext w:val="0"/>
              <w:keepLines w:val="0"/>
              <w:suppressLineNumbers w:val="0"/>
              <w:spacing w:before="303" w:beforeAutospacing="0" w:after="0" w:afterAutospacing="0" w:line="360" w:lineRule="auto"/>
              <w:ind w:left="105" w:right="120" w:firstLine="482"/>
              <w:rPr>
                <w:rFonts w:hint="eastAsia" w:ascii="Times New Roman" w:hAnsi="Times New Roman"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本项目以</w:t>
            </w:r>
            <w:r>
              <w:rPr>
                <w:rFonts w:hint="eastAsia" w:ascii="Times New Roman" w:hAnsi="Times New Roman" w:cs="Times New Roman"/>
                <w:snapToGrid/>
                <w:color w:val="auto"/>
                <w:kern w:val="2"/>
                <w:sz w:val="24"/>
                <w:szCs w:val="24"/>
                <w:highlight w:val="none"/>
                <w:lang w:val="en-US" w:eastAsia="zh-CN" w:bidi="ar-SA"/>
              </w:rPr>
              <w:t>非工业污泥、除尘灰、煤矸石粉、生物质等一般固废为原料，搅拌、烘干、造粒</w:t>
            </w:r>
            <w:r>
              <w:rPr>
                <w:rFonts w:hint="eastAsia" w:ascii="Times New Roman" w:hAnsi="Times New Roman" w:eastAsia="宋体" w:cs="Times New Roman"/>
                <w:snapToGrid/>
                <w:color w:val="auto"/>
                <w:kern w:val="2"/>
                <w:sz w:val="24"/>
                <w:szCs w:val="24"/>
                <w:highlight w:val="none"/>
                <w:lang w:val="en-US" w:eastAsia="zh-CN" w:bidi="ar-SA"/>
              </w:rPr>
              <w:t>制成</w:t>
            </w:r>
            <w:r>
              <w:rPr>
                <w:rFonts w:hint="eastAsia" w:ascii="Times New Roman" w:hAnsi="Times New Roman" w:cs="Times New Roman"/>
                <w:snapToGrid/>
                <w:color w:val="auto"/>
                <w:kern w:val="2"/>
                <w:sz w:val="24"/>
                <w:szCs w:val="24"/>
                <w:highlight w:val="none"/>
                <w:lang w:val="en-US" w:eastAsia="zh-CN" w:bidi="ar-SA"/>
              </w:rPr>
              <w:t>污泥生物质</w:t>
            </w:r>
            <w:r>
              <w:rPr>
                <w:rFonts w:hint="eastAsia" w:ascii="Times New Roman" w:hAnsi="Times New Roman" w:eastAsia="宋体" w:cs="Times New Roman"/>
                <w:snapToGrid/>
                <w:color w:val="auto"/>
                <w:kern w:val="2"/>
                <w:sz w:val="24"/>
                <w:szCs w:val="24"/>
                <w:highlight w:val="none"/>
                <w:lang w:val="en-US" w:eastAsia="zh-CN" w:bidi="ar-SA"/>
              </w:rPr>
              <w:t>燃料颗粒</w:t>
            </w:r>
            <w:r>
              <w:rPr>
                <w:rFonts w:hint="eastAsia" w:ascii="Times New Roman" w:hAnsi="Times New Roman" w:cs="Times New Roman"/>
                <w:snapToGrid/>
                <w:color w:val="auto"/>
                <w:kern w:val="2"/>
                <w:sz w:val="24"/>
                <w:szCs w:val="24"/>
                <w:highlight w:val="none"/>
                <w:lang w:val="en-US" w:eastAsia="zh-CN" w:bidi="ar-SA"/>
              </w:rPr>
              <w:t>，搅拌制成建材原料</w:t>
            </w:r>
            <w:r>
              <w:rPr>
                <w:rFonts w:hint="eastAsia" w:ascii="Times New Roman" w:hAnsi="Times New Roman" w:eastAsia="宋体" w:cs="Times New Roman"/>
                <w:snapToGrid/>
                <w:color w:val="auto"/>
                <w:kern w:val="2"/>
                <w:sz w:val="24"/>
                <w:szCs w:val="24"/>
                <w:highlight w:val="none"/>
                <w:lang w:val="en-US" w:eastAsia="zh-CN" w:bidi="ar-SA"/>
              </w:rPr>
              <w:t>，项目</w:t>
            </w:r>
            <w:r>
              <w:rPr>
                <w:rFonts w:hint="eastAsia" w:ascii="Times New Roman" w:hAnsi="Times New Roman" w:cs="Times New Roman"/>
                <w:snapToGrid/>
                <w:color w:val="auto"/>
                <w:kern w:val="2"/>
                <w:sz w:val="24"/>
                <w:szCs w:val="24"/>
                <w:highlight w:val="none"/>
                <w:lang w:val="en-US" w:eastAsia="zh-CN" w:bidi="ar-SA"/>
              </w:rPr>
              <w:t>扩</w:t>
            </w:r>
            <w:r>
              <w:rPr>
                <w:rFonts w:hint="eastAsia" w:ascii="Times New Roman" w:hAnsi="Times New Roman" w:eastAsia="宋体" w:cs="Times New Roman"/>
                <w:snapToGrid/>
                <w:color w:val="auto"/>
                <w:kern w:val="2"/>
                <w:sz w:val="24"/>
                <w:szCs w:val="24"/>
                <w:highlight w:val="none"/>
                <w:lang w:val="en-US" w:eastAsia="zh-CN" w:bidi="ar-SA"/>
              </w:rPr>
              <w:t>建后</w:t>
            </w:r>
            <w:r>
              <w:rPr>
                <w:rFonts w:hint="eastAsia" w:ascii="Times New Roman" w:hAnsi="Times New Roman" w:cs="Times New Roman"/>
                <w:snapToGrid/>
                <w:color w:val="auto"/>
                <w:kern w:val="2"/>
                <w:sz w:val="24"/>
                <w:szCs w:val="24"/>
                <w:highlight w:val="none"/>
                <w:lang w:val="en-US" w:eastAsia="zh-CN" w:bidi="ar-SA"/>
              </w:rPr>
              <w:t>污泥生物质</w:t>
            </w:r>
            <w:r>
              <w:rPr>
                <w:rFonts w:hint="eastAsia" w:ascii="Times New Roman" w:hAnsi="Times New Roman" w:eastAsia="宋体" w:cs="Times New Roman"/>
                <w:snapToGrid/>
                <w:color w:val="auto"/>
                <w:kern w:val="2"/>
                <w:sz w:val="24"/>
                <w:szCs w:val="24"/>
                <w:highlight w:val="none"/>
                <w:lang w:val="en-US" w:eastAsia="zh-CN" w:bidi="ar-SA"/>
              </w:rPr>
              <w:t>燃料产量为</w:t>
            </w:r>
            <w:r>
              <w:rPr>
                <w:rFonts w:hint="eastAsia" w:ascii="Times New Roman" w:hAnsi="Times New Roman" w:cs="Times New Roman"/>
                <w:snapToGrid/>
                <w:color w:val="auto"/>
                <w:kern w:val="2"/>
                <w:sz w:val="24"/>
                <w:szCs w:val="24"/>
                <w:highlight w:val="none"/>
                <w:lang w:val="en-US" w:eastAsia="zh-CN" w:bidi="ar-SA"/>
              </w:rPr>
              <w:t>14.30万</w:t>
            </w:r>
            <w:r>
              <w:rPr>
                <w:rFonts w:hint="eastAsia" w:ascii="Times New Roman" w:hAnsi="Times New Roman" w:eastAsia="宋体" w:cs="Times New Roman"/>
                <w:snapToGrid/>
                <w:color w:val="auto"/>
                <w:kern w:val="2"/>
                <w:sz w:val="24"/>
                <w:szCs w:val="24"/>
                <w:highlight w:val="none"/>
                <w:lang w:val="en-US" w:eastAsia="zh-CN" w:bidi="ar-SA"/>
              </w:rPr>
              <w:t>t/a，</w:t>
            </w:r>
            <w:r>
              <w:rPr>
                <w:rFonts w:hint="eastAsia" w:ascii="Times New Roman" w:hAnsi="Times New Roman" w:cs="Times New Roman"/>
                <w:snapToGrid/>
                <w:color w:val="auto"/>
                <w:kern w:val="2"/>
                <w:sz w:val="24"/>
                <w:szCs w:val="24"/>
                <w:highlight w:val="none"/>
                <w:lang w:val="en-US" w:eastAsia="zh-CN" w:bidi="ar-SA"/>
              </w:rPr>
              <w:t>建材原料产量为22.45万</w:t>
            </w:r>
            <w:r>
              <w:rPr>
                <w:rFonts w:hint="eastAsia" w:ascii="Times New Roman" w:hAnsi="Times New Roman" w:eastAsia="宋体" w:cs="Times New Roman"/>
                <w:snapToGrid/>
                <w:color w:val="auto"/>
                <w:kern w:val="2"/>
                <w:sz w:val="24"/>
                <w:szCs w:val="24"/>
                <w:highlight w:val="none"/>
                <w:lang w:val="en-US" w:eastAsia="zh-CN" w:bidi="ar-SA"/>
              </w:rPr>
              <w:t>t/a</w:t>
            </w:r>
            <w:r>
              <w:rPr>
                <w:rFonts w:hint="eastAsia" w:ascii="Times New Roman" w:hAnsi="Times New Roman" w:cs="Times New Roman"/>
                <w:snapToGrid/>
                <w:color w:val="auto"/>
                <w:kern w:val="2"/>
                <w:sz w:val="24"/>
                <w:szCs w:val="24"/>
                <w:highlight w:val="none"/>
                <w:lang w:val="en-US" w:eastAsia="zh-CN" w:bidi="ar-SA"/>
              </w:rPr>
              <w:t>。污泥生物质燃料和建材原料无产品标准，属于一般固体废物，污泥生物质燃料交由辽宁大鹰水泥集团有限公司处置，建材原料交由阜新新国刚节能环保建材有限公司用于烧制砖坯。企业已与辽宁大鹰水泥集团有限公司和阜新新国刚节能环保建材有限公司签订购买协议，见附件7。</w:t>
            </w:r>
            <w:r>
              <w:rPr>
                <w:rFonts w:hint="eastAsia" w:ascii="Times New Roman" w:hAnsi="Times New Roman" w:eastAsia="宋体" w:cs="Times New Roman"/>
                <w:snapToGrid/>
                <w:color w:val="auto"/>
                <w:kern w:val="2"/>
                <w:sz w:val="24"/>
                <w:szCs w:val="24"/>
                <w:highlight w:val="none"/>
                <w:lang w:val="en-US" w:eastAsia="zh-CN" w:bidi="ar-SA"/>
              </w:rPr>
              <w:t>主要产品及产能情况见表2-</w:t>
            </w:r>
            <w:r>
              <w:rPr>
                <w:rFonts w:hint="eastAsia" w:ascii="Times New Roman" w:hAnsi="Times New Roman" w:cs="Times New Roman"/>
                <w:snapToGrid/>
                <w:color w:val="auto"/>
                <w:kern w:val="2"/>
                <w:sz w:val="24"/>
                <w:szCs w:val="24"/>
                <w:highlight w:val="none"/>
                <w:lang w:val="en-US" w:eastAsia="zh-CN" w:bidi="ar-SA"/>
              </w:rPr>
              <w:t>3。</w:t>
            </w:r>
          </w:p>
          <w:p>
            <w:pPr>
              <w:pStyle w:val="34"/>
              <w:keepNext w:val="0"/>
              <w:keepLines w:val="0"/>
              <w:suppressLineNumbers w:val="0"/>
              <w:spacing w:before="170" w:beforeAutospacing="0" w:after="0" w:afterAutospacing="0" w:line="220" w:lineRule="auto"/>
              <w:ind w:left="594" w:right="0"/>
              <w:jc w:val="center"/>
              <w:rPr>
                <w:rFonts w:hint="default"/>
                <w:color w:val="auto"/>
                <w:highlight w:val="none"/>
              </w:rPr>
            </w:pPr>
            <w:r>
              <w:rPr>
                <w:rFonts w:hint="default"/>
                <w:b/>
                <w:bCs/>
                <w:color w:val="auto"/>
                <w:highlight w:val="none"/>
              </w:rPr>
              <w:t>表2-</w:t>
            </w:r>
            <w:r>
              <w:rPr>
                <w:rFonts w:hint="eastAsia"/>
                <w:b/>
                <w:bCs/>
                <w:color w:val="auto"/>
                <w:highlight w:val="none"/>
                <w:lang w:val="en-US" w:eastAsia="zh-CN"/>
              </w:rPr>
              <w:t>3主要产品产量</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798"/>
              <w:gridCol w:w="587"/>
              <w:gridCol w:w="1082"/>
              <w:gridCol w:w="1064"/>
              <w:gridCol w:w="617"/>
              <w:gridCol w:w="2809"/>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序号</w:t>
                  </w:r>
                </w:p>
              </w:tc>
              <w:tc>
                <w:tcPr>
                  <w:tcW w:w="475"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产品方案</w:t>
                  </w:r>
                </w:p>
              </w:tc>
              <w:tc>
                <w:tcPr>
                  <w:tcW w:w="1626" w:type="pct"/>
                  <w:gridSpan w:val="3"/>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产能</w:t>
                  </w:r>
                </w:p>
              </w:tc>
              <w:tc>
                <w:tcPr>
                  <w:tcW w:w="367"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包装形式</w:t>
                  </w:r>
                </w:p>
              </w:tc>
              <w:tc>
                <w:tcPr>
                  <w:tcW w:w="1671"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用途</w:t>
                  </w:r>
                  <w:r>
                    <w:rPr>
                      <w:rFonts w:hint="eastAsia" w:cs="Times New Roman"/>
                      <w:color w:val="auto"/>
                      <w:spacing w:val="0"/>
                      <w:w w:val="100"/>
                      <w:sz w:val="21"/>
                      <w:szCs w:val="21"/>
                      <w:highlight w:val="none"/>
                      <w:lang w:val="en-US" w:eastAsia="zh-CN"/>
                    </w:rPr>
                    <w:t>去向</w:t>
                  </w:r>
                </w:p>
              </w:tc>
              <w:tc>
                <w:tcPr>
                  <w:tcW w:w="533"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运输方式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p>
              </w:tc>
              <w:tc>
                <w:tcPr>
                  <w:tcW w:w="475"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p>
              </w:tc>
              <w:tc>
                <w:tcPr>
                  <w:tcW w:w="349"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扩</w:t>
                  </w:r>
                  <w:r>
                    <w:rPr>
                      <w:rFonts w:hint="eastAsia" w:ascii="Times New Roman" w:hAnsi="Times New Roman" w:eastAsia="宋体" w:cs="Times New Roman"/>
                      <w:color w:val="auto"/>
                      <w:spacing w:val="0"/>
                      <w:w w:val="100"/>
                      <w:sz w:val="21"/>
                      <w:szCs w:val="21"/>
                      <w:highlight w:val="none"/>
                      <w:lang w:val="en-US" w:eastAsia="zh-CN"/>
                    </w:rPr>
                    <w:t>建前</w:t>
                  </w:r>
                  <w:r>
                    <w:rPr>
                      <w:rFonts w:hint="default" w:ascii="Times New Roman" w:hAnsi="Times New Roman" w:eastAsia="宋体" w:cs="Times New Roman"/>
                      <w:color w:val="auto"/>
                      <w:spacing w:val="0"/>
                      <w:w w:val="100"/>
                      <w:sz w:val="21"/>
                      <w:szCs w:val="21"/>
                      <w:highlight w:val="none"/>
                      <w:lang w:val="en-US" w:eastAsia="zh-CN"/>
                    </w:rPr>
                    <w:t>/</w:t>
                  </w:r>
                  <w:r>
                    <w:rPr>
                      <w:rFonts w:hint="eastAsia" w:cs="Times New Roman"/>
                      <w:color w:val="auto"/>
                      <w:spacing w:val="0"/>
                      <w:w w:val="100"/>
                      <w:sz w:val="21"/>
                      <w:szCs w:val="21"/>
                      <w:highlight w:val="none"/>
                      <w:lang w:val="en-US" w:eastAsia="zh-CN"/>
                    </w:rPr>
                    <w:t>万</w:t>
                  </w:r>
                  <w:r>
                    <w:rPr>
                      <w:rFonts w:hint="default" w:ascii="Times New Roman" w:hAnsi="Times New Roman" w:eastAsia="宋体" w:cs="Times New Roman"/>
                      <w:color w:val="auto"/>
                      <w:spacing w:val="0"/>
                      <w:w w:val="100"/>
                      <w:sz w:val="21"/>
                      <w:szCs w:val="21"/>
                      <w:highlight w:val="none"/>
                      <w:lang w:val="en-US" w:eastAsia="zh-CN"/>
                    </w:rPr>
                    <w:t>t/a</w:t>
                  </w:r>
                </w:p>
              </w:tc>
              <w:tc>
                <w:tcPr>
                  <w:tcW w:w="64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增减量</w:t>
                  </w:r>
                  <w:r>
                    <w:rPr>
                      <w:rFonts w:hint="default" w:ascii="Times New Roman" w:hAnsi="Times New Roman" w:eastAsia="宋体" w:cs="Times New Roman"/>
                      <w:color w:val="auto"/>
                      <w:spacing w:val="0"/>
                      <w:w w:val="100"/>
                      <w:sz w:val="21"/>
                      <w:szCs w:val="21"/>
                      <w:highlight w:val="none"/>
                      <w:lang w:val="en-US" w:eastAsia="zh-CN"/>
                    </w:rPr>
                    <w:t>/</w:t>
                  </w:r>
                  <w:r>
                    <w:rPr>
                      <w:rFonts w:hint="eastAsia" w:cs="Times New Roman"/>
                      <w:color w:val="auto"/>
                      <w:spacing w:val="0"/>
                      <w:w w:val="100"/>
                      <w:sz w:val="21"/>
                      <w:szCs w:val="21"/>
                      <w:highlight w:val="none"/>
                      <w:lang w:val="en-US" w:eastAsia="zh-CN"/>
                    </w:rPr>
                    <w:t>万</w:t>
                  </w:r>
                  <w:r>
                    <w:rPr>
                      <w:rFonts w:hint="default" w:ascii="Times New Roman" w:hAnsi="Times New Roman" w:eastAsia="宋体" w:cs="Times New Roman"/>
                      <w:color w:val="auto"/>
                      <w:spacing w:val="0"/>
                      <w:w w:val="100"/>
                      <w:sz w:val="21"/>
                      <w:szCs w:val="21"/>
                      <w:highlight w:val="none"/>
                      <w:lang w:val="en-US" w:eastAsia="zh-CN"/>
                    </w:rPr>
                    <w:t>t/a</w:t>
                  </w:r>
                </w:p>
              </w:tc>
              <w:tc>
                <w:tcPr>
                  <w:tcW w:w="632"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扩</w:t>
                  </w:r>
                  <w:r>
                    <w:rPr>
                      <w:rFonts w:hint="eastAsia" w:ascii="Times New Roman" w:hAnsi="Times New Roman" w:eastAsia="宋体" w:cs="Times New Roman"/>
                      <w:color w:val="auto"/>
                      <w:spacing w:val="0"/>
                      <w:w w:val="100"/>
                      <w:sz w:val="21"/>
                      <w:szCs w:val="21"/>
                      <w:highlight w:val="none"/>
                      <w:lang w:val="en-US" w:eastAsia="zh-CN"/>
                    </w:rPr>
                    <w:t>建后</w:t>
                  </w:r>
                  <w:r>
                    <w:rPr>
                      <w:rFonts w:hint="default" w:ascii="Times New Roman" w:hAnsi="Times New Roman" w:eastAsia="宋体" w:cs="Times New Roman"/>
                      <w:color w:val="auto"/>
                      <w:spacing w:val="0"/>
                      <w:w w:val="100"/>
                      <w:sz w:val="21"/>
                      <w:szCs w:val="21"/>
                      <w:highlight w:val="none"/>
                      <w:lang w:val="en-US" w:eastAsia="zh-CN"/>
                    </w:rPr>
                    <w:t>/</w:t>
                  </w:r>
                  <w:r>
                    <w:rPr>
                      <w:rFonts w:hint="eastAsia" w:cs="Times New Roman"/>
                      <w:color w:val="auto"/>
                      <w:spacing w:val="0"/>
                      <w:w w:val="100"/>
                      <w:sz w:val="21"/>
                      <w:szCs w:val="21"/>
                      <w:highlight w:val="none"/>
                      <w:lang w:val="en-US" w:eastAsia="zh-CN"/>
                    </w:rPr>
                    <w:t>万</w:t>
                  </w:r>
                  <w:r>
                    <w:rPr>
                      <w:rFonts w:hint="default" w:ascii="Times New Roman" w:hAnsi="Times New Roman" w:eastAsia="宋体" w:cs="Times New Roman"/>
                      <w:color w:val="auto"/>
                      <w:spacing w:val="0"/>
                      <w:w w:val="100"/>
                      <w:sz w:val="21"/>
                      <w:szCs w:val="21"/>
                      <w:highlight w:val="none"/>
                      <w:lang w:val="en-US" w:eastAsia="zh-CN"/>
                    </w:rPr>
                    <w:t>t/a</w:t>
                  </w:r>
                </w:p>
              </w:tc>
              <w:tc>
                <w:tcPr>
                  <w:tcW w:w="367"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p>
              </w:tc>
              <w:tc>
                <w:tcPr>
                  <w:tcW w:w="1671"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p>
              </w:tc>
              <w:tc>
                <w:tcPr>
                  <w:tcW w:w="533"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1</w:t>
                  </w:r>
                </w:p>
              </w:tc>
              <w:tc>
                <w:tcPr>
                  <w:tcW w:w="47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营养土</w:t>
                  </w:r>
                </w:p>
              </w:tc>
              <w:tc>
                <w:tcPr>
                  <w:tcW w:w="349"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12</w:t>
                  </w:r>
                </w:p>
              </w:tc>
              <w:tc>
                <w:tcPr>
                  <w:tcW w:w="64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0</w:t>
                  </w:r>
                </w:p>
              </w:tc>
              <w:tc>
                <w:tcPr>
                  <w:tcW w:w="632"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12</w:t>
                  </w:r>
                </w:p>
              </w:tc>
              <w:tc>
                <w:tcPr>
                  <w:tcW w:w="367"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袋</w:t>
                  </w:r>
                  <w:r>
                    <w:rPr>
                      <w:rFonts w:hint="default" w:ascii="Times New Roman" w:hAnsi="Times New Roman" w:eastAsia="宋体" w:cs="Times New Roman"/>
                      <w:color w:val="auto"/>
                      <w:spacing w:val="0"/>
                      <w:w w:val="100"/>
                      <w:sz w:val="21"/>
                      <w:szCs w:val="21"/>
                      <w:highlight w:val="none"/>
                      <w:lang w:val="en-US" w:eastAsia="zh-CN"/>
                    </w:rPr>
                    <w:t>装</w:t>
                  </w:r>
                </w:p>
              </w:tc>
              <w:tc>
                <w:tcPr>
                  <w:tcW w:w="167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用于林地、园林（非果林）绿化及苗圃培养，园地、牧草地及不种植食用农作物的耕地，公路、铁路、河岸和矿山等工程建设的植被恢复，盐碱地、沙化地和废弃矿场土壤的改良</w:t>
                  </w:r>
                </w:p>
              </w:tc>
              <w:tc>
                <w:tcPr>
                  <w:tcW w:w="533"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汽运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2</w:t>
                  </w:r>
                </w:p>
              </w:tc>
              <w:tc>
                <w:tcPr>
                  <w:tcW w:w="47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污泥生物质燃料</w:t>
                  </w:r>
                </w:p>
              </w:tc>
              <w:tc>
                <w:tcPr>
                  <w:tcW w:w="349"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eastAsia="宋体" w:cs="Times New Roman"/>
                      <w:color w:val="auto"/>
                      <w:spacing w:val="0"/>
                      <w:w w:val="100"/>
                      <w:sz w:val="21"/>
                      <w:szCs w:val="21"/>
                      <w:highlight w:val="none"/>
                      <w:lang w:val="en-US" w:eastAsia="zh-CN"/>
                    </w:rPr>
                    <w:t>0</w:t>
                  </w:r>
                </w:p>
              </w:tc>
              <w:tc>
                <w:tcPr>
                  <w:tcW w:w="64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w:t>
                  </w:r>
                  <w:r>
                    <w:rPr>
                      <w:rFonts w:hint="eastAsia" w:cs="Times New Roman"/>
                      <w:i w:val="0"/>
                      <w:iCs w:val="0"/>
                      <w:color w:val="auto"/>
                      <w:kern w:val="0"/>
                      <w:sz w:val="21"/>
                      <w:szCs w:val="21"/>
                      <w:highlight w:val="none"/>
                      <w:u w:val="none"/>
                      <w:lang w:val="en-US" w:eastAsia="zh-CN" w:bidi="ar"/>
                    </w:rPr>
                    <w:t>14.30</w:t>
                  </w:r>
                </w:p>
              </w:tc>
              <w:tc>
                <w:tcPr>
                  <w:tcW w:w="632"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14.30</w:t>
                  </w:r>
                </w:p>
              </w:tc>
              <w:tc>
                <w:tcPr>
                  <w:tcW w:w="367"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袋</w:t>
                  </w:r>
                  <w:r>
                    <w:rPr>
                      <w:rFonts w:hint="default" w:ascii="Times New Roman" w:hAnsi="Times New Roman" w:eastAsia="宋体" w:cs="Times New Roman"/>
                      <w:color w:val="auto"/>
                      <w:spacing w:val="0"/>
                      <w:w w:val="100"/>
                      <w:sz w:val="21"/>
                      <w:szCs w:val="21"/>
                      <w:highlight w:val="none"/>
                      <w:lang w:val="en-US" w:eastAsia="zh-CN"/>
                    </w:rPr>
                    <w:t>装</w:t>
                  </w:r>
                </w:p>
              </w:tc>
              <w:tc>
                <w:tcPr>
                  <w:tcW w:w="167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委托</w:t>
                  </w:r>
                  <w:r>
                    <w:rPr>
                      <w:rFonts w:hint="default" w:ascii="Times New Roman" w:hAnsi="Times New Roman" w:eastAsia="宋体" w:cs="Times New Roman"/>
                      <w:color w:val="auto"/>
                      <w:spacing w:val="0"/>
                      <w:w w:val="100"/>
                      <w:sz w:val="21"/>
                      <w:szCs w:val="21"/>
                      <w:highlight w:val="none"/>
                      <w:lang w:val="en-US" w:eastAsia="zh-CN"/>
                    </w:rPr>
                    <w:t>辽宁大鹰水泥集团有限公司</w:t>
                  </w:r>
                  <w:r>
                    <w:rPr>
                      <w:rFonts w:hint="eastAsia" w:cs="Times New Roman"/>
                      <w:color w:val="auto"/>
                      <w:spacing w:val="0"/>
                      <w:w w:val="100"/>
                      <w:sz w:val="21"/>
                      <w:szCs w:val="21"/>
                      <w:highlight w:val="none"/>
                      <w:lang w:val="en-US" w:eastAsia="zh-CN"/>
                    </w:rPr>
                    <w:t>处置</w:t>
                  </w:r>
                </w:p>
              </w:tc>
              <w:tc>
                <w:tcPr>
                  <w:tcW w:w="533"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汽运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3</w:t>
                  </w:r>
                </w:p>
              </w:tc>
              <w:tc>
                <w:tcPr>
                  <w:tcW w:w="475"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建材原料</w:t>
                  </w:r>
                </w:p>
              </w:tc>
              <w:tc>
                <w:tcPr>
                  <w:tcW w:w="349"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color w:val="auto"/>
                      <w:spacing w:val="0"/>
                      <w:w w:val="100"/>
                      <w:kern w:val="2"/>
                      <w:sz w:val="21"/>
                      <w:szCs w:val="21"/>
                      <w:highlight w:val="none"/>
                      <w:lang w:val="en-US" w:eastAsia="zh-CN" w:bidi="ar-SA"/>
                    </w:rPr>
                  </w:pPr>
                  <w:r>
                    <w:rPr>
                      <w:rFonts w:hint="eastAsia" w:ascii="Times New Roman" w:hAnsi="Times New Roman" w:eastAsia="宋体" w:cs="Times New Roman"/>
                      <w:color w:val="auto"/>
                      <w:spacing w:val="0"/>
                      <w:w w:val="100"/>
                      <w:sz w:val="21"/>
                      <w:szCs w:val="21"/>
                      <w:highlight w:val="none"/>
                      <w:lang w:val="en-US" w:eastAsia="zh-CN"/>
                    </w:rPr>
                    <w:t>0</w:t>
                  </w:r>
                </w:p>
              </w:tc>
              <w:tc>
                <w:tcPr>
                  <w:tcW w:w="644"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cs="Times New Roman"/>
                      <w:color w:val="auto"/>
                      <w:spacing w:val="0"/>
                      <w:w w:val="100"/>
                      <w:sz w:val="21"/>
                      <w:szCs w:val="21"/>
                      <w:highlight w:val="none"/>
                      <w:lang w:val="en-US" w:eastAsia="zh-CN"/>
                    </w:rPr>
                    <w:t>+</w:t>
                  </w:r>
                  <w:r>
                    <w:rPr>
                      <w:rFonts w:hint="eastAsia" w:cs="Times New Roman"/>
                      <w:i w:val="0"/>
                      <w:iCs w:val="0"/>
                      <w:color w:val="auto"/>
                      <w:kern w:val="0"/>
                      <w:sz w:val="21"/>
                      <w:szCs w:val="21"/>
                      <w:highlight w:val="none"/>
                      <w:u w:val="none"/>
                      <w:lang w:val="en-US" w:eastAsia="zh-CN" w:bidi="ar"/>
                    </w:rPr>
                    <w:t>22.45</w:t>
                  </w:r>
                </w:p>
              </w:tc>
              <w:tc>
                <w:tcPr>
                  <w:tcW w:w="632"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22.45</w:t>
                  </w:r>
                </w:p>
              </w:tc>
              <w:tc>
                <w:tcPr>
                  <w:tcW w:w="367"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cs="Times New Roman"/>
                      <w:color w:val="auto"/>
                      <w:spacing w:val="0"/>
                      <w:w w:val="100"/>
                      <w:sz w:val="21"/>
                      <w:szCs w:val="21"/>
                      <w:highlight w:val="none"/>
                      <w:lang w:val="en-US" w:eastAsia="zh-CN"/>
                    </w:rPr>
                    <w:t>散</w:t>
                  </w:r>
                  <w:r>
                    <w:rPr>
                      <w:rFonts w:hint="default" w:ascii="Times New Roman" w:hAnsi="Times New Roman" w:eastAsia="宋体" w:cs="Times New Roman"/>
                      <w:color w:val="auto"/>
                      <w:spacing w:val="0"/>
                      <w:w w:val="100"/>
                      <w:sz w:val="21"/>
                      <w:szCs w:val="21"/>
                      <w:highlight w:val="none"/>
                      <w:lang w:val="en-US" w:eastAsia="zh-CN"/>
                    </w:rPr>
                    <w:t>装</w:t>
                  </w:r>
                </w:p>
              </w:tc>
              <w:tc>
                <w:tcPr>
                  <w:tcW w:w="1671"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cs="Times New Roman"/>
                      <w:color w:val="auto"/>
                      <w:spacing w:val="0"/>
                      <w:w w:val="100"/>
                      <w:sz w:val="21"/>
                      <w:szCs w:val="21"/>
                      <w:highlight w:val="none"/>
                      <w:lang w:val="en-US" w:eastAsia="zh-CN"/>
                    </w:rPr>
                    <w:t>作为制砖原料出售给</w:t>
                  </w:r>
                  <w:r>
                    <w:rPr>
                      <w:rFonts w:hint="eastAsia" w:ascii="Times New Roman" w:hAnsi="Times New Roman" w:eastAsia="宋体" w:cs="Times New Roman"/>
                      <w:color w:val="auto"/>
                      <w:spacing w:val="0"/>
                      <w:w w:val="100"/>
                      <w:sz w:val="21"/>
                      <w:szCs w:val="21"/>
                      <w:highlight w:val="none"/>
                      <w:lang w:val="en-US" w:eastAsia="zh-CN"/>
                    </w:rPr>
                    <w:t>阜新新国刚节能环保建材有限公司</w:t>
                  </w:r>
                </w:p>
              </w:tc>
              <w:tc>
                <w:tcPr>
                  <w:tcW w:w="533" w:type="pct"/>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lang w:val="en-US" w:eastAsia="zh-CN"/>
                    </w:rPr>
                    <w:t>汽运</w:t>
                  </w:r>
                </w:p>
              </w:tc>
            </w:tr>
          </w:tbl>
          <w:p>
            <w:pPr>
              <w:keepNext w:val="0"/>
              <w:keepLines w:val="0"/>
              <w:suppressLineNumbers w:val="0"/>
              <w:adjustRightInd w:val="0"/>
              <w:snapToGrid w:val="0"/>
              <w:spacing w:before="0" w:beforeAutospacing="0" w:after="0" w:afterAutospacing="0" w:line="360" w:lineRule="auto"/>
              <w:ind w:left="0" w:right="0"/>
              <w:jc w:val="left"/>
              <w:rPr>
                <w:rFonts w:hint="eastAsia" w:ascii="Times New Roman" w:hAnsi="Times New Roman" w:cs="Times New Roman"/>
                <w:color w:val="auto"/>
                <w:sz w:val="24"/>
                <w:szCs w:val="32"/>
                <w:highlight w:val="none"/>
              </w:rPr>
            </w:pP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辽宁大鹰水泥集团有限公司采用水泥窑协同处置方式处置本项目污泥生物质燃料，配套建设有完善的污染治理设施，可有效控制燃烧过程中二噁英、重金属、酸性气体等，污染物排放符合《水泥工业大气污染物排放标准》（GB 4915-2013）、《水泥窑协同处置固体废物污染控制标准》（GB30485-2013），二噁英类排放限值不高于0.1ngTEQ/m³；阜新新国刚节能环保建材有限公司为节能环保建材生产企业，具备相应环保资质，将本项目建材原料用于烧制砖坯，配套有颗粒物、重金属等污染物治理设施，污染物排放满足《砖瓦工业大气污染物排放标准》（GB 29620—2013）限值要求。</w:t>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本项目与辽宁大鹰水泥集团有限公司、阜新新国刚节能环保建材有限公司分别签订销售合同，明确各方环保责任，约定下游企业污染治理义务。</w:t>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Times New Roman" w:hAnsi="Times New Roman"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阜新新国刚节能环保建材有限公司制砖工艺未发生变化，仅使用污泥颗粒代替部分煤矸石原料制砖，</w:t>
            </w:r>
            <w:r>
              <w:rPr>
                <w:rFonts w:hint="eastAsia" w:ascii="Times New Roman" w:hAnsi="Times New Roman" w:cs="Times New Roman"/>
                <w:snapToGrid/>
                <w:color w:val="auto"/>
                <w:kern w:val="2"/>
                <w:sz w:val="24"/>
                <w:szCs w:val="24"/>
                <w:highlight w:val="none"/>
                <w:lang w:val="en-US" w:eastAsia="zh-CN" w:bidi="ar-SA"/>
              </w:rPr>
              <w:t>制砖工艺流程图如下。</w:t>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00" w:firstLineChars="200"/>
              <w:textAlignment w:val="auto"/>
              <w:rPr>
                <w:color w:val="auto"/>
                <w:highlight w:val="none"/>
              </w:rPr>
            </w:pPr>
            <w:r>
              <w:rPr>
                <w:color w:val="auto"/>
                <w:highlight w:val="none"/>
              </w:rPr>
              <w:drawing>
                <wp:inline distT="0" distB="0" distL="114300" distR="114300">
                  <wp:extent cx="4333875" cy="5001895"/>
                  <wp:effectExtent l="0" t="0" r="9525" b="8255"/>
                  <wp:docPr id="111" name="图片 1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true"/>
                          </pic:cNvPicPr>
                        </pic:nvPicPr>
                        <pic:blipFill>
                          <a:blip r:embed="rId14"/>
                          <a:stretch>
                            <a:fillRect/>
                          </a:stretch>
                        </pic:blipFill>
                        <pic:spPr>
                          <a:xfrm>
                            <a:off x="0" y="0"/>
                            <a:ext cx="4333875" cy="5001895"/>
                          </a:xfrm>
                          <a:prstGeom prst="rect">
                            <a:avLst/>
                          </a:prstGeom>
                          <a:noFill/>
                          <a:ln>
                            <a:noFill/>
                          </a:ln>
                        </pic:spPr>
                      </pic:pic>
                    </a:graphicData>
                  </a:graphic>
                </wp:inline>
              </w:drawing>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01" w:firstLineChars="200"/>
              <w:jc w:val="center"/>
              <w:textAlignment w:val="auto"/>
              <w:rPr>
                <w:rFonts w:hint="default" w:ascii="Times New Roman" w:hAnsi="Times New Roman" w:eastAsia="宋体" w:cs="Times New Roman"/>
                <w:b/>
                <w:color w:val="auto"/>
                <w:szCs w:val="21"/>
                <w:highlight w:val="none"/>
                <w:lang w:val="en-US" w:eastAsia="zh-CN"/>
              </w:rPr>
            </w:pPr>
            <w:r>
              <w:rPr>
                <w:rFonts w:hint="eastAsia" w:ascii="Times New Roman" w:hAnsi="Times New Roman" w:eastAsia="宋体" w:cs="Times New Roman"/>
                <w:b/>
                <w:color w:val="auto"/>
                <w:szCs w:val="21"/>
                <w:highlight w:val="none"/>
              </w:rPr>
              <w:t>图2-</w:t>
            </w:r>
            <w:r>
              <w:rPr>
                <w:rFonts w:hint="eastAsia" w:ascii="Times New Roman" w:hAnsi="Times New Roman" w:eastAsia="宋体" w:cs="Times New Roman"/>
                <w:b/>
                <w:color w:val="auto"/>
                <w:szCs w:val="21"/>
                <w:highlight w:val="none"/>
                <w:lang w:val="en-US" w:eastAsia="zh-CN"/>
              </w:rPr>
              <w:t>1</w:t>
            </w:r>
            <w:r>
              <w:rPr>
                <w:rFonts w:hint="default" w:ascii="Times New Roman" w:hAnsi="Times New Roman" w:eastAsia="宋体" w:cs="Times New Roman"/>
                <w:b/>
                <w:color w:val="auto"/>
                <w:szCs w:val="21"/>
                <w:highlight w:val="none"/>
              </w:rPr>
              <w:t xml:space="preserve"> </w:t>
            </w:r>
            <w:r>
              <w:rPr>
                <w:rFonts w:hint="eastAsia" w:ascii="Times New Roman" w:hAnsi="Times New Roman" w:eastAsia="宋体" w:cs="Times New Roman"/>
                <w:b/>
                <w:color w:val="auto"/>
                <w:szCs w:val="21"/>
                <w:highlight w:val="none"/>
                <w:lang w:val="en-US" w:eastAsia="zh-CN"/>
              </w:rPr>
              <w:t>制砖工艺流程</w:t>
            </w:r>
            <w:r>
              <w:rPr>
                <w:rFonts w:hint="eastAsia" w:ascii="Times New Roman" w:hAnsi="Times New Roman" w:eastAsia="宋体" w:cs="Times New Roman"/>
                <w:b/>
                <w:color w:val="auto"/>
                <w:szCs w:val="21"/>
                <w:highlight w:val="none"/>
              </w:rPr>
              <w:t>图</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cs="Times New Roman"/>
                <w:i w:val="0"/>
                <w:caps w:val="0"/>
                <w:color w:val="auto"/>
                <w:spacing w:val="0"/>
                <w:kern w:val="2"/>
                <w:sz w:val="24"/>
                <w:szCs w:val="24"/>
                <w:highlight w:val="none"/>
                <w:shd w:val="clear" w:color="auto" w:fill="FFFFFF"/>
                <w:lang w:val="en-US" w:eastAsia="zh-CN" w:bidi="ar-SA"/>
              </w:rPr>
              <w:t>产品</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根据《固体废物再生利用污染防治技术导则》（HJ1091-2020）相关要求，固体废物再生利用企业应定期对固体废物再生利用产品进行采样监测，监测频次应满足以下要求：本项目首次生产时，对污泥生物质燃料和建材原料中的重金属（汞、镉、铅、铬、砷）等特征污染物</w:t>
            </w:r>
            <w:r>
              <w:rPr>
                <w:rFonts w:hint="eastAsia" w:cs="Times New Roman"/>
                <w:i w:val="0"/>
                <w:caps w:val="0"/>
                <w:color w:val="auto"/>
                <w:spacing w:val="0"/>
                <w:kern w:val="2"/>
                <w:sz w:val="24"/>
                <w:szCs w:val="24"/>
                <w:highlight w:val="none"/>
                <w:shd w:val="clear" w:color="auto" w:fill="FFFFFF"/>
                <w:lang w:val="en-US" w:eastAsia="zh-CN" w:bidi="ar-SA"/>
              </w:rPr>
              <w:t>，监测频次不低于每周3次</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；连续二周监测结果均不超出环境风险评价结果时，在该废物来源及投加量稳定的前提下，频次可减为每月</w:t>
            </w:r>
            <w:r>
              <w:rPr>
                <w:rFonts w:hint="eastAsia" w:cs="Times New Roman"/>
                <w:i w:val="0"/>
                <w:caps w:val="0"/>
                <w:color w:val="auto"/>
                <w:spacing w:val="0"/>
                <w:kern w:val="2"/>
                <w:sz w:val="24"/>
                <w:szCs w:val="24"/>
                <w:highlight w:val="none"/>
                <w:shd w:val="clear" w:color="auto" w:fill="FFFFFF"/>
                <w:lang w:val="en-US" w:eastAsia="zh-CN" w:bidi="ar-SA"/>
              </w:rPr>
              <w:t>1</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次；连续三个月监测结果均不超出环境风险评价结果时，频次可减为每年</w:t>
            </w:r>
            <w:r>
              <w:rPr>
                <w:rFonts w:hint="eastAsia" w:cs="Times New Roman"/>
                <w:i w:val="0"/>
                <w:caps w:val="0"/>
                <w:color w:val="auto"/>
                <w:spacing w:val="0"/>
                <w:kern w:val="2"/>
                <w:sz w:val="24"/>
                <w:szCs w:val="24"/>
                <w:highlight w:val="none"/>
                <w:shd w:val="clear" w:color="auto" w:fill="FFFFFF"/>
                <w:lang w:val="en-US" w:eastAsia="zh-CN" w:bidi="ar-SA"/>
              </w:rPr>
              <w:t>1</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次；若在此期间监测结果出现异常或固体废物来源发生变化或再生利用中断超过半年以上，则监测频次重新调整为不低于每周</w:t>
            </w:r>
            <w:r>
              <w:rPr>
                <w:rFonts w:hint="eastAsia" w:cs="Times New Roman"/>
                <w:i w:val="0"/>
                <w:caps w:val="0"/>
                <w:color w:val="auto"/>
                <w:spacing w:val="0"/>
                <w:kern w:val="2"/>
                <w:sz w:val="24"/>
                <w:szCs w:val="24"/>
                <w:highlight w:val="none"/>
                <w:shd w:val="clear" w:color="auto" w:fill="FFFFFF"/>
                <w:lang w:val="en-US" w:eastAsia="zh-CN" w:bidi="ar-SA"/>
              </w:rPr>
              <w:t>3</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次，依次重复。</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固体废物再生利用企业应在固体废物再生利用过程中，按照相关要求，定期对场所和设施周边的大气、土壤、地表水和地下水等进行采样监测，以判断固体废物再生利用过程是否对大气、土壤、地表水和地下水造成二次污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cs="Times New Roman"/>
                <w:color w:val="auto"/>
                <w:sz w:val="24"/>
                <w:szCs w:val="32"/>
                <w:highlight w:val="none"/>
                <w:lang w:val="en-US" w:eastAsia="zh-CN"/>
              </w:rPr>
              <w:t>3</w:t>
            </w:r>
            <w:r>
              <w:rPr>
                <w:rFonts w:hint="eastAsia"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入厂检验要求</w:t>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污泥</w:t>
            </w:r>
            <w:r>
              <w:rPr>
                <w:rFonts w:hint="eastAsia" w:ascii="Times New Roman" w:hAnsi="Times New Roman" w:eastAsia="宋体" w:cs="Times New Roman"/>
                <w:snapToGrid/>
                <w:color w:val="auto"/>
                <w:kern w:val="2"/>
                <w:sz w:val="24"/>
                <w:szCs w:val="24"/>
                <w:highlight w:val="none"/>
                <w:lang w:val="en-US" w:eastAsia="zh-CN" w:bidi="ar-SA"/>
              </w:rPr>
              <w:t>颗粒用于焚烧参照执行《城镇污水处理厂污泥处置单独焚烧用泥质》（GB/T24602-2009）标准要求。</w:t>
            </w:r>
          </w:p>
          <w:p>
            <w:pPr>
              <w:pStyle w:val="34"/>
              <w:keepNext w:val="0"/>
              <w:keepLines w:val="0"/>
              <w:suppressLineNumbers w:val="0"/>
              <w:spacing w:before="112" w:beforeAutospacing="0" w:after="0" w:afterAutospacing="0" w:line="221" w:lineRule="auto"/>
              <w:ind w:left="3178" w:right="0"/>
              <w:rPr>
                <w:rFonts w:hint="eastAsia"/>
                <w:b/>
                <w:bCs/>
                <w:color w:val="auto"/>
                <w:spacing w:val="0"/>
                <w:w w:val="100"/>
                <w:sz w:val="21"/>
                <w:szCs w:val="21"/>
                <w:highlight w:val="none"/>
                <w:lang w:val="en-US" w:eastAsia="zh-CN"/>
              </w:rPr>
            </w:pPr>
            <w:r>
              <w:rPr>
                <w:rFonts w:hint="default"/>
                <w:b/>
                <w:bCs/>
                <w:color w:val="auto"/>
                <w:spacing w:val="0"/>
                <w:w w:val="100"/>
                <w:sz w:val="21"/>
                <w:szCs w:val="21"/>
                <w:highlight w:val="none"/>
              </w:rPr>
              <w:t>表2-</w:t>
            </w:r>
            <w:r>
              <w:rPr>
                <w:rFonts w:hint="eastAsia"/>
                <w:b/>
                <w:bCs/>
                <w:color w:val="auto"/>
                <w:spacing w:val="0"/>
                <w:w w:val="100"/>
                <w:sz w:val="21"/>
                <w:szCs w:val="21"/>
                <w:highlight w:val="none"/>
                <w:lang w:val="en-US" w:eastAsia="zh-CN"/>
              </w:rPr>
              <w:t>4 标准要求一览表</w:t>
            </w:r>
          </w:p>
          <w:tbl>
            <w:tblPr>
              <w:tblStyle w:val="3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21"/>
              <w:gridCol w:w="1064"/>
              <w:gridCol w:w="3023"/>
              <w:gridCol w:w="3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trPr>
              <w:tc>
                <w:tcPr>
                  <w:tcW w:w="5000" w:type="pct"/>
                  <w:gridSpan w:val="4"/>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理化指标及限值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序号</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控制项目</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w:t>
                  </w:r>
                </w:p>
              </w:tc>
              <w:tc>
                <w:tcPr>
                  <w:tcW w:w="633" w:type="pct"/>
                  <w:vMerge w:val="restar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助燃焚烧</w:t>
                  </w:r>
                </w:p>
              </w:tc>
              <w:tc>
                <w:tcPr>
                  <w:tcW w:w="179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pH</w:t>
                  </w:r>
                </w:p>
              </w:tc>
              <w:tc>
                <w:tcPr>
                  <w:tcW w:w="1959"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2</w:t>
                  </w:r>
                </w:p>
              </w:tc>
              <w:tc>
                <w:tcPr>
                  <w:tcW w:w="633"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p>
              </w:tc>
              <w:tc>
                <w:tcPr>
                  <w:tcW w:w="179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含水率</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3</w:t>
                  </w:r>
                </w:p>
              </w:tc>
              <w:tc>
                <w:tcPr>
                  <w:tcW w:w="633"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p>
              </w:tc>
              <w:tc>
                <w:tcPr>
                  <w:tcW w:w="179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低位热值</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&gt;3500kJ/kg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4</w:t>
                  </w:r>
                </w:p>
              </w:tc>
              <w:tc>
                <w:tcPr>
                  <w:tcW w:w="633" w:type="pct"/>
                  <w:vMerge w:val="continue"/>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p>
              </w:tc>
              <w:tc>
                <w:tcPr>
                  <w:tcW w:w="1798"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有机物含量</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&gt;50%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5000" w:type="pct"/>
                  <w:gridSpan w:val="4"/>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浸出液指标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烷基汞</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不得检出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2</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汞（以总汞计）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3</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铅（以总铅计）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4</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镉（以总镉计）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总铬</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6</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六价铬</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7</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铜（以总铜计）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≤100mg/L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8</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锌（以总锌计）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≤100mg/L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9</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铍（以总铍计）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≤0.02mg/L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10</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钡（以总钡计）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≤100mg/L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11</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镍（以总镍计）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12</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砷（以总砷计）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13</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五级氟化物（不包括氟化钙）</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≤100mg/L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608"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14</w:t>
                  </w:r>
                </w:p>
              </w:tc>
              <w:tc>
                <w:tcPr>
                  <w:tcW w:w="2432"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氰化物（以CN</w:t>
                  </w:r>
                  <w:r>
                    <w:rPr>
                      <w:rFonts w:hint="default" w:ascii="Times New Roman" w:hAnsi="Times New Roman" w:eastAsia="宋体" w:cs="Times New Roman"/>
                      <w:color w:val="auto"/>
                      <w:spacing w:val="0"/>
                      <w:w w:val="100"/>
                      <w:sz w:val="21"/>
                      <w:szCs w:val="21"/>
                      <w:highlight w:val="none"/>
                      <w:vertAlign w:val="superscript"/>
                      <w:lang w:val="en-US" w:eastAsia="zh-CN"/>
                    </w:rPr>
                    <w:t>-</w:t>
                  </w:r>
                  <w:r>
                    <w:rPr>
                      <w:rFonts w:hint="default" w:ascii="Times New Roman" w:hAnsi="Times New Roman" w:eastAsia="宋体" w:cs="Times New Roman"/>
                      <w:color w:val="auto"/>
                      <w:spacing w:val="0"/>
                      <w:w w:val="100"/>
                      <w:sz w:val="21"/>
                      <w:szCs w:val="21"/>
                      <w:highlight w:val="none"/>
                    </w:rPr>
                    <w:t>计）</w:t>
                  </w:r>
                </w:p>
              </w:tc>
              <w:tc>
                <w:tcPr>
                  <w:tcW w:w="195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≤5mg/L</w:t>
                  </w:r>
                </w:p>
              </w:tc>
            </w:tr>
          </w:tbl>
          <w:p>
            <w:pPr>
              <w:pStyle w:val="34"/>
              <w:keepNext w:val="0"/>
              <w:keepLines w:val="0"/>
              <w:suppressLineNumbers w:val="0"/>
              <w:spacing w:before="303" w:beforeAutospacing="0" w:after="0" w:afterAutospacing="0" w:line="360" w:lineRule="auto"/>
              <w:ind w:left="105" w:right="120" w:firstLine="482"/>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污泥</w:t>
            </w:r>
            <w:r>
              <w:rPr>
                <w:rFonts w:hint="eastAsia" w:ascii="Times New Roman" w:hAnsi="Times New Roman" w:eastAsia="宋体" w:cs="Times New Roman"/>
                <w:snapToGrid/>
                <w:color w:val="auto"/>
                <w:kern w:val="2"/>
                <w:sz w:val="24"/>
                <w:szCs w:val="24"/>
                <w:highlight w:val="none"/>
                <w:lang w:val="en-US" w:eastAsia="zh-CN" w:bidi="ar-SA"/>
              </w:rPr>
              <w:t>颗粒用于</w:t>
            </w:r>
            <w:r>
              <w:rPr>
                <w:rFonts w:hint="eastAsia" w:ascii="Times New Roman" w:hAnsi="Times New Roman" w:cs="Times New Roman"/>
                <w:snapToGrid/>
                <w:color w:val="auto"/>
                <w:kern w:val="2"/>
                <w:sz w:val="24"/>
                <w:szCs w:val="24"/>
                <w:highlight w:val="none"/>
                <w:lang w:val="en-US" w:eastAsia="zh-CN" w:bidi="ar-SA"/>
              </w:rPr>
              <w:t>建材行业参照</w:t>
            </w:r>
            <w:r>
              <w:rPr>
                <w:rFonts w:hint="eastAsia" w:ascii="Times New Roman" w:hAnsi="Times New Roman" w:eastAsia="宋体" w:cs="Times New Roman"/>
                <w:snapToGrid/>
                <w:color w:val="auto"/>
                <w:kern w:val="2"/>
                <w:sz w:val="24"/>
                <w:szCs w:val="24"/>
                <w:highlight w:val="none"/>
                <w:lang w:val="en-US" w:eastAsia="zh-CN" w:bidi="ar-SA"/>
              </w:rPr>
              <w:t>执行《城镇污水处理厂污泥处置</w:t>
            </w:r>
            <w:r>
              <w:rPr>
                <w:rFonts w:hint="eastAsia" w:ascii="Times New Roman" w:hAnsi="Times New Roman" w:cs="Times New Roman"/>
                <w:snapToGrid/>
                <w:color w:val="auto"/>
                <w:kern w:val="2"/>
                <w:sz w:val="24"/>
                <w:szCs w:val="24"/>
                <w:highlight w:val="none"/>
                <w:lang w:val="en-US" w:eastAsia="zh-CN" w:bidi="ar-SA"/>
              </w:rPr>
              <w:t>制砖用泥质</w:t>
            </w:r>
            <w:r>
              <w:rPr>
                <w:rFonts w:hint="eastAsia" w:ascii="Times New Roman" w:hAnsi="Times New Roman" w:eastAsia="宋体" w:cs="Times New Roman"/>
                <w:snapToGrid/>
                <w:color w:val="auto"/>
                <w:kern w:val="2"/>
                <w:sz w:val="24"/>
                <w:szCs w:val="24"/>
                <w:highlight w:val="none"/>
                <w:lang w:val="en-US" w:eastAsia="zh-CN" w:bidi="ar-SA"/>
              </w:rPr>
              <w:t>》（GB/T</w:t>
            </w:r>
            <w:r>
              <w:rPr>
                <w:rFonts w:hint="eastAsia" w:ascii="Times New Roman" w:hAnsi="Times New Roman" w:cs="Times New Roman"/>
                <w:snapToGrid/>
                <w:color w:val="auto"/>
                <w:kern w:val="2"/>
                <w:sz w:val="24"/>
                <w:szCs w:val="24"/>
                <w:highlight w:val="none"/>
                <w:lang w:val="en-US" w:eastAsia="zh-CN" w:bidi="ar-SA"/>
              </w:rPr>
              <w:t>25031-2010</w:t>
            </w:r>
            <w:r>
              <w:rPr>
                <w:rFonts w:hint="eastAsia" w:ascii="Times New Roman" w:hAnsi="Times New Roman" w:eastAsia="宋体" w:cs="Times New Roman"/>
                <w:snapToGrid/>
                <w:color w:val="auto"/>
                <w:kern w:val="2"/>
                <w:sz w:val="24"/>
                <w:szCs w:val="24"/>
                <w:highlight w:val="none"/>
                <w:lang w:val="en-US" w:eastAsia="zh-CN" w:bidi="ar-SA"/>
              </w:rPr>
              <w:t>）标准要求。</w:t>
            </w:r>
          </w:p>
          <w:p>
            <w:pPr>
              <w:pStyle w:val="34"/>
              <w:keepNext w:val="0"/>
              <w:keepLines w:val="0"/>
              <w:suppressLineNumbers w:val="0"/>
              <w:spacing w:before="112" w:beforeAutospacing="0" w:after="0" w:afterAutospacing="0" w:line="221" w:lineRule="auto"/>
              <w:ind w:left="3178" w:right="0"/>
              <w:rPr>
                <w:rFonts w:hint="eastAsia"/>
                <w:b/>
                <w:bCs/>
                <w:color w:val="auto"/>
                <w:spacing w:val="0"/>
                <w:w w:val="100"/>
                <w:sz w:val="21"/>
                <w:szCs w:val="21"/>
                <w:highlight w:val="none"/>
                <w:lang w:val="en-US" w:eastAsia="zh-CN"/>
              </w:rPr>
            </w:pPr>
            <w:r>
              <w:rPr>
                <w:rFonts w:hint="default"/>
                <w:b/>
                <w:bCs/>
                <w:color w:val="auto"/>
                <w:spacing w:val="0"/>
                <w:w w:val="100"/>
                <w:sz w:val="21"/>
                <w:szCs w:val="21"/>
                <w:highlight w:val="none"/>
              </w:rPr>
              <w:t>表2-</w:t>
            </w:r>
            <w:r>
              <w:rPr>
                <w:rFonts w:hint="eastAsia"/>
                <w:b/>
                <w:bCs/>
                <w:color w:val="auto"/>
                <w:spacing w:val="0"/>
                <w:w w:val="100"/>
                <w:sz w:val="21"/>
                <w:szCs w:val="21"/>
                <w:highlight w:val="none"/>
                <w:lang w:val="en-US" w:eastAsia="zh-CN"/>
              </w:rPr>
              <w:t>5 标准要求一览表</w:t>
            </w:r>
          </w:p>
          <w:tbl>
            <w:tblPr>
              <w:tblStyle w:val="33"/>
              <w:tblW w:w="4999"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20"/>
              <w:gridCol w:w="4084"/>
              <w:gridCol w:w="1645"/>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trPr>
              <w:tc>
                <w:tcPr>
                  <w:tcW w:w="5000" w:type="pct"/>
                  <w:gridSpan w:val="4"/>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理化性质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序号</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控制项目</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w:t>
                  </w:r>
                </w:p>
              </w:tc>
              <w:tc>
                <w:tcPr>
                  <w:tcW w:w="2431"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pH</w:t>
                  </w:r>
                </w:p>
              </w:tc>
              <w:tc>
                <w:tcPr>
                  <w:tcW w:w="1960" w:type="pct"/>
                  <w:gridSpan w:val="2"/>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2</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含水率</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4</w:t>
                  </w:r>
                  <w:r>
                    <w:rPr>
                      <w:rFonts w:hint="default" w:ascii="Times New Roman" w:hAnsi="Times New Roman" w:eastAsia="宋体" w:cs="Times New Roman"/>
                      <w:color w:val="auto"/>
                      <w:spacing w:val="0"/>
                      <w:w w:val="100"/>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5000" w:type="pct"/>
                  <w:gridSpan w:val="4"/>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烧失量和放射性核素指标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1</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烧失量</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50</w:t>
                  </w:r>
                  <w:r>
                    <w:rPr>
                      <w:rFonts w:hint="default" w:ascii="Times New Roman" w:hAnsi="Times New Roman" w:eastAsia="宋体" w:cs="Times New Roman"/>
                      <w:color w:val="auto"/>
                      <w:spacing w:val="0"/>
                      <w:w w:val="10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2</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rPr>
                  </w:pPr>
                  <w:r>
                    <w:rPr>
                      <w:rFonts w:hint="eastAsia" w:ascii="Times New Roman" w:hAnsi="Times New Roman" w:cs="Times New Roman"/>
                      <w:color w:val="auto"/>
                      <w:spacing w:val="0"/>
                      <w:w w:val="100"/>
                      <w:sz w:val="21"/>
                      <w:szCs w:val="21"/>
                      <w:highlight w:val="none"/>
                      <w:lang w:val="en-US" w:eastAsia="zh-CN"/>
                    </w:rPr>
                    <w:t>放射性核素</w:t>
                  </w:r>
                </w:p>
              </w:tc>
              <w:tc>
                <w:tcPr>
                  <w:tcW w:w="979"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I</w:t>
                  </w:r>
                  <w:r>
                    <w:rPr>
                      <w:rFonts w:hint="eastAsia" w:ascii="Times New Roman" w:hAnsi="Times New Roman" w:cs="Times New Roman"/>
                      <w:color w:val="auto"/>
                      <w:spacing w:val="0"/>
                      <w:w w:val="100"/>
                      <w:sz w:val="21"/>
                      <w:szCs w:val="21"/>
                      <w:highlight w:val="none"/>
                      <w:vertAlign w:val="subscript"/>
                      <w:lang w:val="en-US" w:eastAsia="zh-CN"/>
                    </w:rPr>
                    <w:t>RA</w:t>
                  </w: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1.0</w:t>
                  </w:r>
                </w:p>
              </w:tc>
              <w:tc>
                <w:tcPr>
                  <w:tcW w:w="980"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cs="Times New Roman"/>
                      <w:color w:val="auto"/>
                      <w:spacing w:val="0"/>
                      <w:w w:val="100"/>
                      <w:sz w:val="21"/>
                      <w:szCs w:val="21"/>
                      <w:highlight w:val="none"/>
                      <w:lang w:val="en-US" w:eastAsia="zh-CN"/>
                    </w:rPr>
                    <w:t>I</w:t>
                  </w:r>
                  <w:r>
                    <w:rPr>
                      <w:rFonts w:hint="eastAsia" w:ascii="Times New Roman" w:hAnsi="Times New Roman" w:cs="Times New Roman"/>
                      <w:color w:val="auto"/>
                      <w:spacing w:val="0"/>
                      <w:w w:val="100"/>
                      <w:sz w:val="21"/>
                      <w:szCs w:val="21"/>
                      <w:highlight w:val="none"/>
                      <w:vertAlign w:val="subscript"/>
                      <w:lang w:val="en-US" w:eastAsia="zh-CN"/>
                    </w:rPr>
                    <w:t>r</w:t>
                  </w: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5000" w:type="pct"/>
                  <w:gridSpan w:val="4"/>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污染物浓度限值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1</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rPr>
                  </w:pPr>
                  <w:r>
                    <w:rPr>
                      <w:rFonts w:hint="eastAsia" w:ascii="Times New Roman" w:hAnsi="Times New Roman" w:cs="Times New Roman"/>
                      <w:color w:val="auto"/>
                      <w:spacing w:val="0"/>
                      <w:w w:val="100"/>
                      <w:sz w:val="21"/>
                      <w:szCs w:val="21"/>
                      <w:highlight w:val="none"/>
                      <w:lang w:val="en-US" w:eastAsia="zh-CN"/>
                    </w:rPr>
                    <w:t>总</w:t>
                  </w:r>
                  <w:r>
                    <w:rPr>
                      <w:rFonts w:hint="default" w:ascii="Times New Roman" w:hAnsi="Times New Roman" w:eastAsia="宋体" w:cs="Times New Roman"/>
                      <w:color w:val="auto"/>
                      <w:spacing w:val="0"/>
                      <w:w w:val="100"/>
                      <w:sz w:val="21"/>
                      <w:szCs w:val="21"/>
                      <w:highlight w:val="none"/>
                    </w:rPr>
                    <w:t>镉</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20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2</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总</w:t>
                  </w:r>
                  <w:r>
                    <w:rPr>
                      <w:rFonts w:hint="eastAsia" w:ascii="Times New Roman" w:hAnsi="Times New Roman" w:cs="Times New Roman"/>
                      <w:color w:val="auto"/>
                      <w:spacing w:val="0"/>
                      <w:w w:val="100"/>
                      <w:sz w:val="21"/>
                      <w:szCs w:val="21"/>
                      <w:highlight w:val="none"/>
                      <w:lang w:val="en-US" w:eastAsia="zh-CN"/>
                    </w:rPr>
                    <w:t>汞</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5</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3</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总铅</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300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4</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总铬</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1000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5</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总砷</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75</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6</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总镍</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200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7</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总锌</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4000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8</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总铜</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1500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9</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矿物油</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3000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10</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挥发酚</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40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607" w:type="pct"/>
                  <w:shd w:val="clear" w:color="auto" w:fill="auto"/>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default" w:ascii="Times New Roman" w:hAnsi="Times New Roman" w:eastAsia="宋体" w:cs="Times New Roman"/>
                      <w:color w:val="auto"/>
                      <w:spacing w:val="0"/>
                      <w:w w:val="100"/>
                      <w:sz w:val="21"/>
                      <w:szCs w:val="21"/>
                      <w:highlight w:val="none"/>
                    </w:rPr>
                    <w:t>11</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总氰化物</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rPr>
                    <w:t>≤</w:t>
                  </w:r>
                  <w:r>
                    <w:rPr>
                      <w:rFonts w:hint="eastAsia" w:ascii="Times New Roman" w:hAnsi="Times New Roman" w:cs="Times New Roman"/>
                      <w:color w:val="auto"/>
                      <w:spacing w:val="0"/>
                      <w:w w:val="100"/>
                      <w:sz w:val="21"/>
                      <w:szCs w:val="21"/>
                      <w:highlight w:val="none"/>
                      <w:lang w:val="en-US" w:eastAsia="zh-CN"/>
                    </w:rPr>
                    <w:t>10</w:t>
                  </w:r>
                  <w:r>
                    <w:rPr>
                      <w:rFonts w:hint="default" w:ascii="Times New Roman" w:hAnsi="Times New Roman" w:eastAsia="宋体" w:cs="Times New Roman"/>
                      <w:color w:val="auto"/>
                      <w:spacing w:val="0"/>
                      <w:w w:val="100"/>
                      <w:sz w:val="21"/>
                      <w:szCs w:val="21"/>
                      <w:highlight w:val="none"/>
                    </w:rPr>
                    <w:t>mg/</w:t>
                  </w:r>
                  <w:r>
                    <w:rPr>
                      <w:rFonts w:hint="eastAsia" w:ascii="Times New Roman" w:hAnsi="Times New Roman" w:cs="Times New Roman"/>
                      <w:color w:val="auto"/>
                      <w:spacing w:val="0"/>
                      <w:w w:val="100"/>
                      <w:sz w:val="21"/>
                      <w:szCs w:val="21"/>
                      <w:highlight w:val="none"/>
                      <w:lang w:val="en-US" w:eastAsia="zh-CN"/>
                    </w:rPr>
                    <w:t>kg干污泥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5000" w:type="pct"/>
                  <w:gridSpan w:val="4"/>
                  <w:shd w:val="clear" w:color="auto" w:fill="auto"/>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卫生学指标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1</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粪大肠菌群值</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607" w:type="pct"/>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宋体" w:cs="Times New Roman"/>
                      <w:color w:val="auto"/>
                      <w:spacing w:val="0"/>
                      <w:w w:val="100"/>
                      <w:sz w:val="21"/>
                      <w:szCs w:val="21"/>
                      <w:highlight w:val="none"/>
                      <w:lang w:val="en-US" w:eastAsia="zh-CN"/>
                    </w:rPr>
                  </w:pPr>
                  <w:r>
                    <w:rPr>
                      <w:rFonts w:hint="eastAsia" w:cs="Times New Roman"/>
                      <w:color w:val="auto"/>
                      <w:spacing w:val="0"/>
                      <w:w w:val="100"/>
                      <w:sz w:val="21"/>
                      <w:szCs w:val="21"/>
                      <w:highlight w:val="none"/>
                      <w:lang w:val="en-US" w:eastAsia="zh-CN"/>
                    </w:rPr>
                    <w:t>2</w:t>
                  </w:r>
                </w:p>
              </w:tc>
              <w:tc>
                <w:tcPr>
                  <w:tcW w:w="2431" w:type="pct"/>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蠕虫卵死亡率</w:t>
                  </w:r>
                </w:p>
              </w:tc>
              <w:tc>
                <w:tcPr>
                  <w:tcW w:w="1960" w:type="pct"/>
                  <w:gridSpan w:val="2"/>
                  <w:noWrap w:val="0"/>
                  <w:vAlign w:val="center"/>
                </w:tcPr>
                <w:p>
                  <w:pPr>
                    <w:pStyle w:val="3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color w:val="auto"/>
                      <w:spacing w:val="0"/>
                      <w:w w:val="100"/>
                      <w:sz w:val="21"/>
                      <w:szCs w:val="21"/>
                      <w:highlight w:val="none"/>
                      <w:lang w:val="en-US"/>
                    </w:rPr>
                  </w:pPr>
                  <w:r>
                    <w:rPr>
                      <w:rFonts w:hint="eastAsia" w:ascii="Times New Roman" w:hAnsi="Times New Roman" w:cs="Times New Roman"/>
                      <w:color w:val="auto"/>
                      <w:spacing w:val="0"/>
                      <w:w w:val="100"/>
                      <w:sz w:val="21"/>
                      <w:szCs w:val="21"/>
                      <w:highlight w:val="none"/>
                      <w:lang w:val="en-US" w:eastAsia="zh-CN"/>
                    </w:rPr>
                    <w:t>＞95%</w:t>
                  </w:r>
                </w:p>
              </w:tc>
            </w:tr>
          </w:tbl>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eastAsia" w:cs="Times New Roman"/>
                <w:color w:val="auto"/>
                <w:kern w:val="2"/>
                <w:sz w:val="24"/>
                <w:szCs w:val="32"/>
                <w:highlight w:val="none"/>
                <w:lang w:val="en-US" w:eastAsia="zh-CN" w:bidi="ar-SA"/>
              </w:rPr>
            </w:pPr>
            <w:r>
              <w:rPr>
                <w:rFonts w:hint="eastAsia" w:cs="Times New Roman"/>
                <w:color w:val="auto"/>
                <w:kern w:val="2"/>
                <w:sz w:val="24"/>
                <w:szCs w:val="32"/>
                <w:highlight w:val="none"/>
                <w:lang w:val="en-US" w:eastAsia="zh-CN" w:bidi="ar-SA"/>
              </w:rPr>
              <w:t>参照《城镇污水处理厂污泥处置单独焚烧用泥质》（GB/T24602-2009）和《城镇污水处理厂污泥处置制砖用泥质》（GB/T25031-2010）基础上，建设单位对入厂污泥泥质按以下要求加以控制：</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a、污泥含水率</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项目要求污泥入厂其含水率应≤</w:t>
            </w:r>
            <w:r>
              <w:rPr>
                <w:rFonts w:hint="eastAsia" w:cs="Times New Roman"/>
                <w:color w:val="auto"/>
                <w:kern w:val="2"/>
                <w:sz w:val="24"/>
                <w:szCs w:val="32"/>
                <w:highlight w:val="none"/>
                <w:lang w:val="en-US" w:eastAsia="zh-CN" w:bidi="ar-SA"/>
              </w:rPr>
              <w:t>5</w:t>
            </w:r>
            <w:r>
              <w:rPr>
                <w:rFonts w:hint="default" w:cs="Times New Roman"/>
                <w:color w:val="auto"/>
                <w:kern w:val="2"/>
                <w:sz w:val="24"/>
                <w:szCs w:val="32"/>
                <w:highlight w:val="none"/>
                <w:lang w:val="en-US" w:eastAsia="zh-CN" w:bidi="ar-SA"/>
              </w:rPr>
              <w:t>0%，建设单位对干化后的污泥含水率进行定期抽检。</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b、污泥泥质要求</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建设单位将定期及不定期对污水处理厂进行重金属含量及污染物浸出液委托第三方有资质单位进行抽检，拒绝对于未能达到厂内入炉标准的污水厂污泥。</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物化性质</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含水率、含砂率、黏度等</w:t>
            </w:r>
            <w:r>
              <w:rPr>
                <w:rFonts w:hint="eastAsia" w:cs="Times New Roman"/>
                <w:color w:val="auto"/>
                <w:kern w:val="2"/>
                <w:sz w:val="24"/>
                <w:szCs w:val="32"/>
                <w:highlight w:val="none"/>
                <w:lang w:val="en-US" w:eastAsia="zh-CN" w:bidi="ar-SA"/>
              </w:rPr>
              <w:t>；</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eastAsia"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工业分析</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灰分、挥发分、高位发热量、低位发热量等</w:t>
            </w:r>
            <w:r>
              <w:rPr>
                <w:rFonts w:hint="eastAsia" w:cs="Times New Roman"/>
                <w:color w:val="auto"/>
                <w:kern w:val="2"/>
                <w:sz w:val="24"/>
                <w:szCs w:val="32"/>
                <w:highlight w:val="none"/>
                <w:lang w:val="en-US" w:eastAsia="zh-CN" w:bidi="ar-SA"/>
              </w:rPr>
              <w:t>；</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元素分析</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C、H、O、N、Cl、F、S等</w:t>
            </w:r>
            <w:r>
              <w:rPr>
                <w:rFonts w:hint="eastAsia" w:cs="Times New Roman"/>
                <w:color w:val="auto"/>
                <w:kern w:val="2"/>
                <w:sz w:val="24"/>
                <w:szCs w:val="32"/>
                <w:highlight w:val="none"/>
                <w:lang w:val="en-US" w:eastAsia="zh-CN" w:bidi="ar-SA"/>
              </w:rPr>
              <w:t>；</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污泥重金属成分分析</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铜、锰、</w:t>
            </w:r>
            <w:r>
              <w:rPr>
                <w:rFonts w:hint="eastAsia" w:cs="Times New Roman"/>
                <w:color w:val="auto"/>
                <w:kern w:val="2"/>
                <w:sz w:val="24"/>
                <w:szCs w:val="32"/>
                <w:highlight w:val="none"/>
                <w:lang w:val="en-US" w:eastAsia="zh-CN" w:bidi="ar-SA"/>
              </w:rPr>
              <w:t>镉</w:t>
            </w:r>
            <w:r>
              <w:rPr>
                <w:rFonts w:hint="default" w:cs="Times New Roman"/>
                <w:color w:val="auto"/>
                <w:kern w:val="2"/>
                <w:sz w:val="24"/>
                <w:szCs w:val="32"/>
                <w:highlight w:val="none"/>
                <w:lang w:val="en-US" w:eastAsia="zh-CN" w:bidi="ar-SA"/>
              </w:rPr>
              <w:t>、铅、铬、钴、汞、</w:t>
            </w:r>
            <w:r>
              <w:rPr>
                <w:rFonts w:hint="eastAsia" w:cs="Times New Roman"/>
                <w:color w:val="auto"/>
                <w:kern w:val="2"/>
                <w:sz w:val="24"/>
                <w:szCs w:val="32"/>
                <w:highlight w:val="none"/>
                <w:lang w:val="en-US" w:eastAsia="zh-CN" w:bidi="ar-SA"/>
              </w:rPr>
              <w:t>铊</w:t>
            </w:r>
            <w:r>
              <w:rPr>
                <w:rFonts w:hint="default" w:cs="Times New Roman"/>
                <w:color w:val="auto"/>
                <w:kern w:val="2"/>
                <w:sz w:val="24"/>
                <w:szCs w:val="32"/>
                <w:highlight w:val="none"/>
                <w:lang w:val="en-US" w:eastAsia="zh-CN" w:bidi="ar-SA"/>
              </w:rPr>
              <w:t>、锑、</w:t>
            </w:r>
            <w:r>
              <w:rPr>
                <w:rFonts w:hint="eastAsia" w:cs="Times New Roman"/>
                <w:color w:val="auto"/>
                <w:kern w:val="2"/>
                <w:sz w:val="24"/>
                <w:szCs w:val="32"/>
                <w:highlight w:val="none"/>
                <w:lang w:val="en-US" w:eastAsia="zh-CN" w:bidi="ar-SA"/>
              </w:rPr>
              <w:t>镍</w:t>
            </w:r>
            <w:r>
              <w:rPr>
                <w:rFonts w:hint="default" w:cs="Times New Roman"/>
                <w:color w:val="auto"/>
                <w:kern w:val="2"/>
                <w:sz w:val="24"/>
                <w:szCs w:val="32"/>
                <w:highlight w:val="none"/>
                <w:lang w:val="en-US" w:eastAsia="zh-CN" w:bidi="ar-SA"/>
              </w:rPr>
              <w:t>、砷、</w:t>
            </w:r>
            <w:r>
              <w:rPr>
                <w:rFonts w:hint="eastAsia" w:cs="Times New Roman"/>
                <w:color w:val="auto"/>
                <w:kern w:val="2"/>
                <w:sz w:val="24"/>
                <w:szCs w:val="32"/>
                <w:highlight w:val="none"/>
                <w:lang w:val="en-US" w:eastAsia="zh-CN" w:bidi="ar-SA"/>
              </w:rPr>
              <w:t>铍</w:t>
            </w:r>
            <w:r>
              <w:rPr>
                <w:rFonts w:hint="default" w:cs="Times New Roman"/>
                <w:color w:val="auto"/>
                <w:kern w:val="2"/>
                <w:sz w:val="24"/>
                <w:szCs w:val="32"/>
                <w:highlight w:val="none"/>
                <w:lang w:val="en-US" w:eastAsia="zh-CN" w:bidi="ar-SA"/>
              </w:rPr>
              <w:t>、锡、钒等</w:t>
            </w:r>
            <w:r>
              <w:rPr>
                <w:rFonts w:hint="eastAsia" w:cs="Times New Roman"/>
                <w:color w:val="auto"/>
                <w:kern w:val="2"/>
                <w:sz w:val="24"/>
                <w:szCs w:val="32"/>
                <w:highlight w:val="none"/>
                <w:lang w:val="en-US" w:eastAsia="zh-CN" w:bidi="ar-SA"/>
              </w:rPr>
              <w:t>；</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default" w:cs="Times New Roman"/>
                <w:color w:val="auto"/>
                <w:kern w:val="2"/>
                <w:sz w:val="24"/>
                <w:szCs w:val="32"/>
                <w:highlight w:val="none"/>
                <w:lang w:val="en-US" w:eastAsia="zh-CN" w:bidi="ar-SA"/>
              </w:rPr>
            </w:pPr>
            <w:r>
              <w:rPr>
                <w:rFonts w:hint="default" w:cs="Times New Roman"/>
                <w:color w:val="auto"/>
                <w:kern w:val="2"/>
                <w:sz w:val="24"/>
                <w:szCs w:val="32"/>
                <w:highlight w:val="none"/>
                <w:lang w:val="en-US" w:eastAsia="zh-CN" w:bidi="ar-SA"/>
              </w:rPr>
              <w:t>污泥浸出液成分分析</w:t>
            </w:r>
            <w:r>
              <w:rPr>
                <w:rFonts w:hint="eastAsia" w:cs="Times New Roman"/>
                <w:color w:val="auto"/>
                <w:kern w:val="2"/>
                <w:sz w:val="24"/>
                <w:szCs w:val="32"/>
                <w:highlight w:val="none"/>
                <w:lang w:val="en-US" w:eastAsia="zh-CN" w:bidi="ar-SA"/>
              </w:rPr>
              <w:t>：</w:t>
            </w:r>
            <w:r>
              <w:rPr>
                <w:rFonts w:hint="default" w:cs="Times New Roman"/>
                <w:color w:val="auto"/>
                <w:kern w:val="2"/>
                <w:sz w:val="24"/>
                <w:szCs w:val="32"/>
                <w:highlight w:val="none"/>
                <w:lang w:val="en-US" w:eastAsia="zh-CN" w:bidi="ar-SA"/>
              </w:rPr>
              <w:t>烷基汞、汞、铅、镉、总铬、六价铬、铜、锌、</w:t>
            </w:r>
            <w:r>
              <w:rPr>
                <w:rFonts w:hint="eastAsia" w:cs="Times New Roman"/>
                <w:color w:val="auto"/>
                <w:kern w:val="2"/>
                <w:sz w:val="24"/>
                <w:szCs w:val="32"/>
                <w:highlight w:val="none"/>
                <w:lang w:val="en-US" w:eastAsia="zh-CN" w:bidi="ar-SA"/>
              </w:rPr>
              <w:t>铍</w:t>
            </w:r>
            <w:r>
              <w:rPr>
                <w:rFonts w:hint="default" w:cs="Times New Roman"/>
                <w:color w:val="auto"/>
                <w:kern w:val="2"/>
                <w:sz w:val="24"/>
                <w:szCs w:val="32"/>
                <w:highlight w:val="none"/>
                <w:lang w:val="en-US" w:eastAsia="zh-CN" w:bidi="ar-SA"/>
              </w:rPr>
              <w:t>、钡、镍、神、无机氟化物、氰化物</w:t>
            </w:r>
            <w:r>
              <w:rPr>
                <w:rFonts w:hint="eastAsia" w:cs="Times New Roman"/>
                <w:color w:val="auto"/>
                <w:kern w:val="2"/>
                <w:sz w:val="24"/>
                <w:szCs w:val="32"/>
                <w:highlight w:val="none"/>
                <w:lang w:val="en-US" w:eastAsia="zh-CN" w:bidi="ar-SA"/>
              </w:rPr>
              <w:t>。</w:t>
            </w:r>
          </w:p>
          <w:p>
            <w:pPr>
              <w:keepNext w:val="0"/>
              <w:keepLines w:val="0"/>
              <w:numPr>
                <w:ilvl w:val="0"/>
                <w:numId w:val="0"/>
              </w:numPr>
              <w:suppressLineNumbers w:val="0"/>
              <w:spacing w:before="0" w:beforeAutospacing="0" w:after="0" w:afterAutospacing="0" w:line="360" w:lineRule="auto"/>
              <w:ind w:left="0" w:leftChars="0" w:right="0" w:rightChars="0" w:firstLine="480" w:firstLineChars="200"/>
              <w:rPr>
                <w:rFonts w:hint="eastAsia" w:ascii="Times New Roman" w:hAnsi="Times New Roman" w:cs="Times New Roman"/>
                <w:color w:val="auto"/>
                <w:sz w:val="24"/>
                <w:szCs w:val="32"/>
                <w:highlight w:val="none"/>
              </w:rPr>
            </w:pPr>
            <w:r>
              <w:rPr>
                <w:rFonts w:hint="eastAsia" w:cs="Times New Roman"/>
                <w:color w:val="auto"/>
                <w:kern w:val="2"/>
                <w:sz w:val="24"/>
                <w:szCs w:val="32"/>
                <w:highlight w:val="none"/>
                <w:lang w:val="en-US" w:eastAsia="zh-CN" w:bidi="ar-SA"/>
              </w:rPr>
              <w:t>4</w:t>
            </w:r>
            <w:r>
              <w:rPr>
                <w:rFonts w:hint="eastAsia" w:ascii="Times New Roman" w:hAnsi="Times New Roman" w:eastAsia="宋体" w:cs="Times New Roman"/>
                <w:color w:val="auto"/>
                <w:kern w:val="2"/>
                <w:sz w:val="24"/>
                <w:szCs w:val="32"/>
                <w:highlight w:val="none"/>
                <w:lang w:val="en-US" w:eastAsia="zh-CN" w:bidi="ar-SA"/>
              </w:rPr>
              <w:t>、</w:t>
            </w:r>
            <w:r>
              <w:rPr>
                <w:rFonts w:hint="eastAsia" w:ascii="Times New Roman" w:hAnsi="Times New Roman" w:cs="Times New Roman"/>
                <w:color w:val="auto"/>
                <w:sz w:val="24"/>
                <w:szCs w:val="32"/>
                <w:highlight w:val="none"/>
              </w:rPr>
              <w:t>主要原辅材料</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cs="Times New Roman"/>
                <w:color w:val="auto"/>
                <w:sz w:val="24"/>
                <w:szCs w:val="32"/>
                <w:highlight w:val="none"/>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本项目仅接收一般固废，一般固废入厂时需提供定性为一般固废的证明材料，列入《国家危险废物名录》的固废或经鉴别属于危险废物的固废均不得进入本项目厂区。</w:t>
            </w:r>
          </w:p>
          <w:p>
            <w:pPr>
              <w:pStyle w:val="5"/>
              <w:keepNext/>
              <w:keepLines w:val="0"/>
              <w:suppressLineNumbers w:val="0"/>
              <w:spacing w:before="0" w:beforeAutospacing="0" w:after="0" w:afterAutospacing="0"/>
              <w:ind w:left="36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 2-</w:t>
            </w:r>
            <w:r>
              <w:rPr>
                <w:rFonts w:hint="eastAsia" w:cs="Times New Roman"/>
                <w:b/>
                <w:bCs/>
                <w:color w:val="auto"/>
                <w:highlight w:val="none"/>
                <w:lang w:val="en-US" w:eastAsia="zh-CN"/>
              </w:rPr>
              <w:t>6</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lang w:val="en-US" w:eastAsia="zh-CN"/>
              </w:rPr>
              <w:t>本项目</w:t>
            </w:r>
            <w:r>
              <w:rPr>
                <w:rFonts w:hint="eastAsia" w:cs="Times New Roman"/>
                <w:b/>
                <w:bCs/>
                <w:color w:val="auto"/>
                <w:highlight w:val="none"/>
                <w:lang w:val="en-US" w:eastAsia="zh-CN"/>
              </w:rPr>
              <w:t>原辅料</w:t>
            </w:r>
            <w:r>
              <w:rPr>
                <w:rFonts w:hint="default" w:ascii="Times New Roman" w:hAnsi="Times New Roman" w:eastAsia="宋体" w:cs="Times New Roman"/>
                <w:b/>
                <w:bCs/>
                <w:color w:val="auto"/>
                <w:highlight w:val="none"/>
              </w:rPr>
              <w:t>一览表</w:t>
            </w:r>
          </w:p>
          <w:tbl>
            <w:tblPr>
              <w:tblStyle w:val="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82"/>
              <w:gridCol w:w="1754"/>
              <w:gridCol w:w="712"/>
              <w:gridCol w:w="720"/>
              <w:gridCol w:w="846"/>
              <w:gridCol w:w="846"/>
              <w:gridCol w:w="707"/>
              <w:gridCol w:w="723"/>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序号</w:t>
                  </w:r>
                </w:p>
              </w:tc>
              <w:tc>
                <w:tcPr>
                  <w:tcW w:w="500"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一般固废种类</w:t>
                  </w:r>
                </w:p>
              </w:tc>
              <w:tc>
                <w:tcPr>
                  <w:tcW w:w="79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分类代码</w:t>
                  </w:r>
                </w:p>
              </w:tc>
              <w:tc>
                <w:tcPr>
                  <w:tcW w:w="45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固体废物名称</w:t>
                  </w:r>
                </w:p>
              </w:tc>
              <w:tc>
                <w:tcPr>
                  <w:tcW w:w="46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消耗量</w:t>
                  </w:r>
                  <w:r>
                    <w:rPr>
                      <w:rFonts w:hint="default" w:ascii="Times New Roman" w:hAnsi="Times New Roman" w:eastAsia="宋体" w:cs="Times New Roman"/>
                      <w:color w:val="auto"/>
                      <w:highlight w:val="none"/>
                      <w:vertAlign w:val="baseline"/>
                      <w:lang w:val="en-US" w:eastAsia="zh-CN"/>
                    </w:rPr>
                    <w:t>（万吨/年）</w:t>
                  </w:r>
                </w:p>
              </w:tc>
              <w:tc>
                <w:tcPr>
                  <w:tcW w:w="50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olor w:val="auto"/>
                      <w:highlight w:val="none"/>
                    </w:rPr>
                  </w:pPr>
                  <w:r>
                    <w:rPr>
                      <w:rFonts w:hint="eastAsia" w:cs="Times New Roman"/>
                      <w:color w:val="auto"/>
                      <w:highlight w:val="none"/>
                      <w:vertAlign w:val="baseline"/>
                      <w:lang w:val="en-US" w:eastAsia="zh-CN"/>
                    </w:rPr>
                    <w:t>最大贮存量</w:t>
                  </w:r>
                  <w:r>
                    <w:rPr>
                      <w:rFonts w:hint="default" w:ascii="Times New Roman" w:hAnsi="Times New Roman" w:eastAsia="宋体" w:cs="Times New Roman"/>
                      <w:color w:val="auto"/>
                      <w:highlight w:val="none"/>
                      <w:vertAlign w:val="baseline"/>
                      <w:lang w:val="en-US" w:eastAsia="zh-CN"/>
                    </w:rPr>
                    <w:t>（吨）</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周转周期</w:t>
                  </w:r>
                  <w:r>
                    <w:rPr>
                      <w:rFonts w:hint="default" w:ascii="Times New Roman" w:hAnsi="Times New Roman" w:eastAsia="宋体" w:cs="Times New Roman"/>
                      <w:color w:val="auto"/>
                      <w:highlight w:val="none"/>
                      <w:vertAlign w:val="baseline"/>
                      <w:lang w:val="en-US" w:eastAsia="zh-CN"/>
                    </w:rPr>
                    <w:t>（</w:t>
                  </w:r>
                  <w:r>
                    <w:rPr>
                      <w:rFonts w:hint="eastAsia" w:cs="Times New Roman"/>
                      <w:color w:val="auto"/>
                      <w:highlight w:val="none"/>
                      <w:vertAlign w:val="baseline"/>
                      <w:lang w:val="en-US" w:eastAsia="zh-CN"/>
                    </w:rPr>
                    <w:t>天</w:t>
                  </w:r>
                  <w:r>
                    <w:rPr>
                      <w:rFonts w:hint="default" w:ascii="Times New Roman" w:hAnsi="Times New Roman" w:eastAsia="宋体" w:cs="Times New Roman"/>
                      <w:color w:val="auto"/>
                      <w:highlight w:val="none"/>
                      <w:vertAlign w:val="baseline"/>
                      <w:lang w:val="en-US" w:eastAsia="zh-CN"/>
                    </w:rPr>
                    <w:t>）</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运输方式</w:t>
                  </w:r>
                </w:p>
              </w:tc>
              <w:tc>
                <w:tcPr>
                  <w:tcW w:w="46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包装方式</w:t>
                  </w:r>
                </w:p>
              </w:tc>
              <w:tc>
                <w:tcPr>
                  <w:tcW w:w="55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储存位置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1</w:t>
                  </w:r>
                </w:p>
              </w:tc>
              <w:tc>
                <w:tcPr>
                  <w:tcW w:w="500"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煤矸石粉（一类固废）</w:t>
                  </w:r>
                </w:p>
              </w:tc>
              <w:tc>
                <w:tcPr>
                  <w:tcW w:w="79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spacing w:val="-2"/>
                      <w:sz w:val="21"/>
                      <w:szCs w:val="21"/>
                      <w:highlight w:val="none"/>
                      <w:lang w:val="en-US" w:eastAsia="zh-CN"/>
                    </w:rPr>
                    <w:t>060-001-S04</w:t>
                  </w:r>
                </w:p>
              </w:tc>
              <w:tc>
                <w:tcPr>
                  <w:tcW w:w="45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spacing w:val="-2"/>
                      <w:sz w:val="21"/>
                      <w:szCs w:val="21"/>
                      <w:highlight w:val="none"/>
                      <w:lang w:val="en-US" w:eastAsia="zh-CN"/>
                    </w:rPr>
                    <w:t>煤矸石</w:t>
                  </w:r>
                </w:p>
              </w:tc>
              <w:tc>
                <w:tcPr>
                  <w:tcW w:w="46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15</w:t>
                  </w:r>
                </w:p>
              </w:tc>
              <w:tc>
                <w:tcPr>
                  <w:tcW w:w="50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1000</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汽运</w:t>
                  </w:r>
                </w:p>
              </w:tc>
              <w:tc>
                <w:tcPr>
                  <w:tcW w:w="46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袋装</w:t>
                  </w:r>
                </w:p>
              </w:tc>
              <w:tc>
                <w:tcPr>
                  <w:tcW w:w="55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车间存储区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500"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污泥</w:t>
                  </w:r>
                </w:p>
              </w:tc>
              <w:tc>
                <w:tcPr>
                  <w:tcW w:w="79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462-001-S90</w:t>
                  </w:r>
                </w:p>
              </w:tc>
              <w:tc>
                <w:tcPr>
                  <w:tcW w:w="45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污水污泥</w:t>
                  </w:r>
                </w:p>
              </w:tc>
              <w:tc>
                <w:tcPr>
                  <w:tcW w:w="46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15</w:t>
                  </w:r>
                </w:p>
              </w:tc>
              <w:tc>
                <w:tcPr>
                  <w:tcW w:w="50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1500</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3</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汽运</w:t>
                  </w:r>
                </w:p>
              </w:tc>
              <w:tc>
                <w:tcPr>
                  <w:tcW w:w="46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散装</w:t>
                  </w:r>
                </w:p>
              </w:tc>
              <w:tc>
                <w:tcPr>
                  <w:tcW w:w="55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储泥池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6"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3</w:t>
                  </w:r>
                </w:p>
              </w:tc>
              <w:tc>
                <w:tcPr>
                  <w:tcW w:w="500"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除尘灰</w:t>
                  </w:r>
                </w:p>
              </w:tc>
              <w:tc>
                <w:tcPr>
                  <w:tcW w:w="79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default" w:ascii="Times New Roman" w:hAnsi="Times New Roman" w:eastAsia="宋体" w:cs="Times New Roman"/>
                      <w:color w:val="auto"/>
                      <w:spacing w:val="-2"/>
                      <w:sz w:val="21"/>
                      <w:szCs w:val="21"/>
                      <w:highlight w:val="none"/>
                      <w:lang w:val="en-US" w:eastAsia="zh-CN"/>
                    </w:rPr>
                    <w:t>900-099-S</w:t>
                  </w:r>
                  <w:r>
                    <w:rPr>
                      <w:rFonts w:hint="eastAsia" w:cs="Times New Roman"/>
                      <w:color w:val="auto"/>
                      <w:spacing w:val="-2"/>
                      <w:sz w:val="21"/>
                      <w:szCs w:val="21"/>
                      <w:highlight w:val="none"/>
                      <w:lang w:val="en-US" w:eastAsia="zh-CN"/>
                    </w:rPr>
                    <w:t>59</w:t>
                  </w:r>
                </w:p>
              </w:tc>
              <w:tc>
                <w:tcPr>
                  <w:tcW w:w="45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1"/>
                      <w:sz w:val="21"/>
                      <w:szCs w:val="21"/>
                      <w:highlight w:val="none"/>
                      <w:lang w:val="en-US" w:eastAsia="zh-CN"/>
                    </w:rPr>
                    <w:t>除尘灰</w:t>
                  </w:r>
                </w:p>
              </w:tc>
              <w:tc>
                <w:tcPr>
                  <w:tcW w:w="46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50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140</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汽运</w:t>
                  </w:r>
                </w:p>
              </w:tc>
              <w:tc>
                <w:tcPr>
                  <w:tcW w:w="46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袋装</w:t>
                  </w:r>
                </w:p>
              </w:tc>
              <w:tc>
                <w:tcPr>
                  <w:tcW w:w="55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车间存储区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4</w:t>
                  </w:r>
                </w:p>
              </w:tc>
              <w:tc>
                <w:tcPr>
                  <w:tcW w:w="500"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生物质</w:t>
                  </w:r>
                </w:p>
              </w:tc>
              <w:tc>
                <w:tcPr>
                  <w:tcW w:w="79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010-002-S80、900-009-S17</w:t>
                  </w:r>
                </w:p>
              </w:tc>
              <w:tc>
                <w:tcPr>
                  <w:tcW w:w="458"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1"/>
                      <w:sz w:val="21"/>
                      <w:szCs w:val="21"/>
                      <w:highlight w:val="none"/>
                      <w:lang w:val="en-US" w:eastAsia="zh-CN"/>
                    </w:rPr>
                  </w:pPr>
                  <w:r>
                    <w:rPr>
                      <w:rFonts w:hint="eastAsia" w:cs="Times New Roman"/>
                      <w:color w:val="auto"/>
                      <w:spacing w:val="-1"/>
                      <w:sz w:val="21"/>
                      <w:szCs w:val="21"/>
                      <w:highlight w:val="none"/>
                      <w:lang w:val="en-US" w:eastAsia="zh-CN"/>
                    </w:rPr>
                    <w:t>作物秸秆、废木材</w:t>
                  </w:r>
                </w:p>
              </w:tc>
              <w:tc>
                <w:tcPr>
                  <w:tcW w:w="46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5</w:t>
                  </w:r>
                </w:p>
              </w:tc>
              <w:tc>
                <w:tcPr>
                  <w:tcW w:w="50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350</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511"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汽运</w:t>
                  </w:r>
                </w:p>
              </w:tc>
              <w:tc>
                <w:tcPr>
                  <w:tcW w:w="46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袋装</w:t>
                  </w:r>
                </w:p>
              </w:tc>
              <w:tc>
                <w:tcPr>
                  <w:tcW w:w="557"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车间存储区</w:t>
                  </w:r>
                </w:p>
              </w:tc>
            </w:tr>
          </w:tbl>
          <w:p>
            <w:pPr>
              <w:pStyle w:val="5"/>
              <w:keepNext/>
              <w:keepLines w:val="0"/>
              <w:suppressLineNumbers w:val="0"/>
              <w:spacing w:before="0" w:beforeAutospacing="0" w:after="0" w:afterAutospacing="0"/>
              <w:ind w:left="36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 2-</w:t>
            </w:r>
            <w:r>
              <w:rPr>
                <w:rFonts w:hint="eastAsia" w:cs="Times New Roman"/>
                <w:b/>
                <w:bCs/>
                <w:color w:val="auto"/>
                <w:highlight w:val="none"/>
                <w:lang w:val="en-US" w:eastAsia="zh-CN"/>
              </w:rPr>
              <w:t>7</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lang w:val="en-US" w:eastAsia="zh-CN"/>
              </w:rPr>
              <w:t>本项目</w:t>
            </w:r>
            <w:r>
              <w:rPr>
                <w:rFonts w:hint="eastAsia" w:cs="Times New Roman"/>
                <w:b/>
                <w:bCs/>
                <w:color w:val="auto"/>
                <w:highlight w:val="none"/>
                <w:lang w:val="en-US" w:eastAsia="zh-CN"/>
              </w:rPr>
              <w:t>能源消耗</w:t>
            </w:r>
            <w:r>
              <w:rPr>
                <w:rFonts w:hint="default" w:ascii="Times New Roman" w:hAnsi="Times New Roman" w:eastAsia="宋体" w:cs="Times New Roman"/>
                <w:b/>
                <w:bCs/>
                <w:color w:val="auto"/>
                <w:highlight w:val="none"/>
              </w:rPr>
              <w:t>一览表</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538"/>
              <w:gridCol w:w="1381"/>
              <w:gridCol w:w="1383"/>
              <w:gridCol w:w="3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序号</w:t>
                  </w:r>
                </w:p>
              </w:tc>
              <w:tc>
                <w:tcPr>
                  <w:tcW w:w="915"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名称</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现有项目消耗量</w:t>
                  </w:r>
                </w:p>
              </w:tc>
              <w:tc>
                <w:tcPr>
                  <w:tcW w:w="82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本项目消耗量</w:t>
                  </w:r>
                </w:p>
              </w:tc>
              <w:tc>
                <w:tcPr>
                  <w:tcW w:w="202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1</w:t>
                  </w:r>
                </w:p>
              </w:tc>
              <w:tc>
                <w:tcPr>
                  <w:tcW w:w="915"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生物质</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0</w:t>
                  </w:r>
                </w:p>
              </w:tc>
              <w:tc>
                <w:tcPr>
                  <w:tcW w:w="82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3687</w:t>
                  </w:r>
                  <w:r>
                    <w:rPr>
                      <w:rFonts w:hint="eastAsia" w:ascii="Times New Roman" w:hAnsi="Times New Roman" w:cs="Times New Roman"/>
                      <w:color w:val="auto"/>
                      <w:spacing w:val="-2"/>
                      <w:sz w:val="21"/>
                      <w:szCs w:val="21"/>
                      <w:highlight w:val="none"/>
                      <w:lang w:val="en-US" w:eastAsia="zh-CN"/>
                    </w:rPr>
                    <w:t>t/a</w:t>
                  </w:r>
                </w:p>
              </w:tc>
              <w:tc>
                <w:tcPr>
                  <w:tcW w:w="202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外购成型生物质颗粒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2</w:t>
                  </w:r>
                </w:p>
              </w:tc>
              <w:tc>
                <w:tcPr>
                  <w:tcW w:w="915"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cs="Times New Roman"/>
                      <w:color w:val="auto"/>
                      <w:highlight w:val="none"/>
                      <w:vertAlign w:val="baseline"/>
                      <w:lang w:val="en-US" w:eastAsia="zh-CN"/>
                    </w:rPr>
                  </w:pPr>
                  <w:r>
                    <w:rPr>
                      <w:rFonts w:hint="eastAsia" w:cs="Times New Roman"/>
                      <w:color w:val="auto"/>
                      <w:highlight w:val="none"/>
                      <w:vertAlign w:val="baseline"/>
                      <w:lang w:val="en-US" w:eastAsia="zh-CN"/>
                    </w:rPr>
                    <w:t>柴油</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6.13</w:t>
                  </w:r>
                  <w:r>
                    <w:rPr>
                      <w:rFonts w:hint="eastAsia" w:ascii="Times New Roman" w:hAnsi="Times New Roman" w:cs="Times New Roman"/>
                      <w:color w:val="auto"/>
                      <w:spacing w:val="-2"/>
                      <w:sz w:val="21"/>
                      <w:szCs w:val="21"/>
                      <w:highlight w:val="none"/>
                      <w:lang w:val="en-US" w:eastAsia="zh-CN"/>
                    </w:rPr>
                    <w:t>t/a</w:t>
                  </w:r>
                </w:p>
              </w:tc>
              <w:tc>
                <w:tcPr>
                  <w:tcW w:w="82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w:t>
                  </w:r>
                </w:p>
              </w:tc>
              <w:tc>
                <w:tcPr>
                  <w:tcW w:w="202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车辆油箱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3</w:t>
                  </w:r>
                </w:p>
              </w:tc>
              <w:tc>
                <w:tcPr>
                  <w:tcW w:w="915"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cs="Times New Roman"/>
                      <w:color w:val="auto"/>
                      <w:spacing w:val="-2"/>
                      <w:sz w:val="21"/>
                      <w:szCs w:val="21"/>
                      <w:highlight w:val="none"/>
                      <w:lang w:val="en-US" w:eastAsia="zh-CN"/>
                    </w:rPr>
                    <w:t>水</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1678.1</w:t>
                  </w:r>
                  <w:r>
                    <w:rPr>
                      <w:rFonts w:hint="eastAsia" w:ascii="Times New Roman" w:hAnsi="Times New Roman" w:cs="Times New Roman"/>
                      <w:color w:val="auto"/>
                      <w:spacing w:val="-2"/>
                      <w:sz w:val="21"/>
                      <w:szCs w:val="21"/>
                      <w:highlight w:val="none"/>
                      <w:lang w:val="en-US" w:eastAsia="zh-CN"/>
                    </w:rPr>
                    <w:t>t/a</w:t>
                  </w:r>
                </w:p>
              </w:tc>
              <w:tc>
                <w:tcPr>
                  <w:tcW w:w="823"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cs="Times New Roman"/>
                      <w:color w:val="auto"/>
                      <w:spacing w:val="-2"/>
                      <w:sz w:val="21"/>
                      <w:szCs w:val="21"/>
                      <w:highlight w:val="none"/>
                      <w:lang w:val="en-US" w:eastAsia="zh-CN"/>
                    </w:rPr>
                  </w:pPr>
                  <w:r>
                    <w:rPr>
                      <w:rFonts w:hint="eastAsia" w:ascii="Times New Roman" w:hAnsi="Times New Roman" w:cs="Times New Roman"/>
                      <w:color w:val="auto"/>
                      <w:spacing w:val="-2"/>
                      <w:sz w:val="21"/>
                      <w:szCs w:val="21"/>
                      <w:highlight w:val="none"/>
                      <w:lang w:val="en-US" w:eastAsia="zh-CN"/>
                    </w:rPr>
                    <w:t>3412.5t/a</w:t>
                  </w:r>
                </w:p>
              </w:tc>
              <w:tc>
                <w:tcPr>
                  <w:tcW w:w="202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highlight w:val="none"/>
                      <w:vertAlign w:val="baseline"/>
                      <w:lang w:val="en-US" w:eastAsia="zh-CN"/>
                    </w:rPr>
                  </w:pPr>
                  <w:r>
                    <w:rPr>
                      <w:rFonts w:hint="eastAsia" w:cs="Times New Roman"/>
                      <w:color w:val="auto"/>
                      <w:highlight w:val="none"/>
                      <w:vertAlign w:val="baseline"/>
                      <w:lang w:val="en-US" w:eastAsia="zh-CN"/>
                    </w:rPr>
                    <w:t>市政管网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highlight w:val="none"/>
                      <w:vertAlign w:val="baseline"/>
                      <w:lang w:val="en-US" w:eastAsia="zh-CN"/>
                    </w:rPr>
                  </w:pPr>
                  <w:r>
                    <w:rPr>
                      <w:rFonts w:hint="eastAsia" w:cs="Times New Roman"/>
                      <w:color w:val="auto"/>
                      <w:highlight w:val="none"/>
                      <w:vertAlign w:val="baseline"/>
                      <w:lang w:val="en-US" w:eastAsia="zh-CN"/>
                    </w:rPr>
                    <w:t>4</w:t>
                  </w:r>
                </w:p>
              </w:tc>
              <w:tc>
                <w:tcPr>
                  <w:tcW w:w="915"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cs="Times New Roman"/>
                      <w:color w:val="auto"/>
                      <w:spacing w:val="-2"/>
                      <w:sz w:val="21"/>
                      <w:szCs w:val="21"/>
                      <w:highlight w:val="none"/>
                      <w:lang w:val="en-US" w:eastAsia="zh-CN"/>
                    </w:rPr>
                    <w:t>电</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270</w:t>
                  </w:r>
                  <w:r>
                    <w:rPr>
                      <w:rFonts w:hint="default" w:ascii="Times New Roman" w:hAnsi="Times New Roman" w:eastAsia="宋体"/>
                      <w:color w:val="auto"/>
                      <w:highlight w:val="none"/>
                    </w:rPr>
                    <w:t>万kw</w:t>
                  </w:r>
                  <w:r>
                    <w:rPr>
                      <w:rFonts w:hint="eastAsia" w:ascii="Times New Roman" w:hAnsi="Times New Roman" w:eastAsia="宋体"/>
                      <w:color w:val="auto"/>
                      <w:highlight w:val="none"/>
                      <w:lang w:val="en-US" w:eastAsia="zh-CN"/>
                    </w:rPr>
                    <w:t>.</w:t>
                  </w:r>
                  <w:r>
                    <w:rPr>
                      <w:rFonts w:hint="default" w:ascii="Times New Roman" w:hAnsi="Times New Roman" w:eastAsia="宋体"/>
                      <w:color w:val="auto"/>
                      <w:highlight w:val="none"/>
                    </w:rPr>
                    <w:t>h/a</w:t>
                  </w:r>
                </w:p>
              </w:tc>
              <w:tc>
                <w:tcPr>
                  <w:tcW w:w="822"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cs="Times New Roman"/>
                      <w:color w:val="auto"/>
                      <w:spacing w:val="-2"/>
                      <w:sz w:val="21"/>
                      <w:szCs w:val="21"/>
                      <w:highlight w:val="none"/>
                      <w:lang w:val="en-US" w:eastAsia="zh-CN"/>
                    </w:rPr>
                  </w:pPr>
                  <w:r>
                    <w:rPr>
                      <w:rFonts w:hint="eastAsia" w:ascii="Times New Roman" w:hAnsi="Times New Roman" w:cs="Times New Roman"/>
                      <w:color w:val="auto"/>
                      <w:spacing w:val="-2"/>
                      <w:sz w:val="21"/>
                      <w:szCs w:val="21"/>
                      <w:highlight w:val="none"/>
                      <w:lang w:val="en-US" w:eastAsia="zh-CN"/>
                    </w:rPr>
                    <w:t>160</w:t>
                  </w:r>
                  <w:r>
                    <w:rPr>
                      <w:rFonts w:hint="default" w:ascii="Times New Roman" w:hAnsi="Times New Roman" w:eastAsia="宋体"/>
                      <w:color w:val="auto"/>
                      <w:highlight w:val="none"/>
                    </w:rPr>
                    <w:t>万kw</w:t>
                  </w:r>
                  <w:r>
                    <w:rPr>
                      <w:rFonts w:hint="eastAsia" w:ascii="Times New Roman" w:hAnsi="Times New Roman" w:eastAsia="宋体"/>
                      <w:color w:val="auto"/>
                      <w:highlight w:val="none"/>
                      <w:lang w:val="en-US" w:eastAsia="zh-CN"/>
                    </w:rPr>
                    <w:t>.</w:t>
                  </w:r>
                  <w:r>
                    <w:rPr>
                      <w:rFonts w:hint="default" w:ascii="Times New Roman" w:hAnsi="Times New Roman" w:eastAsia="宋体"/>
                      <w:color w:val="auto"/>
                      <w:highlight w:val="none"/>
                    </w:rPr>
                    <w:t>h/a</w:t>
                  </w:r>
                </w:p>
              </w:tc>
              <w:tc>
                <w:tcPr>
                  <w:tcW w:w="2024" w:type="pct"/>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cs="Times New Roman"/>
                      <w:color w:val="auto"/>
                      <w:highlight w:val="none"/>
                      <w:vertAlign w:val="baseline"/>
                      <w:lang w:val="en-US" w:eastAsia="zh-CN"/>
                    </w:rPr>
                  </w:pPr>
                  <w:r>
                    <w:rPr>
                      <w:rFonts w:hint="default" w:ascii="Times New Roman" w:hAnsi="Times New Roman" w:eastAsia="宋体" w:cs="Times New Roman"/>
                      <w:color w:val="auto"/>
                      <w:spacing w:val="0"/>
                      <w:w w:val="100"/>
                      <w:sz w:val="21"/>
                      <w:szCs w:val="21"/>
                      <w:highlight w:val="none"/>
                    </w:rPr>
                    <w:t>太平区供电网</w:t>
                  </w:r>
                </w:p>
              </w:tc>
            </w:tr>
          </w:tbl>
          <w:p>
            <w:pPr>
              <w:pStyle w:val="5"/>
              <w:keepNext/>
              <w:keepLines w:val="0"/>
              <w:suppressLineNumbers w:val="0"/>
              <w:spacing w:before="0" w:beforeAutospacing="0" w:after="0" w:afterAutospacing="0"/>
              <w:ind w:left="360" w:right="0"/>
              <w:jc w:val="both"/>
              <w:rPr>
                <w:rFonts w:hint="default" w:ascii="Times New Roman" w:hAnsi="Times New Roman" w:eastAsia="宋体" w:cs="Times New Roman"/>
                <w:b/>
                <w:bCs/>
                <w:color w:val="auto"/>
                <w:highlight w:val="none"/>
              </w:rPr>
            </w:pP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建设单位应根据《固体废物再生利用污染防治技术导则》（HJ1091-2020）等要求，对固废原料入厂制定相应的准入评估、进厂检验、贮存和处置管理制度。</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（1）准入评估管理制度</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①合同签订前采样分析。建设单位在与一般固废产生企业签订处置合同前对一般工业废物进行取样及特性分析。取样和分析前对固废产生过程进行调研并制定取样分析方案。</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②根据分析测试结果确定是否满足入场标准，检测指标为有害物质含量等。</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③对于同一产废单位同一生产工艺产生的不同批次固体废物，在工艺参数不变前提下，可以仅对首批固废进行采样分析，其后产生的固废采样分析可以在制定协同处置方案时进行。</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（2）进厂检验管理制度</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①卸车前检查相关证件的完整性，包括道路运输证、货车驾驶员证、押运员证和一般固废转移联单等。</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②仔细核对与一般固废转移联单上的品名、数量、描述等内容是否对应，是否属于建设单位协同处置固废范围，是否属于建设单位协议处置固废来源。对于不满足要求的固废，退还给产废单位。</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（3）贮存和处置管理制度</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①一般固废综合利用按照《固体废物再生利用污染防治技术导则》（HJ1091-2020）等技术规定执行。</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②建立一般固废经营情况记录和报告制度。经营情况记录、污染物排放监测记录在厂内保存，接受生态环境主管部门的检查。</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③建立环境保护管理责任制度，设置环境保护部门或者专职人员，负责监督固废收集、运输、贮存、利用和处置过程中的环境保护及相关管理工作。</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④建立污染预防机制和环境污染事故应急预案制度。</w:t>
            </w:r>
          </w:p>
          <w:p>
            <w:pPr>
              <w:pStyle w:val="3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pP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项目使用的生物质燃料成分检测报告见附件，生物质燃料成分情况详见表2-</w:t>
            </w:r>
            <w:r>
              <w:rPr>
                <w:rFonts w:hint="eastAsia" w:cs="Times New Roman"/>
                <w:i w:val="0"/>
                <w:caps w:val="0"/>
                <w:color w:val="auto"/>
                <w:spacing w:val="0"/>
                <w:kern w:val="2"/>
                <w:sz w:val="24"/>
                <w:szCs w:val="24"/>
                <w:highlight w:val="none"/>
                <w:shd w:val="clear" w:color="auto" w:fill="FFFFFF"/>
                <w:lang w:val="en-US" w:eastAsia="zh-CN" w:bidi="ar-SA"/>
              </w:rPr>
              <w:t>8</w:t>
            </w:r>
            <w:r>
              <w:rPr>
                <w:rFonts w:hint="eastAsia" w:ascii="Times New Roman" w:hAnsi="Times New Roman" w:eastAsia="宋体" w:cs="Times New Roman"/>
                <w:i w:val="0"/>
                <w:caps w:val="0"/>
                <w:color w:val="auto"/>
                <w:spacing w:val="0"/>
                <w:kern w:val="2"/>
                <w:sz w:val="24"/>
                <w:szCs w:val="24"/>
                <w:highlight w:val="none"/>
                <w:shd w:val="clear" w:color="auto" w:fill="FFFFFF"/>
                <w:lang w:val="en-US" w:eastAsia="zh-CN" w:bidi="ar-SA"/>
              </w:rPr>
              <w:t>。</w:t>
            </w:r>
          </w:p>
          <w:p>
            <w:pPr>
              <w:pStyle w:val="38"/>
              <w:keepNext w:val="0"/>
              <w:keepLines w:val="0"/>
              <w:pageBreakBefore w:val="0"/>
              <w:widowControl w:val="0"/>
              <w:suppressLineNumbers w:val="0"/>
              <w:kinsoku/>
              <w:wordWrap/>
              <w:overflowPunct/>
              <w:topLinePunct w:val="0"/>
              <w:autoSpaceDE/>
              <w:autoSpaceDN/>
              <w:bidi w:val="0"/>
              <w:adjustRightInd/>
              <w:snapToGrid/>
              <w:spacing w:before="163" w:beforeAutospacing="0" w:after="0" w:afterAutospacing="0"/>
              <w:ind w:left="0" w:right="0"/>
              <w:textAlignment w:val="auto"/>
              <w:rPr>
                <w:rFonts w:hint="eastAsia" w:ascii="Times New Roman" w:hAnsi="Times New Roman" w:eastAsia="宋体"/>
                <w:caps w:val="0"/>
                <w:color w:val="auto"/>
                <w:sz w:val="21"/>
                <w:szCs w:val="21"/>
                <w:highlight w:val="none"/>
                <w:lang w:eastAsia="zh-CN"/>
              </w:rPr>
            </w:pPr>
            <w:r>
              <w:rPr>
                <w:rFonts w:hint="default" w:ascii="Times New Roman" w:hAnsi="Times New Roman" w:eastAsia="宋体"/>
                <w:caps w:val="0"/>
                <w:color w:val="auto"/>
                <w:sz w:val="21"/>
                <w:szCs w:val="21"/>
                <w:highlight w:val="none"/>
              </w:rPr>
              <w:t>表</w:t>
            </w:r>
            <w:r>
              <w:rPr>
                <w:rFonts w:hint="eastAsia" w:ascii="Times New Roman" w:hAnsi="Times New Roman" w:eastAsia="宋体"/>
                <w:caps w:val="0"/>
                <w:color w:val="auto"/>
                <w:sz w:val="21"/>
                <w:szCs w:val="21"/>
                <w:highlight w:val="none"/>
                <w:lang w:val="en-US" w:eastAsia="zh-CN"/>
              </w:rPr>
              <w:t>2-</w:t>
            </w:r>
            <w:r>
              <w:rPr>
                <w:rFonts w:hint="eastAsia"/>
                <w:caps w:val="0"/>
                <w:color w:val="auto"/>
                <w:sz w:val="21"/>
                <w:szCs w:val="21"/>
                <w:highlight w:val="none"/>
                <w:lang w:val="en-US" w:eastAsia="zh-CN"/>
              </w:rPr>
              <w:t>8</w:t>
            </w:r>
            <w:r>
              <w:rPr>
                <w:rFonts w:hint="default" w:ascii="Times New Roman" w:hAnsi="Times New Roman" w:eastAsia="宋体"/>
                <w:caps w:val="0"/>
                <w:color w:val="auto"/>
                <w:sz w:val="21"/>
                <w:szCs w:val="21"/>
                <w:highlight w:val="none"/>
              </w:rPr>
              <w:t xml:space="preserve">  </w:t>
            </w:r>
            <w:r>
              <w:rPr>
                <w:rFonts w:hint="eastAsia"/>
                <w:caps w:val="0"/>
                <w:color w:val="auto"/>
                <w:sz w:val="21"/>
                <w:szCs w:val="21"/>
                <w:highlight w:val="none"/>
                <w:lang w:eastAsia="zh-CN"/>
              </w:rPr>
              <w:t>生物质燃料成分一览表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4542"/>
              <w:gridCol w:w="2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序号</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项目</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收到基全水Mt</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2</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空气干燥基水分Mad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3</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空气干燥基灰分Aad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9.69（%）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4</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aps w:val="0"/>
                      <w:color w:val="auto"/>
                      <w:sz w:val="21"/>
                      <w:szCs w:val="21"/>
                      <w:highlight w:val="none"/>
                      <w:lang w:val="en-US" w:eastAsia="zh-CN"/>
                    </w:rPr>
                  </w:pPr>
                  <w:r>
                    <w:rPr>
                      <w:rFonts w:hint="eastAsia"/>
                      <w:caps w:val="0"/>
                      <w:color w:val="auto"/>
                      <w:sz w:val="21"/>
                      <w:szCs w:val="21"/>
                      <w:highlight w:val="none"/>
                      <w:lang w:val="en-US" w:eastAsia="zh-CN"/>
                    </w:rPr>
                    <w:t>干燥基灰分Ad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5</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空气干燥基挥发分Vad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71.33（%）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6</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aps w:val="0"/>
                      <w:color w:val="auto"/>
                      <w:sz w:val="21"/>
                      <w:szCs w:val="21"/>
                      <w:highlight w:val="none"/>
                      <w:lang w:val="en-US" w:eastAsia="zh-CN"/>
                    </w:rPr>
                  </w:pPr>
                  <w:r>
                    <w:rPr>
                      <w:rFonts w:hint="eastAsia"/>
                      <w:caps w:val="0"/>
                      <w:color w:val="auto"/>
                      <w:sz w:val="21"/>
                      <w:szCs w:val="21"/>
                      <w:highlight w:val="none"/>
                      <w:lang w:val="en-US" w:eastAsia="zh-CN"/>
                    </w:rPr>
                    <w:t>干燥无灰基挥发分Vdaf</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79.69（%）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7</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空气干燥基高位发热量Qgr,ar</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4257（Cal/g）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8</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aps w:val="0"/>
                      <w:color w:val="auto"/>
                      <w:sz w:val="21"/>
                      <w:szCs w:val="21"/>
                      <w:highlight w:val="none"/>
                      <w:lang w:val="en-US" w:eastAsia="zh-CN"/>
                    </w:rPr>
                  </w:pPr>
                  <w:r>
                    <w:rPr>
                      <w:rFonts w:hint="eastAsia"/>
                      <w:caps w:val="0"/>
                      <w:color w:val="auto"/>
                      <w:sz w:val="21"/>
                      <w:szCs w:val="21"/>
                      <w:highlight w:val="none"/>
                      <w:lang w:val="en-US" w:eastAsia="zh-CN"/>
                    </w:rPr>
                    <w:t>收到基低位发热量Qnet,ar</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3534（Cal/g）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s="Times New Roman"/>
                      <w:caps w:val="0"/>
                      <w:color w:val="auto"/>
                      <w:kern w:val="2"/>
                      <w:sz w:val="21"/>
                      <w:szCs w:val="21"/>
                      <w:highlight w:val="none"/>
                      <w:lang w:val="en-US" w:eastAsia="zh-CN" w:bidi="ar-SA"/>
                    </w:rPr>
                    <w:t>9</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硫sad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0</w:t>
                  </w:r>
                  <w:r>
                    <w:rPr>
                      <w:rFonts w:hint="eastAsia"/>
                      <w:color w:val="auto"/>
                      <w:highlight w:val="none"/>
                      <w:lang w:val="en-US" w:eastAsia="zh-CN"/>
                    </w:rPr>
                    <w:t>.05</w:t>
                  </w:r>
                  <w:r>
                    <w:rPr>
                      <w:rFonts w:hint="eastAsia"/>
                      <w:caps w:val="0"/>
                      <w:color w:val="auto"/>
                      <w:sz w:val="21"/>
                      <w:szCs w:val="21"/>
                      <w:highlight w:val="none"/>
                      <w:lang w:val="en-US" w:eastAsia="zh-CN"/>
                    </w:rPr>
                    <w:t>（%）</w:t>
                  </w:r>
                </w:p>
              </w:tc>
            </w:tr>
          </w:tbl>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cs="Times New Roman"/>
                <w:snapToGrid/>
                <w:color w:val="auto"/>
                <w:kern w:val="2"/>
                <w:sz w:val="24"/>
                <w:szCs w:val="24"/>
                <w:highlight w:val="none"/>
                <w:lang w:val="en-US" w:eastAsia="zh-CN" w:bidi="ar-SA"/>
              </w:rPr>
            </w:pP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default"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除尘</w:t>
            </w:r>
            <w:r>
              <w:rPr>
                <w:rFonts w:hint="eastAsia" w:ascii="Times New Roman" w:hAnsi="Times New Roman" w:eastAsia="宋体" w:cs="Times New Roman"/>
                <w:snapToGrid/>
                <w:color w:val="auto"/>
                <w:kern w:val="2"/>
                <w:sz w:val="24"/>
                <w:szCs w:val="24"/>
                <w:highlight w:val="none"/>
                <w:lang w:val="en-US" w:eastAsia="zh-CN" w:bidi="ar-SA"/>
              </w:rPr>
              <w:t>灰属于</w:t>
            </w:r>
            <w:r>
              <w:rPr>
                <w:rFonts w:hint="eastAsia" w:ascii="Times New Roman" w:hAnsi="Times New Roman" w:cs="Times New Roman"/>
                <w:snapToGrid/>
                <w:color w:val="auto"/>
                <w:kern w:val="2"/>
                <w:sz w:val="24"/>
                <w:szCs w:val="24"/>
                <w:highlight w:val="none"/>
                <w:lang w:val="en-US" w:eastAsia="zh-CN" w:bidi="ar-SA"/>
              </w:rPr>
              <w:t>Ⅰ类</w:t>
            </w:r>
            <w:r>
              <w:rPr>
                <w:rFonts w:hint="eastAsia" w:ascii="Times New Roman" w:hAnsi="Times New Roman" w:eastAsia="宋体" w:cs="Times New Roman"/>
                <w:snapToGrid/>
                <w:color w:val="auto"/>
                <w:kern w:val="2"/>
                <w:sz w:val="24"/>
                <w:szCs w:val="24"/>
                <w:highlight w:val="none"/>
                <w:lang w:val="en-US" w:eastAsia="zh-CN" w:bidi="ar-SA"/>
              </w:rPr>
              <w:t>一般工业固体废物，来自</w:t>
            </w:r>
            <w:r>
              <w:rPr>
                <w:rFonts w:hint="eastAsia" w:ascii="Times New Roman" w:hAnsi="Times New Roman" w:cs="Times New Roman"/>
                <w:snapToGrid/>
                <w:color w:val="auto"/>
                <w:kern w:val="2"/>
                <w:sz w:val="24"/>
                <w:szCs w:val="24"/>
                <w:highlight w:val="none"/>
                <w:lang w:val="en-US" w:eastAsia="zh-CN" w:bidi="ar-SA"/>
              </w:rPr>
              <w:t>阜新领鑫环保科技有限公司</w:t>
            </w:r>
            <w:r>
              <w:rPr>
                <w:rFonts w:hint="eastAsia" w:ascii="Times New Roman" w:hAnsi="Times New Roman" w:eastAsia="宋体" w:cs="Times New Roman"/>
                <w:snapToGrid/>
                <w:color w:val="auto"/>
                <w:kern w:val="2"/>
                <w:sz w:val="24"/>
                <w:szCs w:val="24"/>
                <w:highlight w:val="none"/>
                <w:lang w:val="en-US" w:eastAsia="zh-CN" w:bidi="ar-SA"/>
              </w:rPr>
              <w:t>，</w:t>
            </w:r>
            <w:r>
              <w:rPr>
                <w:rFonts w:hint="eastAsia" w:ascii="Times New Roman" w:hAnsi="Times New Roman" w:cs="Times New Roman"/>
                <w:snapToGrid/>
                <w:color w:val="auto"/>
                <w:kern w:val="2"/>
                <w:sz w:val="24"/>
                <w:szCs w:val="24"/>
                <w:highlight w:val="none"/>
                <w:lang w:val="en-US" w:eastAsia="zh-CN" w:bidi="ar-SA"/>
              </w:rPr>
              <w:t>炉渣铁生产线（上料、球磨、磁选以及抛光）废气经布袋除尘器装置处理收集得到除尘灰，除尘</w:t>
            </w:r>
            <w:r>
              <w:rPr>
                <w:rFonts w:hint="eastAsia" w:ascii="Times New Roman" w:hAnsi="Times New Roman" w:eastAsia="宋体" w:cs="Times New Roman"/>
                <w:snapToGrid/>
                <w:color w:val="auto"/>
                <w:kern w:val="2"/>
                <w:sz w:val="24"/>
                <w:szCs w:val="24"/>
                <w:highlight w:val="none"/>
                <w:lang w:val="en-US" w:eastAsia="zh-CN" w:bidi="ar-SA"/>
              </w:rPr>
              <w:t>灰产生量</w:t>
            </w:r>
            <w:r>
              <w:rPr>
                <w:rFonts w:hint="eastAsia" w:ascii="Times New Roman" w:hAnsi="Times New Roman" w:cs="Times New Roman"/>
                <w:snapToGrid/>
                <w:color w:val="auto"/>
                <w:kern w:val="2"/>
                <w:sz w:val="24"/>
                <w:szCs w:val="24"/>
                <w:highlight w:val="none"/>
                <w:lang w:val="en-US" w:eastAsia="zh-CN" w:bidi="ar-SA"/>
              </w:rPr>
              <w:t>约</w:t>
            </w:r>
            <w:r>
              <w:rPr>
                <w:rFonts w:hint="eastAsia" w:ascii="Times New Roman" w:hAnsi="Times New Roman" w:eastAsia="宋体" w:cs="Times New Roman"/>
                <w:snapToGrid/>
                <w:color w:val="auto"/>
                <w:kern w:val="2"/>
                <w:sz w:val="24"/>
                <w:szCs w:val="24"/>
                <w:highlight w:val="none"/>
                <w:lang w:val="en-US" w:eastAsia="zh-CN" w:bidi="ar-SA"/>
              </w:rPr>
              <w:t>为2.</w:t>
            </w:r>
            <w:r>
              <w:rPr>
                <w:rFonts w:hint="eastAsia" w:ascii="Times New Roman" w:hAnsi="Times New Roman" w:cs="Times New Roman"/>
                <w:snapToGrid/>
                <w:color w:val="auto"/>
                <w:kern w:val="2"/>
                <w:sz w:val="24"/>
                <w:szCs w:val="24"/>
                <w:highlight w:val="none"/>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万吨，其中2万吨提供给本项目。</w:t>
            </w:r>
            <w:r>
              <w:rPr>
                <w:rFonts w:hint="eastAsia" w:ascii="Times New Roman" w:hAnsi="Times New Roman" w:cs="Times New Roman"/>
                <w:snapToGrid/>
                <w:color w:val="auto"/>
                <w:kern w:val="2"/>
                <w:sz w:val="24"/>
                <w:szCs w:val="24"/>
                <w:highlight w:val="none"/>
                <w:lang w:val="en-US" w:eastAsia="zh-CN" w:bidi="ar-SA"/>
              </w:rPr>
              <w:t>由山东中泽环境检测有限公司出具的阜新领鑫环保科技有限公司建设项目原料铸造炉渣、废砂及除尘灰混合物浸出液检测报告，原料浸出液浓度限值均低于《污水综合排放标准》（GB8978-1996）第一类污染物最高允许排放浓度，判断为Ⅰ类</w:t>
            </w:r>
            <w:r>
              <w:rPr>
                <w:rFonts w:hint="eastAsia" w:ascii="Times New Roman" w:hAnsi="Times New Roman" w:eastAsia="宋体" w:cs="Times New Roman"/>
                <w:snapToGrid/>
                <w:color w:val="auto"/>
                <w:kern w:val="2"/>
                <w:sz w:val="24"/>
                <w:szCs w:val="24"/>
                <w:highlight w:val="none"/>
                <w:lang w:val="en-US" w:eastAsia="zh-CN" w:bidi="ar-SA"/>
              </w:rPr>
              <w:t>一般工业固体废物</w:t>
            </w:r>
            <w:r>
              <w:rPr>
                <w:rFonts w:hint="eastAsia" w:ascii="Times New Roman" w:hAnsi="Times New Roman" w:cs="Times New Roman"/>
                <w:snapToGrid/>
                <w:color w:val="auto"/>
                <w:kern w:val="2"/>
                <w:sz w:val="24"/>
                <w:szCs w:val="24"/>
                <w:highlight w:val="none"/>
                <w:lang w:val="en-US" w:eastAsia="zh-CN" w:bidi="ar-SA"/>
              </w:rPr>
              <w:t>。</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由</w:t>
            </w:r>
            <w:r>
              <w:rPr>
                <w:rFonts w:hint="eastAsia" w:ascii="Times New Roman" w:hAnsi="Times New Roman" w:cs="Times New Roman"/>
                <w:snapToGrid/>
                <w:color w:val="auto"/>
                <w:kern w:val="2"/>
                <w:sz w:val="24"/>
                <w:szCs w:val="24"/>
                <w:highlight w:val="none"/>
                <w:lang w:val="en-US" w:eastAsia="zh-CN" w:bidi="ar-SA"/>
              </w:rPr>
              <w:t>阜新瑞翔燃料检测中心</w:t>
            </w:r>
            <w:r>
              <w:rPr>
                <w:rFonts w:hint="eastAsia" w:ascii="Times New Roman" w:hAnsi="Times New Roman" w:eastAsia="宋体" w:cs="Times New Roman"/>
                <w:snapToGrid/>
                <w:color w:val="auto"/>
                <w:kern w:val="2"/>
                <w:sz w:val="24"/>
                <w:szCs w:val="24"/>
                <w:highlight w:val="none"/>
                <w:lang w:val="en-US" w:eastAsia="zh-CN" w:bidi="ar-SA"/>
              </w:rPr>
              <w:t>出具的本项目</w:t>
            </w:r>
            <w:r>
              <w:rPr>
                <w:rFonts w:hint="eastAsia" w:ascii="Times New Roman" w:hAnsi="Times New Roman" w:cs="Times New Roman"/>
                <w:snapToGrid/>
                <w:color w:val="auto"/>
                <w:kern w:val="2"/>
                <w:sz w:val="24"/>
                <w:szCs w:val="24"/>
                <w:highlight w:val="none"/>
                <w:lang w:val="en-US" w:eastAsia="zh-CN" w:bidi="ar-SA"/>
              </w:rPr>
              <w:t>除尘灰</w:t>
            </w:r>
            <w:r>
              <w:rPr>
                <w:rFonts w:hint="eastAsia" w:ascii="Times New Roman" w:hAnsi="Times New Roman" w:eastAsia="宋体" w:cs="Times New Roman"/>
                <w:snapToGrid/>
                <w:color w:val="auto"/>
                <w:kern w:val="2"/>
                <w:sz w:val="24"/>
                <w:szCs w:val="24"/>
                <w:highlight w:val="none"/>
                <w:lang w:val="en-US" w:eastAsia="zh-CN" w:bidi="ar-SA"/>
              </w:rPr>
              <w:t>成分检测报告，具体数值见下表。</w:t>
            </w:r>
          </w:p>
          <w:p>
            <w:pPr>
              <w:pStyle w:val="34"/>
              <w:keepNext w:val="0"/>
              <w:keepLines w:val="0"/>
              <w:suppressLineNumbers w:val="0"/>
              <w:spacing w:before="179" w:beforeAutospacing="0" w:after="0" w:afterAutospacing="0" w:line="219" w:lineRule="auto"/>
              <w:ind w:left="589" w:right="0"/>
              <w:jc w:val="center"/>
              <w:rPr>
                <w:rFonts w:hint="default"/>
                <w:b/>
                <w:bCs/>
                <w:color w:val="auto"/>
                <w:spacing w:val="0"/>
                <w:w w:val="100"/>
                <w:highlight w:val="none"/>
              </w:rPr>
            </w:pPr>
            <w:r>
              <w:rPr>
                <w:rFonts w:hint="default"/>
                <w:b/>
                <w:bCs/>
                <w:color w:val="auto"/>
                <w:spacing w:val="0"/>
                <w:w w:val="100"/>
                <w:highlight w:val="none"/>
              </w:rPr>
              <w:t>表</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9</w:t>
            </w:r>
            <w:r>
              <w:rPr>
                <w:rFonts w:hint="default" w:ascii="Times New Roman" w:hAnsi="Times New Roman" w:eastAsia="Times New Roman" w:cs="Times New Roman"/>
                <w:b/>
                <w:bCs/>
                <w:color w:val="auto"/>
                <w:spacing w:val="0"/>
                <w:w w:val="100"/>
                <w:highlight w:val="none"/>
              </w:rPr>
              <w:t xml:space="preserve">  </w:t>
            </w:r>
            <w:r>
              <w:rPr>
                <w:rFonts w:hint="eastAsia" w:ascii="Times New Roman" w:hAnsi="Times New Roman" w:cs="Times New Roman"/>
                <w:b/>
                <w:bCs/>
                <w:color w:val="auto"/>
                <w:spacing w:val="0"/>
                <w:w w:val="100"/>
                <w:highlight w:val="none"/>
                <w:lang w:val="en-US" w:eastAsia="zh-CN"/>
              </w:rPr>
              <w:t>除尘</w:t>
            </w:r>
            <w:r>
              <w:rPr>
                <w:rFonts w:hint="eastAsia" w:ascii="Times New Roman" w:hAnsi="Times New Roman" w:eastAsia="宋体" w:cs="Times New Roman"/>
                <w:b/>
                <w:bCs/>
                <w:color w:val="auto"/>
                <w:spacing w:val="0"/>
                <w:w w:val="100"/>
                <w:highlight w:val="none"/>
                <w:lang w:val="en-US" w:eastAsia="zh-CN"/>
              </w:rPr>
              <w:t>灰</w:t>
            </w:r>
            <w:r>
              <w:rPr>
                <w:rFonts w:hint="eastAsia"/>
                <w:b/>
                <w:bCs/>
                <w:color w:val="auto"/>
                <w:spacing w:val="0"/>
                <w:w w:val="100"/>
                <w:highlight w:val="none"/>
                <w:lang w:val="en-US" w:eastAsia="zh-CN"/>
              </w:rPr>
              <w:t>原料主要成分</w:t>
            </w:r>
            <w:r>
              <w:rPr>
                <w:rFonts w:hint="default"/>
                <w:b/>
                <w:bCs/>
                <w:color w:val="auto"/>
                <w:spacing w:val="0"/>
                <w:w w:val="100"/>
                <w:highlight w:val="none"/>
              </w:rPr>
              <w:t>表</w:t>
            </w:r>
          </w:p>
          <w:tbl>
            <w:tblPr>
              <w:tblStyle w:val="3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0"/>
              <w:gridCol w:w="972"/>
              <w:gridCol w:w="972"/>
              <w:gridCol w:w="972"/>
              <w:gridCol w:w="972"/>
              <w:gridCol w:w="972"/>
              <w:gridCol w:w="972"/>
              <w:gridCol w:w="974"/>
              <w:gridCol w:w="9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353" w:type="pct"/>
                  <w:tcBorders>
                    <w:top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成分</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SiO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SO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Fe</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Al</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Zr</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vertAlign w:val="baseline"/>
                      <w:lang w:val="en-US" w:eastAsia="zh-CN"/>
                    </w:rPr>
                    <w:t>Cr</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K</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p>
              </w:tc>
              <w:tc>
                <w:tcPr>
                  <w:tcW w:w="5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color w:val="auto"/>
                      <w:spacing w:val="-2"/>
                      <w:kern w:val="2"/>
                      <w:sz w:val="21"/>
                      <w:szCs w:val="21"/>
                      <w:highlight w:val="none"/>
                      <w:lang w:val="en-US" w:eastAsia="zh-CN" w:bidi="ar-SA"/>
                    </w:rPr>
                  </w:pPr>
                  <w:r>
                    <w:rPr>
                      <w:rFonts w:hint="eastAsia" w:ascii="Times New Roman" w:hAnsi="Times New Roman" w:eastAsia="宋体" w:cs="Times New Roman"/>
                      <w:color w:val="auto"/>
                      <w:spacing w:val="-2"/>
                      <w:sz w:val="21"/>
                      <w:szCs w:val="21"/>
                      <w:highlight w:val="none"/>
                      <w:lang w:val="en-US" w:eastAsia="zh-CN"/>
                    </w:rPr>
                    <w:t>CaO</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含量（%）</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54.299</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13.537</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11.987</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7.885</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4.564</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3.443</w:t>
                  </w:r>
                </w:p>
              </w:tc>
              <w:tc>
                <w:tcPr>
                  <w:tcW w:w="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1.567</w:t>
                  </w:r>
                </w:p>
              </w:tc>
              <w:tc>
                <w:tcPr>
                  <w:tcW w:w="5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0.974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成分</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P</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5</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TiO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Hf</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Mn</w:t>
                  </w:r>
                  <w:r>
                    <w:rPr>
                      <w:rFonts w:hint="eastAsia" w:ascii="Times New Roman" w:hAnsi="Times New Roman" w:eastAsia="宋体" w:cs="Times New Roman"/>
                      <w:color w:val="auto"/>
                      <w:spacing w:val="-2"/>
                      <w:sz w:val="21"/>
                      <w:szCs w:val="21"/>
                      <w:highlight w:val="none"/>
                      <w:lang w:val="en-US" w:eastAsia="zh-CN"/>
                    </w:rPr>
                    <w:t>O</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全水分</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收到基全硫</w:t>
                  </w:r>
                </w:p>
              </w:tc>
              <w:tc>
                <w:tcPr>
                  <w:tcW w:w="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烧失量</w:t>
                  </w:r>
                </w:p>
              </w:tc>
              <w:tc>
                <w:tcPr>
                  <w:tcW w:w="5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收到基低位发热值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53"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含量（%）</w:t>
                  </w:r>
                </w:p>
              </w:tc>
              <w:tc>
                <w:tcPr>
                  <w:tcW w:w="580"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0.873</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0.371</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0.188</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0.164</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0.10</w:t>
                  </w:r>
                </w:p>
              </w:tc>
              <w:tc>
                <w:tcPr>
                  <w:tcW w:w="5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0.78</w:t>
                  </w:r>
                </w:p>
              </w:tc>
              <w:tc>
                <w:tcPr>
                  <w:tcW w:w="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13.17</w:t>
                  </w:r>
                </w:p>
              </w:tc>
              <w:tc>
                <w:tcPr>
                  <w:tcW w:w="5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7815J/g</w:t>
                  </w:r>
                </w:p>
              </w:tc>
            </w:tr>
          </w:tbl>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生物质主要成分为废木材、木屑、秸秆等，粒径2-3mm，主要来自阜新市周边的木材加工厂、家具厂和农田，周边木材加工厂和家具厂多达上百家，产生的废木材、木屑、秸秆等生物质可以满足本项目的需求量。</w:t>
            </w:r>
          </w:p>
          <w:p>
            <w:pPr>
              <w:pStyle w:val="38"/>
              <w:keepNext w:val="0"/>
              <w:keepLines w:val="0"/>
              <w:pageBreakBefore w:val="0"/>
              <w:widowControl w:val="0"/>
              <w:suppressLineNumbers w:val="0"/>
              <w:kinsoku/>
              <w:wordWrap/>
              <w:overflowPunct/>
              <w:topLinePunct w:val="0"/>
              <w:autoSpaceDE/>
              <w:autoSpaceDN/>
              <w:bidi w:val="0"/>
              <w:adjustRightInd/>
              <w:snapToGrid/>
              <w:spacing w:before="163" w:beforeAutospacing="0" w:after="0" w:afterAutospacing="0"/>
              <w:ind w:left="0" w:right="0"/>
              <w:textAlignment w:val="auto"/>
              <w:rPr>
                <w:rFonts w:hint="eastAsia" w:ascii="Times New Roman" w:hAnsi="Times New Roman" w:eastAsia="宋体"/>
                <w:caps w:val="0"/>
                <w:color w:val="auto"/>
                <w:sz w:val="21"/>
                <w:szCs w:val="21"/>
                <w:highlight w:val="none"/>
                <w:lang w:eastAsia="zh-CN"/>
              </w:rPr>
            </w:pPr>
            <w:r>
              <w:rPr>
                <w:rFonts w:hint="default" w:ascii="Times New Roman" w:hAnsi="Times New Roman" w:eastAsia="宋体"/>
                <w:caps w:val="0"/>
                <w:color w:val="auto"/>
                <w:sz w:val="21"/>
                <w:szCs w:val="21"/>
                <w:highlight w:val="none"/>
              </w:rPr>
              <w:t>表</w:t>
            </w:r>
            <w:r>
              <w:rPr>
                <w:rFonts w:hint="eastAsia" w:ascii="Times New Roman" w:hAnsi="Times New Roman" w:eastAsia="宋体"/>
                <w:caps w:val="0"/>
                <w:color w:val="auto"/>
                <w:sz w:val="21"/>
                <w:szCs w:val="21"/>
                <w:highlight w:val="none"/>
                <w:lang w:val="en-US" w:eastAsia="zh-CN"/>
              </w:rPr>
              <w:t>2-</w:t>
            </w:r>
            <w:r>
              <w:rPr>
                <w:rFonts w:hint="eastAsia"/>
                <w:caps w:val="0"/>
                <w:color w:val="auto"/>
                <w:sz w:val="21"/>
                <w:szCs w:val="21"/>
                <w:highlight w:val="none"/>
                <w:lang w:val="en-US" w:eastAsia="zh-CN"/>
              </w:rPr>
              <w:t>10</w:t>
            </w:r>
            <w:r>
              <w:rPr>
                <w:rFonts w:hint="default" w:ascii="Times New Roman" w:hAnsi="Times New Roman" w:eastAsia="宋体"/>
                <w:caps w:val="0"/>
                <w:color w:val="auto"/>
                <w:sz w:val="21"/>
                <w:szCs w:val="21"/>
                <w:highlight w:val="none"/>
              </w:rPr>
              <w:t xml:space="preserve">  </w:t>
            </w:r>
            <w:r>
              <w:rPr>
                <w:rFonts w:hint="eastAsia"/>
                <w:caps w:val="0"/>
                <w:color w:val="auto"/>
                <w:sz w:val="21"/>
                <w:szCs w:val="21"/>
                <w:highlight w:val="none"/>
                <w:lang w:eastAsia="zh-CN"/>
              </w:rPr>
              <w:t>生物质</w:t>
            </w:r>
            <w:r>
              <w:rPr>
                <w:rFonts w:hint="eastAsia"/>
                <w:caps w:val="0"/>
                <w:color w:val="auto"/>
                <w:sz w:val="21"/>
                <w:szCs w:val="21"/>
                <w:highlight w:val="none"/>
                <w:lang w:val="en-US" w:eastAsia="zh-CN"/>
              </w:rPr>
              <w:t>原料</w:t>
            </w:r>
            <w:r>
              <w:rPr>
                <w:rFonts w:hint="eastAsia"/>
                <w:caps w:val="0"/>
                <w:color w:val="auto"/>
                <w:sz w:val="21"/>
                <w:szCs w:val="21"/>
                <w:highlight w:val="none"/>
                <w:lang w:eastAsia="zh-CN"/>
              </w:rPr>
              <w:t>成分一览表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4542"/>
              <w:gridCol w:w="2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序号</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项目</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aps w:val="0"/>
                      <w:color w:val="auto"/>
                      <w:sz w:val="21"/>
                      <w:szCs w:val="21"/>
                      <w:highlight w:val="none"/>
                      <w:lang w:val="en-US" w:eastAsia="zh-CN"/>
                    </w:rPr>
                  </w:pPr>
                  <w:r>
                    <w:rPr>
                      <w:rFonts w:hint="eastAsia"/>
                      <w:caps w:val="0"/>
                      <w:color w:val="auto"/>
                      <w:sz w:val="21"/>
                      <w:szCs w:val="21"/>
                      <w:highlight w:val="none"/>
                      <w:lang w:val="en-US" w:eastAsia="zh-CN"/>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收到基全水Mt</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2</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空气干燥基水分Mad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3</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aps w:val="0"/>
                      <w:color w:val="auto"/>
                      <w:sz w:val="21"/>
                      <w:szCs w:val="21"/>
                      <w:highlight w:val="none"/>
                      <w:lang w:val="en-US" w:eastAsia="zh-CN"/>
                    </w:rPr>
                  </w:pPr>
                  <w:r>
                    <w:rPr>
                      <w:rFonts w:hint="eastAsia"/>
                      <w:caps w:val="0"/>
                      <w:color w:val="auto"/>
                      <w:sz w:val="21"/>
                      <w:szCs w:val="21"/>
                      <w:highlight w:val="none"/>
                      <w:lang w:val="en-US" w:eastAsia="zh-CN"/>
                    </w:rPr>
                    <w:t>干燥基灰分Ad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aps w:val="0"/>
                      <w:color w:val="auto"/>
                      <w:sz w:val="21"/>
                      <w:szCs w:val="21"/>
                      <w:highlight w:val="none"/>
                      <w:lang w:val="en-US" w:eastAsia="zh-CN"/>
                    </w:rPr>
                    <w:t>4</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固定碳Fc.ad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17.21（%）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s="Times New Roman"/>
                      <w:caps w:val="0"/>
                      <w:color w:val="auto"/>
                      <w:kern w:val="2"/>
                      <w:sz w:val="21"/>
                      <w:szCs w:val="21"/>
                      <w:highlight w:val="none"/>
                      <w:lang w:val="en-US" w:eastAsia="zh-CN" w:bidi="ar-SA"/>
                    </w:rPr>
                    <w:t>5</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高位发热量Qgr,ar</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4008（cal/g）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s="Times New Roman"/>
                      <w:caps w:val="0"/>
                      <w:color w:val="auto"/>
                      <w:kern w:val="2"/>
                      <w:sz w:val="21"/>
                      <w:szCs w:val="21"/>
                      <w:highlight w:val="none"/>
                      <w:lang w:val="en-US" w:eastAsia="zh-CN" w:bidi="ar-SA"/>
                    </w:rPr>
                    <w:t>6</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aps w:val="0"/>
                      <w:color w:val="auto"/>
                      <w:sz w:val="21"/>
                      <w:szCs w:val="21"/>
                      <w:highlight w:val="none"/>
                      <w:lang w:val="en-US" w:eastAsia="zh-CN"/>
                    </w:rPr>
                  </w:pPr>
                  <w:r>
                    <w:rPr>
                      <w:rFonts w:hint="eastAsia"/>
                      <w:caps w:val="0"/>
                      <w:color w:val="auto"/>
                      <w:sz w:val="21"/>
                      <w:szCs w:val="21"/>
                      <w:highlight w:val="none"/>
                      <w:lang w:val="en-US" w:eastAsia="zh-CN"/>
                    </w:rPr>
                    <w:t>低位发热量Qnet,ar</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3522（cal/g）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aps w:val="0"/>
                      <w:color w:val="auto"/>
                      <w:kern w:val="2"/>
                      <w:sz w:val="21"/>
                      <w:szCs w:val="21"/>
                      <w:highlight w:val="none"/>
                      <w:lang w:val="en-US" w:eastAsia="zh-CN" w:bidi="ar-SA"/>
                    </w:rPr>
                  </w:pPr>
                  <w:r>
                    <w:rPr>
                      <w:rFonts w:hint="eastAsia" w:cs="Times New Roman"/>
                      <w:caps w:val="0"/>
                      <w:color w:val="auto"/>
                      <w:kern w:val="2"/>
                      <w:sz w:val="21"/>
                      <w:szCs w:val="21"/>
                      <w:highlight w:val="none"/>
                      <w:lang w:val="en-US" w:eastAsia="zh-CN" w:bidi="ar-SA"/>
                    </w:rPr>
                    <w:t>7</w:t>
                  </w:r>
                </w:p>
              </w:tc>
              <w:tc>
                <w:tcPr>
                  <w:tcW w:w="270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全硫sad</w:t>
                  </w:r>
                </w:p>
              </w:tc>
              <w:tc>
                <w:tcPr>
                  <w:tcW w:w="158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aps w:val="0"/>
                      <w:color w:val="auto"/>
                      <w:sz w:val="21"/>
                      <w:szCs w:val="21"/>
                      <w:highlight w:val="none"/>
                      <w:lang w:val="en-US" w:eastAsia="zh-CN"/>
                    </w:rPr>
                  </w:pPr>
                  <w:r>
                    <w:rPr>
                      <w:rFonts w:hint="eastAsia"/>
                      <w:caps w:val="0"/>
                      <w:color w:val="auto"/>
                      <w:sz w:val="21"/>
                      <w:szCs w:val="21"/>
                      <w:highlight w:val="none"/>
                      <w:lang w:val="en-US" w:eastAsia="zh-CN"/>
                    </w:rPr>
                    <w:t>0</w:t>
                  </w:r>
                  <w:r>
                    <w:rPr>
                      <w:rFonts w:hint="eastAsia"/>
                      <w:color w:val="auto"/>
                      <w:highlight w:val="none"/>
                      <w:lang w:val="en-US" w:eastAsia="zh-CN"/>
                    </w:rPr>
                    <w:t>.09</w:t>
                  </w:r>
                  <w:r>
                    <w:rPr>
                      <w:rFonts w:hint="eastAsia"/>
                      <w:caps w:val="0"/>
                      <w:color w:val="auto"/>
                      <w:sz w:val="21"/>
                      <w:szCs w:val="21"/>
                      <w:highlight w:val="none"/>
                      <w:lang w:val="en-US" w:eastAsia="zh-CN"/>
                    </w:rPr>
                    <w:t>（%）</w:t>
                  </w:r>
                </w:p>
              </w:tc>
            </w:tr>
          </w:tbl>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污泥为非工业污水处理污泥（主要为城市生活污水处理厂污泥、屠宰类、养殖类等企业污水处理污泥），污泥含水率</w:t>
            </w:r>
            <w:r>
              <w:rPr>
                <w:rFonts w:hint="eastAsia" w:ascii="Times New Roman" w:hAnsi="Times New Roman" w:cs="Times New Roman"/>
                <w:snapToGrid/>
                <w:color w:val="auto"/>
                <w:kern w:val="2"/>
                <w:sz w:val="24"/>
                <w:szCs w:val="24"/>
                <w:highlight w:val="none"/>
                <w:lang w:val="en-US" w:eastAsia="zh-CN" w:bidi="ar-SA"/>
              </w:rPr>
              <w:t>平均</w:t>
            </w:r>
            <w:r>
              <w:rPr>
                <w:rFonts w:hint="eastAsia" w:ascii="Times New Roman" w:hAnsi="Times New Roman" w:eastAsia="宋体" w:cs="Times New Roman"/>
                <w:snapToGrid/>
                <w:color w:val="auto"/>
                <w:kern w:val="2"/>
                <w:sz w:val="24"/>
                <w:szCs w:val="24"/>
                <w:highlight w:val="none"/>
                <w:lang w:val="en-US" w:eastAsia="zh-CN" w:bidi="ar-SA"/>
              </w:rPr>
              <w:t>为</w:t>
            </w:r>
            <w:r>
              <w:rPr>
                <w:rFonts w:hint="eastAsia" w:ascii="Times New Roman" w:hAnsi="Times New Roman" w:cs="Times New Roman"/>
                <w:snapToGrid/>
                <w:color w:val="auto"/>
                <w:kern w:val="2"/>
                <w:sz w:val="24"/>
                <w:szCs w:val="24"/>
                <w:highlight w:val="none"/>
                <w:lang w:val="en-US" w:eastAsia="zh-CN" w:bidi="ar-SA"/>
              </w:rPr>
              <w:t>40</w:t>
            </w:r>
            <w:r>
              <w:rPr>
                <w:rFonts w:hint="eastAsia" w:ascii="Times New Roman" w:hAnsi="Times New Roman" w:eastAsia="宋体" w:cs="Times New Roman"/>
                <w:snapToGrid/>
                <w:color w:val="auto"/>
                <w:kern w:val="2"/>
                <w:sz w:val="24"/>
                <w:szCs w:val="24"/>
                <w:highlight w:val="none"/>
                <w:lang w:val="en-US" w:eastAsia="zh-CN" w:bidi="ar-SA"/>
              </w:rPr>
              <w:t>%，不使用工业污水处理厂的污泥。</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污泥主要成分为水分、无机物、有机物、微生物菌体、寄生虫卵、细菌和金属离子等，本项目委托</w:t>
            </w:r>
            <w:r>
              <w:rPr>
                <w:rFonts w:hint="eastAsia" w:ascii="Times New Roman" w:hAnsi="Times New Roman" w:cs="Times New Roman"/>
                <w:snapToGrid/>
                <w:color w:val="auto"/>
                <w:kern w:val="2"/>
                <w:sz w:val="24"/>
                <w:szCs w:val="24"/>
                <w:highlight w:val="none"/>
                <w:lang w:val="en-US" w:eastAsia="zh-CN" w:bidi="ar-SA"/>
              </w:rPr>
              <w:t>阜新瑞翔燃料检测中心</w:t>
            </w:r>
            <w:r>
              <w:rPr>
                <w:rFonts w:hint="eastAsia" w:ascii="Times New Roman" w:hAnsi="Times New Roman" w:eastAsia="宋体" w:cs="Times New Roman"/>
                <w:snapToGrid/>
                <w:color w:val="auto"/>
                <w:kern w:val="2"/>
                <w:sz w:val="24"/>
                <w:szCs w:val="24"/>
                <w:highlight w:val="none"/>
                <w:lang w:val="en-US" w:eastAsia="zh-CN" w:bidi="ar-SA"/>
              </w:rPr>
              <w:t>对各类企业污泥进行检测，出具污泥检测报告，具体检测数据见下表。</w:t>
            </w:r>
          </w:p>
          <w:p>
            <w:pPr>
              <w:pStyle w:val="34"/>
              <w:keepNext w:val="0"/>
              <w:keepLines w:val="0"/>
              <w:suppressLineNumbers w:val="0"/>
              <w:spacing w:before="179" w:beforeAutospacing="0" w:after="0" w:afterAutospacing="0" w:line="219" w:lineRule="auto"/>
              <w:ind w:left="589" w:right="0"/>
              <w:jc w:val="center"/>
              <w:rPr>
                <w:rFonts w:hint="default"/>
                <w:b/>
                <w:bCs/>
                <w:color w:val="auto"/>
                <w:spacing w:val="0"/>
                <w:w w:val="100"/>
                <w:highlight w:val="none"/>
              </w:rPr>
            </w:pPr>
            <w:r>
              <w:rPr>
                <w:rFonts w:hint="default"/>
                <w:b/>
                <w:bCs/>
                <w:color w:val="auto"/>
                <w:spacing w:val="0"/>
                <w:w w:val="100"/>
                <w:highlight w:val="none"/>
              </w:rPr>
              <w:t>表</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11</w:t>
            </w:r>
            <w:r>
              <w:rPr>
                <w:rFonts w:hint="default" w:ascii="Times New Roman" w:hAnsi="Times New Roman" w:eastAsia="Times New Roman" w:cs="Times New Roman"/>
                <w:b/>
                <w:bCs/>
                <w:color w:val="auto"/>
                <w:spacing w:val="0"/>
                <w:w w:val="100"/>
                <w:highlight w:val="none"/>
              </w:rPr>
              <w:t xml:space="preserve">  </w:t>
            </w:r>
            <w:r>
              <w:rPr>
                <w:rFonts w:hint="eastAsia" w:ascii="Times New Roman" w:hAnsi="Times New Roman" w:cs="Times New Roman"/>
                <w:b/>
                <w:bCs/>
                <w:color w:val="auto"/>
                <w:spacing w:val="0"/>
                <w:w w:val="100"/>
                <w:highlight w:val="none"/>
                <w:lang w:val="en-US" w:eastAsia="zh-CN"/>
              </w:rPr>
              <w:t>污泥检测数据</w:t>
            </w:r>
            <w:r>
              <w:rPr>
                <w:rFonts w:hint="default"/>
                <w:b/>
                <w:bCs/>
                <w:color w:val="auto"/>
                <w:spacing w:val="0"/>
                <w:w w:val="100"/>
                <w:highlight w:val="none"/>
              </w:rPr>
              <w:t>表</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816"/>
              <w:gridCol w:w="3586"/>
              <w:gridCol w:w="2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检测项目</w:t>
                  </w:r>
                </w:p>
              </w:tc>
              <w:tc>
                <w:tcPr>
                  <w:tcW w:w="3215"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检测结果</w:t>
                  </w:r>
                </w:p>
              </w:tc>
              <w:tc>
                <w:tcPr>
                  <w:tcW w:w="1291" w:type="pct"/>
                  <w:vMerge w:val="restar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c>
                <w:tcPr>
                  <w:tcW w:w="108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污泥来源单位</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阜新北控水务有限公司</w:t>
                  </w:r>
                </w:p>
              </w:tc>
              <w:tc>
                <w:tcPr>
                  <w:tcW w:w="1291"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c>
                <w:tcPr>
                  <w:tcW w:w="108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检测日期</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202</w:t>
                  </w:r>
                  <w:r>
                    <w:rPr>
                      <w:rFonts w:hint="eastAsia" w:cs="Times New Roman"/>
                      <w:color w:val="auto"/>
                      <w:spacing w:val="-2"/>
                      <w:sz w:val="21"/>
                      <w:szCs w:val="21"/>
                      <w:highlight w:val="none"/>
                      <w:lang w:val="en-US" w:eastAsia="zh-CN"/>
                    </w:rPr>
                    <w:t>60208</w:t>
                  </w:r>
                </w:p>
              </w:tc>
              <w:tc>
                <w:tcPr>
                  <w:tcW w:w="1291"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3"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c>
                <w:tcPr>
                  <w:tcW w:w="108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检测单位</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default" w:ascii="Times New Roman" w:hAnsi="Times New Roman" w:eastAsia="宋体" w:cs="Times New Roman"/>
                      <w:color w:val="auto"/>
                      <w:spacing w:val="-2"/>
                      <w:sz w:val="21"/>
                      <w:szCs w:val="21"/>
                      <w:highlight w:val="none"/>
                      <w:lang w:val="en-US" w:eastAsia="zh-CN"/>
                    </w:rPr>
                    <w:t>阜新瑞翔燃料检测中心</w:t>
                  </w:r>
                </w:p>
              </w:tc>
              <w:tc>
                <w:tcPr>
                  <w:tcW w:w="1291"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c>
                <w:tcPr>
                  <w:tcW w:w="108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报告编号</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RX26020901</w:t>
                  </w:r>
                </w:p>
              </w:tc>
              <w:tc>
                <w:tcPr>
                  <w:tcW w:w="1291" w:type="pct"/>
                  <w:vMerge w:val="continue"/>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全水分Mt</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40.3</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收到基灰分Aar</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38.90</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74"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干燥基灰分Ad</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65.14</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收到基挥发分Var</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16.68</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有机质含量OMd</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34.86</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收到基全硫St,ar</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0.47</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74" w:type="pct"/>
                  <w:gridSpan w:val="2"/>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空干基全硫St,ad</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0.68</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收到基低位发热量Qnet,ar</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2.81</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MJ/kg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4" w:type="pct"/>
                  <w:gridSpan w:val="2"/>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收到基低位发热量Qnet,ar</w:t>
                  </w:r>
                </w:p>
              </w:tc>
              <w:tc>
                <w:tcPr>
                  <w:tcW w:w="213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672</w:t>
                  </w:r>
                </w:p>
              </w:tc>
              <w:tc>
                <w:tcPr>
                  <w:tcW w:w="129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kcal/kg</w:t>
                  </w:r>
                </w:p>
              </w:tc>
            </w:tr>
          </w:tbl>
          <w:p>
            <w:pPr>
              <w:keepNext w:val="0"/>
              <w:keepLines w:val="0"/>
              <w:suppressLineNumbers w:val="0"/>
              <w:spacing w:before="0" w:beforeAutospacing="0" w:after="0" w:afterAutospacing="0"/>
              <w:ind w:left="0" w:right="0" w:firstLine="450"/>
              <w:rPr>
                <w:rFonts w:hint="default"/>
                <w:color w:val="auto"/>
                <w:highlight w:val="none"/>
              </w:rPr>
            </w:pP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8" w:right="119"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污泥来源情况详见下表。</w:t>
            </w:r>
          </w:p>
          <w:p>
            <w:pPr>
              <w:pStyle w:val="34"/>
              <w:keepNext w:val="0"/>
              <w:keepLines w:val="0"/>
              <w:suppressLineNumbers w:val="0"/>
              <w:spacing w:before="179" w:beforeAutospacing="0" w:after="0" w:afterAutospacing="0" w:line="219" w:lineRule="auto"/>
              <w:ind w:left="589" w:right="0"/>
              <w:jc w:val="center"/>
              <w:rPr>
                <w:rFonts w:hint="eastAsia"/>
                <w:b/>
                <w:bCs/>
                <w:color w:val="auto"/>
                <w:spacing w:val="0"/>
                <w:w w:val="100"/>
                <w:highlight w:val="none"/>
                <w:lang w:val="en-US" w:eastAsia="zh-CN"/>
              </w:rPr>
            </w:pPr>
            <w:r>
              <w:rPr>
                <w:rFonts w:hint="default"/>
                <w:b/>
                <w:bCs/>
                <w:color w:val="auto"/>
                <w:spacing w:val="0"/>
                <w:w w:val="100"/>
                <w:highlight w:val="none"/>
              </w:rPr>
              <w:t>表2-</w:t>
            </w:r>
            <w:r>
              <w:rPr>
                <w:rFonts w:hint="eastAsia"/>
                <w:b/>
                <w:bCs/>
                <w:color w:val="auto"/>
                <w:spacing w:val="0"/>
                <w:w w:val="100"/>
                <w:highlight w:val="none"/>
                <w:lang w:val="en-US" w:eastAsia="zh-CN"/>
              </w:rPr>
              <w:t>12</w:t>
            </w:r>
            <w:r>
              <w:rPr>
                <w:rFonts w:hint="default"/>
                <w:b/>
                <w:bCs/>
                <w:color w:val="auto"/>
                <w:spacing w:val="0"/>
                <w:w w:val="100"/>
                <w:highlight w:val="none"/>
              </w:rPr>
              <w:t xml:space="preserve">  </w:t>
            </w:r>
            <w:r>
              <w:rPr>
                <w:rFonts w:hint="eastAsia"/>
                <w:b/>
                <w:bCs/>
                <w:color w:val="auto"/>
                <w:spacing w:val="0"/>
                <w:w w:val="100"/>
                <w:highlight w:val="none"/>
                <w:lang w:val="en-US" w:eastAsia="zh-CN"/>
              </w:rPr>
              <w:t>污泥来源情况</w:t>
            </w:r>
            <w:r>
              <w:rPr>
                <w:rFonts w:hint="default"/>
                <w:b/>
                <w:bCs/>
                <w:color w:val="auto"/>
                <w:spacing w:val="0"/>
                <w:w w:val="100"/>
                <w:highlight w:val="none"/>
              </w:rPr>
              <w:t>表</w:t>
            </w:r>
          </w:p>
          <w:tbl>
            <w:tblPr>
              <w:tblStyle w:val="23"/>
              <w:tblW w:w="82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1707"/>
              <w:gridCol w:w="1016"/>
              <w:gridCol w:w="5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序号</w:t>
                  </w:r>
                </w:p>
              </w:tc>
              <w:tc>
                <w:tcPr>
                  <w:tcW w:w="1707"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厂家名称</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来源量(万t/a)</w:t>
                  </w:r>
                </w:p>
              </w:tc>
              <w:tc>
                <w:tcPr>
                  <w:tcW w:w="5032"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1707"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阜新北控水务有限公司</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6.5</w:t>
                  </w:r>
                </w:p>
              </w:tc>
              <w:tc>
                <w:tcPr>
                  <w:tcW w:w="5032"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2015年1月正式建成投入运行，采取的污水处理工艺为A2/O+沉淀+过滤+消毒处理工艺，日平均处理污水量为10.0万立方米，执行的排放标准为《城镇污水处理厂污染物排放标准》（GB18918-2002）中一级A标准，处理的废水类型主要是生活污水，本项目污泥来源好氧阶段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2</w:t>
                  </w:r>
                </w:p>
              </w:tc>
              <w:tc>
                <w:tcPr>
                  <w:tcW w:w="1707"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阜新蒙古贞污水处理有限公司</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4.0</w:t>
                  </w:r>
                </w:p>
              </w:tc>
              <w:tc>
                <w:tcPr>
                  <w:tcW w:w="5032" w:type="dxa"/>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2015年正式建成投入运行，采取的污水处理工艺为A/O处理工艺，日平均处理污水量为3.0万立方米，执行的排放标准为《城镇污水处理厂污染物排放标准》（GB18918-2002）中一级A标准，处理的废水类型主要是生活污水，本项目污泥来源好氧阶段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3</w:t>
                  </w:r>
                </w:p>
              </w:tc>
              <w:tc>
                <w:tcPr>
                  <w:tcW w:w="1707"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阜新市清源污水处理有限公司</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4.0</w:t>
                  </w:r>
                </w:p>
              </w:tc>
              <w:tc>
                <w:tcPr>
                  <w:tcW w:w="5032" w:type="dxa"/>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2008年7月正式建成投入运行，采取的污水处理工艺为A/O+沉淀+过滤+消毒处理工艺，日平均处理污水量为10.0万立方米，执行的排放标准为《城镇污水处理厂污染物排放标准》（GB18918-2002）中一级A标准，处理的废水类型主要是生活污水，本项目污泥来源好氧阶段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4</w:t>
                  </w:r>
                </w:p>
              </w:tc>
              <w:tc>
                <w:tcPr>
                  <w:tcW w:w="1707" w:type="dxa"/>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阜新市清河门区津源污水处理有限公司</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0.3</w:t>
                  </w:r>
                </w:p>
              </w:tc>
              <w:tc>
                <w:tcPr>
                  <w:tcW w:w="5032" w:type="dxa"/>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采取的污水处理工艺为A/O+沉淀+过滤+消毒处理工艺，执行的排放标准为《城镇污水处理厂污染物排放标准》（GB18918-2002）中一级A标准，处理的废水类型主要是生活污水，本项目污泥来源好氧阶段污泥。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5</w:t>
                  </w:r>
                </w:p>
              </w:tc>
              <w:tc>
                <w:tcPr>
                  <w:tcW w:w="1707"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ascii="Times New Roman" w:hAnsi="Times New Roman" w:eastAsia="宋体" w:cs="Times New Roman"/>
                      <w:color w:val="auto"/>
                      <w:spacing w:val="-2"/>
                      <w:sz w:val="21"/>
                      <w:szCs w:val="21"/>
                      <w:highlight w:val="none"/>
                      <w:lang w:val="en-US" w:eastAsia="zh-CN"/>
                    </w:rPr>
                    <w:t>阜新蒙古族自治县佛寺镇丰源肉鸡养殖场</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0.1</w:t>
                  </w:r>
                </w:p>
              </w:tc>
              <w:tc>
                <w:tcPr>
                  <w:tcW w:w="5032" w:type="dxa"/>
                  <w:vMerge w:val="restart"/>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采取A2/O工艺，执行排放标准《辽宁省污水综合排放标准》（DB21/1627-2008）表2中排入污水处理厂标准，本项目污泥来源好氧阶段污泥。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6</w:t>
                  </w:r>
                </w:p>
              </w:tc>
              <w:tc>
                <w:tcPr>
                  <w:tcW w:w="1707" w:type="dxa"/>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r>
                    <w:rPr>
                      <w:rFonts w:hint="eastAsia"/>
                      <w:color w:val="auto"/>
                      <w:highlight w:val="none"/>
                      <w:vertAlign w:val="baseline"/>
                      <w:lang w:val="en-US" w:eastAsia="zh-CN"/>
                    </w:rPr>
                    <w:t>阜新六和农牧有限公司</w:t>
                  </w:r>
                </w:p>
              </w:tc>
              <w:tc>
                <w:tcPr>
                  <w:tcW w:w="1016" w:type="dxa"/>
                  <w:vAlign w:val="center"/>
                </w:tcPr>
                <w:p>
                  <w:pPr>
                    <w:keepNext w:val="0"/>
                    <w:keepLines w:val="0"/>
                    <w:suppressLineNumbers w:val="0"/>
                    <w:spacing w:before="0" w:beforeAutospacing="0" w:after="0" w:afterAutospacing="0"/>
                    <w:ind w:left="0" w:right="0"/>
                    <w:jc w:val="center"/>
                    <w:rPr>
                      <w:rFonts w:hint="default"/>
                      <w:color w:val="auto"/>
                      <w:highlight w:val="none"/>
                      <w:vertAlign w:val="baseline"/>
                      <w:lang w:val="en-US" w:eastAsia="zh-CN"/>
                    </w:rPr>
                  </w:pPr>
                  <w:r>
                    <w:rPr>
                      <w:rFonts w:hint="eastAsia"/>
                      <w:color w:val="auto"/>
                      <w:highlight w:val="none"/>
                      <w:vertAlign w:val="baseline"/>
                      <w:lang w:val="en-US" w:eastAsia="zh-CN"/>
                    </w:rPr>
                    <w:t>0.1</w:t>
                  </w:r>
                </w:p>
              </w:tc>
              <w:tc>
                <w:tcPr>
                  <w:tcW w:w="5032" w:type="dxa"/>
                  <w:vMerge w:val="continue"/>
                  <w:vAlign w:val="center"/>
                </w:tcPr>
                <w:p>
                  <w:pPr>
                    <w:keepNext w:val="0"/>
                    <w:keepLines w:val="0"/>
                    <w:suppressLineNumbers w:val="0"/>
                    <w:spacing w:before="0" w:beforeAutospacing="0" w:after="0" w:afterAutospacing="0"/>
                    <w:ind w:left="0" w:right="0"/>
                    <w:jc w:val="center"/>
                    <w:rPr>
                      <w:rFonts w:hint="eastAsia"/>
                      <w:color w:val="auto"/>
                      <w:highlight w:val="none"/>
                      <w:vertAlign w:val="baseline"/>
                      <w:lang w:val="en-US" w:eastAsia="zh-CN"/>
                    </w:rPr>
                  </w:pPr>
                </w:p>
              </w:tc>
            </w:tr>
          </w:tbl>
          <w:p>
            <w:pPr>
              <w:pStyle w:val="5"/>
              <w:keepNext/>
              <w:keepLines w:val="0"/>
              <w:suppressLineNumbers w:val="0"/>
              <w:spacing w:before="0" w:beforeAutospacing="0" w:after="0" w:afterAutospacing="0"/>
              <w:ind w:left="360" w:right="0"/>
              <w:rPr>
                <w:rFonts w:hint="default" w:ascii="Times New Roman" w:hAnsi="Times New Roman" w:eastAsia="宋体" w:cs="Times New Roman"/>
                <w:b/>
                <w:bCs/>
                <w:color w:val="auto"/>
                <w:highlight w:val="none"/>
              </w:rPr>
            </w:pP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宋体" w:cs="Times New Roman"/>
                <w:color w:val="auto"/>
                <w:sz w:val="24"/>
                <w:highlight w:val="none"/>
                <w:lang w:val="en-US" w:eastAsia="zh-CN"/>
              </w:rPr>
            </w:pPr>
            <w:r>
              <w:rPr>
                <w:rFonts w:hint="eastAsia" w:ascii="Times New Roman" w:hAnsi="宋体" w:cs="Times New Roman"/>
                <w:color w:val="auto"/>
                <w:sz w:val="24"/>
                <w:highlight w:val="none"/>
                <w:lang w:val="en-US" w:eastAsia="zh-CN"/>
              </w:rPr>
              <w:t>煤矸石</w:t>
            </w:r>
            <w:r>
              <w:rPr>
                <w:rFonts w:hint="eastAsia" w:hAnsi="宋体" w:cs="Times New Roman"/>
                <w:color w:val="auto"/>
                <w:sz w:val="24"/>
                <w:highlight w:val="none"/>
                <w:lang w:val="en-US" w:eastAsia="zh-CN"/>
              </w:rPr>
              <w:t>粉</w:t>
            </w:r>
          </w:p>
          <w:p>
            <w:pPr>
              <w:keepNext w:val="0"/>
              <w:keepLines w:val="0"/>
              <w:pageBreakBefore w:val="0"/>
              <w:widowControl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i w:val="0"/>
                <w:caps w:val="0"/>
                <w:color w:val="auto"/>
                <w:spacing w:val="0"/>
                <w:sz w:val="24"/>
                <w:szCs w:val="24"/>
                <w:highlight w:val="none"/>
                <w:shd w:val="clear" w:color="auto" w:fill="FFFFFF"/>
              </w:rPr>
              <w:t>煤矸石是采煤过程和洗煤过程中排放的固体废物，是一种在成煤过程中与</w:t>
            </w:r>
            <w:r>
              <w:rPr>
                <w:rFonts w:hint="default" w:ascii="Times New Roman" w:hAnsi="Times New Roman" w:eastAsia="宋体" w:cs="Times New Roman"/>
                <w:i w:val="0"/>
                <w:caps w:val="0"/>
                <w:color w:val="auto"/>
                <w:spacing w:val="0"/>
                <w:sz w:val="24"/>
                <w:szCs w:val="24"/>
                <w:highlight w:val="none"/>
                <w:u w:val="none"/>
                <w:shd w:val="clear" w:color="auto" w:fill="FFFFFF"/>
              </w:rPr>
              <w:fldChar w:fldCharType="begin"/>
            </w:r>
            <w:r>
              <w:rPr>
                <w:rFonts w:hint="default" w:ascii="Times New Roman" w:hAnsi="Times New Roman" w:eastAsia="宋体" w:cs="Times New Roman"/>
                <w:i w:val="0"/>
                <w:caps w:val="0"/>
                <w:color w:val="auto"/>
                <w:spacing w:val="0"/>
                <w:sz w:val="24"/>
                <w:szCs w:val="24"/>
                <w:highlight w:val="none"/>
                <w:u w:val="none"/>
                <w:shd w:val="clear" w:color="auto" w:fill="FFFFFF"/>
              </w:rPr>
              <w:instrText xml:space="preserve"> HYPERLINK "https://baike.so.com/doc/7678019-7952114.html" \t "https://baike.so.com/doc/_blank" </w:instrText>
            </w:r>
            <w:r>
              <w:rPr>
                <w:rFonts w:hint="default" w:ascii="Times New Roman" w:hAnsi="Times New Roman" w:eastAsia="宋体" w:cs="Times New Roman"/>
                <w:i w:val="0"/>
                <w:caps w:val="0"/>
                <w:color w:val="auto"/>
                <w:spacing w:val="0"/>
                <w:sz w:val="24"/>
                <w:szCs w:val="24"/>
                <w:highlight w:val="none"/>
                <w:u w:val="none"/>
                <w:shd w:val="clear" w:color="auto" w:fill="FFFFFF"/>
              </w:rPr>
              <w:fldChar w:fldCharType="separate"/>
            </w:r>
            <w:r>
              <w:rPr>
                <w:rStyle w:val="28"/>
                <w:rFonts w:hint="default" w:ascii="Times New Roman" w:hAnsi="Times New Roman" w:eastAsia="宋体" w:cs="Times New Roman"/>
                <w:i w:val="0"/>
                <w:caps w:val="0"/>
                <w:color w:val="auto"/>
                <w:spacing w:val="0"/>
                <w:sz w:val="24"/>
                <w:szCs w:val="24"/>
                <w:highlight w:val="none"/>
                <w:u w:val="none"/>
                <w:shd w:val="clear" w:color="auto" w:fill="FFFFFF"/>
              </w:rPr>
              <w:t>煤层</w:t>
            </w:r>
            <w:r>
              <w:rPr>
                <w:rFonts w:hint="default" w:ascii="Times New Roman" w:hAnsi="Times New Roman" w:eastAsia="宋体" w:cs="Times New Roman"/>
                <w:i w:val="0"/>
                <w:caps w:val="0"/>
                <w:color w:val="auto"/>
                <w:spacing w:val="0"/>
                <w:sz w:val="24"/>
                <w:szCs w:val="24"/>
                <w:highlight w:val="none"/>
                <w:u w:val="none"/>
                <w:shd w:val="clear" w:color="auto" w:fill="FFFFFF"/>
              </w:rPr>
              <w:fldChar w:fldCharType="end"/>
            </w:r>
            <w:r>
              <w:rPr>
                <w:rFonts w:hint="default" w:ascii="Times New Roman" w:hAnsi="Times New Roman" w:eastAsia="宋体" w:cs="Times New Roman"/>
                <w:i w:val="0"/>
                <w:caps w:val="0"/>
                <w:color w:val="auto"/>
                <w:spacing w:val="0"/>
                <w:sz w:val="24"/>
                <w:szCs w:val="24"/>
                <w:highlight w:val="none"/>
                <w:shd w:val="clear" w:color="auto" w:fill="FFFFFF"/>
              </w:rPr>
              <w:t>伴生的一种含碳量较低、比煤坚硬的黑灰色岩石。包括巷道掘进过程中的掘进矸石、采掘过程中从顶板、底板及夹层里采出的矸石以及洗煤过程中挑出的洗矸石。其主要成分是Al</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O</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3</w:t>
            </w:r>
            <w:r>
              <w:rPr>
                <w:rFonts w:hint="default" w:ascii="Times New Roman" w:hAnsi="Times New Roman" w:eastAsia="宋体" w:cs="Times New Roman"/>
                <w:i w:val="0"/>
                <w:caps w:val="0"/>
                <w:color w:val="auto"/>
                <w:spacing w:val="0"/>
                <w:sz w:val="24"/>
                <w:szCs w:val="24"/>
                <w:highlight w:val="none"/>
                <w:shd w:val="clear" w:color="auto" w:fill="FFFFFF"/>
              </w:rPr>
              <w:t>、SiO</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，另外还含有数量不等的Fe</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O</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3</w:t>
            </w:r>
            <w:r>
              <w:rPr>
                <w:rFonts w:hint="default" w:ascii="Times New Roman" w:hAnsi="Times New Roman" w:eastAsia="宋体" w:cs="Times New Roman"/>
                <w:i w:val="0"/>
                <w:caps w:val="0"/>
                <w:color w:val="auto"/>
                <w:spacing w:val="0"/>
                <w:sz w:val="24"/>
                <w:szCs w:val="24"/>
                <w:highlight w:val="none"/>
                <w:shd w:val="clear" w:color="auto" w:fill="FFFFFF"/>
              </w:rPr>
              <w:t>、CaO、MgO、Na</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O、K</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O、P</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2</w:t>
            </w:r>
            <w:r>
              <w:rPr>
                <w:rFonts w:hint="default" w:ascii="Times New Roman" w:hAnsi="Times New Roman" w:eastAsia="宋体" w:cs="Times New Roman"/>
                <w:i w:val="0"/>
                <w:caps w:val="0"/>
                <w:color w:val="auto"/>
                <w:spacing w:val="0"/>
                <w:sz w:val="24"/>
                <w:szCs w:val="24"/>
                <w:highlight w:val="none"/>
                <w:shd w:val="clear" w:color="auto" w:fill="FFFFFF"/>
              </w:rPr>
              <w:t>O</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5</w:t>
            </w:r>
            <w:r>
              <w:rPr>
                <w:rFonts w:hint="default" w:ascii="Times New Roman" w:hAnsi="Times New Roman" w:eastAsia="宋体" w:cs="Times New Roman"/>
                <w:i w:val="0"/>
                <w:caps w:val="0"/>
                <w:color w:val="auto"/>
                <w:spacing w:val="0"/>
                <w:sz w:val="24"/>
                <w:szCs w:val="24"/>
                <w:highlight w:val="none"/>
                <w:shd w:val="clear" w:color="auto" w:fill="FFFFFF"/>
              </w:rPr>
              <w:t>、SO</w:t>
            </w:r>
            <w:r>
              <w:rPr>
                <w:rFonts w:hint="default" w:ascii="Times New Roman" w:hAnsi="Times New Roman" w:eastAsia="宋体" w:cs="Times New Roman"/>
                <w:i w:val="0"/>
                <w:caps w:val="0"/>
                <w:color w:val="auto"/>
                <w:spacing w:val="0"/>
                <w:sz w:val="24"/>
                <w:szCs w:val="24"/>
                <w:highlight w:val="none"/>
                <w:shd w:val="clear" w:color="auto" w:fill="FFFFFF"/>
                <w:vertAlign w:val="subscript"/>
              </w:rPr>
              <w:t>3</w:t>
            </w:r>
            <w:r>
              <w:rPr>
                <w:rFonts w:hint="default" w:ascii="Times New Roman" w:hAnsi="Times New Roman" w:eastAsia="宋体" w:cs="Times New Roman"/>
                <w:i w:val="0"/>
                <w:caps w:val="0"/>
                <w:color w:val="auto"/>
                <w:spacing w:val="0"/>
                <w:sz w:val="24"/>
                <w:szCs w:val="24"/>
                <w:highlight w:val="none"/>
                <w:shd w:val="clear" w:color="auto" w:fill="FFFFFF"/>
              </w:rPr>
              <w:t>和微量稀有元素(镓、钒、钛、钴)。煤矸石弃置不用，占用大片土地。煤矸石中的硫化物逸出或浸出会污染</w:t>
            </w:r>
            <w:r>
              <w:rPr>
                <w:rFonts w:hint="default" w:ascii="Times New Roman" w:hAnsi="Times New Roman" w:eastAsia="宋体" w:cs="Times New Roman"/>
                <w:i w:val="0"/>
                <w:caps w:val="0"/>
                <w:color w:val="auto"/>
                <w:spacing w:val="0"/>
                <w:sz w:val="24"/>
                <w:szCs w:val="24"/>
                <w:highlight w:val="none"/>
                <w:shd w:val="clear" w:color="auto" w:fill="FFFFFF"/>
              </w:rPr>
              <w:fldChar w:fldCharType="begin"/>
            </w:r>
            <w:r>
              <w:rPr>
                <w:rFonts w:hint="default" w:ascii="Times New Roman" w:hAnsi="Times New Roman" w:eastAsia="宋体" w:cs="Times New Roman"/>
                <w:i w:val="0"/>
                <w:caps w:val="0"/>
                <w:color w:val="auto"/>
                <w:spacing w:val="0"/>
                <w:sz w:val="24"/>
                <w:szCs w:val="24"/>
                <w:highlight w:val="none"/>
                <w:shd w:val="clear" w:color="auto" w:fill="FFFFFF"/>
              </w:rPr>
              <w:instrText xml:space="preserve"> HYPERLINK "https://baike.so.com/doc/2704313.html" \t "https://baike.so.com/doc/_blank" </w:instrText>
            </w:r>
            <w:r>
              <w:rPr>
                <w:rFonts w:hint="default" w:ascii="Times New Roman" w:hAnsi="Times New Roman" w:eastAsia="宋体" w:cs="Times New Roman"/>
                <w:i w:val="0"/>
                <w:caps w:val="0"/>
                <w:color w:val="auto"/>
                <w:spacing w:val="0"/>
                <w:sz w:val="24"/>
                <w:szCs w:val="24"/>
                <w:highlight w:val="none"/>
                <w:shd w:val="clear" w:color="auto" w:fill="FFFFFF"/>
              </w:rPr>
              <w:fldChar w:fldCharType="separate"/>
            </w:r>
            <w:r>
              <w:rPr>
                <w:rFonts w:hint="default" w:ascii="Times New Roman" w:hAnsi="Times New Roman" w:eastAsia="宋体" w:cs="Times New Roman"/>
                <w:i w:val="0"/>
                <w:caps w:val="0"/>
                <w:color w:val="auto"/>
                <w:spacing w:val="0"/>
                <w:sz w:val="24"/>
                <w:szCs w:val="24"/>
                <w:highlight w:val="none"/>
                <w:shd w:val="clear" w:color="auto" w:fill="FFFFFF"/>
              </w:rPr>
              <w:t>大气</w:t>
            </w:r>
            <w:r>
              <w:rPr>
                <w:rFonts w:hint="default" w:ascii="Times New Roman" w:hAnsi="Times New Roman" w:eastAsia="宋体" w:cs="Times New Roman"/>
                <w:i w:val="0"/>
                <w:caps w:val="0"/>
                <w:color w:val="auto"/>
                <w:spacing w:val="0"/>
                <w:sz w:val="24"/>
                <w:szCs w:val="24"/>
                <w:highlight w:val="none"/>
                <w:shd w:val="clear" w:color="auto" w:fill="FFFFFF"/>
              </w:rPr>
              <w:fldChar w:fldCharType="end"/>
            </w:r>
            <w:r>
              <w:rPr>
                <w:rFonts w:hint="default" w:ascii="Times New Roman" w:hAnsi="Times New Roman" w:eastAsia="宋体" w:cs="Times New Roman"/>
                <w:i w:val="0"/>
                <w:caps w:val="0"/>
                <w:color w:val="auto"/>
                <w:spacing w:val="0"/>
                <w:sz w:val="24"/>
                <w:szCs w:val="24"/>
                <w:highlight w:val="none"/>
                <w:shd w:val="clear" w:color="auto" w:fill="FFFFFF"/>
              </w:rPr>
              <w:t>、农田和水体。利用途径有以下几种：回收煤炭和</w:t>
            </w:r>
            <w:r>
              <w:rPr>
                <w:rFonts w:hint="default" w:ascii="Times New Roman" w:hAnsi="Times New Roman" w:eastAsia="宋体" w:cs="Times New Roman"/>
                <w:i w:val="0"/>
                <w:caps w:val="0"/>
                <w:color w:val="auto"/>
                <w:spacing w:val="0"/>
                <w:sz w:val="24"/>
                <w:szCs w:val="24"/>
                <w:highlight w:val="none"/>
                <w:shd w:val="clear" w:color="auto" w:fill="FFFFFF"/>
              </w:rPr>
              <w:fldChar w:fldCharType="begin"/>
            </w:r>
            <w:r>
              <w:rPr>
                <w:rFonts w:hint="default" w:ascii="Times New Roman" w:hAnsi="Times New Roman" w:eastAsia="宋体" w:cs="Times New Roman"/>
                <w:i w:val="0"/>
                <w:caps w:val="0"/>
                <w:color w:val="auto"/>
                <w:spacing w:val="0"/>
                <w:sz w:val="24"/>
                <w:szCs w:val="24"/>
                <w:highlight w:val="none"/>
                <w:shd w:val="clear" w:color="auto" w:fill="FFFFFF"/>
              </w:rPr>
              <w:instrText xml:space="preserve"> HYPERLINK "https://baike.so.com/doc/2076306.html" \t "https://baike.so.com/doc/_blank" </w:instrText>
            </w:r>
            <w:r>
              <w:rPr>
                <w:rFonts w:hint="default" w:ascii="Times New Roman" w:hAnsi="Times New Roman" w:eastAsia="宋体" w:cs="Times New Roman"/>
                <w:i w:val="0"/>
                <w:caps w:val="0"/>
                <w:color w:val="auto"/>
                <w:spacing w:val="0"/>
                <w:sz w:val="24"/>
                <w:szCs w:val="24"/>
                <w:highlight w:val="none"/>
                <w:shd w:val="clear" w:color="auto" w:fill="FFFFFF"/>
              </w:rPr>
              <w:fldChar w:fldCharType="separate"/>
            </w:r>
            <w:r>
              <w:rPr>
                <w:rFonts w:hint="default" w:ascii="Times New Roman" w:hAnsi="Times New Roman" w:eastAsia="宋体" w:cs="Times New Roman"/>
                <w:i w:val="0"/>
                <w:caps w:val="0"/>
                <w:color w:val="auto"/>
                <w:spacing w:val="0"/>
                <w:sz w:val="24"/>
                <w:szCs w:val="24"/>
                <w:highlight w:val="none"/>
                <w:shd w:val="clear" w:color="auto" w:fill="FFFFFF"/>
              </w:rPr>
              <w:t>黄铁矿</w:t>
            </w:r>
            <w:r>
              <w:rPr>
                <w:rFonts w:hint="default" w:ascii="Times New Roman" w:hAnsi="Times New Roman" w:eastAsia="宋体" w:cs="Times New Roman"/>
                <w:i w:val="0"/>
                <w:caps w:val="0"/>
                <w:color w:val="auto"/>
                <w:spacing w:val="0"/>
                <w:sz w:val="24"/>
                <w:szCs w:val="24"/>
                <w:highlight w:val="none"/>
                <w:shd w:val="clear" w:color="auto" w:fill="FFFFFF"/>
              </w:rPr>
              <w:fldChar w:fldCharType="end"/>
            </w:r>
            <w:r>
              <w:rPr>
                <w:rFonts w:hint="default" w:ascii="Times New Roman" w:hAnsi="Times New Roman" w:eastAsia="宋体" w:cs="Times New Roman"/>
                <w:i w:val="0"/>
                <w:caps w:val="0"/>
                <w:color w:val="auto"/>
                <w:spacing w:val="0"/>
                <w:sz w:val="24"/>
                <w:szCs w:val="24"/>
                <w:highlight w:val="none"/>
                <w:shd w:val="clear" w:color="auto" w:fill="FFFFFF"/>
                <w:lang w:eastAsia="zh-CN"/>
              </w:rPr>
              <w:t>、</w:t>
            </w:r>
            <w:r>
              <w:rPr>
                <w:rFonts w:hint="default" w:ascii="Times New Roman" w:hAnsi="Times New Roman" w:eastAsia="宋体" w:cs="Times New Roman"/>
                <w:i w:val="0"/>
                <w:caps w:val="0"/>
                <w:color w:val="auto"/>
                <w:spacing w:val="0"/>
                <w:sz w:val="24"/>
                <w:szCs w:val="24"/>
                <w:highlight w:val="none"/>
                <w:shd w:val="clear" w:color="auto" w:fill="FFFFFF"/>
              </w:rPr>
              <w:t>用于发电制造建筑材料</w:t>
            </w:r>
            <w:r>
              <w:rPr>
                <w:rFonts w:hint="default" w:ascii="Times New Roman" w:hAnsi="Times New Roman" w:eastAsia="宋体" w:cs="Times New Roman"/>
                <w:i w:val="0"/>
                <w:caps w:val="0"/>
                <w:color w:val="auto"/>
                <w:spacing w:val="0"/>
                <w:sz w:val="24"/>
                <w:szCs w:val="24"/>
                <w:highlight w:val="none"/>
                <w:shd w:val="clear" w:color="auto" w:fill="FFFFFF"/>
                <w:lang w:eastAsia="zh-CN"/>
              </w:rPr>
              <w:t>等。</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本项目</w:t>
            </w:r>
            <w:r>
              <w:rPr>
                <w:rFonts w:hint="eastAsia" w:cs="Times New Roman"/>
                <w:color w:val="auto"/>
                <w:sz w:val="24"/>
                <w:highlight w:val="none"/>
                <w:lang w:val="en-US" w:eastAsia="zh-CN"/>
              </w:rPr>
              <w:t>煤矸石粉来源为阜新英同资源循环利用有限公司，</w:t>
            </w:r>
            <w:r>
              <w:rPr>
                <w:rFonts w:hint="eastAsia" w:cs="Times New Roman"/>
                <w:i w:val="0"/>
                <w:caps w:val="0"/>
                <w:color w:val="auto"/>
                <w:spacing w:val="0"/>
                <w:sz w:val="24"/>
                <w:szCs w:val="24"/>
                <w:highlight w:val="none"/>
                <w:shd w:val="clear" w:color="auto" w:fill="FFFFFF"/>
                <w:lang w:val="en-US" w:eastAsia="zh-CN"/>
              </w:rPr>
              <w:t>低位发热值为3.5MJ/kg，</w:t>
            </w:r>
            <w:r>
              <w:rPr>
                <w:rFonts w:hint="eastAsia" w:cs="Times New Roman"/>
                <w:color w:val="auto"/>
                <w:sz w:val="24"/>
                <w:highlight w:val="none"/>
                <w:lang w:val="en-US" w:eastAsia="zh-CN"/>
              </w:rPr>
              <w:t>属于一类固废，</w:t>
            </w:r>
            <w:r>
              <w:rPr>
                <w:rFonts w:hint="eastAsia" w:ascii="Times New Roman" w:hAnsi="Times New Roman" w:eastAsia="宋体" w:cs="Times New Roman"/>
                <w:color w:val="auto"/>
                <w:sz w:val="24"/>
                <w:highlight w:val="none"/>
                <w:lang w:eastAsia="zh-CN"/>
              </w:rPr>
              <w:t>预计储量大于</w:t>
            </w:r>
            <w:r>
              <w:rPr>
                <w:rFonts w:hint="eastAsia" w:ascii="Times New Roman" w:hAnsi="Times New Roman" w:eastAsia="宋体" w:cs="Times New Roman"/>
                <w:color w:val="auto"/>
                <w:sz w:val="24"/>
                <w:highlight w:val="none"/>
                <w:lang w:val="en-US" w:eastAsia="zh-CN"/>
              </w:rPr>
              <w:t>5000万t。</w:t>
            </w:r>
          </w:p>
          <w:p>
            <w:pPr>
              <w:pStyle w:val="34"/>
              <w:keepNext w:val="0"/>
              <w:keepLines w:val="0"/>
              <w:suppressLineNumbers w:val="0"/>
              <w:spacing w:before="179" w:beforeAutospacing="0" w:after="0" w:afterAutospacing="0" w:line="219" w:lineRule="auto"/>
              <w:ind w:left="589" w:right="0"/>
              <w:jc w:val="center"/>
              <w:rPr>
                <w:rFonts w:hint="default"/>
                <w:b/>
                <w:bCs/>
                <w:color w:val="auto"/>
                <w:spacing w:val="0"/>
                <w:w w:val="100"/>
                <w:highlight w:val="none"/>
              </w:rPr>
            </w:pPr>
            <w:r>
              <w:rPr>
                <w:rFonts w:hint="default"/>
                <w:b/>
                <w:bCs/>
                <w:color w:val="auto"/>
                <w:spacing w:val="0"/>
                <w:w w:val="100"/>
                <w:highlight w:val="none"/>
              </w:rPr>
              <w:t>表</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13</w:t>
            </w:r>
            <w:r>
              <w:rPr>
                <w:rFonts w:hint="default" w:ascii="Times New Roman" w:hAnsi="Times New Roman" w:eastAsia="Times New Roman" w:cs="Times New Roman"/>
                <w:b/>
                <w:bCs/>
                <w:color w:val="auto"/>
                <w:spacing w:val="0"/>
                <w:w w:val="100"/>
                <w:highlight w:val="none"/>
              </w:rPr>
              <w:t xml:space="preserve">  </w:t>
            </w:r>
            <w:r>
              <w:rPr>
                <w:rFonts w:hint="eastAsia" w:ascii="Times New Roman" w:hAnsi="Times New Roman" w:cs="Times New Roman"/>
                <w:b/>
                <w:bCs/>
                <w:color w:val="auto"/>
                <w:spacing w:val="0"/>
                <w:w w:val="100"/>
                <w:highlight w:val="none"/>
                <w:lang w:val="en-US" w:eastAsia="zh-CN"/>
              </w:rPr>
              <w:t>煤矸石粉</w:t>
            </w:r>
            <w:r>
              <w:rPr>
                <w:rFonts w:hint="eastAsia"/>
                <w:b/>
                <w:bCs/>
                <w:color w:val="auto"/>
                <w:spacing w:val="0"/>
                <w:w w:val="100"/>
                <w:highlight w:val="none"/>
                <w:lang w:val="en-US" w:eastAsia="zh-CN"/>
              </w:rPr>
              <w:t>原料主要成分</w:t>
            </w:r>
            <w:r>
              <w:rPr>
                <w:rFonts w:hint="default"/>
                <w:b/>
                <w:bCs/>
                <w:color w:val="auto"/>
                <w:spacing w:val="0"/>
                <w:w w:val="100"/>
                <w:highlight w:val="none"/>
              </w:rPr>
              <w:t>表</w:t>
            </w:r>
          </w:p>
          <w:tbl>
            <w:tblPr>
              <w:tblStyle w:val="3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39"/>
              <w:gridCol w:w="1051"/>
              <w:gridCol w:w="1051"/>
              <w:gridCol w:w="1051"/>
              <w:gridCol w:w="1051"/>
              <w:gridCol w:w="1053"/>
              <w:gridCol w:w="1053"/>
              <w:gridCol w:w="10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18" w:type="pct"/>
                  <w:tcBorders>
                    <w:top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成分</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SiO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Al</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Fe</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CaO</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MgO</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SO</w:t>
                  </w:r>
                  <w:r>
                    <w:rPr>
                      <w:rFonts w:hint="eastAsia" w:ascii="Times New Roman" w:hAnsi="Times New Roman" w:eastAsia="宋体" w:cs="Times New Roman"/>
                      <w:color w:val="auto"/>
                      <w:spacing w:val="-2"/>
                      <w:sz w:val="21"/>
                      <w:szCs w:val="21"/>
                      <w:highlight w:val="none"/>
                      <w:vertAlign w:val="subscript"/>
                      <w:lang w:val="en-US" w:eastAsia="zh-CN"/>
                    </w:rPr>
                    <w:t>3</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收到基全硫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1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含量（%）</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9.24</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2.76</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0.54</w:t>
                  </w:r>
                </w:p>
              </w:tc>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46.32</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1.22</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0.20</w:t>
                  </w:r>
                </w:p>
              </w:tc>
              <w:tc>
                <w:tcPr>
                  <w:tcW w:w="62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1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成分</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ascii="Times New Roman" w:hAnsi="Times New Roman" w:eastAsia="宋体" w:cs="Times New Roman"/>
                      <w:color w:val="auto"/>
                      <w:spacing w:val="-2"/>
                      <w:sz w:val="21"/>
                      <w:szCs w:val="21"/>
                      <w:highlight w:val="none"/>
                      <w:lang w:val="en-US" w:eastAsia="zh-CN"/>
                    </w:rPr>
                    <w:t>TiO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ascii="Times New Roman" w:hAnsi="Times New Roman" w:eastAsia="宋体" w:cs="Times New Roman"/>
                      <w:color w:val="auto"/>
                      <w:spacing w:val="-2"/>
                      <w:sz w:val="21"/>
                      <w:szCs w:val="21"/>
                      <w:highlight w:val="none"/>
                      <w:lang w:val="en-US" w:eastAsia="zh-CN"/>
                    </w:rPr>
                    <w:t>K</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Na</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ascii="Times New Roman" w:hAnsi="Times New Roman" w:eastAsia="宋体" w:cs="Times New Roman"/>
                      <w:color w:val="auto"/>
                      <w:spacing w:val="-2"/>
                      <w:sz w:val="21"/>
                      <w:szCs w:val="21"/>
                      <w:highlight w:val="none"/>
                      <w:lang w:val="en-US" w:eastAsia="zh-CN"/>
                    </w:rPr>
                    <w:t>P</w:t>
                  </w:r>
                  <w:r>
                    <w:rPr>
                      <w:rFonts w:hint="eastAsia" w:ascii="Times New Roman" w:hAnsi="Times New Roman" w:eastAsia="宋体" w:cs="Times New Roman"/>
                      <w:color w:val="auto"/>
                      <w:spacing w:val="-2"/>
                      <w:sz w:val="21"/>
                      <w:szCs w:val="21"/>
                      <w:highlight w:val="none"/>
                      <w:vertAlign w:val="subscript"/>
                      <w:lang w:val="en-US" w:eastAsia="zh-CN"/>
                    </w:rPr>
                    <w:t>2</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5</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Mn</w:t>
                  </w:r>
                  <w:r>
                    <w:rPr>
                      <w:rFonts w:hint="eastAsia" w:ascii="Times New Roman" w:hAnsi="Times New Roman" w:eastAsia="宋体" w:cs="Times New Roman"/>
                      <w:color w:val="auto"/>
                      <w:spacing w:val="-2"/>
                      <w:sz w:val="21"/>
                      <w:szCs w:val="21"/>
                      <w:highlight w:val="none"/>
                      <w:lang w:val="en-US" w:eastAsia="zh-CN"/>
                    </w:rPr>
                    <w:t>O</w:t>
                  </w:r>
                  <w:r>
                    <w:rPr>
                      <w:rFonts w:hint="eastAsia" w:ascii="Times New Roman" w:hAnsi="Times New Roman" w:eastAsia="宋体" w:cs="Times New Roman"/>
                      <w:color w:val="auto"/>
                      <w:spacing w:val="-2"/>
                      <w:sz w:val="21"/>
                      <w:szCs w:val="21"/>
                      <w:highlight w:val="none"/>
                      <w:vertAlign w:val="subscript"/>
                      <w:lang w:val="en-US" w:eastAsia="zh-CN"/>
                    </w:rPr>
                    <w:t>2</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烧失量</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低位发热值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18"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含量（%）</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0.03</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0.10</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0.03</w:t>
                  </w:r>
                </w:p>
              </w:tc>
              <w:tc>
                <w:tcPr>
                  <w:tcW w:w="62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0.16</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0.001</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2"/>
                      <w:kern w:val="2"/>
                      <w:sz w:val="21"/>
                      <w:szCs w:val="21"/>
                      <w:highlight w:val="none"/>
                      <w:lang w:val="en-US" w:eastAsia="zh-CN" w:bidi="ar-SA"/>
                    </w:rPr>
                  </w:pPr>
                  <w:r>
                    <w:rPr>
                      <w:rFonts w:hint="eastAsia" w:cs="Times New Roman"/>
                      <w:color w:val="auto"/>
                      <w:spacing w:val="-2"/>
                      <w:sz w:val="21"/>
                      <w:szCs w:val="21"/>
                      <w:highlight w:val="none"/>
                      <w:lang w:val="en-US" w:eastAsia="zh-CN"/>
                    </w:rPr>
                    <w:t>42.35</w:t>
                  </w:r>
                </w:p>
              </w:tc>
              <w:tc>
                <w:tcPr>
                  <w:tcW w:w="62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3.5MJ/kg</w:t>
                  </w:r>
                </w:p>
              </w:tc>
            </w:tr>
          </w:tbl>
          <w:p>
            <w:pPr>
              <w:keepNext w:val="0"/>
              <w:keepLines w:val="0"/>
              <w:numPr>
                <w:ilvl w:val="0"/>
                <w:numId w:val="0"/>
              </w:numPr>
              <w:suppressLineNumbers w:val="0"/>
              <w:spacing w:before="0" w:beforeAutospacing="0" w:after="0" w:afterAutospacing="0"/>
              <w:ind w:left="0" w:leftChars="0" w:right="0" w:rightChars="0"/>
              <w:rPr>
                <w:rFonts w:hint="eastAsia" w:ascii="Times New Roman" w:hAnsi="Times New Roman" w:cs="Times New Roman"/>
                <w:color w:val="auto"/>
                <w:sz w:val="24"/>
                <w:szCs w:val="32"/>
                <w:highlight w:val="none"/>
                <w:lang w:val="en-US" w:eastAsia="zh-CN"/>
              </w:rPr>
            </w:pPr>
            <w:r>
              <w:rPr>
                <w:rFonts w:hint="eastAsia" w:cs="Times New Roman"/>
                <w:color w:val="auto"/>
                <w:kern w:val="2"/>
                <w:sz w:val="24"/>
                <w:szCs w:val="32"/>
                <w:highlight w:val="none"/>
                <w:lang w:val="en-US" w:eastAsia="zh-CN" w:bidi="ar-SA"/>
              </w:rPr>
              <w:t>5</w:t>
            </w:r>
            <w:r>
              <w:rPr>
                <w:rFonts w:hint="eastAsia" w:ascii="Times New Roman" w:hAnsi="Times New Roman" w:eastAsia="宋体" w:cs="Times New Roman"/>
                <w:color w:val="auto"/>
                <w:kern w:val="2"/>
                <w:sz w:val="24"/>
                <w:szCs w:val="32"/>
                <w:highlight w:val="none"/>
                <w:lang w:val="en-US" w:eastAsia="zh-CN" w:bidi="ar-SA"/>
              </w:rPr>
              <w:t>、</w:t>
            </w:r>
            <w:r>
              <w:rPr>
                <w:rFonts w:hint="eastAsia" w:ascii="Times New Roman" w:hAnsi="Times New Roman" w:cs="Times New Roman"/>
                <w:color w:val="auto"/>
                <w:sz w:val="24"/>
                <w:szCs w:val="32"/>
                <w:highlight w:val="none"/>
                <w:lang w:val="en-US" w:eastAsia="zh-CN"/>
              </w:rPr>
              <w:t>主要建构筑物</w:t>
            </w:r>
          </w:p>
          <w:p>
            <w:pPr>
              <w:keepNext w:val="0"/>
              <w:keepLines w:val="0"/>
              <w:widowControl w:val="0"/>
              <w:numPr>
                <w:ilvl w:val="0"/>
                <w:numId w:val="0"/>
              </w:numPr>
              <w:suppressLineNumbers w:val="0"/>
              <w:spacing w:before="0" w:beforeAutospacing="0" w:after="0" w:afterAutospacing="0"/>
              <w:ind w:left="0" w:right="0" w:rightChars="0"/>
              <w:jc w:val="both"/>
              <w:rPr>
                <w:rFonts w:hint="eastAsia"/>
                <w:color w:val="auto"/>
                <w:highlight w:val="none"/>
                <w:lang w:val="en-US" w:eastAsia="zh-CN"/>
              </w:rPr>
            </w:pPr>
          </w:p>
          <w:p>
            <w:pPr>
              <w:pStyle w:val="34"/>
              <w:keepNext w:val="0"/>
              <w:keepLines w:val="0"/>
              <w:suppressLineNumbers w:val="0"/>
              <w:spacing w:before="179" w:beforeAutospacing="0" w:after="0" w:afterAutospacing="0" w:line="219" w:lineRule="auto"/>
              <w:ind w:left="589" w:right="0"/>
              <w:jc w:val="center"/>
              <w:rPr>
                <w:rFonts w:hint="default"/>
                <w:b/>
                <w:bCs/>
                <w:color w:val="auto"/>
                <w:spacing w:val="0"/>
                <w:w w:val="100"/>
                <w:highlight w:val="none"/>
              </w:rPr>
            </w:pPr>
            <w:r>
              <w:rPr>
                <w:rFonts w:hint="default"/>
                <w:b/>
                <w:bCs/>
                <w:color w:val="auto"/>
                <w:spacing w:val="0"/>
                <w:w w:val="100"/>
                <w:highlight w:val="none"/>
              </w:rPr>
              <w:t>表</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14</w:t>
            </w:r>
            <w:r>
              <w:rPr>
                <w:rFonts w:hint="default" w:ascii="Times New Roman" w:hAnsi="Times New Roman" w:eastAsia="Times New Roman" w:cs="Times New Roman"/>
                <w:b/>
                <w:bCs/>
                <w:color w:val="auto"/>
                <w:spacing w:val="0"/>
                <w:w w:val="100"/>
                <w:highlight w:val="none"/>
              </w:rPr>
              <w:t xml:space="preserve">  </w:t>
            </w:r>
            <w:r>
              <w:rPr>
                <w:rFonts w:hint="eastAsia"/>
                <w:b/>
                <w:bCs/>
                <w:color w:val="auto"/>
                <w:spacing w:val="0"/>
                <w:w w:val="100"/>
                <w:highlight w:val="none"/>
                <w:lang w:val="en-US" w:eastAsia="zh-CN"/>
              </w:rPr>
              <w:t>本项目</w:t>
            </w:r>
            <w:r>
              <w:rPr>
                <w:rFonts w:hint="default"/>
                <w:b/>
                <w:bCs/>
                <w:color w:val="auto"/>
                <w:spacing w:val="0"/>
                <w:w w:val="100"/>
                <w:highlight w:val="none"/>
              </w:rPr>
              <w:t>主要构建筑物一览表</w:t>
            </w:r>
          </w:p>
          <w:tbl>
            <w:tblPr>
              <w:tblStyle w:val="33"/>
              <w:tblW w:w="4995"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58"/>
              <w:gridCol w:w="1003"/>
              <w:gridCol w:w="1424"/>
              <w:gridCol w:w="1117"/>
              <w:gridCol w:w="1035"/>
              <w:gridCol w:w="842"/>
              <w:gridCol w:w="1166"/>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序号</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名称</w:t>
                  </w:r>
                </w:p>
              </w:tc>
              <w:tc>
                <w:tcPr>
                  <w:tcW w:w="8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尺寸（长×宽×高；m)</w:t>
                  </w:r>
                </w:p>
              </w:tc>
              <w:tc>
                <w:tcPr>
                  <w:tcW w:w="665"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占地面积</w:t>
                  </w:r>
                </w:p>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616"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建筑面积</w:t>
                  </w:r>
                </w:p>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层数</w:t>
                  </w:r>
                </w:p>
              </w:tc>
              <w:tc>
                <w:tcPr>
                  <w:tcW w:w="69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结构形式</w:t>
                  </w:r>
                </w:p>
              </w:tc>
              <w:tc>
                <w:tcPr>
                  <w:tcW w:w="68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生产车间</w:t>
                  </w:r>
                </w:p>
              </w:tc>
              <w:tc>
                <w:tcPr>
                  <w:tcW w:w="8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cs="Times New Roman"/>
                      <w:i w:val="0"/>
                      <w:iCs w:val="0"/>
                      <w:color w:val="auto"/>
                      <w:kern w:val="0"/>
                      <w:sz w:val="21"/>
                      <w:szCs w:val="21"/>
                      <w:highlight w:val="none"/>
                      <w:u w:val="none"/>
                      <w:lang w:val="en-US" w:eastAsia="zh-CN" w:bidi="ar"/>
                    </w:rPr>
                    <w:t>65.7</w:t>
                  </w:r>
                  <w:r>
                    <w:rPr>
                      <w:rFonts w:hint="default" w:ascii="Times New Roman" w:hAnsi="Times New Roman" w:eastAsia="宋体" w:cs="Times New Roman"/>
                      <w:i w:val="0"/>
                      <w:iCs w:val="0"/>
                      <w:color w:val="auto"/>
                      <w:kern w:val="0"/>
                      <w:sz w:val="21"/>
                      <w:szCs w:val="21"/>
                      <w:highlight w:val="none"/>
                      <w:u w:val="none"/>
                      <w:lang w:val="en-US" w:eastAsia="zh-CN" w:bidi="ar"/>
                    </w:rPr>
                    <w:t>×3</w:t>
                  </w:r>
                  <w:r>
                    <w:rPr>
                      <w:rFonts w:hint="eastAsia" w:cs="Times New Roman"/>
                      <w:i w:val="0"/>
                      <w:iCs w:val="0"/>
                      <w:color w:val="auto"/>
                      <w:kern w:val="0"/>
                      <w:sz w:val="21"/>
                      <w:szCs w:val="21"/>
                      <w:highlight w:val="none"/>
                      <w:u w:val="none"/>
                      <w:lang w:val="en-US" w:eastAsia="zh-CN" w:bidi="ar"/>
                    </w:rPr>
                    <w:t>7</w:t>
                  </w: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665"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6131</w:t>
                  </w:r>
                </w:p>
              </w:tc>
              <w:tc>
                <w:tcPr>
                  <w:tcW w:w="983"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6131</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9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砖瓦</w:t>
                  </w:r>
                  <w:r>
                    <w:rPr>
                      <w:rFonts w:hint="default" w:ascii="Times New Roman" w:hAnsi="Times New Roman" w:eastAsia="宋体" w:cs="Times New Roman"/>
                      <w:i w:val="0"/>
                      <w:iCs w:val="0"/>
                      <w:color w:val="auto"/>
                      <w:kern w:val="0"/>
                      <w:sz w:val="21"/>
                      <w:szCs w:val="21"/>
                      <w:highlight w:val="none"/>
                      <w:u w:val="none"/>
                      <w:lang w:val="en-US" w:eastAsia="zh-CN" w:bidi="ar"/>
                    </w:rPr>
                    <w:t>结构</w:t>
                  </w:r>
                </w:p>
              </w:tc>
              <w:tc>
                <w:tcPr>
                  <w:tcW w:w="68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办公室</w:t>
                  </w:r>
                </w:p>
              </w:tc>
              <w:tc>
                <w:tcPr>
                  <w:tcW w:w="8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50</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eastAsia" w:cs="Times New Roman"/>
                      <w:i w:val="0"/>
                      <w:iCs w:val="0"/>
                      <w:color w:val="auto"/>
                      <w:kern w:val="0"/>
                      <w:sz w:val="21"/>
                      <w:szCs w:val="21"/>
                      <w:highlight w:val="none"/>
                      <w:u w:val="none"/>
                      <w:lang w:val="en-US" w:eastAsia="zh-CN" w:bidi="ar"/>
                    </w:rPr>
                    <w:t>11</w:t>
                  </w: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665"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550</w:t>
                  </w:r>
                </w:p>
              </w:tc>
              <w:tc>
                <w:tcPr>
                  <w:tcW w:w="983"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550</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9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砖瓦</w:t>
                  </w:r>
                  <w:r>
                    <w:rPr>
                      <w:rFonts w:hint="default" w:ascii="Times New Roman" w:hAnsi="Times New Roman" w:eastAsia="宋体" w:cs="Times New Roman"/>
                      <w:i w:val="0"/>
                      <w:iCs w:val="0"/>
                      <w:color w:val="auto"/>
                      <w:kern w:val="0"/>
                      <w:sz w:val="21"/>
                      <w:szCs w:val="21"/>
                      <w:highlight w:val="none"/>
                      <w:u w:val="none"/>
                      <w:lang w:val="en-US" w:eastAsia="zh-CN" w:bidi="ar"/>
                    </w:rPr>
                    <w:t>结构</w:t>
                  </w:r>
                </w:p>
              </w:tc>
              <w:tc>
                <w:tcPr>
                  <w:tcW w:w="68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危废</w:t>
                  </w:r>
                  <w:r>
                    <w:rPr>
                      <w:rFonts w:hint="eastAsia" w:ascii="Times New Roman" w:hAnsi="Times New Roman" w:eastAsia="宋体" w:cs="Times New Roman"/>
                      <w:i w:val="0"/>
                      <w:iCs w:val="0"/>
                      <w:color w:val="auto"/>
                      <w:kern w:val="0"/>
                      <w:sz w:val="21"/>
                      <w:szCs w:val="21"/>
                      <w:highlight w:val="none"/>
                      <w:u w:val="none"/>
                      <w:lang w:val="en-US" w:eastAsia="zh-CN" w:bidi="ar"/>
                    </w:rPr>
                    <w:t>贮存</w:t>
                  </w:r>
                  <w:r>
                    <w:rPr>
                      <w:rFonts w:hint="default" w:ascii="Times New Roman" w:hAnsi="Times New Roman" w:eastAsia="宋体" w:cs="Times New Roman"/>
                      <w:i w:val="0"/>
                      <w:iCs w:val="0"/>
                      <w:color w:val="auto"/>
                      <w:kern w:val="0"/>
                      <w:sz w:val="21"/>
                      <w:szCs w:val="21"/>
                      <w:highlight w:val="none"/>
                      <w:u w:val="none"/>
                      <w:lang w:val="en-US" w:eastAsia="zh-CN" w:bidi="ar"/>
                    </w:rPr>
                    <w:t>点</w:t>
                  </w:r>
                </w:p>
              </w:tc>
              <w:tc>
                <w:tcPr>
                  <w:tcW w:w="8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9</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eastAsia" w:cs="Times New Roman"/>
                      <w:i w:val="0"/>
                      <w:iCs w:val="0"/>
                      <w:color w:val="auto"/>
                      <w:kern w:val="0"/>
                      <w:sz w:val="21"/>
                      <w:szCs w:val="21"/>
                      <w:highlight w:val="none"/>
                      <w:u w:val="none"/>
                      <w:lang w:val="en-US" w:eastAsia="zh-CN" w:bidi="ar"/>
                    </w:rPr>
                    <w:t>5</w:t>
                  </w: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665"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45</w:t>
                  </w:r>
                </w:p>
              </w:tc>
              <w:tc>
                <w:tcPr>
                  <w:tcW w:w="983"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45</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9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钢结构</w:t>
                  </w:r>
                </w:p>
              </w:tc>
              <w:tc>
                <w:tcPr>
                  <w:tcW w:w="684"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4</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仓库</w:t>
                  </w:r>
                </w:p>
              </w:tc>
              <w:tc>
                <w:tcPr>
                  <w:tcW w:w="848" w:type="pct"/>
                  <w:noWrap w:val="0"/>
                  <w:vAlign w:val="center"/>
                </w:tcPr>
                <w:p>
                  <w:pPr>
                    <w:keepNext w:val="0"/>
                    <w:keepLines w:val="0"/>
                    <w:widowControl/>
                    <w:suppressLineNumbers w:val="0"/>
                    <w:autoSpaceDE w:val="0"/>
                    <w:autoSpaceDN w:val="0"/>
                    <w:jc w:val="center"/>
                    <w:textAlignment w:val="top"/>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12</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665"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96</w:t>
                  </w:r>
                </w:p>
              </w:tc>
              <w:tc>
                <w:tcPr>
                  <w:tcW w:w="983" w:type="dxa"/>
                  <w:noWrap w:val="0"/>
                  <w:vAlign w:val="center"/>
                </w:tcPr>
                <w:p>
                  <w:pPr>
                    <w:keepNext w:val="0"/>
                    <w:keepLines w:val="0"/>
                    <w:widowControl/>
                    <w:suppressLineNumbers w:val="0"/>
                    <w:autoSpaceDE w:val="0"/>
                    <w:autoSpaceDN w:val="0"/>
                    <w:jc w:val="center"/>
                    <w:textAlignment w:val="top"/>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96</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w:t>
                  </w:r>
                </w:p>
              </w:tc>
              <w:tc>
                <w:tcPr>
                  <w:tcW w:w="1107"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砖瓦</w:t>
                  </w:r>
                  <w:r>
                    <w:rPr>
                      <w:rFonts w:hint="default" w:ascii="Times New Roman" w:hAnsi="Times New Roman" w:eastAsia="宋体" w:cs="Times New Roman"/>
                      <w:i w:val="0"/>
                      <w:iCs w:val="0"/>
                      <w:color w:val="auto"/>
                      <w:kern w:val="0"/>
                      <w:sz w:val="21"/>
                      <w:szCs w:val="21"/>
                      <w:highlight w:val="none"/>
                      <w:u w:val="none"/>
                      <w:lang w:val="en-US" w:eastAsia="zh-CN" w:bidi="ar"/>
                    </w:rPr>
                    <w:t>结构</w:t>
                  </w:r>
                </w:p>
              </w:tc>
              <w:tc>
                <w:tcPr>
                  <w:tcW w:w="1091"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392"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w:t>
                  </w:r>
                </w:p>
              </w:tc>
              <w:tc>
                <w:tcPr>
                  <w:tcW w:w="597"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污水处理站</w:t>
                  </w:r>
                </w:p>
              </w:tc>
              <w:tc>
                <w:tcPr>
                  <w:tcW w:w="8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25.5</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eastAsia" w:ascii="Times New Roman" w:hAnsi="Times New Roman" w:cs="Times New Roman"/>
                      <w:i w:val="0"/>
                      <w:iCs w:val="0"/>
                      <w:color w:val="auto"/>
                      <w:kern w:val="0"/>
                      <w:sz w:val="21"/>
                      <w:szCs w:val="21"/>
                      <w:highlight w:val="none"/>
                      <w:u w:val="none"/>
                      <w:lang w:val="en-US" w:eastAsia="zh-CN" w:bidi="ar"/>
                    </w:rPr>
                    <w:t>6.8</w:t>
                  </w: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665"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173.4</w:t>
                  </w:r>
                </w:p>
              </w:tc>
              <w:tc>
                <w:tcPr>
                  <w:tcW w:w="983" w:type="dxa"/>
                  <w:noWrap w:val="0"/>
                  <w:vAlign w:val="center"/>
                </w:tcPr>
                <w:p>
                  <w:pPr>
                    <w:keepNext w:val="0"/>
                    <w:keepLines w:val="0"/>
                    <w:widowControl/>
                    <w:suppressLineNumbers w:val="0"/>
                    <w:autoSpaceDE w:val="0"/>
                    <w:autoSpaceDN w:val="0"/>
                    <w:jc w:val="center"/>
                    <w:textAlignment w:val="top"/>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173.4</w:t>
                  </w:r>
                </w:p>
              </w:tc>
              <w:tc>
                <w:tcPr>
                  <w:tcW w:w="501"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w:t>
                  </w:r>
                </w:p>
              </w:tc>
              <w:tc>
                <w:tcPr>
                  <w:tcW w:w="1107"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砖瓦</w:t>
                  </w:r>
                  <w:r>
                    <w:rPr>
                      <w:rFonts w:hint="default" w:ascii="Times New Roman" w:hAnsi="Times New Roman" w:eastAsia="宋体" w:cs="Times New Roman"/>
                      <w:i w:val="0"/>
                      <w:iCs w:val="0"/>
                      <w:color w:val="auto"/>
                      <w:kern w:val="0"/>
                      <w:sz w:val="21"/>
                      <w:szCs w:val="21"/>
                      <w:highlight w:val="none"/>
                      <w:u w:val="none"/>
                      <w:lang w:val="en-US" w:eastAsia="zh-CN" w:bidi="ar"/>
                    </w:rPr>
                    <w:t>结构</w:t>
                  </w:r>
                </w:p>
              </w:tc>
              <w:tc>
                <w:tcPr>
                  <w:tcW w:w="1091" w:type="dxa"/>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现有</w:t>
                  </w:r>
                </w:p>
              </w:tc>
            </w:tr>
          </w:tbl>
          <w:p>
            <w:pPr>
              <w:keepNext w:val="0"/>
              <w:keepLines w:val="0"/>
              <w:numPr>
                <w:ilvl w:val="0"/>
                <w:numId w:val="0"/>
              </w:numPr>
              <w:suppressLineNumbers w:val="0"/>
              <w:spacing w:before="0" w:beforeAutospacing="0" w:after="0" w:afterAutospacing="0"/>
              <w:ind w:left="0" w:right="0" w:rightChars="0"/>
              <w:rPr>
                <w:rFonts w:hint="eastAsia" w:ascii="Times New Roman" w:hAnsi="Times New Roman" w:cs="Times New Roman"/>
                <w:color w:val="auto"/>
                <w:sz w:val="24"/>
                <w:szCs w:val="32"/>
                <w:highlight w:val="none"/>
                <w:lang w:val="en-US" w:eastAsia="zh-CN"/>
              </w:rPr>
            </w:pPr>
          </w:p>
          <w:p>
            <w:pPr>
              <w:keepNext w:val="0"/>
              <w:keepLines w:val="0"/>
              <w:numPr>
                <w:ilvl w:val="0"/>
                <w:numId w:val="0"/>
              </w:numPr>
              <w:suppressLineNumbers w:val="0"/>
              <w:spacing w:before="0" w:beforeAutospacing="0" w:after="0" w:afterAutospacing="0"/>
              <w:ind w:left="0" w:leftChars="0" w:right="0" w:rightChars="0"/>
              <w:rPr>
                <w:rFonts w:hint="eastAsia" w:ascii="Times New Roman" w:hAnsi="Times New Roman" w:cs="Times New Roman"/>
                <w:color w:val="auto"/>
                <w:sz w:val="24"/>
                <w:szCs w:val="32"/>
                <w:highlight w:val="none"/>
                <w:lang w:val="en-US" w:eastAsia="zh-CN"/>
              </w:rPr>
            </w:pPr>
            <w:r>
              <w:rPr>
                <w:rFonts w:hint="eastAsia" w:cs="Times New Roman"/>
                <w:color w:val="auto"/>
                <w:kern w:val="2"/>
                <w:sz w:val="24"/>
                <w:szCs w:val="32"/>
                <w:highlight w:val="none"/>
                <w:lang w:val="en-US" w:eastAsia="zh-CN" w:bidi="ar-SA"/>
              </w:rPr>
              <w:t>6</w:t>
            </w:r>
            <w:r>
              <w:rPr>
                <w:rFonts w:hint="eastAsia" w:ascii="Times New Roman" w:hAnsi="Times New Roman" w:eastAsia="宋体" w:cs="Times New Roman"/>
                <w:color w:val="auto"/>
                <w:kern w:val="2"/>
                <w:sz w:val="24"/>
                <w:szCs w:val="32"/>
                <w:highlight w:val="none"/>
                <w:lang w:val="en-US" w:eastAsia="zh-CN" w:bidi="ar-SA"/>
              </w:rPr>
              <w:t>、</w:t>
            </w:r>
            <w:r>
              <w:rPr>
                <w:rFonts w:hint="eastAsia" w:ascii="Times New Roman" w:hAnsi="Times New Roman" w:cs="Times New Roman"/>
                <w:color w:val="auto"/>
                <w:sz w:val="24"/>
                <w:szCs w:val="32"/>
                <w:highlight w:val="none"/>
                <w:lang w:val="en-US" w:eastAsia="zh-CN"/>
              </w:rPr>
              <w:t>主要</w:t>
            </w:r>
            <w:r>
              <w:rPr>
                <w:rFonts w:hint="eastAsia" w:cs="Times New Roman"/>
                <w:color w:val="auto"/>
                <w:sz w:val="24"/>
                <w:szCs w:val="32"/>
                <w:highlight w:val="none"/>
                <w:lang w:val="en-US" w:eastAsia="zh-CN"/>
              </w:rPr>
              <w:t>设备表</w:t>
            </w:r>
          </w:p>
          <w:p>
            <w:pPr>
              <w:pStyle w:val="34"/>
              <w:keepNext w:val="0"/>
              <w:keepLines w:val="0"/>
              <w:suppressLineNumbers w:val="0"/>
              <w:spacing w:before="179" w:beforeAutospacing="0" w:after="0" w:afterAutospacing="0" w:line="219" w:lineRule="auto"/>
              <w:ind w:left="589" w:right="0"/>
              <w:jc w:val="center"/>
              <w:rPr>
                <w:rFonts w:hint="default"/>
                <w:b/>
                <w:bCs/>
                <w:color w:val="auto"/>
                <w:spacing w:val="0"/>
                <w:w w:val="100"/>
                <w:highlight w:val="none"/>
              </w:rPr>
            </w:pPr>
            <w:r>
              <w:rPr>
                <w:rFonts w:hint="default"/>
                <w:b/>
                <w:bCs/>
                <w:color w:val="auto"/>
                <w:spacing w:val="0"/>
                <w:w w:val="100"/>
                <w:highlight w:val="none"/>
              </w:rPr>
              <w:t>表</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15</w:t>
            </w:r>
            <w:r>
              <w:rPr>
                <w:rFonts w:hint="default" w:ascii="Times New Roman" w:hAnsi="Times New Roman" w:eastAsia="Times New Roman" w:cs="Times New Roman"/>
                <w:b/>
                <w:bCs/>
                <w:color w:val="auto"/>
                <w:spacing w:val="0"/>
                <w:w w:val="100"/>
                <w:highlight w:val="none"/>
              </w:rPr>
              <w:t xml:space="preserve">  </w:t>
            </w:r>
            <w:r>
              <w:rPr>
                <w:rFonts w:hint="eastAsia"/>
                <w:b/>
                <w:bCs/>
                <w:color w:val="auto"/>
                <w:spacing w:val="0"/>
                <w:w w:val="100"/>
                <w:highlight w:val="none"/>
                <w:lang w:val="en-US" w:eastAsia="zh-CN"/>
              </w:rPr>
              <w:t>本项目</w:t>
            </w:r>
            <w:r>
              <w:rPr>
                <w:rFonts w:hint="default"/>
                <w:b/>
                <w:bCs/>
                <w:color w:val="auto"/>
                <w:spacing w:val="0"/>
                <w:w w:val="100"/>
                <w:highlight w:val="none"/>
              </w:rPr>
              <w:t>主要构</w:t>
            </w:r>
            <w:r>
              <w:rPr>
                <w:rFonts w:hint="eastAsia"/>
                <w:b/>
                <w:bCs/>
                <w:color w:val="auto"/>
                <w:spacing w:val="0"/>
                <w:w w:val="100"/>
                <w:highlight w:val="none"/>
                <w:lang w:val="en-US" w:eastAsia="zh-CN"/>
              </w:rPr>
              <w:t>设备</w:t>
            </w:r>
            <w:r>
              <w:rPr>
                <w:rFonts w:hint="default"/>
                <w:b/>
                <w:bCs/>
                <w:color w:val="auto"/>
                <w:spacing w:val="0"/>
                <w:w w:val="100"/>
                <w:highlight w:val="none"/>
              </w:rPr>
              <w:t>一览表</w:t>
            </w:r>
          </w:p>
          <w:tbl>
            <w:tblPr>
              <w:tblStyle w:val="3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1"/>
              <w:gridCol w:w="341"/>
              <w:gridCol w:w="2940"/>
              <w:gridCol w:w="2046"/>
              <w:gridCol w:w="846"/>
              <w:gridCol w:w="934"/>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序号</w:t>
                  </w:r>
                </w:p>
              </w:tc>
              <w:tc>
                <w:tcPr>
                  <w:tcW w:w="2018" w:type="pct"/>
                  <w:gridSpan w:val="2"/>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设备名称</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规格型号</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数量（台）</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产能(吨/小时)</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w:t>
                  </w:r>
                </w:p>
              </w:tc>
              <w:tc>
                <w:tcPr>
                  <w:tcW w:w="236" w:type="pct"/>
                  <w:vMerge w:val="restar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现有项目</w:t>
                  </w: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地量衡</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铲车</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BL 80</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地面履带翻堆机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3500型</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4</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槽式轮盘翻抛机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RY-YLFP 15叶轮翻抛机</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皮带料仓</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RY-LCS3023</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立式粉碎机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RY-WFS70</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7</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滚筒筛分机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RY-GS4015</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自动包装机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B50P</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1000</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9</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控制柜</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6</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10</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发酵槽</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120m</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15m</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2.3m</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11</w:t>
                  </w:r>
                </w:p>
              </w:tc>
              <w:tc>
                <w:tcPr>
                  <w:tcW w:w="236" w:type="pct"/>
                  <w:vMerge w:val="restar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本项目</w:t>
                  </w: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恶臭废气处理设施</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利旧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12</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给料机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1000×5500</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30</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13</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强力搅拌机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QSJ500×3200</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30</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14</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烘干机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1.5m×18m，3kw</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30</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15</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造粒机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135型</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30</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16</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生物质</w:t>
                  </w:r>
                  <w:r>
                    <w:rPr>
                      <w:rFonts w:hint="eastAsia" w:cs="Times New Roman"/>
                      <w:color w:val="auto"/>
                      <w:szCs w:val="21"/>
                      <w:highlight w:val="none"/>
                      <w:lang w:val="en-US" w:eastAsia="zh-CN"/>
                    </w:rPr>
                    <w:t>热风炉</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150万大卡</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17</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皮带输送机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650×20000mm</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shd w:val="clear" w:color="auto" w:fill="auto"/>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18</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风机</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r>
                    <w:rPr>
                      <w:rFonts w:hint="eastAsia" w:ascii="Times New Roman" w:hAnsi="Times New Roman" w:cs="Times New Roman"/>
                      <w:color w:val="auto"/>
                      <w:sz w:val="21"/>
                      <w:szCs w:val="21"/>
                      <w:highlight w:val="none"/>
                      <w:lang w:val="en-US" w:eastAsia="zh-CN"/>
                    </w:rPr>
                    <w:t>000m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/h</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shd w:val="clear" w:color="auto" w:fill="auto"/>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19</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叉车</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柳工</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4</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shd w:val="clear" w:color="auto" w:fill="auto"/>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20</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铲车</w:t>
                  </w:r>
                </w:p>
              </w:tc>
              <w:tc>
                <w:tcPr>
                  <w:tcW w:w="1019"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LW500HVSuper</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shd w:val="clear" w:color="auto" w:fill="auto"/>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21</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旋风除尘器</w:t>
                  </w:r>
                </w:p>
              </w:tc>
              <w:tc>
                <w:tcPr>
                  <w:tcW w:w="1019" w:type="pct"/>
                  <w:shd w:val="clear" w:color="auto" w:fill="auto"/>
                  <w:noWrap w:val="0"/>
                  <w:vAlign w:val="center"/>
                </w:tcPr>
                <w:p>
                  <w:pPr>
                    <w:keepNext w:val="0"/>
                    <w:keepLines w:val="0"/>
                    <w:widowControl/>
                    <w:suppressLineNumbers w:val="0"/>
                    <w:autoSpaceDE w:val="0"/>
                    <w:autoSpaceDN w:val="0"/>
                    <w:spacing w:before="0" w:beforeAutospacing="0" w:after="0" w:afterAutospacing="0"/>
                    <w:ind w:left="0" w:right="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48" w:type="pct"/>
                  <w:shd w:val="clear" w:color="auto" w:fill="auto"/>
                  <w:noWrap w:val="0"/>
                  <w:vAlign w:val="center"/>
                </w:tcPr>
                <w:p>
                  <w:pPr>
                    <w:keepNext w:val="0"/>
                    <w:keepLines w:val="0"/>
                    <w:widowControl/>
                    <w:suppressLineNumbers w:val="0"/>
                    <w:autoSpaceDE w:val="0"/>
                    <w:autoSpaceDN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22</w:t>
                  </w:r>
                </w:p>
              </w:tc>
              <w:tc>
                <w:tcPr>
                  <w:tcW w:w="236" w:type="pct"/>
                  <w:vMerge w:val="continue"/>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p>
              </w:tc>
              <w:tc>
                <w:tcPr>
                  <w:tcW w:w="1782"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布袋除尘器</w:t>
                  </w:r>
                </w:p>
              </w:tc>
              <w:tc>
                <w:tcPr>
                  <w:tcW w:w="1019" w:type="pct"/>
                  <w:shd w:val="clear" w:color="auto" w:fill="auto"/>
                  <w:noWrap w:val="0"/>
                  <w:vAlign w:val="center"/>
                </w:tcPr>
                <w:p>
                  <w:pPr>
                    <w:keepNext w:val="0"/>
                    <w:keepLines w:val="0"/>
                    <w:widowControl/>
                    <w:suppressLineNumbers w:val="0"/>
                    <w:autoSpaceDE w:val="0"/>
                    <w:autoSpaceDN w:val="0"/>
                    <w:spacing w:before="0" w:beforeAutospacing="0" w:after="0" w:afterAutospacing="0"/>
                    <w:ind w:left="0" w:right="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w:t>
                  </w:r>
                </w:p>
              </w:tc>
              <w:tc>
                <w:tcPr>
                  <w:tcW w:w="536"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w:t>
                  </w:r>
                </w:p>
              </w:tc>
              <w:tc>
                <w:tcPr>
                  <w:tcW w:w="588" w:type="pct"/>
                  <w:shd w:val="clear" w:color="auto" w:fill="auto"/>
                  <w:noWrap w:val="0"/>
                  <w:vAlign w:val="center"/>
                </w:tcPr>
                <w:p>
                  <w:pPr>
                    <w:keepNext w:val="0"/>
                    <w:keepLines w:val="0"/>
                    <w:suppressLineNumbers w:val="0"/>
                    <w:tabs>
                      <w:tab w:val="left" w:pos="4425"/>
                    </w:tabs>
                    <w:autoSpaceDE w:val="0"/>
                    <w:autoSpaceDN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新增</w:t>
                  </w:r>
                </w:p>
              </w:tc>
            </w:tr>
          </w:tbl>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sz w:val="24"/>
                <w:highlight w:val="none"/>
              </w:rPr>
            </w:pPr>
            <w:r>
              <w:rPr>
                <w:rFonts w:hint="eastAsia" w:cs="Times New Roman"/>
                <w:color w:val="auto"/>
                <w:sz w:val="24"/>
                <w:highlight w:val="none"/>
                <w:lang w:val="en-US" w:eastAsia="zh-CN"/>
              </w:rPr>
              <w:t>7</w:t>
            </w:r>
            <w:r>
              <w:rPr>
                <w:rFonts w:hint="eastAsia" w:ascii="Times New Roman" w:hAnsi="Times New Roman" w:cs="Times New Roman"/>
                <w:color w:val="auto"/>
                <w:sz w:val="24"/>
                <w:highlight w:val="none"/>
              </w:rPr>
              <w:t>、项目物料平衡与水平衡</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宋体" w:cs="Times New Roman"/>
                <w:color w:val="auto"/>
                <w:sz w:val="24"/>
                <w:highlight w:val="none"/>
              </w:rPr>
            </w:pPr>
            <w:r>
              <w:rPr>
                <w:rFonts w:hint="eastAsia" w:ascii="Times New Roman" w:hAnsi="宋体" w:cs="Times New Roman"/>
                <w:color w:val="auto"/>
                <w:sz w:val="24"/>
                <w:highlight w:val="none"/>
              </w:rPr>
              <w:t>（1）物料平衡</w:t>
            </w:r>
          </w:p>
          <w:p>
            <w:pPr>
              <w:pStyle w:val="21"/>
              <w:keepNext w:val="0"/>
              <w:keepLines w:val="0"/>
              <w:suppressLineNumbers w:val="0"/>
              <w:spacing w:before="0" w:beforeAutospacing="0" w:after="0" w:afterAutospacing="0" w:line="360" w:lineRule="auto"/>
              <w:ind w:left="0" w:leftChars="0" w:right="0" w:firstLine="480" w:firstLineChars="200"/>
              <w:rPr>
                <w:rFonts w:hint="eastAsia" w:ascii="Times New Roman" w:hAnsi="Times New Roman" w:cs="Times New Roman"/>
                <w:color w:val="auto"/>
                <w:sz w:val="24"/>
                <w:szCs w:val="22"/>
                <w:highlight w:val="none"/>
                <w:lang w:eastAsia="zh-CN"/>
              </w:rPr>
            </w:pPr>
            <w:r>
              <w:rPr>
                <w:rFonts w:hint="eastAsia" w:ascii="Times New Roman" w:hAnsi="Times New Roman" w:cs="Times New Roman"/>
                <w:color w:val="auto"/>
                <w:sz w:val="24"/>
                <w:szCs w:val="22"/>
                <w:highlight w:val="none"/>
              </w:rPr>
              <w:t>本项目物料平衡表如下</w:t>
            </w:r>
            <w:r>
              <w:rPr>
                <w:rFonts w:hint="eastAsia" w:ascii="Times New Roman" w:hAnsi="Times New Roman" w:cs="Times New Roman"/>
                <w:color w:val="auto"/>
                <w:sz w:val="24"/>
                <w:szCs w:val="22"/>
                <w:highlight w:val="none"/>
                <w:lang w:eastAsia="zh-CN"/>
              </w:rPr>
              <w:t>：</w:t>
            </w:r>
          </w:p>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rPr>
            </w:pPr>
            <w:r>
              <w:rPr>
                <w:rFonts w:hint="default" w:ascii="Times New Roman" w:hAnsi="Times New Roman" w:cs="Times New Roman"/>
                <w:b/>
                <w:bCs/>
                <w:color w:val="auto"/>
                <w:highlight w:val="none"/>
              </w:rPr>
              <w:t>表</w:t>
            </w:r>
            <w:r>
              <w:rPr>
                <w:rFonts w:hint="eastAsia" w:ascii="Times New Roman" w:hAnsi="Times New Roman" w:cs="Times New Roman"/>
                <w:b/>
                <w:bCs/>
                <w:color w:val="auto"/>
                <w:highlight w:val="none"/>
              </w:rPr>
              <w:t>2-</w:t>
            </w:r>
            <w:r>
              <w:rPr>
                <w:rFonts w:hint="eastAsia" w:cs="Times New Roman"/>
                <w:b/>
                <w:bCs/>
                <w:color w:val="auto"/>
                <w:highlight w:val="none"/>
                <w:lang w:val="en-US" w:eastAsia="zh-CN"/>
              </w:rPr>
              <w:t>16</w:t>
            </w:r>
            <w:r>
              <w:rPr>
                <w:rFonts w:hint="eastAsia" w:ascii="Times New Roman" w:hAnsi="Times New Roman" w:cs="Times New Roman"/>
                <w:b/>
                <w:bCs/>
                <w:color w:val="auto"/>
                <w:highlight w:val="none"/>
              </w:rPr>
              <w:t xml:space="preserve"> 物料平衡一览表</w:t>
            </w:r>
            <w:r>
              <w:rPr>
                <w:rFonts w:hint="eastAsia" w:cs="Times New Roman"/>
                <w:b/>
                <w:bCs/>
                <w:color w:val="auto"/>
                <w:highlight w:val="none"/>
                <w:lang w:eastAsia="zh-CN"/>
              </w:rPr>
              <w:t>（</w:t>
            </w:r>
            <w:r>
              <w:rPr>
                <w:rFonts w:hint="eastAsia" w:cs="Times New Roman"/>
                <w:b/>
                <w:bCs/>
                <w:color w:val="auto"/>
                <w:highlight w:val="none"/>
                <w:lang w:val="en-US" w:eastAsia="zh-CN"/>
              </w:rPr>
              <w:t>污泥生物质燃料</w:t>
            </w:r>
            <w:r>
              <w:rPr>
                <w:rFonts w:hint="eastAsia" w:cs="Times New Roman"/>
                <w:b/>
                <w:bCs/>
                <w:color w:val="auto"/>
                <w:highlight w:val="none"/>
                <w:lang w:eastAsia="zh-CN"/>
              </w:rPr>
              <w:t>）</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1"/>
              <w:gridCol w:w="2280"/>
              <w:gridCol w:w="1867"/>
              <w:gridCol w:w="2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3" w:type="pct"/>
                  <w:gridSpan w:val="2"/>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投入量</w:t>
                  </w:r>
                </w:p>
              </w:tc>
              <w:tc>
                <w:tcPr>
                  <w:tcW w:w="2516" w:type="pct"/>
                  <w:gridSpan w:val="2"/>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产出量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126"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物料名称</w:t>
                  </w:r>
                </w:p>
              </w:tc>
              <w:tc>
                <w:tcPr>
                  <w:tcW w:w="1356"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数量t/a</w:t>
                  </w:r>
                </w:p>
              </w:tc>
              <w:tc>
                <w:tcPr>
                  <w:tcW w:w="1111"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物料名称</w:t>
                  </w:r>
                </w:p>
              </w:tc>
              <w:tc>
                <w:tcPr>
                  <w:tcW w:w="1405"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数量t/a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noWrap w:val="0"/>
                  <w:vAlign w:val="center"/>
                </w:tcPr>
                <w:p>
                  <w:pPr>
                    <w:keepNext w:val="0"/>
                    <w:keepLines w:val="0"/>
                    <w:widowControl/>
                    <w:suppressLineNumbers w:val="0"/>
                    <w:spacing w:before="0" w:beforeAutospacing="0" w:after="0" w:afterAutospacing="0"/>
                    <w:ind w:left="0" w:right="0"/>
                    <w:jc w:val="center"/>
                    <w:textAlignment w:val="top"/>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煤矸石粉</w:t>
                  </w:r>
                </w:p>
              </w:tc>
              <w:tc>
                <w:tcPr>
                  <w:tcW w:w="1356"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30000</w:t>
                  </w:r>
                </w:p>
              </w:tc>
              <w:tc>
                <w:tcPr>
                  <w:tcW w:w="1111"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highlight w:val="none"/>
                    </w:rPr>
                  </w:pPr>
                  <w:r>
                    <w:rPr>
                      <w:rFonts w:hint="eastAsia" w:ascii="宋体" w:hAnsi="宋体" w:cs="宋体"/>
                      <w:i w:val="0"/>
                      <w:iCs w:val="0"/>
                      <w:color w:val="auto"/>
                      <w:kern w:val="0"/>
                      <w:sz w:val="21"/>
                      <w:szCs w:val="21"/>
                      <w:highlight w:val="none"/>
                      <w:u w:val="none"/>
                      <w:lang w:val="en-US" w:eastAsia="zh-CN" w:bidi="ar"/>
                    </w:rPr>
                    <w:t>污泥生物质燃料</w:t>
                  </w:r>
                  <w:r>
                    <w:rPr>
                      <w:rFonts w:hint="eastAsia" w:ascii="宋体" w:hAnsi="宋体" w:eastAsia="宋体" w:cs="宋体"/>
                      <w:i w:val="0"/>
                      <w:iCs w:val="0"/>
                      <w:color w:val="auto"/>
                      <w:kern w:val="0"/>
                      <w:sz w:val="21"/>
                      <w:szCs w:val="21"/>
                      <w:highlight w:val="none"/>
                      <w:u w:val="none"/>
                      <w:lang w:val="en-US" w:eastAsia="zh-CN" w:bidi="ar"/>
                    </w:rPr>
                    <w:t>产品</w:t>
                  </w:r>
                </w:p>
              </w:tc>
              <w:tc>
                <w:tcPr>
                  <w:tcW w:w="1405"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143016.51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top"/>
                    <w:rPr>
                      <w:rFonts w:hint="eastAsia"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污泥</w:t>
                  </w:r>
                </w:p>
              </w:tc>
              <w:tc>
                <w:tcPr>
                  <w:tcW w:w="1356"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top"/>
                    <w:rPr>
                      <w:rFonts w:hint="eastAsia"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65000</w:t>
                  </w: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废气</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3.962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生物质</w:t>
                  </w:r>
                </w:p>
              </w:tc>
              <w:tc>
                <w:tcPr>
                  <w:tcW w:w="135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highlight w:val="none"/>
                      <w:lang w:val="en-US" w:eastAsia="zh-CN"/>
                    </w:rPr>
                    <w:t>50000</w:t>
                  </w: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水蒸气</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1661.7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p>
              </w:tc>
              <w:tc>
                <w:tcPr>
                  <w:tcW w:w="135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固废</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317.83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p>
              </w:tc>
              <w:tc>
                <w:tcPr>
                  <w:tcW w:w="135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b w:val="0"/>
                      <w:bCs w:val="0"/>
                      <w:color w:val="auto"/>
                      <w:kern w:val="2"/>
                      <w:sz w:val="21"/>
                      <w:szCs w:val="24"/>
                      <w:highlight w:val="none"/>
                      <w:lang w:val="en-US" w:eastAsia="zh-CN" w:bidi="ar-SA"/>
                    </w:rPr>
                  </w:pP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合计</w:t>
                  </w:r>
                </w:p>
              </w:tc>
              <w:tc>
                <w:tcPr>
                  <w:tcW w:w="1356"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i w:val="0"/>
                      <w:iCs w:val="0"/>
                      <w:color w:val="auto"/>
                      <w:kern w:val="0"/>
                      <w:sz w:val="21"/>
                      <w:szCs w:val="21"/>
                      <w:highlight w:val="none"/>
                      <w:u w:val="none"/>
                      <w:lang w:val="en-US" w:eastAsia="zh-CN" w:bidi="ar"/>
                    </w:rPr>
                    <w:t>145000</w:t>
                  </w:r>
                </w:p>
              </w:tc>
              <w:tc>
                <w:tcPr>
                  <w:tcW w:w="1111"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p>
              </w:tc>
              <w:tc>
                <w:tcPr>
                  <w:tcW w:w="1405"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i w:val="0"/>
                      <w:iCs w:val="0"/>
                      <w:color w:val="auto"/>
                      <w:kern w:val="0"/>
                      <w:sz w:val="21"/>
                      <w:szCs w:val="21"/>
                      <w:highlight w:val="none"/>
                      <w:u w:val="none"/>
                      <w:lang w:val="en-US" w:eastAsia="zh-CN" w:bidi="ar"/>
                    </w:rPr>
                    <w:t>145000</w:t>
                  </w:r>
                </w:p>
              </w:tc>
            </w:tr>
          </w:tbl>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rPr>
            </w:pPr>
          </w:p>
          <w:p>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表</w:t>
            </w:r>
            <w:r>
              <w:rPr>
                <w:rFonts w:hint="eastAsia" w:ascii="Times New Roman" w:hAnsi="Times New Roman" w:cs="Times New Roman"/>
                <w:b/>
                <w:bCs/>
                <w:color w:val="auto"/>
                <w:highlight w:val="none"/>
              </w:rPr>
              <w:t>2-</w:t>
            </w:r>
            <w:r>
              <w:rPr>
                <w:rFonts w:hint="eastAsia" w:cs="Times New Roman"/>
                <w:b/>
                <w:bCs/>
                <w:color w:val="auto"/>
                <w:highlight w:val="none"/>
                <w:lang w:val="en-US" w:eastAsia="zh-CN"/>
              </w:rPr>
              <w:t>17</w:t>
            </w:r>
            <w:r>
              <w:rPr>
                <w:rFonts w:hint="eastAsia" w:ascii="Times New Roman" w:hAnsi="Times New Roman" w:cs="Times New Roman"/>
                <w:b/>
                <w:bCs/>
                <w:color w:val="auto"/>
                <w:highlight w:val="none"/>
              </w:rPr>
              <w:t xml:space="preserve"> 物料平衡一览表</w:t>
            </w:r>
            <w:r>
              <w:rPr>
                <w:rFonts w:hint="eastAsia" w:ascii="Times New Roman" w:hAnsi="Times New Roman" w:cs="Times New Roman"/>
                <w:b/>
                <w:bCs/>
                <w:color w:val="auto"/>
                <w:highlight w:val="none"/>
                <w:lang w:eastAsia="zh-CN"/>
              </w:rPr>
              <w:t>（</w:t>
            </w:r>
            <w:r>
              <w:rPr>
                <w:rFonts w:hint="eastAsia" w:ascii="Times New Roman" w:hAnsi="Times New Roman" w:cs="Times New Roman"/>
                <w:b/>
                <w:bCs/>
                <w:color w:val="auto"/>
                <w:highlight w:val="none"/>
                <w:lang w:val="en-US" w:eastAsia="zh-CN"/>
              </w:rPr>
              <w:t>建材原料</w:t>
            </w:r>
            <w:r>
              <w:rPr>
                <w:rFonts w:hint="eastAsia" w:ascii="Times New Roman" w:hAnsi="Times New Roman" w:cs="Times New Roman"/>
                <w:b/>
                <w:bCs/>
                <w:color w:val="auto"/>
                <w:highlight w:val="none"/>
                <w:lang w:eastAsia="zh-CN"/>
              </w:rPr>
              <w:t>）</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1"/>
              <w:gridCol w:w="2280"/>
              <w:gridCol w:w="1867"/>
              <w:gridCol w:w="2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3" w:type="pct"/>
                  <w:gridSpan w:val="2"/>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投入量</w:t>
                  </w:r>
                </w:p>
              </w:tc>
              <w:tc>
                <w:tcPr>
                  <w:tcW w:w="2516" w:type="pct"/>
                  <w:gridSpan w:val="2"/>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产出量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126"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物料名称</w:t>
                  </w:r>
                </w:p>
              </w:tc>
              <w:tc>
                <w:tcPr>
                  <w:tcW w:w="1357"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数量t/a</w:t>
                  </w:r>
                </w:p>
              </w:tc>
              <w:tc>
                <w:tcPr>
                  <w:tcW w:w="1111"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物料名称</w:t>
                  </w:r>
                </w:p>
              </w:tc>
              <w:tc>
                <w:tcPr>
                  <w:tcW w:w="1405" w:type="pct"/>
                  <w:noWrap w:val="0"/>
                  <w:vAlign w:val="center"/>
                </w:tcPr>
                <w:p>
                  <w:pPr>
                    <w:pStyle w:val="15"/>
                    <w:tabs>
                      <w:tab w:val="center" w:pos="4153"/>
                      <w:tab w:val="right" w:pos="8306"/>
                    </w:tabs>
                    <w:jc w:val="center"/>
                    <w:rPr>
                      <w:rFonts w:eastAsia="宋体"/>
                      <w:color w:val="auto"/>
                      <w:sz w:val="21"/>
                      <w:szCs w:val="21"/>
                      <w:highlight w:val="none"/>
                    </w:rPr>
                  </w:pPr>
                  <w:r>
                    <w:rPr>
                      <w:rFonts w:eastAsia="宋体"/>
                      <w:color w:val="auto"/>
                      <w:sz w:val="21"/>
                      <w:szCs w:val="21"/>
                      <w:highlight w:val="none"/>
                    </w:rPr>
                    <w:t>数量t/a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noWrap w:val="0"/>
                  <w:vAlign w:val="center"/>
                </w:tcPr>
                <w:p>
                  <w:pPr>
                    <w:keepNext w:val="0"/>
                    <w:keepLines w:val="0"/>
                    <w:widowControl/>
                    <w:suppressLineNumbers w:val="0"/>
                    <w:spacing w:before="0" w:beforeAutospacing="0" w:after="0" w:afterAutospacing="0"/>
                    <w:ind w:left="0" w:right="0"/>
                    <w:jc w:val="center"/>
                    <w:textAlignment w:val="top"/>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煤矸石粉</w:t>
                  </w:r>
                </w:p>
              </w:tc>
              <w:tc>
                <w:tcPr>
                  <w:tcW w:w="1357"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120000</w:t>
                  </w: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建材原料产品</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224500.671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top"/>
                    <w:rPr>
                      <w:rFonts w:hint="eastAsia"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污泥</w:t>
                  </w:r>
                </w:p>
              </w:tc>
              <w:tc>
                <w:tcPr>
                  <w:tcW w:w="1357"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top"/>
                    <w:rPr>
                      <w:rFonts w:hint="eastAsia"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85000</w:t>
                  </w: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废气</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top"/>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除尘灰</w:t>
                  </w:r>
                </w:p>
              </w:tc>
              <w:tc>
                <w:tcPr>
                  <w:tcW w:w="1357"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 w:val="0"/>
                      <w:bCs w:val="0"/>
                      <w:color w:val="auto"/>
                      <w:kern w:val="2"/>
                      <w:sz w:val="21"/>
                      <w:szCs w:val="24"/>
                      <w:highlight w:val="none"/>
                      <w:lang w:val="en-US" w:eastAsia="zh-CN" w:bidi="ar-SA"/>
                    </w:rPr>
                  </w:pPr>
                  <w:r>
                    <w:rPr>
                      <w:rFonts w:hint="eastAsia" w:cs="Times New Roman"/>
                      <w:b w:val="0"/>
                      <w:bCs w:val="0"/>
                      <w:color w:val="auto"/>
                      <w:kern w:val="2"/>
                      <w:sz w:val="21"/>
                      <w:szCs w:val="24"/>
                      <w:highlight w:val="none"/>
                      <w:lang w:val="en-US" w:eastAsia="zh-CN" w:bidi="ar-SA"/>
                    </w:rPr>
                    <w:t>20000</w:t>
                  </w: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固废</w:t>
                  </w: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493.18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p>
              </w:tc>
              <w:tc>
                <w:tcPr>
                  <w:tcW w:w="1357"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4"/>
                      <w:highlight w:val="none"/>
                      <w:lang w:val="en-US" w:eastAsia="zh-CN" w:bidi="ar-SA"/>
                    </w:rPr>
                  </w:pPr>
                </w:p>
              </w:tc>
              <w:tc>
                <w:tcPr>
                  <w:tcW w:w="1111"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21"/>
                      <w:szCs w:val="21"/>
                      <w:highlight w:val="none"/>
                      <w:lang w:val="en-US" w:eastAsia="zh-CN" w:bidi="ar-SA"/>
                    </w:rPr>
                  </w:pPr>
                </w:p>
              </w:tc>
              <w:tc>
                <w:tcPr>
                  <w:tcW w:w="1405" w:type="pct"/>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6"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合计</w:t>
                  </w:r>
                </w:p>
              </w:tc>
              <w:tc>
                <w:tcPr>
                  <w:tcW w:w="1357"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i w:val="0"/>
                      <w:iCs w:val="0"/>
                      <w:color w:val="auto"/>
                      <w:kern w:val="0"/>
                      <w:sz w:val="21"/>
                      <w:szCs w:val="21"/>
                      <w:highlight w:val="none"/>
                      <w:u w:val="none"/>
                      <w:lang w:val="en-US" w:eastAsia="zh-CN" w:bidi="ar"/>
                    </w:rPr>
                    <w:t>225000</w:t>
                  </w:r>
                </w:p>
              </w:tc>
              <w:tc>
                <w:tcPr>
                  <w:tcW w:w="1111"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p>
              </w:tc>
              <w:tc>
                <w:tcPr>
                  <w:tcW w:w="1405"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i w:val="0"/>
                      <w:iCs w:val="0"/>
                      <w:color w:val="auto"/>
                      <w:kern w:val="0"/>
                      <w:sz w:val="21"/>
                      <w:szCs w:val="21"/>
                      <w:highlight w:val="none"/>
                      <w:u w:val="none"/>
                      <w:lang w:val="en-US" w:eastAsia="zh-CN" w:bidi="ar"/>
                    </w:rPr>
                    <w:t>225000</w:t>
                  </w:r>
                </w:p>
              </w:tc>
            </w:tr>
          </w:tbl>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宋体" w:cs="Times New Roman"/>
                <w:color w:val="auto"/>
                <w:sz w:val="24"/>
                <w:highlight w:val="none"/>
              </w:rPr>
            </w:pPr>
            <w:r>
              <w:rPr>
                <w:rFonts w:hint="eastAsia" w:ascii="Times New Roman" w:hAnsi="宋体" w:cs="Times New Roman"/>
                <w:color w:val="auto"/>
                <w:sz w:val="24"/>
                <w:highlight w:val="none"/>
              </w:rPr>
              <w:t>（</w:t>
            </w:r>
            <w:r>
              <w:rPr>
                <w:rFonts w:hint="eastAsia" w:hAnsi="宋体" w:cs="Times New Roman"/>
                <w:color w:val="auto"/>
                <w:sz w:val="24"/>
                <w:highlight w:val="none"/>
                <w:lang w:val="en-US" w:eastAsia="zh-CN"/>
              </w:rPr>
              <w:t>2</w:t>
            </w:r>
            <w:r>
              <w:rPr>
                <w:rFonts w:hint="eastAsia" w:ascii="Times New Roman" w:hAnsi="宋体" w:cs="Times New Roman"/>
                <w:color w:val="auto"/>
                <w:sz w:val="24"/>
                <w:highlight w:val="none"/>
              </w:rPr>
              <w:t>）水平衡</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宋体" w:cs="Times New Roman"/>
                <w:color w:val="auto"/>
                <w:sz w:val="24"/>
                <w:highlight w:val="none"/>
              </w:rPr>
            </w:pPr>
            <w:r>
              <w:rPr>
                <w:rFonts w:hint="eastAsia" w:ascii="Times New Roman" w:hAnsi="宋体" w:cs="Times New Roman"/>
                <w:color w:val="auto"/>
                <w:sz w:val="24"/>
                <w:highlight w:val="none"/>
              </w:rPr>
              <w:t>本项目主要用水为生活用水</w:t>
            </w:r>
            <w:r>
              <w:rPr>
                <w:rFonts w:hint="eastAsia" w:ascii="Times New Roman" w:hAnsi="宋体" w:cs="Times New Roman"/>
                <w:color w:val="auto"/>
                <w:sz w:val="24"/>
                <w:highlight w:val="none"/>
                <w:lang w:eastAsia="zh-CN"/>
              </w:rPr>
              <w:t>、</w:t>
            </w:r>
            <w:r>
              <w:rPr>
                <w:rFonts w:hint="eastAsia" w:hAnsi="宋体" w:cs="Times New Roman"/>
                <w:color w:val="auto"/>
                <w:sz w:val="24"/>
                <w:highlight w:val="none"/>
                <w:lang w:val="en-US" w:eastAsia="zh-CN"/>
              </w:rPr>
              <w:t>生物除臭用水</w:t>
            </w:r>
            <w:r>
              <w:rPr>
                <w:rFonts w:hint="eastAsia" w:ascii="Times New Roman" w:hAnsi="宋体" w:cs="Times New Roman"/>
                <w:color w:val="auto"/>
                <w:sz w:val="24"/>
                <w:highlight w:val="none"/>
              </w:rPr>
              <w:t>。</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生活用水：</w:t>
            </w:r>
            <w:r>
              <w:rPr>
                <w:rFonts w:hint="eastAsia" w:cs="Times New Roman"/>
                <w:color w:val="auto"/>
                <w:sz w:val="24"/>
                <w:szCs w:val="24"/>
                <w:highlight w:val="none"/>
                <w:lang w:val="en-US" w:eastAsia="zh-CN"/>
              </w:rPr>
              <w:t>扩建工程不新增劳动定员，不新增生活污水。</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2）生物除臭用水：生物除臭废水产生量为6t/a套，共12t/a，该部分废水收集分批次洒入营养土发酵堆，除臭装置运营期年损失水为878t/a。</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3</w:t>
            </w:r>
            <w:r>
              <w:rPr>
                <w:rFonts w:hint="eastAsia" w:ascii="Times New Roman" w:hAnsi="Times New Roman" w:eastAsia="宋体" w:cs="Times New Roman"/>
                <w:color w:val="auto"/>
                <w:sz w:val="24"/>
                <w:szCs w:val="24"/>
                <w:highlight w:val="none"/>
                <w:lang w:val="en-US" w:eastAsia="zh-CN"/>
              </w:rPr>
              <w:t>）降尘用水：洒水抑尘用水，本项目原料装卸过程需要洒水抑尘用水，每天喷洒5次，用水量约为</w:t>
            </w:r>
            <w:r>
              <w:rPr>
                <w:rFonts w:hint="eastAsia" w:cs="Times New Roman"/>
                <w:color w:val="auto"/>
                <w:sz w:val="24"/>
                <w:szCs w:val="24"/>
                <w:highlight w:val="none"/>
                <w:lang w:val="en-US" w:eastAsia="zh-CN"/>
              </w:rPr>
              <w:t>0.81</w:t>
            </w:r>
            <w:r>
              <w:rPr>
                <w:rFonts w:hint="eastAsia" w:ascii="Times New Roman" w:hAnsi="Times New Roman" w:eastAsia="宋体" w:cs="Times New Roman"/>
                <w:color w:val="auto"/>
                <w:sz w:val="24"/>
                <w:szCs w:val="24"/>
                <w:highlight w:val="none"/>
                <w:lang w:val="en-US" w:eastAsia="zh-CN"/>
              </w:rPr>
              <w:t>t/次，采用生物除臭排水12</w:t>
            </w:r>
            <w:r>
              <w:rPr>
                <w:rFonts w:hint="default" w:ascii="Times New Roman" w:hAnsi="Times New Roman" w:eastAsia="宋体" w:cs="Times New Roman"/>
                <w:color w:val="auto"/>
                <w:kern w:val="0"/>
                <w:sz w:val="24"/>
                <w:szCs w:val="24"/>
                <w:highlight w:val="none"/>
                <w:lang w:val="en-US" w:eastAsia="zh-CN" w:bidi="ar"/>
              </w:rPr>
              <w:t>t/a</w:t>
            </w:r>
            <w:r>
              <w:rPr>
                <w:rFonts w:hint="eastAsia" w:ascii="Times New Roman" w:hAnsi="Times New Roman" w:eastAsia="宋体" w:cs="Times New Roman"/>
                <w:color w:val="auto"/>
                <w:sz w:val="24"/>
                <w:szCs w:val="24"/>
                <w:highlight w:val="none"/>
                <w:lang w:val="en-US" w:eastAsia="zh-CN"/>
              </w:rPr>
              <w:t>，全部挥发，无废水产生。</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4</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烘干水蒸气</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本项目污泥生物质燃料采用烘干工序，建材原料不需烘干（建材原料含水率约15.3%）。污泥生物质燃料的原料带入水包括污泥含水和生物质的含水，其中污泥65000t/a，含水率40.3%，原料带入水为26195t/a；生物质50000t/a，含水率8.14%，原料带入水为4070t/a</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共30265</w:t>
            </w:r>
            <w:r>
              <w:rPr>
                <w:rFonts w:hint="default" w:ascii="Times New Roman" w:hAnsi="Times New Roman" w:eastAsia="宋体" w:cs="Times New Roman"/>
                <w:color w:val="auto"/>
                <w:kern w:val="0"/>
                <w:sz w:val="24"/>
                <w:szCs w:val="24"/>
                <w:highlight w:val="none"/>
                <w:lang w:val="en-US" w:eastAsia="zh-CN" w:bidi="ar"/>
              </w:rPr>
              <w:t>t/a</w:t>
            </w:r>
            <w:r>
              <w:rPr>
                <w:rFonts w:hint="eastAsia" w:cs="Times New Roman"/>
                <w:color w:val="auto"/>
                <w:sz w:val="24"/>
                <w:szCs w:val="24"/>
                <w:highlight w:val="none"/>
                <w:lang w:val="en-US" w:eastAsia="zh-CN"/>
              </w:rPr>
              <w:t>。污泥生物质燃料产品143016.51t/a，含水率20%，产品带出水28603.3</w:t>
            </w:r>
            <w:r>
              <w:rPr>
                <w:rFonts w:hint="default" w:ascii="Times New Roman" w:hAnsi="Times New Roman" w:eastAsia="宋体" w:cs="Times New Roman"/>
                <w:color w:val="auto"/>
                <w:kern w:val="0"/>
                <w:sz w:val="24"/>
                <w:szCs w:val="24"/>
                <w:highlight w:val="none"/>
                <w:lang w:val="en-US" w:eastAsia="zh-CN" w:bidi="ar"/>
              </w:rPr>
              <w:t>t/a</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烘干水蒸气为1661.7</w:t>
            </w:r>
            <w:r>
              <w:rPr>
                <w:rFonts w:hint="default" w:ascii="Times New Roman" w:hAnsi="Times New Roman" w:eastAsia="宋体" w:cs="Times New Roman"/>
                <w:color w:val="auto"/>
                <w:kern w:val="0"/>
                <w:sz w:val="24"/>
                <w:szCs w:val="24"/>
                <w:highlight w:val="none"/>
                <w:lang w:val="en-US" w:eastAsia="zh-CN" w:bidi="ar"/>
              </w:rPr>
              <w:t>t/a</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cs="Times New Roman"/>
                <w:bCs/>
                <w:color w:val="auto"/>
                <w:sz w:val="24"/>
                <w:highlight w:val="none"/>
              </w:rPr>
            </w:pPr>
            <w:r>
              <w:rPr>
                <w:rFonts w:hint="eastAsia" w:ascii="Times New Roman" w:hAnsi="Times New Roman" w:cs="Times New Roman"/>
                <w:bCs/>
                <w:color w:val="auto"/>
                <w:sz w:val="24"/>
                <w:highlight w:val="none"/>
              </w:rPr>
              <w:t>本项目水平衡见下图。</w:t>
            </w:r>
          </w:p>
          <w:p>
            <w:pPr>
              <w:pStyle w:val="21"/>
              <w:rPr>
                <w:rFonts w:hint="default" w:ascii="Times New Roman" w:hAnsi="Times New Roman" w:cs="Times New Roman"/>
                <w:bCs/>
                <w:color w:val="auto"/>
                <w:sz w:val="24"/>
                <w:highlight w:val="none"/>
              </w:rPr>
            </w:pPr>
          </w:p>
          <w:p>
            <w:pPr>
              <w:keepNext w:val="0"/>
              <w:keepLines w:val="0"/>
              <w:suppressLineNumbers w:val="0"/>
              <w:spacing w:before="0" w:beforeAutospacing="0" w:after="0" w:afterAutospacing="0"/>
              <w:ind w:left="0" w:right="0"/>
              <w:rPr>
                <w:rFonts w:hint="eastAsia" w:ascii="Times New Roman" w:hAnsi="Times New Roman" w:cs="Times New Roman"/>
                <w:bCs/>
                <w:color w:val="auto"/>
                <w:sz w:val="24"/>
                <w:highlight w:val="none"/>
              </w:rPr>
            </w:pPr>
            <w:r>
              <w:rPr>
                <w:rFonts w:hint="default" w:ascii="Times New Roman" w:hAnsi="Times New Roman" w:cs="Times New Roman"/>
                <w:color w:val="auto"/>
                <w:sz w:val="24"/>
                <w:highlight w:val="none"/>
                <w:lang w:val="en-US"/>
              </w:rPr>
              <mc:AlternateContent>
                <mc:Choice Requires="wps">
                  <w:drawing>
                    <wp:anchor distT="0" distB="0" distL="114300" distR="114300" simplePos="0" relativeHeight="251679744" behindDoc="0" locked="0" layoutInCell="1" allowOverlap="1">
                      <wp:simplePos x="0" y="0"/>
                      <wp:positionH relativeFrom="column">
                        <wp:posOffset>2252980</wp:posOffset>
                      </wp:positionH>
                      <wp:positionV relativeFrom="paragraph">
                        <wp:posOffset>-109220</wp:posOffset>
                      </wp:positionV>
                      <wp:extent cx="702310" cy="304800"/>
                      <wp:effectExtent l="0" t="0" r="0" b="0"/>
                      <wp:wrapNone/>
                      <wp:docPr id="135" name="文本框 315"/>
                      <wp:cNvGraphicFramePr/>
                      <a:graphic xmlns:a="http://schemas.openxmlformats.org/drawingml/2006/main">
                        <a:graphicData uri="http://schemas.microsoft.com/office/word/2010/wordprocessingShape">
                          <wps:wsp>
                            <wps:cNvSpPr txBox="true"/>
                            <wps:spPr>
                              <a:xfrm>
                                <a:off x="0" y="0"/>
                                <a:ext cx="702310" cy="304800"/>
                              </a:xfrm>
                              <a:prstGeom prst="rect">
                                <a:avLst/>
                              </a:prstGeom>
                              <a:noFill/>
                              <a:ln>
                                <a:noFill/>
                              </a:ln>
                            </wps:spPr>
                            <wps:txbx>
                              <w:txbxContent>
                                <w:p>
                                  <w:pPr>
                                    <w:rPr>
                                      <w:rFonts w:hint="default" w:eastAsia="宋体"/>
                                      <w:lang w:val="en-US" w:eastAsia="zh-CN"/>
                                    </w:rPr>
                                  </w:pPr>
                                  <w:r>
                                    <w:rPr>
                                      <w:rFonts w:hint="eastAsia" w:eastAsia="宋体"/>
                                      <w:lang w:val="en-US" w:eastAsia="zh-CN"/>
                                    </w:rPr>
                                    <w:t>损失48</w:t>
                                  </w:r>
                                </w:p>
                                <w:p>
                                  <w:pPr>
                                    <w:pStyle w:val="20"/>
                                    <w:ind w:firstLine="210"/>
                                  </w:pPr>
                                </w:p>
                              </w:txbxContent>
                            </wps:txbx>
                            <wps:bodyPr vert="horz" wrap="square" anchor="t" anchorCtr="false" upright="true"/>
                          </wps:wsp>
                        </a:graphicData>
                      </a:graphic>
                    </wp:anchor>
                  </w:drawing>
                </mc:Choice>
                <mc:Fallback>
                  <w:pict>
                    <v:shape id="文本框 315" o:spid="_x0000_s1026" o:spt="202" type="#_x0000_t202" style="position:absolute;left:0pt;margin-left:177.4pt;margin-top:-8.6pt;height:24pt;width:55.3pt;z-index:251679744;mso-width-relative:page;mso-height-relative:page;" filled="f" stroked="f" coordsize="21600,21600" o:gfxdata="UEsFBgAAAAAAAAAAAAAAAAAAAAAAAFBLAwQKAAAAAACHTuJAAAAAAAAAAAAAAAAABAAAAGRycy9Q&#10;SwMEFAAAAAgAh07iQDYeOEfYAAAACgEAAA8AAABkcnMvZG93bnJldi54bWxNj81OwzAQhO9IfQdr&#10;K3Fr7ZSklBCnhyKuIMqPxM2Nt0nUeB3FbhPenuVEj6MZzXxTbCfXiQsOofWkIVkqEEiVty3VGj7e&#10;nxcbECEasqbzhBp+MMC2nN0UJrd+pDe87GMtuIRCbjQ0Mfa5lKFq0Jmw9D0Se0c/OBNZDrW0gxm5&#10;3HVypdRaOtMSLzSmx12D1Wl/dho+X47fX6l6rZ9c1o9+UpLcg9T6dp6oRxARp/gfhj98RoeSmQ7+&#10;TDaITsNdljJ61LBI7lcgOJGusxTEgS21AVkW8vpC+QtQSwMEFAAAAAgAh07iQErQ/y23AQAAQAMA&#10;AA4AAABkcnMvZTJvRG9jLnhtbK1SS44TMRDdI3EHy/uJOwkDo1Y6IzGjYYMAaZgDOG47bantMmUn&#10;3eEAcANWbNhzrpyDsifJfNghNrbr46r3XtXicnQ922qMFnzDp5OKM+0VtNavG373+ebsgrOYpG9l&#10;D143fKcjv1y+fLEYQq1n0EHfamRUxMd6CA3vUgq1EFF12sk4gaA9BQ2gk4lMXIsW5UDVXS9mVfVa&#10;DIBtQFA6RvJe3wf5stQ3Rqv00ZioE+sbTthSObGcq3yK5ULWa5Shs+oAQ/4DCietp6anUtcySbZB&#10;+1cpZxVCBJMmCpwAY6zShQOxmVbP2Nx2MujChcSJ4SRT/H9l1YftJ2S2pdnNzznz0tGQ9j++73/+&#10;3v/6xubT8yzREGJNmbeBctP4FsaGJ9zoYyiSP5MfDbp8Ey1GKaT37qSxHhNT5HxTzeZTiigKzatX&#10;F1WZgXj4HDCmdxocy4+GI42wKCu372MiLJR6TMm9PNzYvi9j7P0TByVmj8jg7xHmVxpX44HRCtod&#10;EaLtpT4d4FfOBtqEhscvG4maM+kVuYnr8XmVyDKyjxTcBLTrjn4elSiNaEwF4mGl8h48tguch8Vf&#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WAAAAZHJzL1BLAQIUABQAAAAIAIdO4kA2HjhH2AAAAAoBAAAPAAAAAAAAAAEAIAAAADgAAABk&#10;cnMvZG93bnJldi54bWxQSwECFAAUAAAACACHTuJAStD/LbcBAABAAwAADgAAAAAAAAABACAAAAA9&#10;AQAAZHJzL2Uyb0RvYy54bWxQSwUGAAAAAAYABgBZAQAAZgUAAAAA&#10;">
                      <v:fill on="f" focussize="0,0"/>
                      <v:stroke on="f"/>
                      <v:imagedata o:title=""/>
                      <o:lock v:ext="edit" aspectratio="f"/>
                      <v:textbox>
                        <w:txbxContent>
                          <w:p>
                            <w:pPr>
                              <w:rPr>
                                <w:rFonts w:hint="default" w:eastAsia="宋体"/>
                                <w:lang w:val="en-US" w:eastAsia="zh-CN"/>
                              </w:rPr>
                            </w:pPr>
                            <w:r>
                              <w:rPr>
                                <w:rFonts w:hint="eastAsia" w:eastAsia="宋体"/>
                                <w:lang w:val="en-US" w:eastAsia="zh-CN"/>
                              </w:rPr>
                              <w:t>损失48</w:t>
                            </w:r>
                          </w:p>
                          <w:p>
                            <w:pPr>
                              <w:pStyle w:val="20"/>
                              <w:ind w:firstLine="210"/>
                            </w:pPr>
                          </w:p>
                        </w:txbxContent>
                      </v:textbox>
                    </v:shape>
                  </w:pict>
                </mc:Fallback>
              </mc:AlternateContent>
            </w:r>
            <w:r>
              <w:rPr>
                <w:rFonts w:hint="default"/>
                <w:color w:val="auto"/>
                <w:sz w:val="24"/>
                <w:highlight w:val="none"/>
              </w:rPr>
              <mc:AlternateContent>
                <mc:Choice Requires="wps">
                  <w:drawing>
                    <wp:anchor distT="0" distB="0" distL="114300" distR="114300" simplePos="0" relativeHeight="251680768" behindDoc="0" locked="0" layoutInCell="1" allowOverlap="1">
                      <wp:simplePos x="0" y="0"/>
                      <wp:positionH relativeFrom="column">
                        <wp:posOffset>3576955</wp:posOffset>
                      </wp:positionH>
                      <wp:positionV relativeFrom="paragraph">
                        <wp:posOffset>132715</wp:posOffset>
                      </wp:positionV>
                      <wp:extent cx="488950" cy="245110"/>
                      <wp:effectExtent l="0" t="0" r="0" b="0"/>
                      <wp:wrapNone/>
                      <wp:docPr id="150" name="文本框 329"/>
                      <wp:cNvGraphicFramePr/>
                      <a:graphic xmlns:a="http://schemas.openxmlformats.org/drawingml/2006/main">
                        <a:graphicData uri="http://schemas.microsoft.com/office/word/2010/wordprocessingShape">
                          <wps:wsp>
                            <wps:cNvSpPr txBox="true"/>
                            <wps:spPr>
                              <a:xfrm>
                                <a:off x="0" y="0"/>
                                <a:ext cx="488950" cy="245110"/>
                              </a:xfrm>
                              <a:prstGeom prst="rect">
                                <a:avLst/>
                              </a:prstGeom>
                              <a:noFill/>
                              <a:ln>
                                <a:noFill/>
                              </a:ln>
                            </wps:spPr>
                            <wps:txbx>
                              <w:txbxContent>
                                <w:p>
                                  <w:pPr>
                                    <w:rPr>
                                      <w:rFonts w:hint="default" w:eastAsia="宋体"/>
                                      <w:lang w:val="en-US" w:eastAsia="zh-CN"/>
                                    </w:rPr>
                                  </w:pPr>
                                  <w:r>
                                    <w:rPr>
                                      <w:rFonts w:hint="eastAsia" w:eastAsia="宋体"/>
                                      <w:lang w:val="en-US" w:eastAsia="zh-CN"/>
                                    </w:rPr>
                                    <w:t>192</w:t>
                                  </w:r>
                                </w:p>
                              </w:txbxContent>
                            </wps:txbx>
                            <wps:bodyPr vert="horz" wrap="square" anchor="t" anchorCtr="false" upright="true"/>
                          </wps:wsp>
                        </a:graphicData>
                      </a:graphic>
                    </wp:anchor>
                  </w:drawing>
                </mc:Choice>
                <mc:Fallback>
                  <w:pict>
                    <v:shape id="文本框 329" o:spid="_x0000_s1026" o:spt="202" type="#_x0000_t202" style="position:absolute;left:0pt;margin-left:281.65pt;margin-top:10.45pt;height:19.3pt;width:38.5pt;z-index:251680768;mso-width-relative:page;mso-height-relative:page;" filled="f" stroked="f" coordsize="21600,21600" o:gfxdata="UEsFBgAAAAAAAAAAAAAAAAAAAAAAAFBLAwQKAAAAAACHTuJAAAAAAAAAAAAAAAAABAAAAGRycy9Q&#10;SwMEFAAAAAgAh07iQKeumS7WAAAACQEAAA8AAABkcnMvZG93bnJldi54bWxNj7tuwzAMRfcC+QeB&#10;AbI1Uh42atdyhhZZUzR9AN0Ui7GNWpRhKbHz92WndiTvweVhsZtcJ644hNaThtVSgUCqvG2p1vD+&#10;tr9/ABGiIWs6T6jhhgF25eyuMLn1I73i9RhrwSUUcqOhibHPpQxVg86Epe+RODv7wZnI41BLO5iR&#10;y10n10ql0pmW+EJjenxqsPo+XpyGj8P563OrXupnl/Sjn5Qkl0mtF/OVegQRcYp/MPzqszqU7HTy&#10;F7JBdBqSdLNhVMNaZSAYSLeKFydOsgRkWcj/H5Q/UEsDBBQAAAAIAIdO4kAhzaeftgEAAEADAAAO&#10;AAAAZHJzL2Uyb0RvYy54bWytUkuOEzEQ3SNxB8t74iTMoEwrnZFgNGwQIA0cwHHbaUv+UeWkOxwA&#10;bsCKDXvOlXNM2ZNk+OwQG7ddVf3qvVe1vB69YzsNaGNo+Wwy5UwHFTsbNi3/+OH22YIzzDJ00sWg&#10;W77XyK9XT58sh9Toeeyj6zQwAgnYDKnlfc6pEQJVr73ESUw6UNJE8DLTEzaiAzkQundiPp2+EEOE&#10;LkFUGpGiNw9Jvqr4xmiV3xmDOjPXcuKW6wn1XJdTrJay2YBMvVVHGvIfWHhpAzU9Q93ILNkW7F9Q&#10;3iqIGE2eqOhFNMYqXTWQmtn0DzV3vUy6aiFzMJ1twv8Hq97u3gOzHc3ukvwJ0tOQDt++Hr7/PPz4&#10;wp7Pr4pFQ8KGKu8S1ebxZRxbnmGrTymkeBE/GvDlS7IYlRDe/uyxHjNTFLxYLK5KJ0Wp+cXlbFZn&#10;IB5/ToD5tY6elUvLgUZYnZW7N5iJC5WeSkqvEG+tc3WMLvwWoMISEYX8A8Nyy+N6PCpax25Pgmh7&#10;qU8f4TNnA21Cy/HTVoLmTAZFYdJ6ur7K9DLSISW3Ceympz9PTtRGNKZK8bhSZQ9+fVc6j4u/u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W&#10;AAAAZHJzL1BLAQIUABQAAAAIAIdO4kCnrpku1gAAAAkBAAAPAAAAAAAAAAEAIAAAADgAAABkcnMv&#10;ZG93bnJldi54bWxQSwECFAAUAAAACACHTuJAIc2nn7YBAABAAwAADgAAAAAAAAABACAAAAA7AQAA&#10;ZHJzL2Uyb0RvYy54bWxQSwUGAAAAAAYABgBZAQAAYwUAAAAA&#10;">
                      <v:fill on="f" focussize="0,0"/>
                      <v:stroke on="f"/>
                      <v:imagedata o:title=""/>
                      <o:lock v:ext="edit" aspectratio="f"/>
                      <v:textbox>
                        <w:txbxContent>
                          <w:p>
                            <w:pPr>
                              <w:rPr>
                                <w:rFonts w:hint="default" w:eastAsia="宋体"/>
                                <w:lang w:val="en-US" w:eastAsia="zh-CN"/>
                              </w:rPr>
                            </w:pPr>
                            <w:r>
                              <w:rPr>
                                <w:rFonts w:hint="eastAsia" w:eastAsia="宋体"/>
                                <w:lang w:val="en-US" w:eastAsia="zh-CN"/>
                              </w:rPr>
                              <w:t>192</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75648" behindDoc="0" locked="0" layoutInCell="1" allowOverlap="1">
                      <wp:simplePos x="0" y="0"/>
                      <wp:positionH relativeFrom="column">
                        <wp:posOffset>4022725</wp:posOffset>
                      </wp:positionH>
                      <wp:positionV relativeFrom="paragraph">
                        <wp:posOffset>125095</wp:posOffset>
                      </wp:positionV>
                      <wp:extent cx="1067435" cy="446405"/>
                      <wp:effectExtent l="4445" t="4445" r="10160" b="6350"/>
                      <wp:wrapNone/>
                      <wp:docPr id="136" name="文本框 298"/>
                      <wp:cNvGraphicFramePr/>
                      <a:graphic xmlns:a="http://schemas.openxmlformats.org/drawingml/2006/main">
                        <a:graphicData uri="http://schemas.microsoft.com/office/word/2010/wordprocessingShape">
                          <wps:wsp>
                            <wps:cNvSpPr txBox="true"/>
                            <wps:spPr>
                              <a:xfrm>
                                <a:off x="0" y="0"/>
                                <a:ext cx="1067435" cy="4464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default"/>
                                      <w:lang w:val="en-US"/>
                                    </w:rPr>
                                  </w:pPr>
                                  <w:r>
                                    <w:rPr>
                                      <w:rFonts w:hint="eastAsia"/>
                                      <w:lang w:val="en-US" w:eastAsia="zh-CN"/>
                                    </w:rPr>
                                    <w:t>太平区污水处理厂</w:t>
                                  </w:r>
                                </w:p>
                              </w:txbxContent>
                            </wps:txbx>
                            <wps:bodyPr vert="horz" wrap="square" anchor="t" anchorCtr="false" upright="true"/>
                          </wps:wsp>
                        </a:graphicData>
                      </a:graphic>
                    </wp:anchor>
                  </w:drawing>
                </mc:Choice>
                <mc:Fallback>
                  <w:pict>
                    <v:shape id="文本框 298" o:spid="_x0000_s1026" o:spt="202" type="#_x0000_t202" style="position:absolute;left:0pt;margin-left:316.75pt;margin-top:9.85pt;height:35.15pt;width:84.05pt;z-index:251675648;mso-width-relative:page;mso-height-relative:page;" fillcolor="#FFFFFF" filled="t" stroked="t" coordsize="21600,21600" o:gfxdata="UEsFBgAAAAAAAAAAAAAAAAAAAAAAAFBLAwQKAAAAAACHTuJAAAAAAAAAAAAAAAAABAAAAGRycy9Q&#10;SwMEFAAAAAgAh07iQKCciQnYAAAACQEAAA8AAABkcnMvZG93bnJldi54bWxNj8FOwzAQRO9I/IO1&#10;SFwQtUMgTUKcHpBAcIOC2qsbu0mEvQ62m5a/ZznBcTVPM2+b1clZNpsQR48SsoUAZrDzesRewsf7&#10;43UJLCaFWlmPRsK3ibBqz88aVWt/xDczr1PPqARjrSQMKU0157EbjFNx4SeDlO19cCrRGXqugzpS&#10;ubP8RoiCOzUiLQxqMg+D6T7XByehvH2et/Elf910xd5W6Wo5P30FKS8vMnEPLJlT+oPhV5/UoSWn&#10;nT+gjsxKKPL8jlAKqiUwAkqRFcB2EiohgLcN//9B+wNQSwMEFAAAAAgAh07iQLlJDpwXAgAAKQQA&#10;AA4AAABkcnMvZTJvRG9jLnhtbK1TS44TMRDdI3EHy3umO5kkzLTSGYkJYYMAaeAAFbfdbck/bCfd&#10;4QBwA1Zs2HOunIOy85kZYIEQvXCXXeVXVe+55jeDVmTLfZDW1HR0UVLCDbONNG1NP7xfPbuiJEQw&#10;DShreE13PNCbxdMn895VfGw7qxruCYKYUPWupl2MriqKwDquIVxYxw06hfUaIm59WzQeekTXqhiX&#10;5azorW+ct4yHgKfLg5MuMr4QnMW3QgQeiaop1hbz6vO6TmuxmEPVenCdZMcy4B+q0CANJj1DLSEC&#10;2Xj5G5SWzNtgRbxgVhdWCMl47gG7GZW/dHPXgeO5FyQnuDNN4f/Bsjfbd57IBrW7nFFiQKNI+69f&#10;9t9+7L9/JuPrq0RR70KFkXcOY+Pwwg41jX7DT66A56n5QXid/tgWwRDke3fmmA+RMDwclbPnk8sp&#10;JQx9k8lsUk4TTHF/2/kQX3GrSTJq6lHDTC1sX4d4CD2FpGTBKtmspFJ549v1rfJkC6j3Kn9H9Edh&#10;ypC+ptfTcaoD8NkJBRFN7ZCIYNqc79GN8BC4zN+fgFNhSwjdoYCMkMKg0jJyn62OQ/PSNCTuHFJt&#10;cCpoKkbzhhLFcYiSlSMjSPU3kcidMkhhUukgRbLisB4QJplr2+xQORxT5LOz/hNmxCePrX7cgMf8&#10;YBgeo6gn8zbiToAK6Nw4L9sOb54kz4nwPWbVjrOTHvzDfS7nfsIXP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CgnIkJ2AAAAAkBAAAPAAAAAAAAAAEAIAAAADgAAABkcnMvZG93bnJldi54bWxQSwEC&#10;FAAUAAAACACHTuJAuUkOnBcCAAApBAAADgAAAAAAAAABACAAAAA9AQAAZHJzL2Uyb0RvYy54bWxQ&#10;SwUGAAAAAAYABgBZAQAAxgUAAAAA&#10;">
                      <v:fill on="t" focussize="0,0"/>
                      <v:stroke color="#000000" joinstyle="miter"/>
                      <v:imagedata o:title=""/>
                      <o:lock v:ext="edit" aspectratio="f"/>
                      <v:textbox>
                        <w:txbxContent>
                          <w:p>
                            <w:pPr>
                              <w:rPr>
                                <w:rFonts w:hint="default"/>
                                <w:lang w:val="en-US"/>
                              </w:rPr>
                            </w:pPr>
                            <w:r>
                              <w:rPr>
                                <w:rFonts w:hint="eastAsia"/>
                                <w:lang w:val="en-US" w:eastAsia="zh-CN"/>
                              </w:rPr>
                              <w:t>太平区污水处理厂</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77696" behindDoc="0" locked="0" layoutInCell="1" allowOverlap="1">
                      <wp:simplePos x="0" y="0"/>
                      <wp:positionH relativeFrom="column">
                        <wp:posOffset>2453005</wp:posOffset>
                      </wp:positionH>
                      <wp:positionV relativeFrom="paragraph">
                        <wp:posOffset>147955</wp:posOffset>
                      </wp:positionV>
                      <wp:extent cx="488950" cy="232410"/>
                      <wp:effectExtent l="0" t="0" r="0" b="0"/>
                      <wp:wrapNone/>
                      <wp:docPr id="137" name="文本框 312"/>
                      <wp:cNvGraphicFramePr/>
                      <a:graphic xmlns:a="http://schemas.openxmlformats.org/drawingml/2006/main">
                        <a:graphicData uri="http://schemas.microsoft.com/office/word/2010/wordprocessingShape">
                          <wps:wsp>
                            <wps:cNvSpPr txBox="true"/>
                            <wps:spPr>
                              <a:xfrm>
                                <a:off x="0" y="0"/>
                                <a:ext cx="488950" cy="232410"/>
                              </a:xfrm>
                              <a:prstGeom prst="rect">
                                <a:avLst/>
                              </a:prstGeom>
                              <a:noFill/>
                              <a:ln>
                                <a:noFill/>
                              </a:ln>
                            </wps:spPr>
                            <wps:txbx>
                              <w:txbxContent>
                                <w:p>
                                  <w:pPr>
                                    <w:rPr>
                                      <w:rFonts w:hint="default" w:eastAsia="宋体"/>
                                      <w:lang w:val="en-US" w:eastAsia="zh-CN"/>
                                    </w:rPr>
                                  </w:pPr>
                                  <w:r>
                                    <w:rPr>
                                      <w:rFonts w:hint="eastAsia" w:eastAsia="宋体"/>
                                      <w:lang w:val="en-US" w:eastAsia="zh-CN"/>
                                    </w:rPr>
                                    <w:t>192</w:t>
                                  </w:r>
                                </w:p>
                              </w:txbxContent>
                            </wps:txbx>
                            <wps:bodyPr vert="horz" wrap="square" anchor="t" anchorCtr="false" upright="true"/>
                          </wps:wsp>
                        </a:graphicData>
                      </a:graphic>
                    </wp:anchor>
                  </w:drawing>
                </mc:Choice>
                <mc:Fallback>
                  <w:pict>
                    <v:shape id="文本框 312" o:spid="_x0000_s1026" o:spt="202" type="#_x0000_t202" style="position:absolute;left:0pt;margin-left:193.15pt;margin-top:11.65pt;height:18.3pt;width:38.5pt;z-index:251677696;mso-width-relative:page;mso-height-relative:page;" filled="f" stroked="f" coordsize="21600,21600" o:gfxdata="UEsFBgAAAAAAAAAAAAAAAAAAAAAAAFBLAwQKAAAAAACHTuJAAAAAAAAAAAAAAAAABAAAAGRycy9Q&#10;SwMEFAAAAAgAh07iQAvdQdbWAAAACQEAAA8AAABkcnMvZG93bnJldi54bWxNj01PwzAMhu9I/IfI&#10;SNxYsnWr1lJ3BxBXEOND4pa1XlvROFWTreXf453gZFt+9PpxsZtdr840hs4zwnJhQBFXvu64QXh/&#10;e7rbggrRcm17z4TwQwF25fVVYfPaT/xK531slIRwyC1CG+OQax2qlpwNCz8Qy+7oR2ejjGOj69FO&#10;Eu56vTIm1c52LBdaO9BDS9X3/uQQPp6PX59r89I8us0w+dlodplGvL1ZmntQkeb4B8NFX9ShFKeD&#10;P3EdVI+QbNNEUIRVIlWAdXppDgibLANdFvr/B+UvUEsDBBQAAAAIAIdO4kBHc/P5twEAAEADAAAO&#10;AAAAZHJzL2Uyb0RvYy54bWytUkuOEzEQ3SNxB8t70klngNBKZyQYDRsESAMHcNx22pLtMmUn3eEA&#10;cANWbNjPuXIOyp4kMwM7xMZ2fVz13qtaXo7Osp3CaMC3fDaZcqa8hM74Tcs/f7p+tuAsJuE7YcGr&#10;lu9V5Jerp0+WQ2hUDT3YTiGjIj42Q2h5n1JoqirKXjkRJxCUp6AGdCKRiZuqQzFQdWerejp9UQ2A&#10;XUCQKkbyXt0F+arU11rJ9EHrqBKzLSdsqZxYznU+q9VSNBsUoTfyCEP8AwonjKem51JXIgm2RfNX&#10;KWckQgSdJhJcBVobqQoHYjOb/sHmphdBFS4kTgxnmeL/Kyvf7z4iMx3Nbv6SMy8cDenw4/vh5+3h&#10;1zc2n9VZoiHEhjJvAuWm8TWMLU+4VadQJH8mP2p0+SZajFJI7/1ZYzUmJsl5sVi8ek4RSaF6Xl/M&#10;ygyq+88BY3qrwLH8aDnSCIuyYvcuJsJCqaeU3MvDtbG2jNH6Rw5KzJ4qg79DmF9pXI9HRmvo9kSI&#10;tpf69IBfORtoE1oev2wFKs6El+Qmrqfnm0SWFjZScBvQbHr6eVKiNKIxFYjHlcp78NAucO4Xf/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C91B1tYAAAAJAQAADwAAAAAAAAABACAAAAA4AAAAZHJz&#10;L2Rvd25yZXYueG1sUEsBAhQAFAAAAAgAh07iQEdz8/m3AQAAQAMAAA4AAAAAAAAAAQAgAAAAOwEA&#10;AGRycy9lMm9Eb2MueG1sUEsFBgAAAAAGAAYAWQEAAGQFAAAAAA==&#10;">
                      <v:fill on="f" focussize="0,0"/>
                      <v:stroke on="f"/>
                      <v:imagedata o:title=""/>
                      <o:lock v:ext="edit" aspectratio="f"/>
                      <v:textbox>
                        <w:txbxContent>
                          <w:p>
                            <w:pPr>
                              <w:rPr>
                                <w:rFonts w:hint="default" w:eastAsia="宋体"/>
                                <w:lang w:val="en-US" w:eastAsia="zh-CN"/>
                              </w:rPr>
                            </w:pPr>
                            <w:r>
                              <w:rPr>
                                <w:rFonts w:hint="eastAsia" w:eastAsia="宋体"/>
                                <w:lang w:val="en-US" w:eastAsia="zh-CN"/>
                              </w:rPr>
                              <w:t>192</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71552" behindDoc="0" locked="0" layoutInCell="1" allowOverlap="1">
                      <wp:simplePos x="0" y="0"/>
                      <wp:positionH relativeFrom="column">
                        <wp:posOffset>1987550</wp:posOffset>
                      </wp:positionH>
                      <wp:positionV relativeFrom="paragraph">
                        <wp:posOffset>43180</wp:posOffset>
                      </wp:positionV>
                      <wp:extent cx="281940" cy="237490"/>
                      <wp:effectExtent l="4445" t="0" r="3175" b="6350"/>
                      <wp:wrapNone/>
                      <wp:docPr id="138" name="直线 302"/>
                      <wp:cNvGraphicFramePr/>
                      <a:graphic xmlns:a="http://schemas.openxmlformats.org/drawingml/2006/main">
                        <a:graphicData uri="http://schemas.microsoft.com/office/word/2010/wordprocessingShape">
                          <wps:wsp>
                            <wps:cNvCnPr/>
                            <wps:spPr>
                              <a:xfrm flipV="true">
                                <a:off x="0" y="0"/>
                                <a:ext cx="281940" cy="237490"/>
                              </a:xfrm>
                              <a:prstGeom prst="line">
                                <a:avLst/>
                              </a:prstGeom>
                              <a:ln w="9525" cap="rnd" cmpd="sng">
                                <a:solidFill>
                                  <a:srgbClr val="000000"/>
                                </a:solidFill>
                                <a:prstDash val="sysDot"/>
                                <a:headEnd type="none" w="med" len="med"/>
                                <a:tailEnd type="arrow" w="med" len="med"/>
                              </a:ln>
                            </wps:spPr>
                            <wps:bodyPr upright="true"/>
                          </wps:wsp>
                        </a:graphicData>
                      </a:graphic>
                    </wp:anchor>
                  </w:drawing>
                </mc:Choice>
                <mc:Fallback>
                  <w:pict>
                    <v:line id="直线 302" o:spid="_x0000_s1026" o:spt="20" style="position:absolute;left:0pt;flip:y;margin-left:156.5pt;margin-top:3.4pt;height:18.7pt;width:22.2pt;z-index:251671552;mso-width-relative:page;mso-height-relative:page;" filled="f" stroked="t" coordsize="21600,21600" o:gfxdata="UEsFBgAAAAAAAAAAAAAAAAAAAAAAAFBLAwQKAAAAAACHTuJAAAAAAAAAAAAAAAAABAAAAGRycy9Q&#10;SwMEFAAAAAgAh07iQA05FQfaAAAACAEAAA8AAABkcnMvZG93bnJldi54bWxNj8FOwzAQRO9I/IO1&#10;SFwQddyEFkI2FSCBOHCAtFLFzY2XJBCvo9htyt9jTnBczWrmvWJ1tL040Og7xwhqloAgrp3puEHY&#10;rB8vr0H4oNno3jEhfJOHVXl6UujcuInf6FCFRsQS9rlGaEMYcil93ZLVfuYG4ph9uNHqEM+xkWbU&#10;Uyy3vZwnyUJa3XFcaPVADy3VX9XeIlRPdLOdXuz2/uJdGXVXffLr8xrx/EwltyACHcPfM/ziR3Qo&#10;I9PO7dl40SOkKo0uAWERDWKeXi0zEDuELJuDLAv5X6D8AVBLAwQUAAAACACHTuJAHW7Bp+gBAACm&#10;AwAADgAAAGRycy9lMm9Eb2MueG1srVPNjtMwEL4j8Q6W7zRtugvbqOketiwXBJUWuLuxk1jyn2bc&#10;pnkWXoMTFx5nX4OxU7r8nRA5WHbm8zfffDNe356sYUcFqL2r+WI250y5xkvtupp//HD/4oYzjMJJ&#10;YbxTNR8V8tvN82frIVSq9L03UgEjEofVEGrexxiqosCmV1bgzAflKNh6sCLSEbpCghiI3ZqinM9f&#10;FoMHGcA3CpH+bqcg32T+tlVNfN+2qCIzNSdtMa+Q131ai81aVB2I0OvmLEP8gwortKOkF6qtiIId&#10;QP9BZXUDHn0bZ423hW9b3ahcA1WzmP9WzUMvgsq1kDkYLjbh/6Nt3h13wLSk3i2pVU5YatLj5y+P&#10;X7+x5bxM/gwBK4LduR2cTxh2kIo9tWBZa3T4VPMIhyRVVFQTO2WDx4vB6hRZQz/Lm8XqitrQUKhc&#10;vrpa5QYUE1O6HADjG+UtS5uaG+0mUnF8i5GyE/QHJMGNY0PNV9flNXEKGh9wknY2UD3ouqwHvdHy&#10;XhuTLiB0+zsD7CjSPOQvlUi0v8BSjq3AfsLhiFsfp1HplZCvnWRxDGSUo5nmSYJVlNcoegJpR4yi&#10;ikKbJ6QA8MPfoZTcONKQfJ6cTbu9lyN15hBAdz1Zkf1NUlOQhiGLPg9umrafzxn19Lw23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ANORUH2gAAAAgBAAAPAAAAAAAAAAEAIAAAADgAAABkcnMvZG93&#10;bnJldi54bWxQSwECFAAUAAAACACHTuJAHW7Bp+gBAACmAwAADgAAAAAAAAABACAAAAA/AQAAZHJz&#10;L2Uyb0RvYy54bWxQSwUGAAAAAAYABgBZAQAAmQUAAAAA&#10;">
                      <v:fill on="f" focussize="0,0"/>
                      <v:stroke color="#000000" joinstyle="round" dashstyle="1 1" endcap="round" endarrow="open"/>
                      <v:imagedata o:title=""/>
                      <o:lock v:ext="edit" aspectratio="f"/>
                    </v:line>
                  </w:pict>
                </mc:Fallback>
              </mc:AlternateContent>
            </w:r>
          </w:p>
          <w:p>
            <w:pPr>
              <w:pStyle w:val="20"/>
              <w:keepNext w:val="0"/>
              <w:keepLines w:val="0"/>
              <w:suppressLineNumbers w:val="0"/>
              <w:spacing w:beforeAutospacing="0" w:afterAutospacing="0"/>
              <w:ind w:left="0" w:leftChars="0" w:firstLine="0" w:firstLineChars="0"/>
              <w:rPr>
                <w:rFonts w:hint="eastAsia"/>
                <w:bCs/>
                <w:color w:val="auto"/>
                <w:sz w:val="24"/>
                <w:highlight w:val="none"/>
              </w:rPr>
            </w:pPr>
            <w:r>
              <w:rPr>
                <w:rFonts w:hint="default"/>
                <w:color w:val="auto"/>
                <w:sz w:val="24"/>
                <w:highlight w:val="none"/>
              </w:rPr>
              <mc:AlternateContent>
                <mc:Choice Requires="wps">
                  <w:drawing>
                    <wp:anchor distT="0" distB="0" distL="114300" distR="114300" simplePos="0" relativeHeight="251684864" behindDoc="0" locked="0" layoutInCell="1" allowOverlap="1">
                      <wp:simplePos x="0" y="0"/>
                      <wp:positionH relativeFrom="column">
                        <wp:posOffset>1286510</wp:posOffset>
                      </wp:positionH>
                      <wp:positionV relativeFrom="paragraph">
                        <wp:posOffset>220345</wp:posOffset>
                      </wp:positionV>
                      <wp:extent cx="2540" cy="686435"/>
                      <wp:effectExtent l="4445" t="0" r="8255" b="14605"/>
                      <wp:wrapNone/>
                      <wp:docPr id="153" name="直线 1008"/>
                      <wp:cNvGraphicFramePr/>
                      <a:graphic xmlns:a="http://schemas.openxmlformats.org/drawingml/2006/main">
                        <a:graphicData uri="http://schemas.microsoft.com/office/word/2010/wordprocessingShape">
                          <wps:wsp>
                            <wps:cNvCnPr/>
                            <wps:spPr>
                              <a:xfrm flipH="true">
                                <a:off x="0" y="0"/>
                                <a:ext cx="2540" cy="686435"/>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1008" o:spid="_x0000_s1026" o:spt="20" style="position:absolute;left:0pt;flip:x;margin-left:101.3pt;margin-top:17.35pt;height:54.05pt;width:0.2pt;z-index:251684864;mso-width-relative:page;mso-height-relative:page;" filled="f" stroked="t" coordsize="21600,21600" o:gfxdata="UEsFBgAAAAAAAAAAAAAAAAAAAAAAAFBLAwQKAAAAAACHTuJAAAAAAAAAAAAAAAAABAAAAGRycy9Q&#10;SwMEFAAAAAgAh07iQNNLd8PXAAAACgEAAA8AAABkcnMvZG93bnJldi54bWxNj8FOwzAQRO9I/IO1&#10;SNyoXacqbYhTIQRckJAooWcnXpKIeB3Fblr+nuUEx9U+zbwpdmc/iBmn2AcysFwoEEhNcD21Bqr3&#10;p5sNiJgsOTsEQgPfGGFXXl4UNnfhRG8471MrOIRibg10KY25lLHp0Nu4CCMS/z7D5G3ic2qlm+yJ&#10;w/0gtVJr6W1P3NDZER86bL72R2/g/vDymL3OtQ+D27bVh/OVetbGXF8t1R2IhOf0B8OvPqtDyU51&#10;OJKLYjCglV4zaiBb3YJgQKuMx9VMrvQGZFnI/xPKH1BLAwQUAAAACACHTuJA8en0A90BAACkAwAA&#10;DgAAAGRycy9lMm9Eb2MueG1srVNLjhMxEN0jcQfLe9KdzHQUWunMYsLAAkGkgQNU/Om25J9sJ52c&#10;hWuwYsNx5hqU3SH8NgjRC6vc9fxc71V5fXcymhxFiMrZjs5nNSXCMseV7Tv68cPDixUlMYHloJ0V&#10;HT2LSO82z5+tR9+KhRuc5iIQJLGxHX1Hh5R8W1WRDcJAnDkvLCalCwYSbkNf8QAjshtdLep6WY0u&#10;cB8cEzHi3+2UpJvCL6Vg6b2UUSSiO4q1pbKGsu7zWm3W0PYB/KDYpQz4hyoMKIuXXqm2kIAcgvqD&#10;yigWXHQyzZgzlZNSMVE0oJp5/ZuaxwG8KFrQnOivNsX/R8veHXeBKI69a24osWCwSU+fPj99+Urm&#10;db3KBo0+toi7t7tw2UW/C1ntSQZDpFb+TUdTOORaoUVR5FQcPl8dFqdEGP5cNLfYBYaJ5Wp5e9Nk&#10;+mriyUd9iOm1cIbkoKNa2YkSjm9jmqDfIRmuLRk7+rJZNMgJOD1SQ8LQeNQTbV/KiU4r/qC0zidi&#10;6Pf3OpAj5Hko36WEX2D5ki3EYcKVVIZBOwjgrywn6ezRJ4sjTXMJRnBKtMAXkKOCTKD03yBRvbZo&#10;QjZ5sjVHe8fP2JeDD6of0IlibjYgJ3EUimuXsc2z9vO+oH48rs0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FgAAAGRycy9QSwECFAAUAAAA&#10;CACHTuJA00t3w9cAAAAKAQAADwAAAAAAAAABACAAAAA4AAAAZHJzL2Rvd25yZXYueG1sUEsBAhQA&#10;FAAAAAgAh07iQPHp9APdAQAApAMAAA4AAAAAAAAAAQAgAAAAPAEAAGRycy9lMm9Eb2MueG1sUEsF&#10;BgAAAAAGAAYAWQEAAIsFAAAAAA==&#10;">
                      <v:fill on="f" focussize="0,0"/>
                      <v:stroke color="#000000" joinstyle="round"/>
                      <v:imagedata o:title=""/>
                      <o:lock v:ext="edit" aspectratio="f"/>
                    </v:line>
                  </w:pict>
                </mc:Fallback>
              </mc:AlternateContent>
            </w:r>
            <w:r>
              <w:rPr>
                <w:rFonts w:hint="default"/>
                <w:color w:val="auto"/>
                <w:sz w:val="24"/>
                <w:highlight w:val="none"/>
              </w:rPr>
              <mc:AlternateContent>
                <mc:Choice Requires="wps">
                  <w:drawing>
                    <wp:anchor distT="0" distB="0" distL="114300" distR="114300" simplePos="0" relativeHeight="251674624" behindDoc="0" locked="0" layoutInCell="1" allowOverlap="1">
                      <wp:simplePos x="0" y="0"/>
                      <wp:positionH relativeFrom="column">
                        <wp:posOffset>2936875</wp:posOffset>
                      </wp:positionH>
                      <wp:positionV relativeFrom="paragraph">
                        <wp:posOffset>60960</wp:posOffset>
                      </wp:positionV>
                      <wp:extent cx="630555" cy="305435"/>
                      <wp:effectExtent l="4445" t="4445" r="5080" b="10160"/>
                      <wp:wrapNone/>
                      <wp:docPr id="139" name="文本框 297"/>
                      <wp:cNvGraphicFramePr/>
                      <a:graphic xmlns:a="http://schemas.openxmlformats.org/drawingml/2006/main">
                        <a:graphicData uri="http://schemas.microsoft.com/office/word/2010/wordprocessingShape">
                          <wps:wsp>
                            <wps:cNvSpPr txBox="true"/>
                            <wps:spPr>
                              <a:xfrm>
                                <a:off x="0" y="0"/>
                                <a:ext cx="630555"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rPr>
                                    <w:t>化粪池</w:t>
                                  </w:r>
                                </w:p>
                              </w:txbxContent>
                            </wps:txbx>
                            <wps:bodyPr vert="horz" wrap="square" anchor="t" anchorCtr="false" upright="true"/>
                          </wps:wsp>
                        </a:graphicData>
                      </a:graphic>
                    </wp:anchor>
                  </w:drawing>
                </mc:Choice>
                <mc:Fallback>
                  <w:pict>
                    <v:shape id="文本框 297" o:spid="_x0000_s1026" o:spt="202" type="#_x0000_t202" style="position:absolute;left:0pt;margin-left:231.25pt;margin-top:4.8pt;height:24.05pt;width:49.65pt;z-index:251674624;mso-width-relative:page;mso-height-relative:page;" fillcolor="#FFFFFF" filled="t" stroked="t" coordsize="21600,21600" o:gfxdata="UEsFBgAAAAAAAAAAAAAAAAAAAAAAAFBLAwQKAAAAAACHTuJAAAAAAAAAAAAAAAAABAAAAGRycy9Q&#10;SwMEFAAAAAgAh07iQHusosfYAAAACAEAAA8AAABkcnMvZG93bnJldi54bWxNj8FOwzAQRO9I/IO1&#10;SFwQdVJapw1xekACwQ0Kgqsbb5MIex1iNy1/z3KC245mNPum2py8ExOOsQ+kIZ9lIJCaYHtqNby9&#10;3l+vQMRkyBoXCDV8Y4RNfX5WmdKGI73gtE2t4BKKpdHQpTSUUsamQ2/iLAxI7O3D6E1iObbSjubI&#10;5d7JeZYp6U1P/KEzA9512HxuD17DavE4fcSnm+f3Ru3dOl0V08PXqPXlRZ7dgkh4Sn9h+MVndKiZ&#10;aRcOZKNwGhZqvuSohrUCwf5S5Txlx0dRgKwr+X9A/QNQSwMEFAAAAAgAh07iQKzIuEUTAgAAKAQA&#10;AA4AAABkcnMvZTJvRG9jLnhtbK1TS44TMRDdI3EHy3vSPQkZSCudkZgQNgiQhjlAxXZ3W/IP20l3&#10;OADcgBUb9pwr56DsfOYDC4TohbvsKr+qes81vxq0Ilvhg7SmphejkhJhmOXStDW9/bh69pKSEMFw&#10;UNaImu5EoFeLp0/mvavE2HZWceEJgphQ9a6mXYyuKorAOqEhjKwTBp2N9Roibn1bcA89omtVjMvy&#10;suit585bJkLA0+XBSRcZv2kEi++bJohIVE2xtphXn9d1WovFHKrWg+skO5YB/1CFBmkw6RlqCRHI&#10;xsvfoLRk3gbbxBGzurBNI5nIPWA3F+Wjbm46cCL3guQEd6Yp/D9Y9m77wRPJUbvJjBIDGkXaf/u6&#10;//5z/+MLGc9eJIp6FyqMvHEYG4dXdqhp9BtxcgU8T80Pjdfpj20RDEG+d2eOxRAJw8PLSTmdTilh&#10;6ELz+WSaUIq7y86H+EZYTZJRU48SZmZh+zbEQ+gpJOUKVkm+kkrljW/X18qTLaDcq/wd0R+EKUP6&#10;ms6m41QH4KtrFEQ0tUMegmlzvgc3wn3gMn9/Ak6FLSF0hwIyQgqDSssofLY6Afy14STuHDJtcCho&#10;KkYLTokSOEPJypERpPqbSOROGaQwiXRQIllxWA8Ik8y15TsUDqcU+eys/4wZ8cVjq5824DE/GIbH&#10;qOnJvI64a0AFdG6cl22HN0+K50T4HLNqx9FJ7/3+PpdzN+C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HusosfYAAAACAEAAA8AAAAAAAAAAQAgAAAAOAAAAGRycy9kb3ducmV2LnhtbFBLAQIUABQA&#10;AAAIAIdO4kCsyLhFEwIAACgEAAAOAAAAAAAAAAEAIAAAAD0BAABkcnMvZTJvRG9jLnhtbFBLBQYA&#10;AAAABgAGAFkBAADCBQAAAAA=&#10;">
                      <v:fill on="t" focussize="0,0"/>
                      <v:stroke color="#000000" joinstyle="miter"/>
                      <v:imagedata o:title=""/>
                      <o:lock v:ext="edit" aspectratio="f"/>
                      <v:textbox>
                        <w:txbxContent>
                          <w:p>
                            <w:r>
                              <w:rPr>
                                <w:rFonts w:hint="eastAsia"/>
                              </w:rPr>
                              <w:t>化粪池</w:t>
                            </w:r>
                          </w:p>
                        </w:txbxContent>
                      </v:textbox>
                    </v:shape>
                  </w:pict>
                </mc:Fallback>
              </mc:AlternateContent>
            </w:r>
            <w:r>
              <w:rPr>
                <w:rFonts w:hint="default"/>
                <w:color w:val="auto"/>
                <w:sz w:val="24"/>
                <w:highlight w:val="none"/>
              </w:rPr>
              <mc:AlternateContent>
                <mc:Choice Requires="wps">
                  <w:drawing>
                    <wp:anchor distT="0" distB="0" distL="114300" distR="114300" simplePos="0" relativeHeight="251670528" behindDoc="0" locked="0" layoutInCell="1" allowOverlap="1">
                      <wp:simplePos x="0" y="0"/>
                      <wp:positionH relativeFrom="column">
                        <wp:posOffset>3559810</wp:posOffset>
                      </wp:positionH>
                      <wp:positionV relativeFrom="paragraph">
                        <wp:posOffset>229235</wp:posOffset>
                      </wp:positionV>
                      <wp:extent cx="465455" cy="1270"/>
                      <wp:effectExtent l="0" t="36830" r="6985" b="38100"/>
                      <wp:wrapNone/>
                      <wp:docPr id="152" name="直线 301"/>
                      <wp:cNvGraphicFramePr/>
                      <a:graphic xmlns:a="http://schemas.openxmlformats.org/drawingml/2006/main">
                        <a:graphicData uri="http://schemas.microsoft.com/office/word/2010/wordprocessingShape">
                          <wps:wsp>
                            <wps:cNvCnPr/>
                            <wps:spPr>
                              <a:xfrm>
                                <a:off x="0" y="0"/>
                                <a:ext cx="465455" cy="1270"/>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301" o:spid="_x0000_s1026" o:spt="20" style="position:absolute;left:0pt;margin-left:280.3pt;margin-top:18.05pt;height:0.1pt;width:36.65pt;z-index:251670528;mso-width-relative:page;mso-height-relative:page;" filled="f" stroked="t" coordsize="21600,21600" o:gfxdata="UEsFBgAAAAAAAAAAAAAAAAAAAAAAAFBLAwQKAAAAAACHTuJAAAAAAAAAAAAAAAAABAAAAGRycy9Q&#10;SwMEFAAAAAgAh07iQAi5orHZAAAACQEAAA8AAABkcnMvZG93bnJldi54bWxNj8FOwzAMhu9IvENk&#10;JG4sKRVRKU13QBqXDdA2hOCWNaataJwqSbfy9mQnONr+9Pv7q+VsB3ZEH3pHCrKFAIbUONNTq+Bt&#10;v7opgIWoyejBESr4wQDL+vKi0qVxJ9ricRdblkIolFpBF+NYch6aDq0OCzcipduX81bHNPqWG69P&#10;KdwO/FYIya3uKX3o9IiPHTbfu8kq2G5W6+J9Pc2N/3zKXvavm+ePUCh1fZWJB2AR5/gHw1k/qUOd&#10;nA5uIhPYoOBOCplQBbnMgCVA5vk9sMN5kQOvK/6/Qf0LUEsDBBQAAAAIAIdO4kAhvk+63AEAAJoD&#10;AAAOAAAAZHJzL2Uyb0RvYy54bWytU0uOEzEQ3SNxB8t70p0wPUArnVlMGDYIIgEHqNjubkv+qeyk&#10;k7NwDVZsOM5cg7ITEj5ig8jCKbvKr+o9v17eHaxhe4VRe9fx+azmTDnhpXZDxz99fHj2krOYwEkw&#10;3qmOH1Xkd6unT5ZTaNXCj95IhYxAXGyn0PExpdBWVRSjshBnPihHyd6jhURbHCqJMBG6NdWirm+r&#10;yaMM6IWKkU7XpyRfFfy+VyK97/uoEjMdp9lSWbGs27xWqyW0A0IYtTiPAf8whQXtqOkFag0J2A71&#10;H1BWC/TR92kmvK1832uhCgdiM69/Y/NhhKAKFxInhotM8f/Binf7DTIt6e2aBWcOLD3S4+cvj1+/&#10;sef1POszhdhS2b3b4HkXwwYz2UOPNv8TDXYomh4vmqpDYoIOb26bm6bhTFBqvnhRFK+uVwPG9EZ5&#10;y3LQcaNdJgwt7N/GRO2o9EdJPjaOTR1/1SwyIpBfegOJQhuIQXRDuRu90fJBG5NvRBy29wbZHrID&#10;yi+TItxfynKTNcTxVFdSJ2+MCuRrJ1k6BlLGkYl5HsEqyZlR5PkcESC0CbS5VibU4Abzl2pqbxxN&#10;kbU9qZmjrZdHeo1dQD2MpEbCnSrD5iQZoIx9Nmt22M/7Anb9pFb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Ai5orHZAAAACQEAAA8AAAAAAAAAAQAgAAAAOAAAAGRycy9kb3ducmV2LnhtbFBLAQIU&#10;ABQAAAAIAIdO4kAhvk+63AEAAJoDAAAOAAAAAAAAAAEAIAAAAD4BAABkcnMvZTJvRG9jLnhtbFBL&#10;BQYAAAAABgAGAFkBAACMBQAAAAA=&#10;">
                      <v:fill on="f" focussize="0,0"/>
                      <v:stroke color="#000000" joinstyle="round" endarrow="block"/>
                      <v:imagedata o:title=""/>
                      <o:lock v:ext="edit" aspectratio="f"/>
                    </v:line>
                  </w:pict>
                </mc:Fallback>
              </mc:AlternateContent>
            </w:r>
            <w:r>
              <w:rPr>
                <w:rFonts w:hint="default"/>
                <w:color w:val="auto"/>
                <w:sz w:val="24"/>
                <w:highlight w:val="none"/>
              </w:rPr>
              <mc:AlternateContent>
                <mc:Choice Requires="wps">
                  <w:drawing>
                    <wp:anchor distT="0" distB="0" distL="114300" distR="114300" simplePos="0" relativeHeight="251678720" behindDoc="0" locked="0" layoutInCell="1" allowOverlap="1">
                      <wp:simplePos x="0" y="0"/>
                      <wp:positionH relativeFrom="column">
                        <wp:posOffset>1284605</wp:posOffset>
                      </wp:positionH>
                      <wp:positionV relativeFrom="paragraph">
                        <wp:posOffset>20955</wp:posOffset>
                      </wp:positionV>
                      <wp:extent cx="488950" cy="262255"/>
                      <wp:effectExtent l="0" t="0" r="0" b="0"/>
                      <wp:wrapNone/>
                      <wp:docPr id="154" name="文本框 314"/>
                      <wp:cNvGraphicFramePr/>
                      <a:graphic xmlns:a="http://schemas.openxmlformats.org/drawingml/2006/main">
                        <a:graphicData uri="http://schemas.microsoft.com/office/word/2010/wordprocessingShape">
                          <wps:wsp>
                            <wps:cNvSpPr txBox="true"/>
                            <wps:spPr>
                              <a:xfrm>
                                <a:off x="0" y="0"/>
                                <a:ext cx="488950" cy="262255"/>
                              </a:xfrm>
                              <a:prstGeom prst="rect">
                                <a:avLst/>
                              </a:prstGeom>
                              <a:noFill/>
                              <a:ln>
                                <a:noFill/>
                              </a:ln>
                            </wps:spPr>
                            <wps:txbx>
                              <w:txbxContent>
                                <w:p>
                                  <w:pPr>
                                    <w:rPr>
                                      <w:rFonts w:hint="default" w:eastAsia="宋体"/>
                                      <w:lang w:val="en-US" w:eastAsia="zh-CN"/>
                                    </w:rPr>
                                  </w:pPr>
                                  <w:r>
                                    <w:rPr>
                                      <w:rFonts w:hint="eastAsia" w:eastAsia="宋体"/>
                                      <w:lang w:val="en-US" w:eastAsia="zh-CN"/>
                                    </w:rPr>
                                    <w:t>240</w:t>
                                  </w:r>
                                </w:p>
                              </w:txbxContent>
                            </wps:txbx>
                            <wps:bodyPr vert="horz" wrap="square" anchor="t" anchorCtr="false" upright="true"/>
                          </wps:wsp>
                        </a:graphicData>
                      </a:graphic>
                    </wp:anchor>
                  </w:drawing>
                </mc:Choice>
                <mc:Fallback>
                  <w:pict>
                    <v:shape id="文本框 314" o:spid="_x0000_s1026" o:spt="202" type="#_x0000_t202" style="position:absolute;left:0pt;margin-left:101.15pt;margin-top:1.65pt;height:20.65pt;width:38.5pt;z-index:251678720;mso-width-relative:page;mso-height-relative:page;" filled="f" stroked="f" coordsize="21600,21600" o:gfxdata="UEsFBgAAAAAAAAAAAAAAAAAAAAAAAFBLAwQKAAAAAACHTuJAAAAAAAAAAAAAAAAABAAAAGRycy9Q&#10;SwMEFAAAAAgAh07iQIgiXZ3WAAAACAEAAA8AAABkcnMvZG93bnJldi54bWxNj09PwzAMxe9IfIfI&#10;SNxYsq4MVuruAOIKYvyRuGWN11Y0TtVka/n2mBOcbOs9Pf9euZ19r040xi4wwnJhQBHXwXXcILy9&#10;Pl7dgorJsrN9YEL4pgjb6vystIULE7/QaZcaJSEcC4vQpjQUWse6JW/jIgzEoh3C6G2Sc2y0G+0k&#10;4b7XmTFr7W3H8qG1A923VH/tjh7h/enw+ZGb5+bBXw9TmI1mv9GIlxdLcwcq0Zz+zPCLL+hQCdM+&#10;HNlF1SNkJluJFWElQ/TsZiPLHiHP16CrUv8vUP0AUEsDBBQAAAAIAIdO4kCGfXgktgEAAEADAAAO&#10;AAAAZHJzL2Uyb0RvYy54bWytUs1uEzEQviPxDpbvxMk2qcIqm0q0KhcESIUHcLx21pL/GDvZDQ8A&#10;b8CJC3eeK8/RsfNT2t4qLrbnx9/M980srgZryFZC1N41dDIaUyKd8K1264Z+/XL7Zk5JTNy13Hgn&#10;G7qTkV4tX79a9KGWle+8aSUQBHGx7kNDu5RCzVgUnbQ8jnyQDoPKg+UJTVizFniP6Nawajy+ZL2H&#10;NoAXMkb03hyCdFnwlZIifVIqykRMQ7G3VE4o5yqfbLng9Rp46LQ4tsFf0IXl2mHRM9QNT5xsQD+D&#10;slqAj16lkfCWeaW0kIUDspmMn7C563iQhQuKE8NZpvj/YMXH7WcgusXZzaaUOG5xSPtfP/e//+7/&#10;/CAXk2mWqA+xxsy7gLlpeOeHhibYyFMooj+THxTYfCMtgimo9+6ssRwSEeiczudvZxgRGKouq2o2&#10;yyjs4XOAmN5Lb0l+NBRwhEVZvv0Q0yH1lJJrOX+rjSljNO6RAzGzh+XmDx3mVxpWw5HRyrc7JITb&#10;i3U6D98p6XETGhq/bThISrgT6Eaup+d1QktxEzG4CaDXHf48KVEK4ZgKm+NK5T341y7tPCz+8h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W&#10;AAAAZHJzL1BLAQIUABQAAAAIAIdO4kCIIl2d1gAAAAgBAAAPAAAAAAAAAAEAIAAAADgAAABkcnMv&#10;ZG93bnJldi54bWxQSwECFAAUAAAACACHTuJAhn14JLYBAABAAwAADgAAAAAAAAABACAAAAA7AQAA&#10;ZHJzL2Uyb0RvYy54bWxQSwUGAAAAAAYABgBZAQAAYwUAAAAA&#10;">
                      <v:fill on="f" focussize="0,0"/>
                      <v:stroke on="f"/>
                      <v:imagedata o:title=""/>
                      <o:lock v:ext="edit" aspectratio="f"/>
                      <v:textbox>
                        <w:txbxContent>
                          <w:p>
                            <w:pPr>
                              <w:rPr>
                                <w:rFonts w:hint="default" w:eastAsia="宋体"/>
                                <w:lang w:val="en-US" w:eastAsia="zh-CN"/>
                              </w:rPr>
                            </w:pPr>
                            <w:r>
                              <w:rPr>
                                <w:rFonts w:hint="eastAsia" w:eastAsia="宋体"/>
                                <w:lang w:val="en-US" w:eastAsia="zh-CN"/>
                              </w:rPr>
                              <w:t>240</w:t>
                            </w:r>
                          </w:p>
                        </w:txbxContent>
                      </v:textbox>
                    </v:shape>
                  </w:pict>
                </mc:Fallback>
              </mc:AlternateContent>
            </w:r>
            <w:r>
              <w:rPr>
                <w:rFonts w:hint="default"/>
                <w:color w:val="auto"/>
                <w:sz w:val="24"/>
                <w:highlight w:val="none"/>
              </w:rPr>
              <mc:AlternateContent>
                <mc:Choice Requires="wps">
                  <w:drawing>
                    <wp:anchor distT="0" distB="0" distL="114300" distR="114300" simplePos="0" relativeHeight="251676672" behindDoc="0" locked="0" layoutInCell="1" allowOverlap="1">
                      <wp:simplePos x="0" y="0"/>
                      <wp:positionH relativeFrom="column">
                        <wp:posOffset>1291590</wp:posOffset>
                      </wp:positionH>
                      <wp:positionV relativeFrom="paragraph">
                        <wp:posOffset>220345</wp:posOffset>
                      </wp:positionV>
                      <wp:extent cx="422910" cy="635"/>
                      <wp:effectExtent l="0" t="38100" r="3810" b="37465"/>
                      <wp:wrapNone/>
                      <wp:docPr id="155" name="直线 306"/>
                      <wp:cNvGraphicFramePr/>
                      <a:graphic xmlns:a="http://schemas.openxmlformats.org/drawingml/2006/main">
                        <a:graphicData uri="http://schemas.microsoft.com/office/word/2010/wordprocessingShape">
                          <wps:wsp>
                            <wps:cNvCnPr/>
                            <wps:spPr>
                              <a:xfrm flipV="true">
                                <a:off x="0" y="0"/>
                                <a:ext cx="42291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306" o:spid="_x0000_s1026" o:spt="20" style="position:absolute;left:0pt;flip:y;margin-left:101.7pt;margin-top:17.35pt;height:0.05pt;width:33.3pt;z-index:251676672;mso-width-relative:page;mso-height-relative:page;" filled="f" stroked="t" coordsize="21600,21600" o:gfxdata="UEsFBgAAAAAAAAAAAAAAAAAAAAAAAFBLAwQKAAAAAACHTuJAAAAAAAAAAAAAAAAABAAAAGRycy9Q&#10;SwMEFAAAAAgAh07iQFbq37TZAAAACQEAAA8AAABkcnMvZG93bnJldi54bWxNj8FOwzAMhu9IvENk&#10;JG4saVfYKE13QCBxQmxDk3bLGtOWNU5psnXw9HgnONr+9Pv7i8XJdeKIQ2g9aUgmCgRS5W1LtYb3&#10;9fPNHESIhqzpPKGGbwywKC8vCpNbP9ISj6tYCw6hkBsNTYx9LmWoGnQmTHyPxLcPPzgTeRxqaQcz&#10;crjrZKrUnXSmJf7QmB4fG6z2q4PTcL8eb/3bsN9kSfu1/Xn6jP3La9T6+ipRDyAinuIfDGd9VoeS&#10;nXb+QDaITkOqphmjGqbZDAQD6Uxxud15MQdZFvJ/g/IXUEsDBBQAAAAIAIdO4kAObBL34gEAAKYD&#10;AAAOAAAAZHJzL2Uyb0RvYy54bWytU0uOEzEQ3SNxB8t70p0eEjGtdGYxYdggiMTAvuJPtyX/ZDvp&#10;5CxcgxUbjjPXoOwOGZgRG0QvrLLr+fnVq+rVzdFochAhKmc7Op/VlAjLHFe27+jn+7tXbyiJCSwH&#10;7azo6ElEerN++WI1+lY0bnCai0CQxMZ29B0dUvJtVUU2CANx5rywmJQuGEi4DX3FA4zIbnTV1PWy&#10;Gl3gPjgmYsTTzZSk68IvpWDpo5RRJKI7itpSWUNZd3mt1ito+wB+UOwsA/5BhQFl8dEL1QYSkH1Q&#10;z6iMYsFFJ9OMOVM5KRUTpQasZl4/qebTAF6UWtCc6C82xf9Hyz4ctoEojr1bLCixYLBJD1+/PXz/&#10;Qa7qZfZn9LFF2K3dhvMu+m3IxR5lMERq5b90NIV9lgot1kSOxeDTxWBxTITh4eumuZ5jGximlleL&#10;zF5NNPmmDzG9E86QHHRUKzsxwuF9TBP0FyTDtSVjR68XDepmgLMjNSQMjcdqou2Lmui04ndK63wj&#10;hn53qwM5QJ6G8p0l/AHLj2wgDhOupDIM2kEAf2s5SSePLlkcaJolGMEp0QLnP0cFmUDpR2QKCmyv&#10;/4JGB7RFI7LPk7M52jl+ws7sfVD9gG4Uf7MJOYnDUJw7D26ett/3BfX4e61/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BYAAABkcnMvUEsB&#10;AhQAFAAAAAgAh07iQFbq37TZAAAACQEAAA8AAAAAAAAAAQAgAAAAOAAAAGRycy9kb3ducmV2Lnht&#10;bFBLAQIUABQAAAAIAIdO4kAObBL34gEAAKYDAAAOAAAAAAAAAAEAIAAAAD4BAABkcnMvZTJvRG9j&#10;LnhtbFBLBQYAAAAABgAGAFkBAACSBQAAAAA=&#10;">
                      <v:fill on="f" focussize="0,0"/>
                      <v:stroke color="#000000" joinstyle="round" endarrow="block"/>
                      <v:imagedata o:title=""/>
                      <o:lock v:ext="edit" aspectratio="f"/>
                    </v:line>
                  </w:pict>
                </mc:Fallback>
              </mc:AlternateContent>
            </w:r>
            <w:r>
              <w:rPr>
                <w:rFonts w:hint="default"/>
                <w:color w:val="auto"/>
                <w:sz w:val="24"/>
                <w:highlight w:val="none"/>
              </w:rPr>
              <mc:AlternateContent>
                <mc:Choice Requires="wps">
                  <w:drawing>
                    <wp:anchor distT="0" distB="0" distL="114300" distR="114300" simplePos="0" relativeHeight="251673600" behindDoc="0" locked="0" layoutInCell="1" allowOverlap="1">
                      <wp:simplePos x="0" y="0"/>
                      <wp:positionH relativeFrom="column">
                        <wp:posOffset>1707515</wp:posOffset>
                      </wp:positionH>
                      <wp:positionV relativeFrom="paragraph">
                        <wp:posOffset>70485</wp:posOffset>
                      </wp:positionV>
                      <wp:extent cx="745490" cy="305435"/>
                      <wp:effectExtent l="4445" t="4445" r="12065" b="10160"/>
                      <wp:wrapNone/>
                      <wp:docPr id="156" name="文本框 296"/>
                      <wp:cNvGraphicFramePr/>
                      <a:graphic xmlns:a="http://schemas.openxmlformats.org/drawingml/2006/main">
                        <a:graphicData uri="http://schemas.microsoft.com/office/word/2010/wordprocessingShape">
                          <wps:wsp>
                            <wps:cNvSpPr txBox="true"/>
                            <wps:spPr>
                              <a:xfrm>
                                <a:off x="0" y="0"/>
                                <a:ext cx="745490"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rPr>
                                    <w:t>生活用水</w:t>
                                  </w:r>
                                </w:p>
                              </w:txbxContent>
                            </wps:txbx>
                            <wps:bodyPr vert="horz" wrap="square" anchor="t" anchorCtr="false" upright="true"/>
                          </wps:wsp>
                        </a:graphicData>
                      </a:graphic>
                    </wp:anchor>
                  </w:drawing>
                </mc:Choice>
                <mc:Fallback>
                  <w:pict>
                    <v:shape id="文本框 296" o:spid="_x0000_s1026" o:spt="202" type="#_x0000_t202" style="position:absolute;left:0pt;margin-left:134.45pt;margin-top:5.55pt;height:24.05pt;width:58.7pt;z-index:251673600;mso-width-relative:page;mso-height-relative:page;" fillcolor="#FFFFFF" filled="t" stroked="t" coordsize="21600,21600" o:gfxdata="UEsFBgAAAAAAAAAAAAAAAAAAAAAAAFBLAwQKAAAAAACHTuJAAAAAAAAAAAAAAAAABAAAAGRycy9Q&#10;SwMEFAAAAAgAh07iQKaOlVrYAAAACQEAAA8AAABkcnMvZG93bnJldi54bWxNj8tOwzAQRfdI/IM1&#10;SGwQdR4QkhCnCyQQ7KAg2LrxNImIx8F20/L3DCtYju7RvWea9dFOYkEfRkcK0lUCAqlzZqRewdvr&#10;/WUJIkRNRk+OUME3Bli3pyeNro070Asum9gLLqFQawVDjHMtZegGtDqs3IzE2c55qyOfvpfG6wOX&#10;20lmSVJIq0fihUHPeDdg97nZWwXl1ePyEZ7y5/eu2E1VvLhZHr68UudnaXILIuIx/sHwq8/q0LLT&#10;1u3JBDEpyIqyYpSDNAXBQF4WOYitgusqA9k28v8H7Q9QSwMEFAAAAAgAh07iQMk3T8UVAgAAKAQA&#10;AA4AAABkcnMvZTJvRG9jLnhtbK1TzY7TMBC+I/EOlu802W5TaNR0JbaUCwKkhQeYOk5iyX/YbpPy&#10;APAGnLjsnefqczB2f/aPA0Lk4Iw9429mvs8zvxqUJFvuvDC6ohejnBKumamFbiv6+dPqxStKfABd&#10;gzSaV3THPb1aPH82723Jx6YzsuaOIIj2ZW8r2oVgyyzzrOMK/MhYrtHZGKcg4Na1We2gR3Qls3Ge&#10;T7PeuNo6w7j3eLo8OOki4TcNZ+FD03geiKwo1hbS6tK6jmu2mEPZOrCdYMcy4B+qUCA0Jj1DLSEA&#10;2TjxBEoJ5ow3TRgxozLTNILx1AN2c5E/6uamA8tTL0iOt2ea/P+DZe+3Hx0RNWpXTCnRoFCk/Y/v&#10;+5+/9rffyHg2jRT11pcYeWMxNgyvzVDR4Db85PJ4HpsfGqfiH9siGIJ8784c8yEQhocvJ8Vkhh6G&#10;rsu8mFwWESW7u2ydD2+5USQaFXUoYWIWtu98OISeQmIub6SoV0LKtHHt+lo6sgWUe5W+I/qDMKlJ&#10;X9FZMS6wDsBX10gIaCqLPHjdpnwPbvj7wHn6/gQcC1uC7w4FJIQYBqUSgbtkdRzqN7omYWeRaY1D&#10;QWMxiteUSI4zFK0UGUDIv4lE7qRGCqNIByWiFYb1gDDRXJt6h8LhlCKfnXFfMSO+eGz1ywYc5gfN&#10;8Bg1PZnXAXcNSI/OjXWi7fDmSfGUCJ9jUu04OvG939+ncu4GfP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po6VWtgAAAAJAQAADwAAAAAAAAABACAAAAA4AAAAZHJzL2Rvd25yZXYueG1sUEsBAhQA&#10;FAAAAAgAh07iQMk3T8UVAgAAKAQAAA4AAAAAAAAAAQAgAAAAPQEAAGRycy9lMm9Eb2MueG1sUEsF&#10;BgAAAAAGAAYAWQEAAMQFAAAAAA==&#10;">
                      <v:fill on="t" focussize="0,0"/>
                      <v:stroke color="#000000" joinstyle="miter"/>
                      <v:imagedata o:title=""/>
                      <o:lock v:ext="edit" aspectratio="f"/>
                      <v:textbox>
                        <w:txbxContent>
                          <w:p>
                            <w:r>
                              <w:rPr>
                                <w:rFonts w:hint="eastAsia"/>
                              </w:rPr>
                              <w:t>生活用水</w:t>
                            </w:r>
                          </w:p>
                        </w:txbxContent>
                      </v:textbox>
                    </v:shape>
                  </w:pict>
                </mc:Fallback>
              </mc:AlternateContent>
            </w:r>
            <w:r>
              <w:rPr>
                <w:rFonts w:hint="default"/>
                <w:color w:val="auto"/>
                <w:sz w:val="24"/>
                <w:highlight w:val="none"/>
              </w:rPr>
              <mc:AlternateContent>
                <mc:Choice Requires="wps">
                  <w:drawing>
                    <wp:anchor distT="0" distB="0" distL="114300" distR="114300" simplePos="0" relativeHeight="251669504" behindDoc="0" locked="0" layoutInCell="1" allowOverlap="1">
                      <wp:simplePos x="0" y="0"/>
                      <wp:positionH relativeFrom="column">
                        <wp:posOffset>2461260</wp:posOffset>
                      </wp:positionH>
                      <wp:positionV relativeFrom="paragraph">
                        <wp:posOffset>221615</wp:posOffset>
                      </wp:positionV>
                      <wp:extent cx="465455" cy="1270"/>
                      <wp:effectExtent l="0" t="36830" r="6985" b="38100"/>
                      <wp:wrapNone/>
                      <wp:docPr id="157" name="直线 300"/>
                      <wp:cNvGraphicFramePr/>
                      <a:graphic xmlns:a="http://schemas.openxmlformats.org/drawingml/2006/main">
                        <a:graphicData uri="http://schemas.microsoft.com/office/word/2010/wordprocessingShape">
                          <wps:wsp>
                            <wps:cNvCnPr/>
                            <wps:spPr>
                              <a:xfrm>
                                <a:off x="0" y="0"/>
                                <a:ext cx="465455" cy="1270"/>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300" o:spid="_x0000_s1026" o:spt="20" style="position:absolute;left:0pt;margin-left:193.8pt;margin-top:17.45pt;height:0.1pt;width:36.65pt;z-index:251669504;mso-width-relative:page;mso-height-relative:page;" filled="f" stroked="t" coordsize="21600,21600" o:gfxdata="UEsFBgAAAAAAAAAAAAAAAAAAAAAAAFBLAwQKAAAAAACHTuJAAAAAAAAAAAAAAAAABAAAAGRycy9Q&#10;SwMEFAAAAAgAh07iQOh29W3ZAAAACQEAAA8AAABkcnMvZG93bnJldi54bWxNj0FPwzAMhe9I/IfI&#10;SNxYWhillKY7II3LxtA2hOCWNaataJwqSbfy7zEnuD37PT1/LheT7cURfegcKUhnCQik2pmOGgWv&#10;++VVDiJETUb3jlDBNwZYVOdnpS6MO9EWj7vYCC6hUGgFbYxDIWWoW7Q6zNyAxN6n81ZHHn0jjdcn&#10;Lre9vE6STFrdEV9o9YCPLdZfu9Eq2K6Xq/xtNU61/3hKN/uX9fN7yJW6vEiTBxARp/gXhl98RoeK&#10;mQ5uJBNEr+Amv8s4ymJ+D4ID8yxhceDFbQqyKuX/D6ofUEsDBBQAAAAIAIdO4kC+YA872gEAAJoD&#10;AAAOAAAAZHJzL2Uyb0RvYy54bWytU0uOEzEQ3SNxB8t70p0wPQOtdGYxYdggiDRwgIrt7rbkn8pO&#10;OjkL12DFhuPMNSg7Q8JHbBBZOGVX+VW959fL24M1bK8wau86Pp/VnCknvNRu6Pinj/cvXnEWEzgJ&#10;xjvV8aOK/Hb1/NlyCq1a+NEbqZARiIvtFDo+phTaqopiVBbizAflKNl7tJBoi0MlESZCt6Za1PV1&#10;NXmUAb1QMdLp+pTkq4Lf90qkD30fVWKm4zRbKiuWdZvXarWEdkAIoxZPY8A/TGFBO2p6hlpDArZD&#10;/QeU1QJ99H2aCW8r3/daqMKB2Mzr39g8jBBU4ULixHCWKf4/WPF+v0GmJb1dc8OZA0uP9Pj5y+PX&#10;b+xlXfSZQmyp7M5tkNTKuxg2mMkeerT5n2iwQ9H0eNZUHRITdHh13Vw1DWeCUvPFTUGsLlcDxvRW&#10;ecty0HGjXSYMLezfxUTtqPRHST42jk0df90sMiKQX3oDiUIbiEF0Q7kbvdHyXhuTb0QctncG2R6y&#10;A8ovPzrh/lKWm6whjqe6kjp5Y1Qg3zjJ0jGQMo5MzPMIVknOjCLP56i4KIE2l8qEGtxg/lJN7Y2j&#10;KS5q5mjr5ZFeYxdQDyOpkXCnyrA5SQYoYz+ZNTvs530Bu3xSq+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DodvVt2QAAAAkBAAAPAAAAAAAAAAEAIAAAADgAAABkcnMvZG93bnJldi54bWxQSwECFAAU&#10;AAAACACHTuJAvmAPO9oBAACaAwAADgAAAAAAAAABACAAAAA+AQAAZHJzL2Uyb0RvYy54bWxQSwUG&#10;AAAAAAYABgBZAQAAigUAAAAA&#10;">
                      <v:fill on="f" focussize="0,0"/>
                      <v:stroke color="#000000" joinstyle="round" endarrow="block"/>
                      <v:imagedata o:title=""/>
                      <o:lock v:ext="edit" aspectratio="f"/>
                    </v:line>
                  </w:pict>
                </mc:Fallback>
              </mc:AlternateContent>
            </w:r>
          </w:p>
          <w:p>
            <w:pPr>
              <w:keepNext w:val="0"/>
              <w:keepLines w:val="0"/>
              <w:suppressLineNumbers w:val="0"/>
              <w:spacing w:before="0" w:beforeAutospacing="0" w:after="0" w:afterAutospacing="0"/>
              <w:ind w:left="0" w:right="0"/>
              <w:rPr>
                <w:rFonts w:hint="eastAsia" w:ascii="Times New Roman" w:hAnsi="Times New Roman" w:cs="Times New Roman"/>
                <w:bCs/>
                <w:color w:val="auto"/>
                <w:sz w:val="24"/>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85888" behindDoc="0" locked="0" layoutInCell="1" allowOverlap="1">
                      <wp:simplePos x="0" y="0"/>
                      <wp:positionH relativeFrom="column">
                        <wp:posOffset>732155</wp:posOffset>
                      </wp:positionH>
                      <wp:positionV relativeFrom="paragraph">
                        <wp:posOffset>45720</wp:posOffset>
                      </wp:positionV>
                      <wp:extent cx="650875" cy="262255"/>
                      <wp:effectExtent l="0" t="0" r="0" b="0"/>
                      <wp:wrapNone/>
                      <wp:docPr id="166" name="文本框 1011"/>
                      <wp:cNvGraphicFramePr/>
                      <a:graphic xmlns:a="http://schemas.openxmlformats.org/drawingml/2006/main">
                        <a:graphicData uri="http://schemas.microsoft.com/office/word/2010/wordprocessingShape">
                          <wps:wsp>
                            <wps:cNvSpPr txBox="true"/>
                            <wps:spPr>
                              <a:xfrm>
                                <a:off x="0" y="0"/>
                                <a:ext cx="650875" cy="262255"/>
                              </a:xfrm>
                              <a:prstGeom prst="rect">
                                <a:avLst/>
                              </a:prstGeom>
                              <a:noFill/>
                              <a:ln>
                                <a:noFill/>
                              </a:ln>
                            </wps:spPr>
                            <wps:txbx>
                              <w:txbxContent>
                                <w:p>
                                  <w:pPr>
                                    <w:rPr>
                                      <w:rFonts w:hint="default"/>
                                      <w:lang w:val="en-US" w:eastAsia="zh-CN"/>
                                    </w:rPr>
                                  </w:pPr>
                                  <w:r>
                                    <w:rPr>
                                      <w:rFonts w:hint="eastAsia"/>
                                      <w:lang w:val="en-US" w:eastAsia="zh-CN"/>
                                    </w:rPr>
                                    <w:t>1130</w:t>
                                  </w:r>
                                </w:p>
                              </w:txbxContent>
                            </wps:txbx>
                            <wps:bodyPr vert="horz" wrap="square" anchor="t" anchorCtr="false" upright="true"/>
                          </wps:wsp>
                        </a:graphicData>
                      </a:graphic>
                    </wp:anchor>
                  </w:drawing>
                </mc:Choice>
                <mc:Fallback>
                  <w:pict>
                    <v:shape id="文本框 1011" o:spid="_x0000_s1026" o:spt="202" type="#_x0000_t202" style="position:absolute;left:0pt;margin-left:57.65pt;margin-top:3.6pt;height:20.65pt;width:51.25pt;z-index:251685888;mso-width-relative:page;mso-height-relative:page;" filled="f" stroked="f" coordsize="21600,21600" o:gfxdata="UEsFBgAAAAAAAAAAAAAAAAAAAAAAAFBLAwQKAAAAAACHTuJAAAAAAAAAAAAAAAAABAAAAGRycy9Q&#10;SwMEFAAAAAgAh07iQEH7bgvWAAAACAEAAA8AAABkcnMvZG93bnJldi54bWxNj81OwzAQhO9IvIO1&#10;SNyondD0J43TA4griFKQenPjbRI1Xkex24S3ZznBcTSjmW+K7eQ6ccUhtJ40JDMFAqnytqVaw/7j&#10;5WEFIkRD1nSeUMM3BtiWtzeFya0f6R2vu1gLLqGQGw1NjH0uZagadCbMfI/E3skPzkSWQy3tYEYu&#10;d51MlVpIZ1rihcb0+NRgdd5dnIbP19Pha67e6meX9aOflCS3llrf3yVqAyLiFP/C8IvP6FAy09Ff&#10;yAbRsU6yR45qWKYg2E+TJV85apivMpBlIf8fKH8AUEsDBBQAAAAIAIdO4kDVhoqjtQEAAEEDAAAO&#10;AAAAZHJzL2Uyb0RvYy54bWytUkuOEzEQ3SNxB8t74u6W0oxa6YwEo2GDAGngAI7bTlvyj7KT7nAA&#10;uAErNuw5V85B2fkMnx1iY7s+flXvVa1uZ2vIXkLU3vW0XlSUSCf8oN22px/e3z+7oSQm7gZuvJM9&#10;PchIb9dPn6ym0MnGj94MEgiCuNhNoadjSqFjLIpRWh4XPkiHQeXB8oQmbNkAfEJ0a1hTVS2bPAwB&#10;vJAxovfuFKTrgq+UFOmtUlEmYnqKvaVyQjk3+WTrFe+2wMOoxbkN/g9dWK4dFr1C3fHEyQ70X1BW&#10;C/DRq7QQ3jKvlBaycEA2dfUHm4eRB1m4oDgxXGWK/w9WvNm/A6IHnF3bUuK4xSEdv345fvtx/P6Z&#10;1FVdZ42mEDtMfQiYnOYXfu5pgp28hCL6M/tZgc038iKYgoIfriLLORGBznZZ3TxfUiIw1LRNs1xm&#10;FPb4OUBMr6S3JD96CjjDIi3fv47plHpJybWcv9fGlDka95sDMbOH5eZPHeZXmjfzmdHGDwckhOuL&#10;dUYPnyiZcBV6Gj/uOEhKuBPoRq6X58uEluImYnAXQG9H/HlRohTCORU2553Ki/CrXdp53Pz1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EH7bgvWAAAACAEAAA8AAAAAAAAAAQAgAAAAOAAAAGRycy9k&#10;b3ducmV2LnhtbFBLAQIUABQAAAAIAIdO4kDVhoqjtQEAAEEDAAAOAAAAAAAAAAEAIAAAADsBAABk&#10;cnMvZTJvRG9jLnhtbFBLBQYAAAAABgAGAFkBAABiBQAAAAA=&#10;">
                      <v:fill on="f" focussize="0,0"/>
                      <v:stroke on="f"/>
                      <v:imagedata o:title=""/>
                      <o:lock v:ext="edit" aspectratio="f"/>
                      <v:textbox>
                        <w:txbxContent>
                          <w:p>
                            <w:pPr>
                              <w:rPr>
                                <w:rFonts w:hint="default"/>
                                <w:lang w:val="en-US" w:eastAsia="zh-CN"/>
                              </w:rPr>
                            </w:pPr>
                            <w:r>
                              <w:rPr>
                                <w:rFonts w:hint="eastAsia"/>
                                <w:lang w:val="en-US" w:eastAsia="zh-CN"/>
                              </w:rPr>
                              <w:t>1130</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72576" behindDoc="0" locked="0" layoutInCell="1" allowOverlap="1">
                      <wp:simplePos x="0" y="0"/>
                      <wp:positionH relativeFrom="column">
                        <wp:posOffset>117475</wp:posOffset>
                      </wp:positionH>
                      <wp:positionV relativeFrom="paragraph">
                        <wp:posOffset>120650</wp:posOffset>
                      </wp:positionV>
                      <wp:extent cx="629285" cy="305435"/>
                      <wp:effectExtent l="4445" t="4445" r="6350" b="10160"/>
                      <wp:wrapNone/>
                      <wp:docPr id="167" name="文本框 295"/>
                      <wp:cNvGraphicFramePr/>
                      <a:graphic xmlns:a="http://schemas.openxmlformats.org/drawingml/2006/main">
                        <a:graphicData uri="http://schemas.microsoft.com/office/word/2010/wordprocessingShape">
                          <wps:wsp>
                            <wps:cNvSpPr txBox="true"/>
                            <wps:spPr>
                              <a:xfrm>
                                <a:off x="0" y="0"/>
                                <a:ext cx="629285"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rPr>
                                  </w:pPr>
                                  <w:r>
                                    <w:rPr>
                                      <w:rFonts w:hint="eastAsia"/>
                                    </w:rPr>
                                    <w:t>新鲜水</w:t>
                                  </w:r>
                                </w:p>
                              </w:txbxContent>
                            </wps:txbx>
                            <wps:bodyPr vert="horz" wrap="square" anchor="t" anchorCtr="false" upright="true"/>
                          </wps:wsp>
                        </a:graphicData>
                      </a:graphic>
                    </wp:anchor>
                  </w:drawing>
                </mc:Choice>
                <mc:Fallback>
                  <w:pict>
                    <v:shape id="文本框 295" o:spid="_x0000_s1026" o:spt="202" type="#_x0000_t202" style="position:absolute;left:0pt;margin-left:9.25pt;margin-top:9.5pt;height:24.05pt;width:49.55pt;z-index:251672576;mso-width-relative:page;mso-height-relative:page;" fillcolor="#FFFFFF" filled="t" stroked="t" coordsize="21600,21600" o:gfxdata="UEsFBgAAAAAAAAAAAAAAAAAAAAAAAFBLAwQKAAAAAACHTuJAAAAAAAAAAAAAAAAABAAAAGRycy9Q&#10;SwMEFAAAAAgAh07iQKsoTe/XAAAACAEAAA8AAABkcnMvZG93bnJldi54bWxNj81OwzAQhO9IvIO1&#10;SFwQdcJPkoY4PSCB4AYFwdWNt0mEvQ62m5a3Z3uC02o0o9lvmtXBWTFjiKMnBfkiA4HUeTNSr+D9&#10;7eGyAhGTJqOtJ1TwgxFW7elJo2vj9/SK8zr1gkso1lrBkNJUSxm7AZ2OCz8hsbf1wenEMvTSBL3n&#10;cmflVZYV0umR+MOgJ7wfsPta75yC6uZp/ozP1y8fXbG1y3RRzo/fQanzszy7A5HwkP7CcMRndGiZ&#10;aeN3ZKKwrKtbTvJd8qSjn5cFiI2CosxBto38P6D9BVBLAwQUAAAACACHTuJAXsFc3hgCAAAoBAAA&#10;DgAAAGRycy9lMm9Eb2MueG1srVPNjtMwEL4j8Q6W7zTZLF22UdOV2FIuCJAWHmBqO4kl/2G7TcoD&#10;wBtw4rJ3nqvPwdjddneBA0Lk4Iw942+++cYzvxq1Ilvhg7SmoWeTkhJhmOXSdA39+GH17JKSEMFw&#10;UNaIhu5EoFeLp0/mg6tFZXuruPAEQUyoB9fQPkZXF0VgvdAQJtYJg87Weg0Rt74ruIcB0bUqqrK8&#10;KAbrufOWiRDwdHlw0kXGb1vB4ru2DSIS1VDkFvPq87pOa7GYQ915cL1kdzTgH1hokAaTnqCWEIFs&#10;vPwNSkvmbbBtnDCrC9u2kolcA1ZzVv5SzU0PTuRaUJzgTjKF/wfL3m7feyI59u7iBSUGNDZp/+3r&#10;/vuP/e0XUs2mSaLBhRojbxzGxvGlHRsa/UYcXQHPU/Fj63X6Y1kEQ1Dv3UljMUbC8PCimlWXU0oY&#10;us7L6fPznKC4v+x8iK+F1SQZDfXYwqwsbN+EiFww9BiScgWrJF9JpfLGd+tr5ckWsN2r/CWOeOVR&#10;mDJkaOhsWiUegK+uVRDR1A51CKbL+R7dCA+By/z9CTgRW0LoDwQyQgqDWssofLZ6AfyV4STuHCpt&#10;cChoIqMFp0QJnKFk5cgIUv1NJFanDBaZmnToRLLiuB4RJplry3fYOJxS1LO3/jNmxBePpX7agMf8&#10;YBgeY0+P5nXEXQsqoHPjvOx6vHnseE6EzzHrejc66b0/3Gc69wO++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CrKE3v1wAAAAgBAAAPAAAAAAAAAAEAIAAAADgAAABkcnMvZG93bnJldi54bWxQSwEC&#10;FAAUAAAACACHTuJAXsFc3hgCAAAoBAAADgAAAAAAAAABACAAAAA8AQAAZHJzL2Uyb0RvYy54bWxQ&#10;SwUGAAAAAAYABgBZAQAAxgUAAAAA&#10;">
                      <v:fill on="t" focussize="0,0"/>
                      <v:stroke color="#000000" joinstyle="miter"/>
                      <v:imagedata o:title=""/>
                      <o:lock v:ext="edit" aspectratio="f"/>
                      <v:textbox>
                        <w:txbxContent>
                          <w:p>
                            <w:pPr>
                              <w:rPr>
                                <w:rFonts w:hint="eastAsia"/>
                              </w:rPr>
                            </w:pPr>
                            <w:r>
                              <w:rPr>
                                <w:rFonts w:hint="eastAsia"/>
                              </w:rPr>
                              <w:t>新鲜水</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8176" behindDoc="0" locked="0" layoutInCell="1" allowOverlap="1">
                      <wp:simplePos x="0" y="0"/>
                      <wp:positionH relativeFrom="column">
                        <wp:posOffset>4098925</wp:posOffset>
                      </wp:positionH>
                      <wp:positionV relativeFrom="paragraph">
                        <wp:posOffset>91440</wp:posOffset>
                      </wp:positionV>
                      <wp:extent cx="988060" cy="304800"/>
                      <wp:effectExtent l="0" t="0" r="0" b="0"/>
                      <wp:wrapNone/>
                      <wp:docPr id="158" name="文本框 1400"/>
                      <wp:cNvGraphicFramePr/>
                      <a:graphic xmlns:a="http://schemas.openxmlformats.org/drawingml/2006/main">
                        <a:graphicData uri="http://schemas.microsoft.com/office/word/2010/wordprocessingShape">
                          <wps:wsp>
                            <wps:cNvSpPr txBox="true"/>
                            <wps:spPr>
                              <a:xfrm>
                                <a:off x="0" y="0"/>
                                <a:ext cx="988060" cy="304800"/>
                              </a:xfrm>
                              <a:prstGeom prst="rect">
                                <a:avLst/>
                              </a:prstGeom>
                              <a:noFill/>
                              <a:ln>
                                <a:noFill/>
                              </a:ln>
                            </wps:spPr>
                            <wps:txbx>
                              <w:txbxContent>
                                <w:p>
                                  <w:pPr>
                                    <w:rPr>
                                      <w:rFonts w:hint="default" w:eastAsia="宋体"/>
                                      <w:lang w:val="en-US" w:eastAsia="zh-CN"/>
                                    </w:rPr>
                                  </w:pPr>
                                  <w:r>
                                    <w:rPr>
                                      <w:rFonts w:hint="eastAsia" w:eastAsia="宋体"/>
                                      <w:lang w:val="en-US" w:eastAsia="zh-CN"/>
                                    </w:rPr>
                                    <w:t>损失1</w:t>
                                  </w:r>
                                  <w:r>
                                    <w:rPr>
                                      <w:rFonts w:hint="eastAsia"/>
                                      <w:lang w:val="en-US" w:eastAsia="zh-CN"/>
                                    </w:rPr>
                                    <w:t>2</w:t>
                                  </w:r>
                                </w:p>
                                <w:p>
                                  <w:pPr>
                                    <w:pStyle w:val="20"/>
                                    <w:ind w:firstLine="210"/>
                                  </w:pPr>
                                </w:p>
                              </w:txbxContent>
                            </wps:txbx>
                            <wps:bodyPr wrap="square" upright="true"/>
                          </wps:wsp>
                        </a:graphicData>
                      </a:graphic>
                    </wp:anchor>
                  </w:drawing>
                </mc:Choice>
                <mc:Fallback>
                  <w:pict>
                    <v:shape id="文本框 1400" o:spid="_x0000_s1026" o:spt="202" type="#_x0000_t202" style="position:absolute;left:0pt;margin-left:322.75pt;margin-top:7.2pt;height:24pt;width:77.8pt;z-index:251698176;mso-width-relative:page;mso-height-relative:page;" filled="f" stroked="f" coordsize="21600,21600" o:gfxdata="UEsFBgAAAAAAAAAAAAAAAAAAAAAAAFBLAwQKAAAAAACHTuJAAAAAAAAAAAAAAAAABAAAAGRycy9Q&#10;SwMEFAAAAAgAh07iQADnpbPWAAAACQEAAA8AAABkcnMvZG93bnJldi54bWxNj8tOwzAQRfdI/IM1&#10;SN1RO5VTlRCnCxDbVpSHxM6Np0lEPI5it0n/nmEFy9G5uvdMuZ19Ly44xi6QgWypQCDVwXXUGHh/&#10;e7nfgIjJkrN9IDRwxQjb6vamtIULE73i5ZAawSUUC2ugTWkopIx1i97GZRiQmJ3C6G3ic2ykG+3E&#10;5b6XK6XW0tuOeKG1Az61WH8fzt7Ax+709anVvnn2+TCFWUnyD9KYxV2mHkEknNNfGH71WR0qdjqG&#10;M7koegNrneccZaA1CA5sVJaBODJZaZBVKf9/UP0AUEsDBBQAAAAIAIdO4kDma+ZGnwEAABgDAAAO&#10;AAAAZHJzL2Uyb0RvYy54bWytUktu2zAQ3RfoHQjua8pJGriC5QBFkG6KNkDaA9AUaREQP5mhLfkC&#10;7Q266ib7nMvnyJBx7CbZBd3wMzOcN+89zi9G17ONBrTBN3w6qTjTXoXW+lXDf/64+jDjDJP0reyD&#10;1w3fauQXi/fv5kOs9UnoQt9qYNTEYz3EhncpxVoIVJ12Eichak9JE8DJRFdYiRbkQN1dL06q6lwM&#10;AdoIQWlEil4+Jvmi9DdGq/TdGNSJ9Q2n2VJZoazLvIrFXNYrkLGzaj+GfMMUTlpPoIdWlzJJtgb7&#10;qpWzCgIGkyYqOBGMsUoXDsRmWr1gc9PJqAsXEgfjQSb8f23Vt801MNuSdx/JKi8dmbT783v39353&#10;94tNz6qi0RCxptKbSMVp/BzGhidY6yxfTiHFM/vRgMs78WJUQoJvDyLrMTFFwU+zWXVOGUWp0+ps&#10;9gggjo8jYPqig2P50HAgD4u0cvMVEwFS6VNJxvLhyvZ98bH3zwJUmCPiOGE+pXE57sdehnZLhAay&#10;v+F4u5agOVtHsKuOgJ8Ilvckf0Hef5Xs77/3gnL80Is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FgAAAGRycy9QSwECFAAUAAAACACHTuJA&#10;AOels9YAAAAJAQAADwAAAAAAAAABACAAAAA4AAAAZHJzL2Rvd25yZXYueG1sUEsBAhQAFAAAAAgA&#10;h07iQOZr5kafAQAAGAMAAA4AAAAAAAAAAQAgAAAAOwEAAGRycy9lMm9Eb2MueG1sUEsFBgAAAAAG&#10;AAYAWQEAAEwFAAAAAA==&#10;">
                      <v:fill on="f" focussize="0,0"/>
                      <v:stroke on="f"/>
                      <v:imagedata o:title=""/>
                      <o:lock v:ext="edit" aspectratio="f"/>
                      <v:textbox>
                        <w:txbxContent>
                          <w:p>
                            <w:pPr>
                              <w:rPr>
                                <w:rFonts w:hint="default" w:eastAsia="宋体"/>
                                <w:lang w:val="en-US" w:eastAsia="zh-CN"/>
                              </w:rPr>
                            </w:pPr>
                            <w:r>
                              <w:rPr>
                                <w:rFonts w:hint="eastAsia" w:eastAsia="宋体"/>
                                <w:lang w:val="en-US" w:eastAsia="zh-CN"/>
                              </w:rPr>
                              <w:t>损失1</w:t>
                            </w:r>
                            <w:r>
                              <w:rPr>
                                <w:rFonts w:hint="eastAsia"/>
                                <w:lang w:val="en-US" w:eastAsia="zh-CN"/>
                              </w:rPr>
                              <w:t>2</w:t>
                            </w:r>
                          </w:p>
                          <w:p>
                            <w:pPr>
                              <w:pStyle w:val="20"/>
                              <w:ind w:firstLine="210"/>
                            </w:pP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83840" behindDoc="0" locked="0" layoutInCell="1" allowOverlap="1">
                      <wp:simplePos x="0" y="0"/>
                      <wp:positionH relativeFrom="column">
                        <wp:posOffset>2800350</wp:posOffset>
                      </wp:positionH>
                      <wp:positionV relativeFrom="paragraph">
                        <wp:posOffset>87630</wp:posOffset>
                      </wp:positionV>
                      <wp:extent cx="702310" cy="304800"/>
                      <wp:effectExtent l="0" t="0" r="0" b="0"/>
                      <wp:wrapNone/>
                      <wp:docPr id="159" name="文本框 1007"/>
                      <wp:cNvGraphicFramePr/>
                      <a:graphic xmlns:a="http://schemas.openxmlformats.org/drawingml/2006/main">
                        <a:graphicData uri="http://schemas.microsoft.com/office/word/2010/wordprocessingShape">
                          <wps:wsp>
                            <wps:cNvSpPr txBox="true"/>
                            <wps:spPr>
                              <a:xfrm>
                                <a:off x="0" y="0"/>
                                <a:ext cx="702310" cy="304800"/>
                              </a:xfrm>
                              <a:prstGeom prst="rect">
                                <a:avLst/>
                              </a:prstGeom>
                              <a:noFill/>
                              <a:ln>
                                <a:noFill/>
                              </a:ln>
                            </wps:spPr>
                            <wps:txbx>
                              <w:txbxContent>
                                <w:p>
                                  <w:pPr>
                                    <w:rPr>
                                      <w:rFonts w:hint="default"/>
                                      <w:lang w:val="en-US"/>
                                    </w:rPr>
                                  </w:pPr>
                                  <w:r>
                                    <w:rPr>
                                      <w:rFonts w:hint="eastAsia" w:eastAsia="宋体"/>
                                      <w:lang w:val="en-US" w:eastAsia="zh-CN"/>
                                    </w:rPr>
                                    <w:t>蒸发878</w:t>
                                  </w:r>
                                </w:p>
                              </w:txbxContent>
                            </wps:txbx>
                            <wps:bodyPr vert="horz" wrap="square" anchor="t" anchorCtr="false" upright="true"/>
                          </wps:wsp>
                        </a:graphicData>
                      </a:graphic>
                    </wp:anchor>
                  </w:drawing>
                </mc:Choice>
                <mc:Fallback>
                  <w:pict>
                    <v:shape id="文本框 1007" o:spid="_x0000_s1026" o:spt="202" type="#_x0000_t202" style="position:absolute;left:0pt;margin-left:220.5pt;margin-top:6.9pt;height:24pt;width:55.3pt;z-index:251683840;mso-width-relative:page;mso-height-relative:page;" filled="f" stroked="f" coordsize="21600,21600" o:gfxdata="UEsFBgAAAAAAAAAAAAAAAAAAAAAAAFBLAwQKAAAAAACHTuJAAAAAAAAAAAAAAAAABAAAAGRycy9Q&#10;SwMEFAAAAAgAh07iQELSnyDWAAAACQEAAA8AAABkcnMvZG93bnJldi54bWxNj8tOwzAQRfdI/IM1&#10;SOyobUiiNsTpAsQWRHlI3bnxNImIx1HsNuHvGVawHN2rO+dU28UP4oxT7AMZ0CsFAqkJrqfWwPvb&#10;080aREyWnB0CoYFvjLCtLy8qW7ow0yued6kVPEKxtAa6lMZSyth06G1chRGJs2OYvE18Tq10k515&#10;3A/yVqlCetsTf+jsiA8dNl+7kzfw8Xzcf2bqpX30+TiHRUnyG2nM9ZVW9yASLumvDL/4jA41Mx3C&#10;iVwUg4Es0+ySOLhjBS7kuS5AHAwUeg2yruR/g/oHUEsDBBQAAAAIAIdO4kBhQETEtwEAAEEDAAAO&#10;AAAAZHJzL2Uyb0RvYy54bWytUs1uEzEQviP1HSzfGzsp0LLKplKpygUBUuEBHK+dteS/jp3shgeA&#10;N+DEhXufK8/B2E1SaG+Ii+358cz3fTPzy9FZslGQTPAtnU44JcrL0Bm/aumXzzenF5SkLHwnbPCq&#10;pVuV6OXi5MV8iI2ahT7YTgHBIj41Q2xpn3NsGEuyV06kSYjKY1AHcCKjCSvWgRiwurNsxvlrNgTo&#10;IgSpUkLv9UOQLmp9rZXMH7VOKhPbUsSW6wn1XJaTLeaiWYGIvZF7GOIfUDhhPDY9lroWWZA1mGel&#10;nJEQUtB5IoNjQWsjVeWAbKb8CZvbXkRVuaA4KR5lSv+vrPyw+QTEdDi7V28o8cLhkHY/vu9+3u9+&#10;fSNTzs+LRkNMDabeRkzO41UYW5phrQ6hhP7CftTgyo28CKag4NujyGrMRKLznM/OphiRGDrjLy94&#10;HQJ7/Bwh5XcqOFIeLQWcYZVWbN6njFgw9ZBSevlwY6ytc7T+LwcmFg8r4B8Qllcel+Oe0TJ0WySE&#10;64t9+gBfKRlwFVqa7tYCFCXCS3Qj18PzbUZLC5swuI5gVj3+PChRG+GcKsT9TpVF+NOucB43f/E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tKfINYAAAAJAQAADwAAAAAAAAABACAAAAA4AAAAZHJz&#10;L2Rvd25yZXYueG1sUEsBAhQAFAAAAAgAh07iQGFARMS3AQAAQQMAAA4AAAAAAAAAAQAgAAAAOwEA&#10;AGRycy9lMm9Eb2MueG1sUEsFBgAAAAAGAAYAWQEAAGQFAAAAAA==&#10;">
                      <v:fill on="f" focussize="0,0"/>
                      <v:stroke on="f"/>
                      <v:imagedata o:title=""/>
                      <o:lock v:ext="edit" aspectratio="f"/>
                      <v:textbox>
                        <w:txbxContent>
                          <w:p>
                            <w:pPr>
                              <w:rPr>
                                <w:rFonts w:hint="default"/>
                                <w:lang w:val="en-US"/>
                              </w:rPr>
                            </w:pPr>
                            <w:r>
                              <w:rPr>
                                <w:rFonts w:hint="eastAsia" w:eastAsia="宋体"/>
                                <w:lang w:val="en-US" w:eastAsia="zh-CN"/>
                              </w:rPr>
                              <w:t>蒸发878</w:t>
                            </w:r>
                          </w:p>
                        </w:txbxContent>
                      </v:textbox>
                    </v:shape>
                  </w:pict>
                </mc:Fallback>
              </mc:AlternateContent>
            </w:r>
          </w:p>
          <w:p>
            <w:pPr>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68480" behindDoc="0" locked="0" layoutInCell="1" allowOverlap="1">
                      <wp:simplePos x="0" y="0"/>
                      <wp:positionH relativeFrom="column">
                        <wp:posOffset>746125</wp:posOffset>
                      </wp:positionH>
                      <wp:positionV relativeFrom="paragraph">
                        <wp:posOffset>120015</wp:posOffset>
                      </wp:positionV>
                      <wp:extent cx="546100" cy="635"/>
                      <wp:effectExtent l="0" t="38100" r="2540" b="37465"/>
                      <wp:wrapNone/>
                      <wp:docPr id="175" name="直线 1009"/>
                      <wp:cNvGraphicFramePr/>
                      <a:graphic xmlns:a="http://schemas.openxmlformats.org/drawingml/2006/main">
                        <a:graphicData uri="http://schemas.microsoft.com/office/word/2010/wordprocessingShape">
                          <wps:wsp>
                            <wps:cNvCnPr/>
                            <wps:spPr>
                              <a:xfrm flipV="true">
                                <a:off x="0" y="0"/>
                                <a:ext cx="54610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009" o:spid="_x0000_s1026" o:spt="20" style="position:absolute;left:0pt;flip:y;margin-left:58.75pt;margin-top:9.45pt;height:0.05pt;width:43pt;z-index:251668480;mso-width-relative:page;mso-height-relative:page;" filled="f" stroked="t" coordsize="21600,21600" o:gfxdata="UEsFBgAAAAAAAAAAAAAAAAAAAAAAAFBLAwQKAAAAAACHTuJAAAAAAAAAAAAAAAAABAAAAGRycy9Q&#10;SwMEFAAAAAgAh07iQKbbytbYAAAACQEAAA8AAABkcnMvZG93bnJldi54bWxNj0FPwzAMhe9I/IfI&#10;SNxY0sHYWprugEDihNiGJnHLGtOWNU5JsnXw6zEnuPk9Pz1/Lpcn14sjhth50pBNFAik2tuOGg2v&#10;m8erBYiYDFnTe0INXxhhWZ2flaawfqQVHtepEVxCsTAa2pSGQspYt+hMnPgBiXfvPjiTWIZG2mBG&#10;Lne9nCp1K53piC+0ZsD7Fuv9+uA05Jtx5l/CfnuTdZ9v3w8faXh6TlpfXmTqDkTCU/oLwy8+o0PF&#10;TDt/IBtFzzqbzzjKwyIHwYGpumZjx0auQFal/P9B9QNQSwMEFAAAAAgAh07iQBO/65HhAQAApwMA&#10;AA4AAABkcnMvZTJvRG9jLnhtbK1TS44TMRDdI3EHy3vSnUAC00pnFhOGDYKRBthXbHe3Jf9UdtLJ&#10;WbgGKzYcZ65B2R0yfMQG4YVVdj0/v3our6+P1rCDwqi9a/l8VnOmnPBSu77lHz/cPnvFWUzgJBjv&#10;VMtPKvLrzdMn6zE0auEHb6RCRiQuNmNo+ZBSaKoqikFZiDMflKNk59FCoiX2lUQYid2aalHXq2r0&#10;KAN6oWKk3e2U5JvC33VKpPddF1VipuWkLZUZy7zLc7VZQ9MjhEGLswz4BxUWtKNLL1RbSMD2qP+g&#10;slqgj75LM+Ft5btOC1VqoGrm9W/V3A8QVKmFzInhYlP8f7Ti3eEOmZb0di+XnDmw9EgPn788fP3G&#10;5nV9lQ0aQ2wId+Pu8LyK4Q5ztccOLeuMDp9annCftUJDRbFjcfh0cVgdExO0uXyxIlbOBKVWz5eZ&#10;vZpo8smAMb1R3rIctNxoNzHC4W1ME/QHJMONY2PLr5YLEi6AmqczkCi0gcqJri9qojda3mpj8omI&#10;/e7GIDtAbocyzhJ+geVLthCHCVdSGQbNoEC+dpKlUyCbHHU0zxKskpwZRR8gRwWZQJtHZEINrjd/&#10;QZMDxpER2efJ2RztvDzR0+wD6n4gN4q/2YScpG4ozp07N7fbz+uCevxfm+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WAAAAZHJzL1BLAQIU&#10;ABQAAAAIAIdO4kCm28rW2AAAAAkBAAAPAAAAAAAAAAEAIAAAADgAAABkcnMvZG93bnJldi54bWxQ&#10;SwECFAAUAAAACACHTuJAE7/rkeEBAACnAwAADgAAAAAAAAABACAAAAA9AQAAZHJzL2Uyb0RvYy54&#10;bWxQSwUGAAAAAAYABgBZAQAAkAU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7152" behindDoc="0" locked="0" layoutInCell="1" allowOverlap="1">
                      <wp:simplePos x="0" y="0"/>
                      <wp:positionH relativeFrom="column">
                        <wp:posOffset>3827145</wp:posOffset>
                      </wp:positionH>
                      <wp:positionV relativeFrom="paragraph">
                        <wp:posOffset>62865</wp:posOffset>
                      </wp:positionV>
                      <wp:extent cx="313055" cy="188595"/>
                      <wp:effectExtent l="4445" t="0" r="2540" b="9525"/>
                      <wp:wrapNone/>
                      <wp:docPr id="160" name="直线 1399"/>
                      <wp:cNvGraphicFramePr/>
                      <a:graphic xmlns:a="http://schemas.openxmlformats.org/drawingml/2006/main">
                        <a:graphicData uri="http://schemas.microsoft.com/office/word/2010/wordprocessingShape">
                          <wps:wsp>
                            <wps:cNvCnPr/>
                            <wps:spPr>
                              <a:xfrm flipV="true">
                                <a:off x="0" y="0"/>
                                <a:ext cx="313055" cy="188595"/>
                              </a:xfrm>
                              <a:prstGeom prst="line">
                                <a:avLst/>
                              </a:prstGeom>
                              <a:ln w="9525" cap="rnd" cmpd="sng">
                                <a:solidFill>
                                  <a:srgbClr val="000000"/>
                                </a:solidFill>
                                <a:prstDash val="sysDot"/>
                                <a:headEnd type="none" w="med" len="med"/>
                                <a:tailEnd type="arrow" w="med" len="med"/>
                              </a:ln>
                            </wps:spPr>
                            <wps:bodyPr upright="true"/>
                          </wps:wsp>
                        </a:graphicData>
                      </a:graphic>
                    </wp:anchor>
                  </w:drawing>
                </mc:Choice>
                <mc:Fallback>
                  <w:pict>
                    <v:line id="直线 1399" o:spid="_x0000_s1026" o:spt="20" style="position:absolute;left:0pt;flip:y;margin-left:301.35pt;margin-top:4.95pt;height:14.85pt;width:24.65pt;z-index:251697152;mso-width-relative:page;mso-height-relative:page;" filled="f" stroked="t" coordsize="21600,21600" o:gfxdata="UEsFBgAAAAAAAAAAAAAAAAAAAAAAAFBLAwQKAAAAAACHTuJAAAAAAAAAAAAAAAAABAAAAGRycy9Q&#10;SwMEFAAAAAgAh07iQDqMxTvZAAAACAEAAA8AAABkcnMvZG93bnJldi54bWxNj8FOwzAQRO9I/IO1&#10;SFwQtRNEaEKcCpBAHDhAWqni5sZLEojXUew25e9ZTnAczWjmTbk6ukEccAq9Jw3JQoFAarztqdWw&#10;WT9eLkGEaMiawRNq+MYAq+r0pDSF9TO94aGOreASCoXR0MU4FlKGpkNnwsKPSOx9+MmZyHJqpZ3M&#10;zOVukKlSmXSmJ17ozIgPHTZf9d5pqJ8w384vbnt/8Z7Y5K7+pNfntdbnZ4m6BRHxGP/C8IvP6FAx&#10;087vyQYxaMhUesNRDXkOgv3sOuVvOw1XeQayKuX/A9UPUEsDBBQAAAAIAIdO4kD43BxH5AEAAKcD&#10;AAAOAAAAZHJzL2Uyb0RvYy54bWytU0uOEzEQ3SNxB8t70vkoo6SVziwmDBsEI8Gwr9jubkv+qeyk&#10;k7NwDVZsOM5cg7I7ZPitEL2wyl3Pr+o9lze3J2vYUWHU3jV8NplyppzwUruu4Y8f71+tOIsJnATj&#10;nWr4WUV+u335YjOEWs19741UyIjExXoIDe9TCnVVRdErC3Hig3KUbD1aSLTFrpIIA7FbU82n05tq&#10;8CgDeqFipL+7Mcm3hb9tlUjv2zaqxEzDqbdUVizrPq/VdgN1hxB6LS5twD90YUE7Knql2kECdkD9&#10;B5XVAn30bZoIbyvftlqoooHUzKa/qfnQQ1BFC5kTw9Wm+P9oxbvjAzIt6e5uyB8Hli7p6fOXp6/f&#10;2GyxXmeDhhBrwt25B7zsYnjArPbUomWt0eFTwxMecq9Qkyh2Kg6frw6rU2KCfi5mi+lyyZmg1Gy1&#10;Wq6XuUA1MuXDAWN6o7xlOWi40W4khePbmEboD0iGG8eGhq+X88wJND/oJEU2kKDoutJP9EbLe21M&#10;PhCx298ZZEfIA1G+Swe/wHKNHcR+xMVz3PmUcVD3CuRrJ1k6B3LK0VDz3IJVVNcoegM5KsgE2jwj&#10;AdEPf4eSfOPIhezz6GyO9l6e6WoOAXXXkxXF3+xATtI0FNsuk5vH7ed9QT2/r+1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OozFO9kAAAAIAQAADwAAAAAAAAABACAAAAA4AAAAZHJzL2Rvd25yZXYu&#10;eG1sUEsBAhQAFAAAAAgAh07iQPjcHEfkAQAApwMAAA4AAAAAAAAAAQAgAAAAPgEAAGRycy9lMm9E&#10;b2MueG1sUEsFBgAAAAAGAAYAWQEAAJQFAAAAAA==&#10;">
                      <v:fill on="f" focussize="0,0"/>
                      <v:stroke color="#000000" joinstyle="round" dashstyle="1 1" endcap="round" endarrow="open"/>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82816" behindDoc="0" locked="0" layoutInCell="1" allowOverlap="1">
                      <wp:simplePos x="0" y="0"/>
                      <wp:positionH relativeFrom="column">
                        <wp:posOffset>2522220</wp:posOffset>
                      </wp:positionH>
                      <wp:positionV relativeFrom="paragraph">
                        <wp:posOffset>72390</wp:posOffset>
                      </wp:positionV>
                      <wp:extent cx="313055" cy="188595"/>
                      <wp:effectExtent l="4445" t="0" r="2540" b="9525"/>
                      <wp:wrapNone/>
                      <wp:docPr id="161" name="直线 1006"/>
                      <wp:cNvGraphicFramePr/>
                      <a:graphic xmlns:a="http://schemas.openxmlformats.org/drawingml/2006/main">
                        <a:graphicData uri="http://schemas.microsoft.com/office/word/2010/wordprocessingShape">
                          <wps:wsp>
                            <wps:cNvCnPr/>
                            <wps:spPr>
                              <a:xfrm flipV="true">
                                <a:off x="0" y="0"/>
                                <a:ext cx="313055" cy="188595"/>
                              </a:xfrm>
                              <a:prstGeom prst="line">
                                <a:avLst/>
                              </a:prstGeom>
                              <a:ln w="9525" cap="rnd" cmpd="sng">
                                <a:solidFill>
                                  <a:srgbClr val="000000"/>
                                </a:solidFill>
                                <a:prstDash val="sysDot"/>
                                <a:headEnd type="none" w="med" len="med"/>
                                <a:tailEnd type="arrow" w="med" len="med"/>
                              </a:ln>
                            </wps:spPr>
                            <wps:bodyPr upright="true"/>
                          </wps:wsp>
                        </a:graphicData>
                      </a:graphic>
                    </wp:anchor>
                  </w:drawing>
                </mc:Choice>
                <mc:Fallback>
                  <w:pict>
                    <v:line id="直线 1006" o:spid="_x0000_s1026" o:spt="20" style="position:absolute;left:0pt;flip:y;margin-left:198.6pt;margin-top:5.7pt;height:14.85pt;width:24.65pt;z-index:251682816;mso-width-relative:page;mso-height-relative:page;" filled="f" stroked="t" coordsize="21600,21600" o:gfxdata="UEsFBgAAAAAAAAAAAAAAAAAAAAAAAFBLAwQKAAAAAACHTuJAAAAAAAAAAAAAAAAABAAAAGRycy9Q&#10;SwMEFAAAAAgAh07iQGeN/ZjaAAAACQEAAA8AAABkcnMvZG93bnJldi54bWxNj8FOwzAMhu9Ie4fI&#10;k7gglmZ0g5WmEyCBOHAYHdLELWtMW2icqsnW8faYE9xs/Z9+f87XJ9eJIw6h9aRBzRIQSJW3LdUa&#10;3raPlzcgQjRkTecJNXxjgHUxOctNZv1Ir3gsYy24hEJmNDQx9pmUoWrQmTDzPRJnH35wJvI61NIO&#10;ZuRy18l5kiylMy3xhcb0+NBg9VUenIbyCVe78cXt7i/elVV35Sdtnrdan09Vcgsi4in+wfCrz+pQ&#10;sNPeH8gG0Wm4Wl3PGeVApSAYSNPlAsSeB6VAFrn8/0HxA1BLAwQUAAAACACHTuJAK0nuyOQBAACn&#10;AwAADgAAAGRycy9lMm9Eb2MueG1srVNLbtswEN0X6B0I7mtZDhw4guUs4qabog3QpvsxSUkE+MOQ&#10;tuyz9BpdddPj5BodUq7T36qoFsRQ8/hm3uNwfXu0hh0URu1dy+vZnDPlhJfa9S1//Hj/asVZTOAk&#10;GO9Uy08q8tvNyxfrMTRq4QdvpEJGJC42Y2j5kFJoqiqKQVmIMx+Uo2Tn0UKiLfaVRBiJ3ZpqMZ9f&#10;V6NHGdALFSP93U5Jvin8XadEet91USVmWk69pbJiWXd5rTZraHqEMGhxbgP+oQsL2lHRC9UWErA9&#10;6j+orBboo+/STHhb+a7TQhUNpKae/6bmwwBBFS1kTgwXm+L/oxXvDg/ItKS7u645c2Dpkp4+f3n6&#10;+o3V5G82aAyxIdyde8DzLoYHzGqPHVrWGR0+tTzhPvcKDYlix+Lw6eKwOiYm6OdVfTVfLjkTlKpX&#10;q+XNMheoJqZ8OGBMb5S3LActN9pNpHB4G9ME/QHJcOPY2PKb5SJzAs0POkmRDSQour70E73R8l4b&#10;kw9E7Hd3BtkB8kCU79zBL7BcYwtxmHDxFLc+ZRw0gwL52kmWToGccjTUPLdgFdU1it5AjgoygTbP&#10;SED049+hJN84ciH7PDmbo52XJ7qafUDdD2RF8Tc7kJM0DcW28+Tmcft5X1DP72vzH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GeN/ZjaAAAACQEAAA8AAAAAAAAAAQAgAAAAOAAAAGRycy9kb3ducmV2&#10;LnhtbFBLAQIUABQAAAAIAIdO4kArSe7I5AEAAKcDAAAOAAAAAAAAAAEAIAAAAD8BAABkcnMvZTJv&#10;RG9jLnhtbFBLBQYAAAAABgAGAFkBAACVBQAAAAA=&#10;">
                      <v:fill on="f" focussize="0,0"/>
                      <v:stroke color="#000000" joinstyle="round" dashstyle="1 1" endcap="round" endarrow="open"/>
                      <v:imagedata o:title=""/>
                      <o:lock v:ext="edit" aspectratio="f"/>
                    </v:lin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89984" behindDoc="0" locked="0" layoutInCell="1" allowOverlap="1">
                      <wp:simplePos x="0" y="0"/>
                      <wp:positionH relativeFrom="column">
                        <wp:posOffset>1730375</wp:posOffset>
                      </wp:positionH>
                      <wp:positionV relativeFrom="paragraph">
                        <wp:posOffset>119380</wp:posOffset>
                      </wp:positionV>
                      <wp:extent cx="1280795" cy="305435"/>
                      <wp:effectExtent l="5080" t="4445" r="9525" b="10160"/>
                      <wp:wrapNone/>
                      <wp:docPr id="162" name="文本框 1258"/>
                      <wp:cNvGraphicFramePr/>
                      <a:graphic xmlns:a="http://schemas.openxmlformats.org/drawingml/2006/main">
                        <a:graphicData uri="http://schemas.microsoft.com/office/word/2010/wordprocessingShape">
                          <wps:wsp>
                            <wps:cNvSpPr txBox="true"/>
                            <wps:spPr>
                              <a:xfrm>
                                <a:off x="0" y="0"/>
                                <a:ext cx="1280795"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default" w:eastAsia="宋体"/>
                                      <w:lang w:val="en-US" w:eastAsia="zh-CN"/>
                                    </w:rPr>
                                  </w:pPr>
                                  <w:r>
                                    <w:rPr>
                                      <w:rFonts w:hint="eastAsia" w:eastAsia="宋体"/>
                                      <w:lang w:val="en-US" w:eastAsia="zh-CN"/>
                                    </w:rPr>
                                    <w:t>生物除臭循环用水</w:t>
                                  </w:r>
                                </w:p>
                              </w:txbxContent>
                            </wps:txbx>
                            <wps:bodyPr vert="horz" wrap="square" anchor="t" anchorCtr="false" upright="true"/>
                          </wps:wsp>
                        </a:graphicData>
                      </a:graphic>
                    </wp:anchor>
                  </w:drawing>
                </mc:Choice>
                <mc:Fallback>
                  <w:pict>
                    <v:shape id="文本框 1258" o:spid="_x0000_s1026" o:spt="202" type="#_x0000_t202" style="position:absolute;left:0pt;margin-left:136.25pt;margin-top:9.4pt;height:24.05pt;width:100.85pt;z-index:251689984;mso-width-relative:page;mso-height-relative:page;" fillcolor="#FFFFFF" filled="t" stroked="t" coordsize="21600,21600" o:gfxdata="UEsFBgAAAAAAAAAAAAAAAAAAAAAAAFBLAwQKAAAAAACHTuJAAAAAAAAAAAAAAAAABAAAAGRycy9Q&#10;SwMEFAAAAAgAh07iQPoE+BfYAAAACQEAAA8AAABkcnMvZG93bnJldi54bWxNj8FOwzAQRO9I/IO1&#10;SFwQdRpCkoY4PSCB4FYKgqubbJMIex1sNy1/z3KC42qeZt/U65M1YkYfRkcKlosEBFLrupF6BW+v&#10;D9cliBA1ddo4QgXfGGDdnJ/VuurckV5w3sZecAmFSisYYpwqKUM7oNVh4SYkzvbOWx359L3svD5y&#10;uTUyTZJcWj0Sfxj0hPcDtp/bg1VQZk/zR3i+2by3+d6s4lUxP355pS4vlskdiIin+AfDrz6rQ8NO&#10;O3egLgijIC3SW0Y5KHkCA1mRpSB2CvJ8BbKp5f8FzQ9QSwMEFAAAAAgAh07iQFOAikEXAgAAKgQA&#10;AA4AAABkcnMvZTJvRG9jLnhtbK1TzY7TMBC+I/EOlu80aZYs3ajpSmwpFwRICw8wdZzEkv+w3Sbl&#10;AeANOHHZO8/V52Ds/uwucECIHJyxZ/zNzPd55tejkmTLnRdG13Q6ySnhmplG6K6mHz+sns0o8QF0&#10;A9JoXtMd9/R68fTJfLAVL0xvZMMdQRDtq8HWtA/BVlnmWc8V+ImxXKOzNU5BwK3rssbBgOhKZkWe&#10;X2aDcY11hnHv8XR5cNJFwm9bzsK7tvU8EFlTrC2k1aV1HddsMYeqc2B7wY5lwD9UoUBoTHqGWkIA&#10;snHiNyglmDPetGHCjMpM2wrGUw/YzTT/pZvbHixPvSA53p5p8v8Plr3dvndENKjdZUGJBoUi7b99&#10;3X//sb/7QqZFOYscDdZXGHprMTiML81Y0+A2/OTyeB67H1un4h/7IhiChO/OJPMxEIaH02KWv7gq&#10;KWHou8jL5xdlhMnub1vnw2tuFIlGTR2KmLiF7RsfDqGnkJjMGymalZAybVy3vpGObAEFX6XviP4o&#10;TGoy1PSqLGIdgO+ulRDQVBaZ8LpL+R7d8A+B8/T9CTgWtgTfHwpICDEMKiUCd8nqOTSvdEPCziLX&#10;GseCxmIUbyiRHKcoWikygJB/E4ncSY0URpUOUkQrjOsRYaK5Ns0OlcM5RT574z5jRnzz2OqnDTjM&#10;D5rhMYp6Mm8C7lqQHp0b60TX482T5CkRPsik2nF44ot/uE/l3I/44i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D6BPgX2AAAAAkBAAAPAAAAAAAAAAEAIAAAADgAAABkcnMvZG93bnJldi54bWxQSwEC&#10;FAAUAAAACACHTuJAU4CKQRcCAAAqBAAADgAAAAAAAAABACAAAAA9AQAAZHJzL2Uyb0RvYy54bWxQ&#10;SwUGAAAAAAYABgBZAQAAxgUAAAAA&#10;">
                      <v:fill on="t" focussize="0,0"/>
                      <v:stroke color="#000000" joinstyle="miter"/>
                      <v:imagedata o:title=""/>
                      <o:lock v:ext="edit" aspectratio="f"/>
                      <v:textbox>
                        <w:txbxContent>
                          <w:p>
                            <w:pPr>
                              <w:rPr>
                                <w:rFonts w:hint="default" w:eastAsia="宋体"/>
                                <w:lang w:val="en-US" w:eastAsia="zh-CN"/>
                              </w:rPr>
                            </w:pPr>
                            <w:r>
                              <w:rPr>
                                <w:rFonts w:hint="eastAsia" w:eastAsia="宋体"/>
                                <w:lang w:val="en-US" w:eastAsia="zh-CN"/>
                              </w:rPr>
                              <w:t>生物除臭循环用水</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6128" behindDoc="0" locked="0" layoutInCell="1" allowOverlap="1">
                      <wp:simplePos x="0" y="0"/>
                      <wp:positionH relativeFrom="column">
                        <wp:posOffset>2907665</wp:posOffset>
                      </wp:positionH>
                      <wp:positionV relativeFrom="paragraph">
                        <wp:posOffset>12065</wp:posOffset>
                      </wp:positionV>
                      <wp:extent cx="551180" cy="304800"/>
                      <wp:effectExtent l="0" t="0" r="0" b="0"/>
                      <wp:wrapNone/>
                      <wp:docPr id="163" name="文本框 1398"/>
                      <wp:cNvGraphicFramePr/>
                      <a:graphic xmlns:a="http://schemas.openxmlformats.org/drawingml/2006/main">
                        <a:graphicData uri="http://schemas.microsoft.com/office/word/2010/wordprocessingShape">
                          <wps:wsp>
                            <wps:cNvSpPr txBox="true"/>
                            <wps:spPr>
                              <a:xfrm>
                                <a:off x="0" y="0"/>
                                <a:ext cx="551180" cy="304800"/>
                              </a:xfrm>
                              <a:prstGeom prst="rect">
                                <a:avLst/>
                              </a:prstGeom>
                              <a:noFill/>
                              <a:ln>
                                <a:noFill/>
                              </a:ln>
                            </wps:spPr>
                            <wps:txbx>
                              <w:txbxContent>
                                <w:p>
                                  <w:pPr>
                                    <w:pStyle w:val="20"/>
                                    <w:ind w:firstLine="210"/>
                                    <w:rPr>
                                      <w:rFonts w:hint="default"/>
                                      <w:lang w:val="en-US"/>
                                    </w:rPr>
                                  </w:pPr>
                                  <w:r>
                                    <w:rPr>
                                      <w:rFonts w:hint="eastAsia"/>
                                      <w:lang w:val="en-US" w:eastAsia="zh-CN"/>
                                    </w:rPr>
                                    <w:t>12</w:t>
                                  </w:r>
                                </w:p>
                              </w:txbxContent>
                            </wps:txbx>
                            <wps:bodyPr vert="horz" wrap="square" anchor="t" anchorCtr="false" upright="true"/>
                          </wps:wsp>
                        </a:graphicData>
                      </a:graphic>
                    </wp:anchor>
                  </w:drawing>
                </mc:Choice>
                <mc:Fallback>
                  <w:pict>
                    <v:shape id="文本框 1398" o:spid="_x0000_s1026" o:spt="202" type="#_x0000_t202" style="position:absolute;left:0pt;margin-left:228.95pt;margin-top:0.95pt;height:24pt;width:43.4pt;z-index:251696128;mso-width-relative:page;mso-height-relative:page;" filled="f" stroked="f" coordsize="21600,21600" o:gfxdata="UEsFBgAAAAAAAAAAAAAAAAAAAAAAAFBLAwQKAAAAAACHTuJAAAAAAAAAAAAAAAAABAAAAGRycy9Q&#10;SwMEFAAAAAgAh07iQNKZrorUAAAACAEAAA8AAABkcnMvZG93bnJldi54bWxNj01PwzAMhu9I/IfI&#10;SNxYMtQyWpruAOIKYnxI3LzGaysap2qytfx7zAlOlvW8ev242i5+UCeaYh/YwnplQBE3wfXcWnh7&#10;fby6BRUTssMhMFn4pgjb+vyswtKFmV/otEutkhKOJVroUhpLrWPTkce4CiOxsEOYPCZZp1a7CWcp&#10;94O+NuZGe+xZLnQ40n1Hzdfu6C28Px0+PzLz3D74fJzDYjT7Qlt7ebE2d6ASLekvDL/6og61OO3D&#10;kV1Ug4Us3xQSFSBDeJ5lG1B7AUUBuq70/wfqH1BLAwQUAAAACACHTuJAIkRXWrcBAABBAwAADgAA&#10;AGRycy9lMm9Eb2MueG1srVJLjhMxEN0jcQfLe9LdE2YUWumMBKNhgwBp4ACO205b8o8qJ93hAHAD&#10;VmzYc66cY8qeJMNnh9jYro+r3ntVy+vJWbZTgCb4jjezmjPlZeiN33T844fbZwvOMAnfCxu86vhe&#10;Ib9ePX2yHGOrLsIQbK+AURGP7Rg7PqQU26pCOSgncBai8hTUAZxIZMKm6kGMVN3Z6qKur6oxQB8h&#10;SIVI3puHIF+V+lormd5pjSox23HClsoJ5Vzns1otRbsBEQcjjzDEP6Bwwnhqei51I5JgWzB/lXJG&#10;QsCg00wGVwWtjVSFA7Fp6j/Y3A0iqsKFxMF4lgn/X1n5dvcemOlpdldzzrxwNKTDt6+H7z8PP76w&#10;Zv5ikTUaI7aUehcpOU0vw9TxBFt1CiH5M/tJg8s38WKUQoLvzyKrKTFJzsvLpllQRFJoXj9f1GUI&#10;1ePnCJheq+BYfnQcaIZFWrF7g4mwUOopJffy4dZYW+Zo/W8OSsyeKoN/QJhfaVpPR0br0O+JEK0v&#10;9RkCfOZspFXoOH7aClCcCS/JTVxPz1eJLC0sUnAbwWwG+nlSojSiORWIx53Ki/CrXeA8bv7q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NKZrorUAAAACAEAAA8AAAAAAAAAAQAgAAAAOAAAAGRycy9k&#10;b3ducmV2LnhtbFBLAQIUABQAAAAIAIdO4kAiRFdatwEAAEEDAAAOAAAAAAAAAAEAIAAAADkBAABk&#10;cnMvZTJvRG9jLnhtbFBLBQYAAAAABgAGAFkBAABiBQAAAAA=&#10;">
                      <v:fill on="f" focussize="0,0"/>
                      <v:stroke on="f"/>
                      <v:imagedata o:title=""/>
                      <o:lock v:ext="edit" aspectratio="f"/>
                      <v:textbox>
                        <w:txbxContent>
                          <w:p>
                            <w:pPr>
                              <w:pStyle w:val="20"/>
                              <w:ind w:firstLine="210"/>
                              <w:rPr>
                                <w:rFonts w:hint="default"/>
                                <w:lang w:val="en-US"/>
                              </w:rPr>
                            </w:pPr>
                            <w:r>
                              <w:rPr>
                                <w:rFonts w:hint="eastAsia"/>
                                <w:lang w:val="en-US" w:eastAsia="zh-CN"/>
                              </w:rPr>
                              <w:t>12</w:t>
                            </w:r>
                          </w:p>
                        </w:txbxContent>
                      </v:textbox>
                    </v:shape>
                  </w:pict>
                </mc:Fallback>
              </mc:AlternateContent>
            </w:r>
            <w:r>
              <w:rPr>
                <w:rFonts w:hint="default" w:ascii="Times New Roman" w:hAnsi="Times New Roman" w:cs="Times New Roman"/>
                <w:color w:val="auto"/>
                <w:sz w:val="21"/>
                <w:highlight w:val="none"/>
              </w:rPr>
              <mc:AlternateContent>
                <mc:Choice Requires="wps">
                  <w:drawing>
                    <wp:anchor distT="0" distB="0" distL="114300" distR="114300" simplePos="0" relativeHeight="251681792" behindDoc="0" locked="0" layoutInCell="1" allowOverlap="1">
                      <wp:simplePos x="0" y="0"/>
                      <wp:positionH relativeFrom="column">
                        <wp:posOffset>3522345</wp:posOffset>
                      </wp:positionH>
                      <wp:positionV relativeFrom="paragraph">
                        <wp:posOffset>95250</wp:posOffset>
                      </wp:positionV>
                      <wp:extent cx="745490" cy="305435"/>
                      <wp:effectExtent l="4445" t="4445" r="12065" b="10160"/>
                      <wp:wrapNone/>
                      <wp:docPr id="164" name="文本框 1005"/>
                      <wp:cNvGraphicFramePr/>
                      <a:graphic xmlns:a="http://schemas.openxmlformats.org/drawingml/2006/main">
                        <a:graphicData uri="http://schemas.microsoft.com/office/word/2010/wordprocessingShape">
                          <wps:wsp>
                            <wps:cNvSpPr txBox="true"/>
                            <wps:spPr>
                              <a:xfrm>
                                <a:off x="0" y="0"/>
                                <a:ext cx="745490"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lang w:val="en-US" w:eastAsia="zh-CN"/>
                                    </w:rPr>
                                    <w:t>抑尘</w:t>
                                  </w:r>
                                  <w:r>
                                    <w:rPr>
                                      <w:rFonts w:hint="eastAsia"/>
                                    </w:rPr>
                                    <w:t>用水</w:t>
                                  </w:r>
                                </w:p>
                              </w:txbxContent>
                            </wps:txbx>
                            <wps:bodyPr vert="horz" wrap="square" anchor="t" anchorCtr="false" upright="true"/>
                          </wps:wsp>
                        </a:graphicData>
                      </a:graphic>
                    </wp:anchor>
                  </w:drawing>
                </mc:Choice>
                <mc:Fallback>
                  <w:pict>
                    <v:shape id="文本框 1005" o:spid="_x0000_s1026" o:spt="202" type="#_x0000_t202" style="position:absolute;left:0pt;margin-left:277.35pt;margin-top:7.5pt;height:24.05pt;width:58.7pt;z-index:251681792;mso-width-relative:page;mso-height-relative:page;" fillcolor="#FFFFFF" filled="t" stroked="t" coordsize="21600,21600" o:gfxdata="UEsFBgAAAAAAAAAAAAAAAAAAAAAAAFBLAwQKAAAAAACHTuJAAAAAAAAAAAAAAAAABAAAAGRycy9Q&#10;SwMEFAAAAAgAh07iQL/91KjZAAAACQEAAA8AAABkcnMvZG93bnJldi54bWxNj8FOwzAQRO9I/IO1&#10;SFwQddI2SQlxekACwQ0Kaq9usk0i7HWw3bT8PcsJbjuap9mZan22Rkzow+BIQTpLQCA1rh2oU/Dx&#10;/ni7AhGiplYbR6jgGwOs68uLSpetO9EbTpvYCQ6hUGoFfYxjKWVoerQ6zNyIxN7BeasjS9/J1usT&#10;h1sj50mSS6sH4g+9HvGhx+Zzc7QKVsvnaRdeFq/bJj+Yu3hTTE9fXqnrqzS5BxHxHP9g+K3P1aHm&#10;Tnt3pDYIoyDLlgWjbGS8iYG8mKcg9nwsUpB1Jf8vqH8AUEsDBBQAAAAIAIdO4kCRWFxTGAIAACkE&#10;AAAOAAAAZHJzL2Uyb0RvYy54bWytU81uEzEQviPxDpbvdDdpUugqm0o0hAsCpMIDOF5v1pL/sJ3s&#10;hgeAN+DEpXeeK8/BZ6dJW+CAEHvwjj3jb775xjO7GrQiW+GDtKamo7OSEmG4baRZ1/Tjh+WzF5SE&#10;yEzDlDWipjsR6NX86ZNZ7yoxtp1VjfAEICZUvatpF6OriiLwTmgWzqwTBs7Wes0itn5dNJ71QNeq&#10;GJflRdFb3zhvuQgBp4uDk84zftsKHt+1bRCRqJqCW8yrz+sqrcV8xqq1Z66T/I4G+wcWmkmDpCeo&#10;BYuMbLz8DUpL7m2wbTzjVhe2bSUXuQZUMyp/qeamY07kWiBOcCeZwv+D5W+37z2RDXp3MaHEMI0m&#10;7b993X//sb/9QkZlOU0a9S5UCL1xCI7DSzvUNPqNOLoCzlP1Q+t1+qMughAIvjuJLIZIOA6fT6aT&#10;S3g4XOfldHKeExT3l50P8bWwmiSjph49zNKy7ZsQwQWhx5CUK1glm6VUKm/8enWtPNky9HuZv8QR&#10;Vx6FKUP6ml5Ox1PwYHh2rWIRpnYQIph1zvfoRngIXObvT8CJ2IKF7kAgI6QwVmkZhc9WJ1jzyjQk&#10;7hykNpgKmsho0VCiBIYoWTkyMqn+JhLVKYMiU5MOnUhWHFYDYJK5ss0OjcOYQs/O+s/IiCePUj9t&#10;mEd+ZjiO0dOjeR2xa5kKcG6cl+sON48dz4nwHrOud7OTHvzDfaZzP+Hz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91KjZAAAACQEAAA8AAAAAAAAAAQAgAAAAOAAAAGRycy9kb3ducmV2LnhtbFBL&#10;AQIUABQAAAAIAIdO4kCRWFxTGAIAACkEAAAOAAAAAAAAAAEAIAAAAD4BAABkcnMvZTJvRG9jLnht&#10;bFBLBQYAAAAABgAGAFkBAADIBQAAAAA=&#10;">
                      <v:fill on="t" focussize="0,0"/>
                      <v:stroke color="#000000" joinstyle="miter"/>
                      <v:imagedata o:title=""/>
                      <o:lock v:ext="edit" aspectratio="f"/>
                      <v:textbox>
                        <w:txbxContent>
                          <w:p>
                            <w:r>
                              <w:rPr>
                                <w:rFonts w:hint="eastAsia"/>
                                <w:lang w:val="en-US" w:eastAsia="zh-CN"/>
                              </w:rPr>
                              <w:t>抑尘</w:t>
                            </w:r>
                            <w:r>
                              <w:rPr>
                                <w:rFonts w:hint="eastAsia"/>
                              </w:rPr>
                              <w:t>用水</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88960" behindDoc="0" locked="0" layoutInCell="1" allowOverlap="1">
                      <wp:simplePos x="0" y="0"/>
                      <wp:positionH relativeFrom="column">
                        <wp:posOffset>1301750</wp:posOffset>
                      </wp:positionH>
                      <wp:positionV relativeFrom="paragraph">
                        <wp:posOffset>16510</wp:posOffset>
                      </wp:positionV>
                      <wp:extent cx="493395" cy="304800"/>
                      <wp:effectExtent l="0" t="0" r="0" b="0"/>
                      <wp:wrapNone/>
                      <wp:docPr id="165" name="文本框 1236"/>
                      <wp:cNvGraphicFramePr/>
                      <a:graphic xmlns:a="http://schemas.openxmlformats.org/drawingml/2006/main">
                        <a:graphicData uri="http://schemas.microsoft.com/office/word/2010/wordprocessingShape">
                          <wps:wsp>
                            <wps:cNvSpPr txBox="true"/>
                            <wps:spPr>
                              <a:xfrm>
                                <a:off x="0" y="0"/>
                                <a:ext cx="493395" cy="304800"/>
                              </a:xfrm>
                              <a:prstGeom prst="rect">
                                <a:avLst/>
                              </a:prstGeom>
                              <a:noFill/>
                              <a:ln>
                                <a:noFill/>
                              </a:ln>
                            </wps:spPr>
                            <wps:txbx>
                              <w:txbxContent>
                                <w:p>
                                  <w:pPr>
                                    <w:pStyle w:val="20"/>
                                    <w:ind w:left="0" w:leftChars="0" w:firstLine="0" w:firstLineChars="0"/>
                                    <w:rPr>
                                      <w:rFonts w:hint="default" w:eastAsia="宋体"/>
                                      <w:lang w:val="en-US" w:eastAsia="zh-CN"/>
                                    </w:rPr>
                                  </w:pPr>
                                  <w:r>
                                    <w:rPr>
                                      <w:rFonts w:hint="eastAsia"/>
                                      <w:lang w:val="en-US" w:eastAsia="zh-CN"/>
                                    </w:rPr>
                                    <w:t>890</w:t>
                                  </w:r>
                                </w:p>
                              </w:txbxContent>
                            </wps:txbx>
                            <wps:bodyPr wrap="square" upright="true"/>
                          </wps:wsp>
                        </a:graphicData>
                      </a:graphic>
                    </wp:anchor>
                  </w:drawing>
                </mc:Choice>
                <mc:Fallback>
                  <w:pict>
                    <v:shape id="文本框 1236" o:spid="_x0000_s1026" o:spt="202" type="#_x0000_t202" style="position:absolute;left:0pt;margin-left:102.5pt;margin-top:1.3pt;height:24pt;width:38.85pt;z-index:251688960;mso-width-relative:page;mso-height-relative:page;" filled="f" stroked="f" coordsize="21600,21600" o:gfxdata="UEsFBgAAAAAAAAAAAAAAAAAAAAAAAFBLAwQKAAAAAACHTuJAAAAAAAAAAAAAAAAABAAAAGRycy9Q&#10;SwMEFAAAAAgAh07iQOQr3EzWAAAACAEAAA8AAABkcnMvZG93bnJldi54bWxNj81OwzAQhO9IvIO1&#10;SNzouhEJJcTpAcQVRPmRuLnxNomI11HsNuHtWU5wm9WsZr6ptosf1Imm2Ac2sF5pUMRNcD23Bt5e&#10;H682oGKy7OwQmAx8U4RtfX5W2dKFmV/otEutkhCOpTXQpTSWiLHpyNu4CiOxeIcweZvknFp0k50l&#10;3A+YaV2gtz1LQ2dHuu+o+dodvYH3p8Pnx7V+bh98Ps5h0cj+Fo25vFjrO1CJlvT3DL/4gg61MO3D&#10;kV1Ug4FM57IliShAiZ9tshtQewO5LgDrCv8PqH8AUEsDBBQAAAAIAIdO4kCPc18UogEAABgDAAAO&#10;AAAAZHJzL2Uyb0RvYy54bWytUktu2zAQ3RfoHQjua8p2aiSC5QBFkGyCtkDaA9DU0CIgfjqkLfkC&#10;7Q266qb7nsvn6JCxnX52QTb8zAzfzHuPy+vR9mwHGI13DZ9OKs7AKd8at2n450+3by45i0m6Vvbe&#10;QcP3EPn16vWr5RBqmPnO9y0gIxAX6yE0vEsp1EJE1YGVceIDOEpqj1YmuuJGtCgHQre9mFXVQgwe&#10;24BeQYwUvXlM8lXB1xpU+qB1hMT6htNsqaxY1nVexWop6w3K0Bl1HEM+YworjaOmZ6gbmSTbovkP&#10;yhqFPnqdJspb4bU2CgoHYjOt/mHz0MkAhQuJE8NZpvhysOr97iMy05J3i7ecOWnJpMP3b4cfvw4/&#10;v7LpbL7IGg0h1lT6EKg4je/82PCEWzilIsUz+1GjzTvxYlRCgu/PIsOYmKLgxdV8fkWtFKXm1cVl&#10;VUwQT48DxnQH3rJ8aDiSh0VaubuPiWah0lNJ7uX8ren74mPv/gpQYY6IPPzjhPmUxvV4ZLT27Z4I&#10;DWR/w+OXrUTgbBvQbDpqfCJY3pP8pfPxq2R//7yXLk8fevU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FgAAAGRycy9QSwECFAAUAAAACACH&#10;TuJA5CvcTNYAAAAIAQAADwAAAAAAAAABACAAAAA4AAAAZHJzL2Rvd25yZXYueG1sUEsBAhQAFAAA&#10;AAgAh07iQI9zXxSiAQAAGAMAAA4AAAAAAAAAAQAgAAAAOwEAAGRycy9lMm9Eb2MueG1sUEsFBgAA&#10;AAAGAAYAWQEAAE8FAAAAAA==&#10;">
                      <v:fill on="f" focussize="0,0"/>
                      <v:stroke on="f"/>
                      <v:imagedata o:title=""/>
                      <o:lock v:ext="edit" aspectratio="f"/>
                      <v:textbox>
                        <w:txbxContent>
                          <w:p>
                            <w:pPr>
                              <w:pStyle w:val="20"/>
                              <w:ind w:left="0" w:leftChars="0" w:firstLine="0" w:firstLineChars="0"/>
                              <w:rPr>
                                <w:rFonts w:hint="default" w:eastAsia="宋体"/>
                                <w:lang w:val="en-US" w:eastAsia="zh-CN"/>
                              </w:rPr>
                            </w:pPr>
                            <w:r>
                              <w:rPr>
                                <w:rFonts w:hint="eastAsia"/>
                                <w:lang w:val="en-US" w:eastAsia="zh-CN"/>
                              </w:rPr>
                              <w:t>890</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91008" behindDoc="0" locked="0" layoutInCell="1" allowOverlap="1">
                      <wp:simplePos x="0" y="0"/>
                      <wp:positionH relativeFrom="column">
                        <wp:posOffset>3015615</wp:posOffset>
                      </wp:positionH>
                      <wp:positionV relativeFrom="paragraph">
                        <wp:posOffset>117475</wp:posOffset>
                      </wp:positionV>
                      <wp:extent cx="288925" cy="3810"/>
                      <wp:effectExtent l="0" t="0" r="0" b="0"/>
                      <wp:wrapNone/>
                      <wp:docPr id="172" name="直线 1393"/>
                      <wp:cNvGraphicFramePr/>
                      <a:graphic xmlns:a="http://schemas.openxmlformats.org/drawingml/2006/main">
                        <a:graphicData uri="http://schemas.microsoft.com/office/word/2010/wordprocessingShape">
                          <wps:wsp>
                            <wps:cNvCnPr/>
                            <wps:spPr>
                              <a:xfrm>
                                <a:off x="0" y="0"/>
                                <a:ext cx="288925" cy="381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1393" o:spid="_x0000_s1026" o:spt="20" style="position:absolute;left:0pt;margin-left:237.45pt;margin-top:9.25pt;height:0.3pt;width:22.75pt;z-index:251691008;mso-width-relative:page;mso-height-relative:page;" filled="f" stroked="t" coordsize="21600,21600" o:gfxdata="UEsFBgAAAAAAAAAAAAAAAAAAAAAAAFBLAwQKAAAAAACHTuJAAAAAAAAAAAAAAAAABAAAAGRycy9Q&#10;SwMEFAAAAAgAh07iQFerQ/XXAAAACQEAAA8AAABkcnMvZG93bnJldi54bWxNjz1Pw0AMhnck/sPJ&#10;SCwVvUtIoQ25dACysVBArG5ikoicL81dP+DXYyYY7ffR68fF+uQGdaAp9J4tJHMDirj2Tc+thdeX&#10;6moJKkTkBgfPZOGLAqzL87MC88Yf+ZkOm9gqKeGQo4UuxjHXOtQdOQxzPxJL9uEnh1HGqdXNhEcp&#10;d4NOjbnRDnuWCx2OdN9R/bnZOwuheqNd9T2rZ+b9uvWU7h6eHtHay4vE3IGKdIp/MPzqizqU4rT1&#10;e26CGixkt9lKUAmWC1ACLFKTgdrKYpWALgv9/4PyB1BLAwQUAAAACACHTuJAYzLVoNYBAACXAwAA&#10;DgAAAGRycy9lMm9Eb2MueG1srVNLjhMxEN0jcQfLe9JJRwNJK51ZTBg2CCIBB6jY7m5L/qnspJOz&#10;cA1WbDjOXIOyEzJ8NqMRWTi2q/zqvVfVq9ujNeygMGrvWj6bTDlTTnipXd/yL5/vXy04iwmcBOOd&#10;avlJRX67fvliNYZG1X7wRipkBOJiM4aWDymFpqqiGJSFOPFBOQp2Hi0kOmJfSYSR0K2p6un0dTV6&#10;lAG9UDHS7eYc5OuC33VKpI9dF1VipuXELZUVy7rLa7VeQdMjhEGLCw14BgsL2lHRK9QGErA96n+g&#10;rBboo+/SRHhb+a7TQhUNpGY2/UvNpwGCKlrInBiuNsX/Bys+HLbItKTevak5c2CpSQ9fvz18/8Fm&#10;8+U8GzSG2FDendvi5RTDFrPaY4c2/5MOdiymnq6mqmNigi7rxWJZ33AmKDRfzIrl1ePTgDG9U96y&#10;vGm50S4rhgYO72OicpT6KyVfG8fGli9vCiLQwHQGEoHbQBKi68vb6I2W99qY/CJiv7szyA6QR6D8&#10;sijC/SMtF9lAHM55JXQejkGBfOskS6dA1jiaYp4pWCU5M4qGPu8IEJoE2jwlk0obRwyyr2cn827n&#10;5YlasQ+o+4GcSLhXhWgOUvcL5cuk5vH6/VzAHr+n9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WAAAAZHJzL1BLAQIUABQAAAAIAIdO4kBX&#10;q0P11wAAAAkBAAAPAAAAAAAAAAEAIAAAADgAAABkcnMvZG93bnJldi54bWxQSwECFAAUAAAACACH&#10;TuJAYzLVoNYBAACXAwAADgAAAAAAAAABACAAAAA8AQAAZHJzL2Uyb0RvYy54bWxQSwUGAAAAAAYA&#10;BgBZAQAAhAUAAAAA&#10;">
                      <v:fill on="f" focussize="0,0"/>
                      <v:stroke color="#000000" joinstyle="round"/>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4080" behindDoc="0" locked="0" layoutInCell="1" allowOverlap="1">
                      <wp:simplePos x="0" y="0"/>
                      <wp:positionH relativeFrom="column">
                        <wp:posOffset>3312160</wp:posOffset>
                      </wp:positionH>
                      <wp:positionV relativeFrom="paragraph">
                        <wp:posOffset>105410</wp:posOffset>
                      </wp:positionV>
                      <wp:extent cx="635" cy="294640"/>
                      <wp:effectExtent l="4445" t="0" r="10160" b="10160"/>
                      <wp:wrapNone/>
                      <wp:docPr id="169" name="直线 1396"/>
                      <wp:cNvGraphicFramePr/>
                      <a:graphic xmlns:a="http://schemas.openxmlformats.org/drawingml/2006/main">
                        <a:graphicData uri="http://schemas.microsoft.com/office/word/2010/wordprocessingShape">
                          <wps:wsp>
                            <wps:cNvCnPr/>
                            <wps:spPr>
                              <a:xfrm flipH="true" flipV="true">
                                <a:off x="0" y="0"/>
                                <a:ext cx="635" cy="29464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1396" o:spid="_x0000_s1026" o:spt="20" style="position:absolute;left:0pt;flip:x y;margin-left:260.8pt;margin-top:8.3pt;height:23.2pt;width:0.05pt;z-index:251694080;mso-width-relative:page;mso-height-relative:page;" filled="f" stroked="t" coordsize="21600,21600" o:gfxdata="UEsFBgAAAAAAAAAAAAAAAAAAAAAAAFBLAwQKAAAAAACHTuJAAAAAAAAAAAAAAAAABAAAAGRycy9Q&#10;SwMEFAAAAAgAh07iQBK8B6TUAAAACQEAAA8AAABkcnMvZG93bnJldi54bWxNj8FOwzAQRO9I/IO1&#10;SNyonSKSKMTpoVI/oAVVHN14G0fY6xC7Tfl7lhOcVrszmnnbbm7BiyvOaYykoVgpEEh9tCMNGt7f&#10;dk81iJQNWeMjoYZvTLDp7u9a09i40B6vhzwIDqHUGA0u56mRMvUOg0mrOCGxdo5zMJnXeZB2NguH&#10;By/XSpUymJG4wZkJtw77z8MlaPC1qr+O22r52Ftu2R29o6rQ+vGhUK8gMt7ynxl+8RkdOmY6xQvZ&#10;JLyGl3VRspWFkicb+FCBOGkonxXIrpX/P+h+AFBLAwQUAAAACACHTuJAjYDuLeMBAACwAwAADgAA&#10;AGRycy9lMm9Eb2MueG1srVPJjhMxEL0j8Q+W76STzExEWunMYcLAAcFILPeKl25L3lR20sm38Buc&#10;uPA58xuUnRC2C0L0warNz69eVa9uD86yvcJkgu/4bDLlTHkRpPF9xz+8v3/2nLOUwUuwwauOH1Xi&#10;t+unT1ZjbNU8DMFKhYxAfGrH2PEh59g2TRKDcpAmISpPSR3QQSYX+0YijITubDOfThfNGFBGDEKl&#10;RNHNKcnXFV9rJfJbrZPKzHacuOV6Yj235WzWK2h7hDgYcaYB/8DCgfH06AVqAxnYDs0fUM4IDCno&#10;PBHBNUFrI1TtgbqZTX/r5t0AUdVeSJwULzKl/wcr3uwfkBlJs1ssOfPgaEiPnz4/fvnKZlfLRRFo&#10;jKmlujv/gGcvxQcs3R40Oqatia86nnGneHU+np1SQR2yQ5X7eJFbHTITFFxc3XAmKD5fXi+u6yya&#10;E2a5GTHllyo4VoyOW+OLFNDC/nXKxINKv5eUsPVs7PjyZl4wgTZJW8hkuki9Jd/XuylYI++NteVG&#10;wn57Z5HtoexG/Uq3hPtLWXlkA2k41dXUaWsGBfKFlywfI2nmab15oeCU5Mwq+huKRYDQZjD2byrp&#10;aeuJQRH8JHGxtkEeaUa7iKYfSIkqdCFakrQWlfJ5hcve/ezXqh8/2vo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FgAAAGRycy9QSwECFAAU&#10;AAAACACHTuJAErwHpNQAAAAJAQAADwAAAAAAAAABACAAAAA4AAAAZHJzL2Rvd25yZXYueG1sUEsB&#10;AhQAFAAAAAgAh07iQI2A7i3jAQAAsAMAAA4AAAAAAAAAAQAgAAAAOQEAAGRycy9lMm9Eb2MueG1s&#10;UEsFBgAAAAAGAAYAWQEAAI4FAAAAAA==&#10;">
                      <v:fill on="f" focussize="0,0"/>
                      <v:stroke color="#000000" joinstyle="round"/>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2032" behindDoc="0" locked="0" layoutInCell="1" allowOverlap="1">
                      <wp:simplePos x="0" y="0"/>
                      <wp:positionH relativeFrom="column">
                        <wp:posOffset>2439035</wp:posOffset>
                      </wp:positionH>
                      <wp:positionV relativeFrom="paragraph">
                        <wp:posOffset>191135</wp:posOffset>
                      </wp:positionV>
                      <wp:extent cx="635" cy="215265"/>
                      <wp:effectExtent l="37465" t="0" r="38100" b="13335"/>
                      <wp:wrapNone/>
                      <wp:docPr id="168" name="直线 1394"/>
                      <wp:cNvGraphicFramePr/>
                      <a:graphic xmlns:a="http://schemas.openxmlformats.org/drawingml/2006/main">
                        <a:graphicData uri="http://schemas.microsoft.com/office/word/2010/wordprocessingShape">
                          <wps:wsp>
                            <wps:cNvCnPr/>
                            <wps:spPr>
                              <a:xfrm flipV="true">
                                <a:off x="0" y="0"/>
                                <a:ext cx="635" cy="21526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394" o:spid="_x0000_s1026" o:spt="20" style="position:absolute;left:0pt;flip:y;margin-left:192.05pt;margin-top:15.05pt;height:16.95pt;width:0.05pt;z-index:251692032;mso-width-relative:page;mso-height-relative:page;" filled="f" stroked="t" coordsize="21600,21600" o:gfxdata="UEsFBgAAAAAAAAAAAAAAAAAAAAAAAFBLAwQKAAAAAACHTuJAAAAAAAAAAAAAAAAABAAAAGRycy9Q&#10;SwMEFAAAAAgAh07iQKfrhFPYAAAACQEAAA8AAABkcnMvZG93bnJldi54bWxNj81OwzAQhO9IfQdr&#10;K3GjdkqoSojTAwKJE4K2QuLmxksSGq+D7TaFp2c50dP+jWa+LVcn14sjhth50pDNFAik2tuOGg3b&#10;zePVEkRMhqzpPaGGb4ywqiYXpSmsH+kVj+vUCDahWBgNbUpDIWWsW3QmzvyAxLcPH5xJPIZG2mBG&#10;Nne9nCu1kM50xAmtGfC+xXq/PjgNt5vxxr+E/VuedV/vPw+faXh6TlpfTjN1ByLhKf2L4Q+f0aFi&#10;pp0/kI2i13C9zDOWcqO4soAXcxA7DYtcgaxKef5B9QtQSwMEFAAAAAgAh07iQEaMpMHjAQAApwMA&#10;AA4AAABkcnMvZTJvRG9jLnhtbK1TS44TMRDdI3EHy3vSSYZETCudWUwYNggiMbCv2O5uS/6p7KST&#10;s3ANVmw4zlyDsjtkYEZsEL2wyq7n169elVc3R2vYQWHU3jV8NplyppzwUruu4Z/v71694SwmcBKM&#10;d6rhJxX5zfrli9UQajX3vTdSISMSF+shNLxPKdRVFUWvLMSJD8pRsvVoIdEWu0oiDMRuTTWfTpfV&#10;4FEG9ELFSKebMcnXhb9tlUgf2zaqxEzDSVsqK5Z1l9dqvYK6Qwi9FmcZ8A8qLGhHP71QbSAB26N+&#10;RmW1QB99mybC28q3rRaq1EDVzKZPqvnUQ1ClFjInhotN8f/Rig+HLTItqXdLapUDS016+Prt4fsP&#10;Nru6fp0NGkKsCXfrtnjexbDFXO2xRctao8OXhifcZ61QU1HsWBw+XRxWx8QEHS6vFpwJOp/PFvPl&#10;IrNXI02+GTCmd8pbloOGG+1GRji8j2mE/oJkuHFsaPj1Yp45gYanNZAotIHKia4raqI3Wt5pY/KN&#10;iN3u1iA7QB6H8p0l/AHLP9lA7EdcSWUY1L0C+dZJlk6BbHI00TxLsEpyZhQ9gBwVZAJtHpEJNbjO&#10;/AVNDhhHRmSfR2dztPPyRK3ZB9RdT24Uf7MJOUnTUJw7T24et9/3BfX4vt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BYAAABkcnMvUEsB&#10;AhQAFAAAAAgAh07iQKfrhFPYAAAACQEAAA8AAAAAAAAAAQAgAAAAOAAAAGRycy9kb3ducmV2Lnht&#10;bFBLAQIUABQAAAAIAIdO4kBGjKTB4wEAAKcDAAAOAAAAAAAAAAEAIAAAAD0BAABkcnMvZTJvRG9j&#10;LnhtbFBLBQYAAAAABgAGAFkBAACSBQ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5104" behindDoc="0" locked="0" layoutInCell="1" allowOverlap="1">
                      <wp:simplePos x="0" y="0"/>
                      <wp:positionH relativeFrom="column">
                        <wp:posOffset>2507615</wp:posOffset>
                      </wp:positionH>
                      <wp:positionV relativeFrom="paragraph">
                        <wp:posOffset>175895</wp:posOffset>
                      </wp:positionV>
                      <wp:extent cx="658495" cy="304800"/>
                      <wp:effectExtent l="0" t="0" r="0" b="0"/>
                      <wp:wrapNone/>
                      <wp:docPr id="171" name="文本框 1397"/>
                      <wp:cNvGraphicFramePr/>
                      <a:graphic xmlns:a="http://schemas.openxmlformats.org/drawingml/2006/main">
                        <a:graphicData uri="http://schemas.microsoft.com/office/word/2010/wordprocessingShape">
                          <wps:wsp>
                            <wps:cNvSpPr txBox="true"/>
                            <wps:spPr>
                              <a:xfrm>
                                <a:off x="0" y="0"/>
                                <a:ext cx="658495" cy="304800"/>
                              </a:xfrm>
                              <a:prstGeom prst="rect">
                                <a:avLst/>
                              </a:prstGeom>
                              <a:noFill/>
                              <a:ln>
                                <a:noFill/>
                              </a:ln>
                            </wps:spPr>
                            <wps:txbx>
                              <w:txbxContent>
                                <w:p>
                                  <w:pPr>
                                    <w:pStyle w:val="20"/>
                                    <w:ind w:firstLine="210"/>
                                    <w:rPr>
                                      <w:rFonts w:hint="default"/>
                                      <w:lang w:val="en-US"/>
                                    </w:rPr>
                                  </w:pPr>
                                  <w:r>
                                    <w:rPr>
                                      <w:rFonts w:hint="eastAsia"/>
                                      <w:lang w:val="en-US" w:eastAsia="zh-CN"/>
                                    </w:rPr>
                                    <w:t>365</w:t>
                                  </w:r>
                                </w:p>
                              </w:txbxContent>
                            </wps:txbx>
                            <wps:bodyPr wrap="square" upright="true"/>
                          </wps:wsp>
                        </a:graphicData>
                      </a:graphic>
                    </wp:anchor>
                  </w:drawing>
                </mc:Choice>
                <mc:Fallback>
                  <w:pict>
                    <v:shape id="文本框 1397" o:spid="_x0000_s1026" o:spt="202" type="#_x0000_t202" style="position:absolute;left:0pt;margin-left:197.45pt;margin-top:13.85pt;height:24pt;width:51.85pt;z-index:251695104;mso-width-relative:page;mso-height-relative:page;" filled="f" stroked="f" coordsize="21600,21600" o:gfxdata="UEsFBgAAAAAAAAAAAAAAAAAAAAAAAFBLAwQKAAAAAACHTuJAAAAAAAAAAAAAAAAABAAAAGRycy9Q&#10;SwMEFAAAAAgAh07iQCjSP0LYAAAACQEAAA8AAABkcnMvZG93bnJldi54bWxNj8tOwzAQRfdI/Qdr&#10;KrGjdkvaNCGTLlqxBVEeEjs3niYR8TiK3Sb8PWYFy9E9uvdMsZtsJ640+NYxwnKhQBBXzrRcI7y9&#10;Pt5tQfig2ejOMSF8k4ddObspdG7cyC90PYZaxBL2uUZoQuhzKX3VkNV+4XrimJ3dYHWI51BLM+gx&#10;lttOrpTaSKtbjguN7mnfUPV1vFiE96fz50einuuDXfejm5Rkm0nE2/lSPYAINIU/GH71ozqU0enk&#10;Lmy86BDusySLKMIqTUFEIMm2GxAnhHSdgiwL+f+D8gdQSwMEFAAAAAgAh07iQKwlKL+iAQAAGAMA&#10;AA4AAABkcnMvZTJvRG9jLnhtbK1SSW4bMRC8B/AfCN4jjrzKA40MBIZzCZIAth9AcZoaAsPFTUoz&#10;+kDyg5xyyT3v0jvcpCU5yy3IhUt3s7qrivOb0fZsAxiNdw2fTirOwCnfGrdq+OPD3dsZZzFJ18re&#10;O2j4FiK/WZy8mQ+hhlPf+b4FZATiYj2EhncphVqIqDqwMk58AEdJ7dHKRFdciRblQOi2F6dVdSkG&#10;j21AryBGit6+JPmi4GsNKn3SOkJifcNptlRWLOsyr2Ixl/UKZeiM2o8h/2EKK42jpkeoW5kkW6P5&#10;C8oahT56nSbKW+G1NgoKB2Izrf5gc9/JAIULiRPDUab4/2DVx81nZKYl766mnDlpyaTdt6+77z93&#10;P76w6dn1VdZoCLGm0vtAxWl858eGJ1zDIRUpntmPGm3eiRejEhJ8exQZxsQUBS8vZufXF5wpSp1V&#10;57OqmCBeHweM6T14y/Kh4UgeFmnl5kNMNAuVHkpyL+fvTN8XH3v3W4AKc0Tk4V8mzKc0Lsc9o6Vv&#10;t0RoIPsbHp/WEoGzdUCz6qjxgWB5T/KXzvuvkv399V66vH7oxT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WAAAAZHJzL1BLAQIUABQAAAAI&#10;AIdO4kAo0j9C2AAAAAkBAAAPAAAAAAAAAAEAIAAAADgAAABkcnMvZG93bnJldi54bWxQSwECFAAU&#10;AAAACACHTuJArCUov6IBAAAYAwAADgAAAAAAAAABACAAAAA9AQAAZHJzL2Uyb0RvYy54bWxQSwUG&#10;AAAAAAYABgBZAQAAUQUAAAAA&#10;">
                      <v:fill on="f" focussize="0,0"/>
                      <v:stroke on="f"/>
                      <v:imagedata o:title=""/>
                      <o:lock v:ext="edit" aspectratio="f"/>
                      <v:textbox>
                        <w:txbxContent>
                          <w:p>
                            <w:pPr>
                              <w:pStyle w:val="20"/>
                              <w:ind w:firstLine="210"/>
                              <w:rPr>
                                <w:rFonts w:hint="default"/>
                                <w:lang w:val="en-US"/>
                              </w:rPr>
                            </w:pPr>
                            <w:r>
                              <w:rPr>
                                <w:rFonts w:hint="eastAsia"/>
                                <w:lang w:val="en-US" w:eastAsia="zh-CN"/>
                              </w:rPr>
                              <w:t>365</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7456" behindDoc="0" locked="0" layoutInCell="1" allowOverlap="1">
                      <wp:simplePos x="0" y="0"/>
                      <wp:positionH relativeFrom="column">
                        <wp:posOffset>3030220</wp:posOffset>
                      </wp:positionH>
                      <wp:positionV relativeFrom="paragraph">
                        <wp:posOffset>10795</wp:posOffset>
                      </wp:positionV>
                      <wp:extent cx="502920" cy="635"/>
                      <wp:effectExtent l="0" t="37465" r="0" b="38100"/>
                      <wp:wrapNone/>
                      <wp:docPr id="173" name="直线 1004"/>
                      <wp:cNvGraphicFramePr/>
                      <a:graphic xmlns:a="http://schemas.openxmlformats.org/drawingml/2006/main">
                        <a:graphicData uri="http://schemas.microsoft.com/office/word/2010/wordprocessingShape">
                          <wps:wsp>
                            <wps:cNvCnPr/>
                            <wps:spPr>
                              <a:xfrm>
                                <a:off x="0" y="0"/>
                                <a:ext cx="50292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004" o:spid="_x0000_s1026" o:spt="20" style="position:absolute;left:0pt;margin-left:238.6pt;margin-top:0.85pt;height:0.05pt;width:39.6pt;z-index:251667456;mso-width-relative:page;mso-height-relative:page;" filled="f" stroked="t" coordsize="21600,21600" o:gfxdata="UEsFBgAAAAAAAAAAAAAAAAAAAAAAAFBLAwQKAAAAAACHTuJAAAAAAAAAAAAAAAAABAAAAGRycy9Q&#10;SwMEFAAAAAgAh07iQAyImVDXAAAABwEAAA8AAABkcnMvZG93bnJldi54bWxNjsFOwzAQRO9I/IO1&#10;SNyok6ptohCnB6RyaQG1RQhubrwkEfE6sp02/D3LCY6jN5p55XqyvTijD50jBeksAYFUO9NRo+D1&#10;uLnLQYSoyejeESr4xgDr6vqq1IVxF9rj+RAbwSMUCq2gjXEopAx1i1aHmRuQmH06b3Xk6BtpvL7w&#10;uO3lPElW0uqO+KHVAz60WH8dRqtgv9ts87ftONX+4zF9Pr7snt5DrtTtTZrcg4g4xb8y/OqzOlTs&#10;dHIjmSB6BYssm3OVQQaC+XK5WoA4cc5BVqX871/9AFBLAwQUAAAACACHTuJAJd+BzdoBAACaAwAA&#10;DgAAAGRycy9lMm9Eb2MueG1srVNLjhMxEN0jcQfLe9KdDBmYVjqzmDBsEEQaOEDFdndb8k9lJ52c&#10;hWuwYsNx5hqUnZAMg9ggeuEuu56f6z2XF7d7a9hOYdTetXw6qTlTTnipXd/yL5/vX73lLCZwEox3&#10;quUHFfnt8uWLxRgaNfODN1IhIxIXmzG0fEgpNFUVxaAsxIkPylGy82gh0RT7SiKMxG5NNavr62r0&#10;KAN6oWKk1dUxyZeFv+uUSJ+6LqrETMuptlRGLOMmj9VyAU2PEAYtTmXAP1RhQTs69Ey1ggRsi/oP&#10;KqsF+ui7NBHeVr7rtFBFA6mZ1s/UPAwQVNFC5sRwtin+P1rxcbdGpiXd3ZsrzhxYuqTHr98ev/9g&#10;07p+nQ0aQ2wId+fWeJrFsMasdt+hzX/SwfbF1MPZVLVPTNDivJ7dzMh6Qanrq3kmrC47A8b0XnnL&#10;ctByo10WDA3sPsR0hP6C5GXj2Njym/lsToRA/dIZSBTaQAqi68ve6I2W99qYvCNiv7kzyHaQO6B8&#10;pxJ+g+VDVhCHI66kMgyaQYF85yRLh0DOOGpinkuwSnJmFPV8jgoygTYXZEINrjd/QZMDxpER2dqj&#10;mTnaeHmg29gG1P1AbiTcqlJsTlIDFOdOzZo77Om8kF2e1PI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DIiZUNcAAAAHAQAADwAAAAAAAAABACAAAAA4AAAAZHJzL2Rvd25yZXYueG1sUEsBAhQAFAAA&#10;AAgAh07iQCXfgc3aAQAAmgMAAA4AAAAAAAAAAQAgAAAAPAEAAGRycy9lMm9Eb2MueG1sUEsFBgAA&#10;AAAGAAYAWQEAAIgFA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87936" behindDoc="0" locked="0" layoutInCell="1" allowOverlap="1">
                      <wp:simplePos x="0" y="0"/>
                      <wp:positionH relativeFrom="column">
                        <wp:posOffset>1300480</wp:posOffset>
                      </wp:positionH>
                      <wp:positionV relativeFrom="paragraph">
                        <wp:posOffset>27305</wp:posOffset>
                      </wp:positionV>
                      <wp:extent cx="434340" cy="8890"/>
                      <wp:effectExtent l="0" t="36830" r="7620" b="30480"/>
                      <wp:wrapNone/>
                      <wp:docPr id="174" name="直线 1235"/>
                      <wp:cNvGraphicFramePr/>
                      <a:graphic xmlns:a="http://schemas.openxmlformats.org/drawingml/2006/main">
                        <a:graphicData uri="http://schemas.microsoft.com/office/word/2010/wordprocessingShape">
                          <wps:wsp>
                            <wps:cNvCnPr/>
                            <wps:spPr>
                              <a:xfrm flipV="true">
                                <a:off x="0" y="0"/>
                                <a:ext cx="434340" cy="8890"/>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235" o:spid="_x0000_s1026" o:spt="20" style="position:absolute;left:0pt;flip:y;margin-left:102.4pt;margin-top:2.15pt;height:0.7pt;width:34.2pt;z-index:251687936;mso-width-relative:page;mso-height-relative:page;" filled="f" stroked="t" coordsize="21600,21600" o:gfxdata="UEsFBgAAAAAAAAAAAAAAAAAAAAAAAFBLAwQKAAAAAACHTuJAAAAAAAAAAAAAAAAABAAAAGRycy9Q&#10;SwMEFAAAAAgAh07iQJPn5gnYAAAABwEAAA8AAABkcnMvZG93bnJldi54bWxNzjFPwzAQBeAdif9g&#10;HRIbtZOmFEIuHRBITAhahMTmxkcSGtvBvjaFX4+ZYDy903tftTraQRwoxN47hGymQJBrvOldi/Cy&#10;ub+4AhFZO6MH7wjhiyKs6tOTSpfGT+6ZDmtuRSpxsdQIHfNYShmbjqyOMz+SS9m7D1ZzOkMrTdBT&#10;KreDzJW6lFb3Li10eqTbjprdem8RrjfTwj+F3WuR9Z9v33cfPD48MuL5WaZuQDAd+e8ZfvmJDnUy&#10;bf3emSgGhFwVic4IxRxEyvPlPAexRVgsQdaV/O+vfwBQSwMEFAAAAAgAh07iQNjwHODmAQAAqAMA&#10;AA4AAABkcnMvZTJvRG9jLnhtbK1TS44TMRDdI3EHy3vSSWYCmVY6s5gwbBBEGmBfsd3dlvxT2Ukn&#10;Z+EarNhwnLkGZXfI8BEbRLdklV3Pz6+ey6vbozXsoDBq7xo+m0w5U054qV3X8I8f7l8sOYsJnATj&#10;nWr4SUV+u37+bDWEWs19741UyIjExXoIDe9TCnVVRdErC3Hig3KUbD1aSDTFrpIIA7FbU82n05fV&#10;4FEG9ELFSKubMcnXhb9tlUjv2zaqxEzDSVsqI5Zxl8dqvYK6Qwi9FmcZ8A8qLGhHh16oNpCA7VH/&#10;QWW1QB99mybC28q3rRaq1EDVzKa/VfPQQ1ClFjInhotN8f/RineHLTIt6e5eXXPmwNIlPX7+8vj1&#10;G5vNrxbZoCHEmnB3bovnWQxbzNUeW7SsNTp8anjCfdYKNRXFjsXh08VhdUxM0OL1Ff10D4JSy+VN&#10;8b8aefLWgDG9Ud6yHDTcaDdSwuFtTHQ2QX9AMtw4NjT8ZjFfECNQ97QGEoU2UD3RdUVO9EbLe21M&#10;3hGx290ZZAfI/VC+XCHx/gLLh2wg9iOupMZO6RXI106ydArkk6OW5lmCVZIzo+gF5IgIoU6gzRMy&#10;oQbXmb+g6XjjSEU2erQ2RzsvT3Q3+4C668mNYnAWm5PUDkX2uXVzv/08L6inB7b+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JPn5gnYAAAABwEAAA8AAAAAAAAAAQAgAAAAOAAAAGRycy9kb3ducmV2&#10;LnhtbFBLAQIUABQAAAAIAIdO4kDY8Bzg5gEAAKgDAAAOAAAAAAAAAAEAIAAAAD0BAABkcnMvZTJv&#10;RG9jLnhtbFBLBQYAAAAABgAGAFkBAACVBQAAAAA=&#10;">
                      <v:fill on="f" focussize="0,0"/>
                      <v:stroke color="#000000" joinstyle="round" endarrow="block"/>
                      <v:imagedata o:title=""/>
                      <o:lock v:ext="edit" aspectratio="f"/>
                    </v:lin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93056" behindDoc="0" locked="0" layoutInCell="1" allowOverlap="1">
                      <wp:simplePos x="0" y="0"/>
                      <wp:positionH relativeFrom="column">
                        <wp:posOffset>2427605</wp:posOffset>
                      </wp:positionH>
                      <wp:positionV relativeFrom="paragraph">
                        <wp:posOffset>165735</wp:posOffset>
                      </wp:positionV>
                      <wp:extent cx="883920" cy="1270"/>
                      <wp:effectExtent l="0" t="0" r="0" b="0"/>
                      <wp:wrapNone/>
                      <wp:docPr id="176" name="直线 1395"/>
                      <wp:cNvGraphicFramePr/>
                      <a:graphic xmlns:a="http://schemas.openxmlformats.org/drawingml/2006/main">
                        <a:graphicData uri="http://schemas.microsoft.com/office/word/2010/wordprocessingShape">
                          <wps:wsp>
                            <wps:cNvCnPr/>
                            <wps:spPr>
                              <a:xfrm flipV="true">
                                <a:off x="0" y="0"/>
                                <a:ext cx="883920" cy="127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1395" o:spid="_x0000_s1026" o:spt="20" style="position:absolute;left:0pt;flip:y;margin-left:191.15pt;margin-top:13.05pt;height:0.1pt;width:69.6pt;z-index:251693056;mso-width-relative:page;mso-height-relative:page;" filled="f" stroked="t" coordsize="21600,21600" o:gfxdata="UEsFBgAAAAAAAAAAAAAAAAAAAAAAAFBLAwQKAAAAAACHTuJAAAAAAAAAAAAAAAAABAAAAGRycy9Q&#10;SwMEFAAAAAgAh07iQKvsHqDXAAAACQEAAA8AAABkcnMvZG93bnJldi54bWxNj8FOwzAMhu9Ie4fI&#10;k3ZjSVNtGqXphBDsgoTEKJzTxrQViVM1WTfenuwER9uffn9/ub84y2acwuBJQbYWwJBabwbqFNTv&#10;z7c7YCFqMtp6QgU/GGBfLW5KXRh/pjecj7FjKYRCoRX0MY4F56Ht0emw9iNSun35yemYxqnjZtLn&#10;FO4sl0JsudMDpQ+9HvGxx/b7eHIKHj5fnvLXuXHemruu/jCuFgep1GqZiXtgES/xD4arflKHKjk1&#10;/kQmMKsg38k8oQrkNgOWgI3MNsCa6yIHXpX8f4PqF1BLAwQUAAAACACHTuJAarGAp+ABAACkAwAA&#10;DgAAAGRycy9lMm9Eb2MueG1srVNLbtswEN0X6B0I7mPZCpzYguUs4qabojXQNvsxPxIB/kDSln2W&#10;XqOrbnqcXKNDynF/m6KIFgSpeXzz5s1wdXc0mhxEiMrZls4mU0qEZY4r27X086eHqwUlMYHloJ0V&#10;LT2JSO/Wr1+tBt+I2vVOcxEIktjYDL6lfUq+qarIemEgTpwXFoPSBQMJj6GreIAB2Y2u6un0phpc&#10;4D44JmLEv5sxSNeFX0rB0gcpo0hEtxS1pbKGsu7yWq1X0HQBfK/YWQb8hwoDymLSC9UGEpB9UH9R&#10;GcWCi06mCXOmclIqJkoNWM1s+kc1H3vwotSC5kR/sSm+HC17f9gGojj27vaGEgsGm/T05evTt+9k&#10;dr2cZ4MGHxvE3dttOJ+i34Zc7VEGQ6RW/rGlKeyzVmiwKHIsDp8uDotjIgx/LhbXyxr7wDA0q2+L&#10;/9XIk6/6ENNb4QzJm5ZqZUdKOLyLCXMj9BmS4dqSoaXLeT1HRsDpkRoSbo3HeqLtipzotOIPSut8&#10;I4Zud68DOUCeh/LlCpH3N1hOsoHYj7gSGielF8DfWE7SyaNPFkeaZglGcEq0wBeQd0gITQKl/wWJ&#10;qbVFBdnk0da82zl+wr7sfVBdj04Uc7PQHMRRKJLPY5tn7ddzQf18XOs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FgAAAGRycy9QSwECFAAU&#10;AAAACACHTuJAq+weoNcAAAAJAQAADwAAAAAAAAABACAAAAA4AAAAZHJzL2Rvd25yZXYueG1sUEsB&#10;AhQAFAAAAAgAh07iQGqxgKfgAQAApAMAAA4AAAAAAAAAAQAgAAAAPAEAAGRycy9lMm9Eb2MueG1s&#10;UEsFBgAAAAAGAAYAWQEAAI4FAAAAAA==&#10;">
                      <v:fill on="f" focussize="0,0"/>
                      <v:stroke color="#000000" joinstyle="round"/>
                      <v:imagedata o:title=""/>
                      <o:lock v:ext="edit" aspectratio="f"/>
                    </v:lin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1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1"/>
                <w:highlight w:val="none"/>
              </w:rPr>
              <mc:AlternateContent>
                <mc:Choice Requires="wps">
                  <w:drawing>
                    <wp:anchor distT="0" distB="0" distL="114300" distR="114300" simplePos="0" relativeHeight="251763712" behindDoc="0" locked="0" layoutInCell="1" allowOverlap="1">
                      <wp:simplePos x="0" y="0"/>
                      <wp:positionH relativeFrom="column">
                        <wp:posOffset>14605</wp:posOffset>
                      </wp:positionH>
                      <wp:positionV relativeFrom="paragraph">
                        <wp:posOffset>229870</wp:posOffset>
                      </wp:positionV>
                      <wp:extent cx="1337945" cy="579120"/>
                      <wp:effectExtent l="0" t="0" r="14605" b="11430"/>
                      <wp:wrapNone/>
                      <wp:docPr id="349" name="文本框 1005"/>
                      <wp:cNvGraphicFramePr/>
                      <a:graphic xmlns:a="http://schemas.openxmlformats.org/drawingml/2006/main">
                        <a:graphicData uri="http://schemas.microsoft.com/office/word/2010/wordprocessingShape">
                          <wps:wsp>
                            <wps:cNvSpPr txBox="true"/>
                            <wps:spPr>
                              <a:xfrm>
                                <a:off x="0" y="0"/>
                                <a:ext cx="1337945" cy="579120"/>
                              </a:xfrm>
                              <a:prstGeom prst="rect">
                                <a:avLst/>
                              </a:prstGeom>
                              <a:solidFill>
                                <a:srgbClr val="FFFFFF"/>
                              </a:solidFill>
                              <a:ln w="9525" cap="flat" cmpd="sng">
                                <a:noFill/>
                                <a:prstDash val="solid"/>
                                <a:miter/>
                                <a:headEnd type="none" w="med" len="med"/>
                                <a:tailEnd type="none" w="med" len="med"/>
                              </a:ln>
                            </wps:spPr>
                            <wps:txbx>
                              <w:txbxContent>
                                <w:p>
                                  <w:pPr>
                                    <w:ind w:firstLine="630" w:firstLineChars="300"/>
                                    <w:rPr>
                                      <w:rFonts w:hint="eastAsia"/>
                                      <w:lang w:val="en-US" w:eastAsia="zh-CN"/>
                                    </w:rPr>
                                  </w:pPr>
                                  <w:r>
                                    <w:rPr>
                                      <w:rFonts w:hint="eastAsia"/>
                                      <w:lang w:val="en-US" w:eastAsia="zh-CN"/>
                                    </w:rPr>
                                    <w:t>污泥</w:t>
                                  </w:r>
                                </w:p>
                                <w:p>
                                  <w:pPr>
                                    <w:rPr>
                                      <w:rFonts w:hint="default"/>
                                      <w:lang w:val="en-US" w:eastAsia="zh-CN"/>
                                    </w:rPr>
                                  </w:pPr>
                                  <w:r>
                                    <w:rPr>
                                      <w:rFonts w:hint="eastAsia"/>
                                      <w:lang w:val="en-US" w:eastAsia="zh-CN"/>
                                    </w:rPr>
                                    <w:t>（含水率40.3%）</w:t>
                                  </w:r>
                                </w:p>
                              </w:txbxContent>
                            </wps:txbx>
                            <wps:bodyPr vert="horz" wrap="square" anchor="t" anchorCtr="false" upright="true"/>
                          </wps:wsp>
                        </a:graphicData>
                      </a:graphic>
                    </wp:anchor>
                  </w:drawing>
                </mc:Choice>
                <mc:Fallback>
                  <w:pict>
                    <v:shape id="文本框 1005" o:spid="_x0000_s1026" o:spt="202" type="#_x0000_t202" style="position:absolute;left:0pt;margin-left:1.15pt;margin-top:18.1pt;height:45.6pt;width:105.35pt;z-index:251763712;mso-width-relative:page;mso-height-relative:page;" fillcolor="#FFFFFF" filled="t" stroked="f" coordsize="21600,21600" o:gfxdata="UEsFBgAAAAAAAAAAAAAAAAAAAAAAAFBLAwQKAAAAAACHTuJAAAAAAAAAAAAAAAAABAAAAGRycy9Q&#10;SwMEFAAAAAgAh07iQL/Oj/nWAAAACAEAAA8AAABkcnMvZG93bnJldi54bWxNj0FOwzAQRfdI3MEa&#10;JDaIOnHaBEKcSiCB2Lb0AE48TSLicRS7TXt7hhUsR//pz/vV9uJGccY5DJ40pKsEBFLr7UCdhsPX&#10;++MTiBANWTN6Qg1XDLCtb28qU1q/0A7P+9gJLqFQGg19jFMpZWh7dCas/ITE2dHPzkQ+507a2Sxc&#10;7kapkiSXzgzEH3oz4VuP7ff+5DQcP5eHzfPSfMRDsVvnr2YoGn/V+v4uTV5ARLzEPxh+9VkdanZq&#10;/IlsEKMGlTGoIcsVCI5VmvG0hjlVrEHWlfw/oP4BUEsDBBQAAAAIAIdO4kAdhVKNEwIAAAEEAAAO&#10;AAAAZHJzL2Uyb0RvYy54bWytU0uOEzEQ3SNxB8t70p1kwpAonZGYEDYIkAYOUPGn25J/2E66wwHg&#10;BqzYsOdcOQdlZ5Lhs0GIXrjLrudXVa/Ky5vBaLIXISpnGzoe1ZQIyxxXtm3o+3ebJ88oiQksB+2s&#10;aOhBRHqzevxo2fuFmLjOaS4CQRIbF71vaJeSX1RVZJ0wEEfOC4tO6YKBhNvQVjxAj+xGV5O6flr1&#10;LnAfHBMx4un65KSrwi+lYOmNlFEkohuKuaWyhrJu81qtlrBoA/hOsfs04B+yMKAsBr1QrSEB2QX1&#10;B5VRLLjoZBoxZyonpWKi1IDVjOvfqrnrwItSC4oT/UWm+P9o2ev920AUb+j0ak6JBYNNOn75fPz6&#10;/fjtExnX9Sxr1Pu4QOidR3AanruhoSnsxNkV8TxXP8hg8h/rIghBwQ8XkcWQCMPD8XR6Pb+aUcLQ&#10;N7uejyelC9XDbR9ieimcIdloaMAmFm1h/yomTAahZ0gOFp1WfKO0LpvQbm91IHvAhm/Kl5PEK7/A&#10;tCV9Q+ezSc4DcO6khoSm8ahEtG2JZ11mLROS460hdifeQnUaHaOSCAXSCeAvLCfp4FFCi9NOcwwj&#10;OCVa4OPIVkEmUPpvkJi0tph7Fv+kcLbSsB2QJptbxw/YEHx+KFPnwkeMiKOMFXzYQcD4YBkeY6/O&#10;5m3CnQQd0bnzQbUd3jx3sgTCOSty3b+JPMg/70s6Dy939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WAAAAZHJzL1BLAQIUABQAAAAIAIdO&#10;4kC/zo/51gAAAAgBAAAPAAAAAAAAAAEAIAAAADgAAABkcnMvZG93bnJldi54bWxQSwECFAAUAAAA&#10;CACHTuJAHYVSjRMCAAABBAAADgAAAAAAAAABACAAAAA7AQAAZHJzL2Uyb0RvYy54bWxQSwUGAAAA&#10;AAYABgBZAQAAwAUAAAAA&#10;">
                      <v:fill on="t" focussize="0,0"/>
                      <v:stroke on="f" joinstyle="miter"/>
                      <v:imagedata o:title=""/>
                      <o:lock v:ext="edit" aspectratio="f"/>
                      <v:textbox>
                        <w:txbxContent>
                          <w:p>
                            <w:pPr>
                              <w:ind w:firstLine="630" w:firstLineChars="300"/>
                              <w:rPr>
                                <w:rFonts w:hint="eastAsia"/>
                                <w:lang w:val="en-US" w:eastAsia="zh-CN"/>
                              </w:rPr>
                            </w:pPr>
                            <w:r>
                              <w:rPr>
                                <w:rFonts w:hint="eastAsia"/>
                                <w:lang w:val="en-US" w:eastAsia="zh-CN"/>
                              </w:rPr>
                              <w:t>污泥</w:t>
                            </w:r>
                          </w:p>
                          <w:p>
                            <w:pPr>
                              <w:rPr>
                                <w:rFonts w:hint="default"/>
                                <w:lang w:val="en-US" w:eastAsia="zh-CN"/>
                              </w:rPr>
                            </w:pPr>
                            <w:r>
                              <w:rPr>
                                <w:rFonts w:hint="eastAsia"/>
                                <w:lang w:val="en-US" w:eastAsia="zh-CN"/>
                              </w:rPr>
                              <w:t>（含水率40.3%）</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67808" behindDoc="0" locked="0" layoutInCell="1" allowOverlap="1">
                      <wp:simplePos x="0" y="0"/>
                      <wp:positionH relativeFrom="column">
                        <wp:posOffset>2847975</wp:posOffset>
                      </wp:positionH>
                      <wp:positionV relativeFrom="paragraph">
                        <wp:posOffset>67945</wp:posOffset>
                      </wp:positionV>
                      <wp:extent cx="1006475" cy="304800"/>
                      <wp:effectExtent l="0" t="0" r="0" b="0"/>
                      <wp:wrapNone/>
                      <wp:docPr id="353" name="文本框 1007"/>
                      <wp:cNvGraphicFramePr/>
                      <a:graphic xmlns:a="http://schemas.openxmlformats.org/drawingml/2006/main">
                        <a:graphicData uri="http://schemas.microsoft.com/office/word/2010/wordprocessingShape">
                          <wps:wsp>
                            <wps:cNvSpPr txBox="true"/>
                            <wps:spPr>
                              <a:xfrm>
                                <a:off x="0" y="0"/>
                                <a:ext cx="1006475" cy="304800"/>
                              </a:xfrm>
                              <a:prstGeom prst="rect">
                                <a:avLst/>
                              </a:prstGeom>
                              <a:noFill/>
                              <a:ln>
                                <a:noFill/>
                              </a:ln>
                            </wps:spPr>
                            <wps:txbx>
                              <w:txbxContent>
                                <w:p>
                                  <w:pPr>
                                    <w:rPr>
                                      <w:rFonts w:hint="default"/>
                                      <w:lang w:val="en-US"/>
                                    </w:rPr>
                                  </w:pPr>
                                  <w:r>
                                    <w:rPr>
                                      <w:rFonts w:hint="eastAsia" w:eastAsia="宋体"/>
                                      <w:lang w:val="en-US" w:eastAsia="zh-CN"/>
                                    </w:rPr>
                                    <w:t>水蒸气</w:t>
                                  </w:r>
                                  <w:r>
                                    <w:rPr>
                                      <w:rFonts w:hint="eastAsia"/>
                                      <w:lang w:val="en-US" w:eastAsia="zh-CN"/>
                                    </w:rPr>
                                    <w:t>1661.7</w:t>
                                  </w:r>
                                </w:p>
                              </w:txbxContent>
                            </wps:txbx>
                            <wps:bodyPr vert="horz" wrap="square" anchor="t" anchorCtr="false" upright="true"/>
                          </wps:wsp>
                        </a:graphicData>
                      </a:graphic>
                    </wp:anchor>
                  </w:drawing>
                </mc:Choice>
                <mc:Fallback>
                  <w:pict>
                    <v:shape id="文本框 1007" o:spid="_x0000_s1026" o:spt="202" type="#_x0000_t202" style="position:absolute;left:0pt;margin-left:224.25pt;margin-top:5.35pt;height:24pt;width:79.25pt;z-index:251767808;mso-width-relative:page;mso-height-relative:page;" filled="f" stroked="f" coordsize="21600,21600" o:gfxdata="UEsFBgAAAAAAAAAAAAAAAAAAAAAAAFBLAwQKAAAAAACHTuJAAAAAAAAAAAAAAAAABAAAAGRycy9Q&#10;SwMEFAAAAAgAh07iQNnrBmLWAAAACQEAAA8AAABkcnMvZG93bnJldi54bWxNj8tOwzAQRfdI/IM1&#10;SN1RuyhpQojTBahbEH0gsXPjaRIRj6PYbcLfM6xgObpHd84tN7PrxRXH0HnSsFoqEEi1tx01Gg77&#10;7X0OIkRD1vSeUMM3BthUtzelKayf6B2vu9gILqFQGA1tjEMhZahbdCYs/YDE2dmPzkQ+x0ba0Uxc&#10;7nr5oNRaOtMRf2jNgM8t1l+7i9NwfD1/fiTqrXlx6TD5WUlyj1Lrxd1KPYGIOMc/GH71WR0qdjr5&#10;C9kgeg1JkqeMcqAyEAysVcbjThrSPANZlfL/guoHUEsDBBQAAAAIAIdO4kD7YF3QuQEAAEIDAAAO&#10;AAAAZHJzL2Uyb0RvYy54bWytUktu2zAQ3RfIHQjuY8pxfhBMB2iDdFO0BZIcgKZIiwB/HdKW3AO0&#10;N+iqm+57Lp8jQ8Z2+tkV3VDkzOjNe29mfjM6SzYKkgme0+mkoUR5GTrjV5w+PtydXlOSsvCdsMEr&#10;Trcq0ZvFyav5EFt1FvpgOwUEQXxqh8hpn3NsGUuyV06kSYjKY1IHcCLjE1asAzEgurPsrGku2RCg&#10;ixCkSgmjt89Juqj4WiuZP2idVCaWU+SW6wn1XJaTLeaiXYGIvZF7GuIfWDhhPDY9Qt2KLMgazF9Q&#10;zkgIKeg8kcGxoLWRqmpANdPmDzX3vYiqakFzUjzalP4frHy/+QjEdJzOLmaUeOFwSLtvX3fff+5+&#10;fCHTprkqHg0xtVh6H7E4j6/DyGmGtTqkEsaL+lGDK1/URbAEDd8eTVZjJhKDCHl5fnVBicTcrDm/&#10;buoU2MvfEVJ+q4Ij5cIp4BCrt2LzLmUkg6WHktLMhztjbR2k9b8FsLBEWGH/TLHc8rgc95KWodui&#10;Itxf7NMH+EzJgLvAafq0FqAoEV5iGMUerm8yvrSwCZPrCGbV458HK2ojHFSluF+qsgm/viudl9Vf&#10;PA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WAAAAZHJzL1BLAQIUABQAAAAIAIdO4kDZ6wZi1gAAAAkBAAAPAAAAAAAAAAEAIAAAADgAAABk&#10;cnMvZG93bnJldi54bWxQSwECFAAUAAAACACHTuJA+2Bd0LkBAABCAwAADgAAAAAAAAABACAAAAA7&#10;AQAAZHJzL2Uyb0RvYy54bWxQSwUGAAAAAAYABgBZAQAAZgUAAAAA&#10;">
                      <v:fill on="f" focussize="0,0"/>
                      <v:stroke on="f"/>
                      <v:imagedata o:title=""/>
                      <o:lock v:ext="edit" aspectratio="f"/>
                      <v:textbox>
                        <w:txbxContent>
                          <w:p>
                            <w:pPr>
                              <w:rPr>
                                <w:rFonts w:hint="default"/>
                                <w:lang w:val="en-US"/>
                              </w:rPr>
                            </w:pPr>
                            <w:r>
                              <w:rPr>
                                <w:rFonts w:hint="eastAsia" w:eastAsia="宋体"/>
                                <w:lang w:val="en-US" w:eastAsia="zh-CN"/>
                              </w:rPr>
                              <w:t>水蒸气</w:t>
                            </w:r>
                            <w:r>
                              <w:rPr>
                                <w:rFonts w:hint="eastAsia"/>
                                <w:lang w:val="en-US" w:eastAsia="zh-CN"/>
                              </w:rPr>
                              <w:t>1661.7</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65760" behindDoc="0" locked="0" layoutInCell="1" allowOverlap="1">
                      <wp:simplePos x="0" y="0"/>
                      <wp:positionH relativeFrom="column">
                        <wp:posOffset>1155065</wp:posOffset>
                      </wp:positionH>
                      <wp:positionV relativeFrom="paragraph">
                        <wp:posOffset>3810</wp:posOffset>
                      </wp:positionV>
                      <wp:extent cx="657860" cy="304800"/>
                      <wp:effectExtent l="0" t="0" r="0" b="0"/>
                      <wp:wrapNone/>
                      <wp:docPr id="351" name="文本框 1183"/>
                      <wp:cNvGraphicFramePr/>
                      <a:graphic xmlns:a="http://schemas.openxmlformats.org/drawingml/2006/main">
                        <a:graphicData uri="http://schemas.microsoft.com/office/word/2010/wordprocessingShape">
                          <wps:wsp>
                            <wps:cNvSpPr txBox="true"/>
                            <wps:spPr>
                              <a:xfrm>
                                <a:off x="0" y="0"/>
                                <a:ext cx="657860" cy="304800"/>
                              </a:xfrm>
                              <a:prstGeom prst="rect">
                                <a:avLst/>
                              </a:prstGeom>
                              <a:noFill/>
                              <a:ln>
                                <a:noFill/>
                              </a:ln>
                            </wps:spPr>
                            <wps:txbx>
                              <w:txbxContent>
                                <w:p>
                                  <w:pPr>
                                    <w:pStyle w:val="20"/>
                                    <w:ind w:left="0" w:leftChars="0" w:firstLine="0" w:firstLineChars="0"/>
                                    <w:rPr>
                                      <w:rFonts w:hint="default" w:eastAsia="宋体"/>
                                      <w:lang w:val="en-US" w:eastAsia="zh-CN"/>
                                    </w:rPr>
                                  </w:pPr>
                                  <w:r>
                                    <w:rPr>
                                      <w:rFonts w:hint="eastAsia"/>
                                      <w:lang w:val="en-US" w:eastAsia="zh-CN"/>
                                    </w:rPr>
                                    <w:t>26195</w:t>
                                  </w:r>
                                </w:p>
                              </w:txbxContent>
                            </wps:txbx>
                            <wps:bodyPr vert="horz" wrap="square" anchor="t" anchorCtr="false" upright="true"/>
                          </wps:wsp>
                        </a:graphicData>
                      </a:graphic>
                    </wp:anchor>
                  </w:drawing>
                </mc:Choice>
                <mc:Fallback>
                  <w:pict>
                    <v:shape id="文本框 1183" o:spid="_x0000_s1026" o:spt="202" type="#_x0000_t202" style="position:absolute;left:0pt;margin-left:90.95pt;margin-top:0.3pt;height:24pt;width:51.8pt;z-index:251765760;mso-width-relative:page;mso-height-relative:page;" filled="f" stroked="f" coordsize="21600,21600" o:gfxdata="UEsFBgAAAAAAAAAAAAAAAAAAAAAAAFBLAwQKAAAAAACHTuJAAAAAAAAAAAAAAAAABAAAAGRycy9Q&#10;SwMEFAAAAAgAh07iQN2/r5zUAAAABwEAAA8AAABkcnMvZG93bnJldi54bWxNjsFOwzAQRO9I/Qdr&#10;kXqjdqomSkOcHoq4FlEKEjc33iYR8TqK3Sb8PcsJjqMZvXnlbna9uOEYOk8akpUCgVR721Gj4fT2&#10;/JCDCNGQNb0n1PCNAXbV4q40hfUTveLtGBvBEAqF0dDGOBRShrpFZ8LKD0jcXfzoTOQ4NtKOZmK4&#10;6+VaqUw60xE/tGbAfYv11/HqNLwfLp8fG/XSPLl0mPysJLmt1Hp5n6hHEBHn+DeGX31Wh4qdzv5K&#10;Noiec55seaohA8H1Ok9TEGcNmzwDWZXyv3/1A1BLAwQUAAAACACHTuJAmSffMrgBAABBAwAADgAA&#10;AGRycy9lMm9Eb2MueG1srVLNbhMxEL4j9R0s3xvvNjREq2wqtVW5IEAqPIDjtbOW/MfYyW54AHgD&#10;Tly481x5jo7dJIX2hrjYnh/PfN83s7garSFbCVF719J6UlEinfCdduuWfv50dz6nJCbuOm68ky3d&#10;yUivlmevFkNo5IXvvekkECziYjOElvYphYaxKHppeZz4IB0GlQfLE5qwZh3wAatbwy6qasYGD10A&#10;L2SM6L19DNJlqa+UFOmDUlEmYlqK2FI5oZyrfLLlgjdr4KHX4gCD/wMKy7XDpqdStzxxsgH9opTV&#10;Anz0Kk2Et8wrpYUsHJBNXT1jc9/zIAsXFCeGk0zx/5UV77cfgeiupdPLmhLHLQ5p/+P7/ufv/a9v&#10;pK7n06zREGKDqfcBk9N47ceWJtjIYyiiP7MfFdh8Iy+CKSj47iSyHBMR6JxdvpnPMCIwNK1ez6sy&#10;BPb0OUBMb6W3JD9aCjjDIi3fvosJsWDqMSX3cv5OG1PmaNxfDkzMHpbBPyLMrzSuxgOjle92SAjX&#10;F/v0Hr5SMuAqtDR+2XCQlHAn0I1cj8+bhJbiJmJwE0Cve/x5VKI0wjkViIedyovwp13gPG3+8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W&#10;AAAAZHJzL1BLAQIUABQAAAAIAIdO4kDdv6+c1AAAAAcBAAAPAAAAAAAAAAEAIAAAADgAAABkcnMv&#10;ZG93bnJldi54bWxQSwECFAAUAAAACACHTuJAmSffMrgBAABBAwAADgAAAAAAAAABACAAAAA5AQAA&#10;ZHJzL2Uyb0RvYy54bWxQSwUGAAAAAAYABgBZAQAAYwUAAAAA&#10;">
                      <v:fill on="f" focussize="0,0"/>
                      <v:stroke on="f"/>
                      <v:imagedata o:title=""/>
                      <o:lock v:ext="edit" aspectratio="f"/>
                      <v:textbox>
                        <w:txbxContent>
                          <w:p>
                            <w:pPr>
                              <w:pStyle w:val="20"/>
                              <w:ind w:left="0" w:leftChars="0" w:firstLine="0" w:firstLineChars="0"/>
                              <w:rPr>
                                <w:rFonts w:hint="default" w:eastAsia="宋体"/>
                                <w:lang w:val="en-US" w:eastAsia="zh-CN"/>
                              </w:rPr>
                            </w:pPr>
                            <w:r>
                              <w:rPr>
                                <w:rFonts w:hint="eastAsia"/>
                                <w:lang w:val="en-US" w:eastAsia="zh-CN"/>
                              </w:rPr>
                              <w:t>26195</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1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1"/>
                <w:highlight w:val="none"/>
              </w:rPr>
              <mc:AlternateContent>
                <mc:Choice Requires="wps">
                  <w:drawing>
                    <wp:anchor distT="0" distB="0" distL="114300" distR="114300" simplePos="0" relativeHeight="251762688" behindDoc="0" locked="0" layoutInCell="1" allowOverlap="1">
                      <wp:simplePos x="0" y="0"/>
                      <wp:positionH relativeFrom="column">
                        <wp:posOffset>3839210</wp:posOffset>
                      </wp:positionH>
                      <wp:positionV relativeFrom="paragraph">
                        <wp:posOffset>193675</wp:posOffset>
                      </wp:positionV>
                      <wp:extent cx="1235075" cy="520700"/>
                      <wp:effectExtent l="0" t="0" r="3175" b="12700"/>
                      <wp:wrapNone/>
                      <wp:docPr id="348" name="文本框 1005"/>
                      <wp:cNvGraphicFramePr/>
                      <a:graphic xmlns:a="http://schemas.openxmlformats.org/drawingml/2006/main">
                        <a:graphicData uri="http://schemas.microsoft.com/office/word/2010/wordprocessingShape">
                          <wps:wsp>
                            <wps:cNvSpPr txBox="true"/>
                            <wps:spPr>
                              <a:xfrm>
                                <a:off x="0" y="0"/>
                                <a:ext cx="1235075" cy="520700"/>
                              </a:xfrm>
                              <a:prstGeom prst="rect">
                                <a:avLst/>
                              </a:prstGeom>
                              <a:noFill/>
                              <a:ln w="9525" cap="flat" cmpd="sng">
                                <a:noFill/>
                                <a:prstDash val="solid"/>
                                <a:miter/>
                                <a:headEnd type="none" w="med" len="med"/>
                                <a:tailEnd type="none" w="med" len="med"/>
                              </a:ln>
                            </wps:spPr>
                            <wps:txbx>
                              <w:txbxContent>
                                <w:p>
                                  <w:pPr>
                                    <w:ind w:firstLine="210" w:firstLineChars="100"/>
                                    <w:rPr>
                                      <w:rFonts w:hint="eastAsia"/>
                                      <w:lang w:val="en-US" w:eastAsia="zh-CN"/>
                                    </w:rPr>
                                  </w:pPr>
                                  <w:r>
                                    <w:rPr>
                                      <w:rFonts w:hint="eastAsia"/>
                                      <w:lang w:val="en-US" w:eastAsia="zh-CN"/>
                                    </w:rPr>
                                    <w:t>生物质燃料</w:t>
                                  </w:r>
                                </w:p>
                                <w:p>
                                  <w:pPr>
                                    <w:rPr>
                                      <w:rFonts w:hint="default"/>
                                      <w:lang w:val="en-US" w:eastAsia="zh-CN"/>
                                    </w:rPr>
                                  </w:pPr>
                                  <w:r>
                                    <w:rPr>
                                      <w:rFonts w:hint="eastAsia"/>
                                      <w:lang w:val="en-US" w:eastAsia="zh-CN"/>
                                    </w:rPr>
                                    <w:t>（含水率20%）</w:t>
                                  </w:r>
                                </w:p>
                              </w:txbxContent>
                            </wps:txbx>
                            <wps:bodyPr vert="horz" wrap="square" anchor="t" anchorCtr="false" upright="true"/>
                          </wps:wsp>
                        </a:graphicData>
                      </a:graphic>
                    </wp:anchor>
                  </w:drawing>
                </mc:Choice>
                <mc:Fallback>
                  <w:pict>
                    <v:shape id="文本框 1005" o:spid="_x0000_s1026" o:spt="202" type="#_x0000_t202" style="position:absolute;left:0pt;margin-left:302.3pt;margin-top:15.25pt;height:41pt;width:97.25pt;z-index:251762688;mso-width-relative:page;mso-height-relative:page;" filled="f" stroked="f" coordsize="21600,21600" o:gfxdata="UEsFBgAAAAAAAAAAAAAAAAAAAAAAAFBLAwQKAAAAAACHTuJAAAAAAAAAAAAAAAAABAAAAGRycy9Q&#10;SwMEFAAAAAgAh07iQGgsBTHXAAAACgEAAA8AAABkcnMvZG93bnJldi54bWxNj8FOwzAQRO9I/Qdr&#10;K3GjdkoTSIjTA4griNIicXPjbRIRr6PYbcLfs5zguJqnmbfldna9uOAYOk8akpUCgVR721GjYf/+&#10;fHMPIkRD1vSeUMM3BthWi6vSFNZP9IaXXWwEl1AojIY2xqGQMtQtOhNWfkDi7ORHZyKfYyPtaCYu&#10;d71cK5VJZzrihdYM+Nhi/bU7Ow2Hl9Pnx0a9Nk8uHSY/K0kul1pfLxP1ACLiHP9g+NVndajY6ejP&#10;ZIPoNWRqkzGq4ValIBi4y/MExJHJZJ2CrEr5/4XqB1BLAwQUAAAACACHTuJA0MKgcAACAADYAwAA&#10;DgAAAGRycy9lMm9Eb2MueG1srVNLjhMxEN0jcQfLe9KdDGEgSmckCMMGAdLAASpud9qSf9hO0uEA&#10;cANWbGbPuXIOnp1JZgQbhNi4y1XVr6pePc+vBqPZVoaonG34eFRzJq1wrbLrhn/6eP3kOWcxkW1J&#10;OysbvpeRXy0eP5rv/ExOXO90KwMDiI2znW94n5KfVVUUvTQUR85Li2DngqGEa1hXbaAd0I2uJnX9&#10;rNq50PrghIwR3uUxyBcFv+ukSO+7LsrEdMPRWypnKOcqn9ViTrN1IN8rcdcG/UMXhpRF0TPUkhKx&#10;TVB/QBklgouuSyPhTOW6TglZZsA04/q3aW568rLMAnKiP9MU/x+seLf9EJhqG37xFKuyZLCkw/dv&#10;hx8/D7df2biup5mjnY8zpN54JKfhpRsansJGnkIR/jz90AWTv5iLIQWE788kyyExAed4cjGtL6ec&#10;CcSmk/qyLluo7v/2IaY30hmWjYYHLLFwS9u3MaEZpJ5ScjHrrpXWZZHasl3DX0wnGZ4gp05Tgmk8&#10;Box2XWAe5GeYJcWebQn6iE6r9qgIo5IMBbKX1L62LUt7D2YsRMxzDSNbzrSE5rNVMhMp/TeZaF9b&#10;TJE5PRKXrTSsBsBkc+XaPXjGq8L0vQtfUBEKRYOfNxRQn6yAGys4ma8Sbh3piODGB7Xu8edpQaUQ&#10;5FOIu5N61ufDe2nn/kEuf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WAAAAZHJzL1BLAQIUABQAAAAIAIdO4kBoLAUx1wAAAAoBAAAPAAAA&#10;AAAAAAEAIAAAADgAAABkcnMvZG93bnJldi54bWxQSwECFAAUAAAACACHTuJA0MKgcAACAADYAwAA&#10;DgAAAAAAAAABACAAAAA8AQAAZHJzL2Uyb0RvYy54bWxQSwUGAAAAAAYABgBZAQAArgUAAAAA&#10;">
                      <v:fill on="f" focussize="0,0"/>
                      <v:stroke on="f" joinstyle="miter"/>
                      <v:imagedata o:title=""/>
                      <o:lock v:ext="edit" aspectratio="f"/>
                      <v:textbox>
                        <w:txbxContent>
                          <w:p>
                            <w:pPr>
                              <w:ind w:firstLine="210" w:firstLineChars="100"/>
                              <w:rPr>
                                <w:rFonts w:hint="eastAsia"/>
                                <w:lang w:val="en-US" w:eastAsia="zh-CN"/>
                              </w:rPr>
                            </w:pPr>
                            <w:r>
                              <w:rPr>
                                <w:rFonts w:hint="eastAsia"/>
                                <w:lang w:val="en-US" w:eastAsia="zh-CN"/>
                              </w:rPr>
                              <w:t>生物质燃料</w:t>
                            </w:r>
                          </w:p>
                          <w:p>
                            <w:pPr>
                              <w:rPr>
                                <w:rFonts w:hint="default"/>
                                <w:lang w:val="en-US" w:eastAsia="zh-CN"/>
                              </w:rPr>
                            </w:pPr>
                            <w:r>
                              <w:rPr>
                                <w:rFonts w:hint="eastAsia"/>
                                <w:lang w:val="en-US" w:eastAsia="zh-CN"/>
                              </w:rPr>
                              <w:t>（含水率20%）</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66784" behindDoc="0" locked="0" layoutInCell="1" allowOverlap="1">
                      <wp:simplePos x="0" y="0"/>
                      <wp:positionH relativeFrom="column">
                        <wp:posOffset>2674620</wp:posOffset>
                      </wp:positionH>
                      <wp:positionV relativeFrom="paragraph">
                        <wp:posOffset>53340</wp:posOffset>
                      </wp:positionV>
                      <wp:extent cx="313055" cy="188595"/>
                      <wp:effectExtent l="4445" t="0" r="2540" b="9525"/>
                      <wp:wrapNone/>
                      <wp:docPr id="352" name="直线 1006"/>
                      <wp:cNvGraphicFramePr/>
                      <a:graphic xmlns:a="http://schemas.openxmlformats.org/drawingml/2006/main">
                        <a:graphicData uri="http://schemas.microsoft.com/office/word/2010/wordprocessingShape">
                          <wps:wsp>
                            <wps:cNvCnPr/>
                            <wps:spPr>
                              <a:xfrm flipV="true">
                                <a:off x="0" y="0"/>
                                <a:ext cx="313055" cy="188595"/>
                              </a:xfrm>
                              <a:prstGeom prst="line">
                                <a:avLst/>
                              </a:prstGeom>
                              <a:ln w="9525" cap="rnd" cmpd="sng">
                                <a:solidFill>
                                  <a:srgbClr val="000000"/>
                                </a:solidFill>
                                <a:prstDash val="sysDot"/>
                                <a:headEnd type="none" w="med" len="med"/>
                                <a:tailEnd type="arrow" w="med" len="med"/>
                              </a:ln>
                            </wps:spPr>
                            <wps:bodyPr upright="true"/>
                          </wps:wsp>
                        </a:graphicData>
                      </a:graphic>
                    </wp:anchor>
                  </w:drawing>
                </mc:Choice>
                <mc:Fallback>
                  <w:pict>
                    <v:line id="直线 1006" o:spid="_x0000_s1026" o:spt="20" style="position:absolute;left:0pt;flip:y;margin-left:210.6pt;margin-top:4.2pt;height:14.85pt;width:24.65pt;z-index:251766784;mso-width-relative:page;mso-height-relative:page;" filled="f" stroked="t" coordsize="21600,21600" o:gfxdata="UEsFBgAAAAAAAAAAAAAAAAAAAAAAAFBLAwQKAAAAAACHTuJAAAAAAAAAAAAAAAAABAAAAGRycy9Q&#10;SwMEFAAAAAgAh07iQG3qH2bZAAAACAEAAA8AAABkcnMvZG93bnJldi54bWxNj8FOwzAQRO9I/IO1&#10;SFwQdRwChJBNBUigHjhAilRxc+MlCcTrKHab8veYExxHM5p5Uy4PdhB7mnzvGEEtEhDEjTM9twhv&#10;68fzHIQPmo0eHBPCN3lYVsdHpS6Mm/mV9nVoRSxhX2iELoSxkNI3HVntF24kjt6Hm6wOUU6tNJOe&#10;Y7kdZJokV9LqnuNCp0d66Kj5qncWoX6im838bDf3Z+/KqLv6k19Wa8TTE5Xcggh0CH9h+MWP6FBF&#10;pq3bsfFiQMhSlcYoQp6BiH52nVyC2CJc5ApkVcr/B6ofUEsDBBQAAAAIAIdO4kBb6w684wEAAKcD&#10;AAAOAAAAZHJzL2Uyb0RvYy54bWytUzuO2zAQ7QPkDgT7WP5AgVdYeYt1Nk2QGMinH5OURIA/DGnL&#10;PkuukSpNjrPXyJByvPlVQVQQQ87jm3lPw9u7kzXsqDBq71q+mM05U054qV3f8o8fHl6sOYsJnATj&#10;nWr5WUV+t3n+7HYMjVr6wRupkBGJi80YWj6kFJqqimJQFuLMB+Uo2Xm0kGiLfSURRmK3plrO5y+r&#10;0aMM6IWKkU63U5JvCn/XKZHedV1UiZmWU2+prFjWfV6rzS00PUIYtLi0Af/QhQXtqOiVagsJ2AH1&#10;H1RWC/TRd2kmvK1812mhigZSs5j/pub9AEEVLWRODFeb4v+jFW+PO2RatnxVLzlzYOknPX7+8vj1&#10;G1uQv9mgMcSGcPduh5ddDDvMak8dWtYZHT61POEh9woNiWKn4vD56rA6JSbocLVYzeuaM0GpxXpd&#10;39S5QDUx5csBY3qtvGU5aLnRbiKF45uYJugPSIYbx8aW39TLzAk0P+gkRTaQoOj60k/0RssHbUy+&#10;ELHf3xtkR8gDUb5LB7/Aco0txGHCxXPc+pRx0AwK5CsnWToHcsrRUPPcglVU1yh6AzkqyATaPCEB&#10;0Y9/h5J848iF7PPkbI72Xp7p1xwC6n4gK4q/2YGcpGkotl0mN4/bz/uCenpfm+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WAAAAZHJzL1BL&#10;AQIUABQAAAAIAIdO4kBt6h9m2QAAAAgBAAAPAAAAAAAAAAEAIAAAADgAAABkcnMvZG93bnJldi54&#10;bWxQSwECFAAUAAAACACHTuJAW+sOvOMBAACnAwAADgAAAAAAAAABACAAAAA+AQAAZHJzL2Uyb0Rv&#10;Yy54bWxQSwUGAAAAAAYABgBZAQAAkwUAAAAA&#10;">
                      <v:fill on="f" focussize="0,0"/>
                      <v:stroke color="#000000" joinstyle="round" dashstyle="1 1" endcap="round" endarrow="open"/>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86912" behindDoc="0" locked="0" layoutInCell="1" allowOverlap="1">
                      <wp:simplePos x="0" y="0"/>
                      <wp:positionH relativeFrom="column">
                        <wp:posOffset>3212465</wp:posOffset>
                      </wp:positionH>
                      <wp:positionV relativeFrom="paragraph">
                        <wp:posOffset>145415</wp:posOffset>
                      </wp:positionV>
                      <wp:extent cx="800735" cy="304800"/>
                      <wp:effectExtent l="0" t="0" r="0" b="0"/>
                      <wp:wrapNone/>
                      <wp:docPr id="177" name="文本框 1183"/>
                      <wp:cNvGraphicFramePr/>
                      <a:graphic xmlns:a="http://schemas.openxmlformats.org/drawingml/2006/main">
                        <a:graphicData uri="http://schemas.microsoft.com/office/word/2010/wordprocessingShape">
                          <wps:wsp>
                            <wps:cNvSpPr txBox="true"/>
                            <wps:spPr>
                              <a:xfrm>
                                <a:off x="0" y="0"/>
                                <a:ext cx="800735" cy="304800"/>
                              </a:xfrm>
                              <a:prstGeom prst="rect">
                                <a:avLst/>
                              </a:prstGeom>
                              <a:noFill/>
                              <a:ln>
                                <a:noFill/>
                              </a:ln>
                            </wps:spPr>
                            <wps:txbx>
                              <w:txbxContent>
                                <w:p>
                                  <w:pPr>
                                    <w:pStyle w:val="20"/>
                                    <w:ind w:left="0" w:leftChars="0" w:firstLine="0" w:firstLineChars="0"/>
                                    <w:rPr>
                                      <w:rFonts w:hint="default"/>
                                      <w:lang w:val="en-US"/>
                                    </w:rPr>
                                  </w:pPr>
                                  <w:r>
                                    <w:rPr>
                                      <w:rFonts w:hint="eastAsia"/>
                                      <w:lang w:val="en-US" w:eastAsia="zh-CN"/>
                                    </w:rPr>
                                    <w:t>28603.3</w:t>
                                  </w:r>
                                </w:p>
                              </w:txbxContent>
                            </wps:txbx>
                            <wps:bodyPr vert="horz" wrap="square" anchor="t" anchorCtr="false" upright="true"/>
                          </wps:wsp>
                        </a:graphicData>
                      </a:graphic>
                    </wp:anchor>
                  </w:drawing>
                </mc:Choice>
                <mc:Fallback>
                  <w:pict>
                    <v:shape id="文本框 1183" o:spid="_x0000_s1026" o:spt="202" type="#_x0000_t202" style="position:absolute;left:0pt;margin-left:252.95pt;margin-top:11.45pt;height:24pt;width:63.05pt;z-index:251686912;mso-width-relative:page;mso-height-relative:page;" filled="f" stroked="f" coordsize="21600,21600" o:gfxdata="UEsFBgAAAAAAAAAAAAAAAAAAAAAAAFBLAwQKAAAAAACHTuJAAAAAAAAAAAAAAAAABAAAAGRycy9Q&#10;SwMEFAAAAAgAh07iQOazEjDWAAAACQEAAA8AAABkcnMvZG93bnJldi54bWxNj8FOwzAMhu9IvENk&#10;JG4sWaGDlro7gLiCGDBpt6z12orGqZpsLW+PObGTZfnT7+8v1rPr1YnG0HlGWC4MKOLK1x03CJ8f&#10;LzcPoEK0XNveMyH8UIB1eXlR2Lz2E7/TaRMbJSEccovQxjjkWoeqJWfDwg/Ecjv40dko69joerST&#10;hLteJ8astLMdy4fWDvTUUvW9OTqEr9fDbntn3ppnlw6Tn41ml2nE66uleQQVaY7/MPzpizqU4rT3&#10;R66D6hFSk2aCIiSJTAFWt4mU2yPcmwx0WejzBuUvUEsDBBQAAAAIAIdO4kBA/BWRtQEAAEEDAAAO&#10;AAAAZHJzL2Uyb0RvYy54bWytUkuOEzEQ3SNxB8t74s4ESNRKZyQYDRsESAMHcNx22lLbZcpOusMB&#10;4Aas2LDnXDkHZeczzLBDbGzXx6/qvarl9eh6ttMYLfiGTycVZ9oraK3fNPzTx9tnC85ikr6VPXjd&#10;8L2O/Hr19MlyCLW+gg76ViMjEB/rITS8SynUQkTVaSfjBIL2FDSATiYycSNalAOhu15cVdVLMQC2&#10;AUHpGMl7cwzyVcE3Rqv03pioE+sbTr2lcmI51/kUq6WsNyhDZ9WpDfkPXThpPRW9QN3IJNkW7V9Q&#10;ziqECCZNFDgBxlilCwdiM60esbnrZNCFC4kTw0Wm+P9g1bvdB2S2pdnN55x56WhIh+/fDj9+HX5+&#10;ZdPpYpY1GkKsKfUuUHIaX8HY8IRbfQ5F8mf2o0GXb+LFKIUE319E1mNiipyLqprPXnCmKDSrnpOZ&#10;UcT954AxvdHgWH40HGmGRVq5exvTMfWckmt5uLV9X+bY+wcOwswekZs/dphfaVyPJ0ZraPdEiNaX&#10;6nSAXzgbaBUaHj9vJWrOpFfkJq7n5+tElpF9pOA2oN109POsRClEcypsTjuVF+FPu7Rzv/m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OazEjDWAAAACQEAAA8AAAAAAAAAAQAgAAAAOAAAAGRycy9k&#10;b3ducmV2LnhtbFBLAQIUABQAAAAIAIdO4kBA/BWRtQEAAEEDAAAOAAAAAAAAAAEAIAAAADsBAABk&#10;cnMvZTJvRG9jLnhtbFBLBQYAAAAABgAGAFkBAABiBQAAAAA=&#10;">
                      <v:fill on="f" focussize="0,0"/>
                      <v:stroke on="f"/>
                      <v:imagedata o:title=""/>
                      <o:lock v:ext="edit" aspectratio="f"/>
                      <v:textbox>
                        <w:txbxContent>
                          <w:p>
                            <w:pPr>
                              <w:pStyle w:val="20"/>
                              <w:ind w:left="0" w:leftChars="0" w:firstLine="0" w:firstLineChars="0"/>
                              <w:rPr>
                                <w:rFonts w:hint="default"/>
                                <w:lang w:val="en-US"/>
                              </w:rPr>
                            </w:pPr>
                            <w:r>
                              <w:rPr>
                                <w:rFonts w:hint="eastAsia"/>
                                <w:lang w:val="en-US" w:eastAsia="zh-CN"/>
                              </w:rPr>
                              <w:t>28603.3</w:t>
                            </w:r>
                          </w:p>
                        </w:txbxContent>
                      </v:textbox>
                    </v:shape>
                  </w:pict>
                </mc:Fallback>
              </mc:AlternateContent>
            </w:r>
            <w:r>
              <w:rPr>
                <w:rFonts w:hint="default"/>
                <w:color w:val="auto"/>
                <w:sz w:val="24"/>
                <w:highlight w:val="none"/>
              </w:rPr>
              <mc:AlternateContent>
                <mc:Choice Requires="wps">
                  <w:drawing>
                    <wp:anchor distT="0" distB="0" distL="114300" distR="114300" simplePos="0" relativeHeight="251773952" behindDoc="0" locked="0" layoutInCell="1" allowOverlap="1">
                      <wp:simplePos x="0" y="0"/>
                      <wp:positionH relativeFrom="column">
                        <wp:posOffset>1786255</wp:posOffset>
                      </wp:positionH>
                      <wp:positionV relativeFrom="paragraph">
                        <wp:posOffset>19685</wp:posOffset>
                      </wp:positionV>
                      <wp:extent cx="1905" cy="862330"/>
                      <wp:effectExtent l="4445" t="0" r="12700" b="13970"/>
                      <wp:wrapNone/>
                      <wp:docPr id="21" name="直线 1008"/>
                      <wp:cNvGraphicFramePr/>
                      <a:graphic xmlns:a="http://schemas.openxmlformats.org/drawingml/2006/main">
                        <a:graphicData uri="http://schemas.microsoft.com/office/word/2010/wordprocessingShape">
                          <wps:wsp>
                            <wps:cNvCnPr/>
                            <wps:spPr>
                              <a:xfrm>
                                <a:off x="0" y="0"/>
                                <a:ext cx="1905" cy="86233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1008" o:spid="_x0000_s1026" o:spt="20" style="position:absolute;left:0pt;margin-left:140.65pt;margin-top:1.55pt;height:67.9pt;width:0.15pt;z-index:251773952;mso-width-relative:page;mso-height-relative:page;" filled="f" stroked="t" coordsize="21600,21600" o:gfxdata="UEsFBgAAAAAAAAAAAAAAAAAAAAAAAFBLAwQKAAAAAACHTuJAAAAAAAAAAAAAAAAABAAAAGRycy9Q&#10;SwMEFAAAAAgAh07iQJn1Wn3WAAAACQEAAA8AAABkcnMvZG93bnJldi54bWxNj8tOwzAQRfdI/IM1&#10;SGyq1nlIVUjjdAFkx4YCYjuNhyQiHqex+4CvZ1jB8uoe3TlTbS9uVCeaw+DZQLpKQBG33g7cGXh9&#10;aZYFqBCRLY6eycAXBdjW11cVltaf+ZlOu9gpGeFQooE+xqnUOrQ9OQwrPxFL9+Fnh1Hi3Gk741nG&#10;3aizJFlrhwPLhR4nuu+p/dwdnYHQvNGh+V60i+Q97zxlh4enRzTm9iZNNqAiXeIfDL/6og61OO39&#10;kW1Qo4GsSHNBDeQpKOklr0HtBcyLO9B1pf9/UP8AUEsDBBQAAAAIAIdO4kCujsrz1gEAAJYDAAAO&#10;AAAAZHJzL2Uyb0RvYy54bWytU0uOEzEQ3SNxB8t70t0ZzSjTSmcWE4YNgkjAASq2u9uSfyo76eQs&#10;XIMVG44z16DshAzMbBAiC6fsKr9677l6eXewhu0VRu1dx5tZzZlywkvtho5/+fzwZsFZTOAkGO9U&#10;x48q8rvV61fLKbRq7kdvpEJGIC62U+j4mFJoqyqKUVmIMx+Uo2Tv0UKiLQ6VRJgI3ZpqXtc31eRR&#10;BvRCxUin61OSrwp+3yuRPvZ9VImZjhO3VFYs6zav1WoJ7YAQRi3ONOAfWFjQjppeoNaQgO1Qv4Cy&#10;WqCPvk8z4W3l+14LVTSQmqZ+pubTCEEVLWRODBeb4v+DFR/2G2RadnzecObA0hs9fv32+P0Ha+p6&#10;kf2ZQmyp7N5t8LyLYYNZ7KFHm/9JBjsUT48XT9UhMUGHzW19zZmgxOJmfnVVHK+ergaM6Z3yluWg&#10;40a7LBha2L+PidpR6a+SfGwcmzp+ez3PmEDz0htIFNpACqIbyt3ojZYP2ph8I+KwvTfI9pAnoPyy&#10;KML9oyw3WUMcT3UldZqNUYF86yRLx0DWOBpinilYJTkzimY+RwQIbQJt/qaSWhtHDLKvJydztPXy&#10;SC+xC6iHkZxIuFOFaE7S4xfK50HN0/X7voA9fU6r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Jn1&#10;Wn3WAAAACQEAAA8AAAAAAAAAAQAgAAAAOAAAAGRycy9kb3ducmV2LnhtbFBLAQIUABQAAAAIAIdO&#10;4kCujsrz1gEAAJYDAAAOAAAAAAAAAAEAIAAAADsBAABkcnMvZTJvRG9jLnhtbFBLBQYAAAAABgAG&#10;AFkBAACDBQAAAAA=&#10;">
                      <v:fill on="f" focussize="0,0"/>
                      <v:stroke color="#000000" joinstyle="round"/>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64736" behindDoc="0" locked="0" layoutInCell="1" allowOverlap="1">
                      <wp:simplePos x="0" y="0"/>
                      <wp:positionH relativeFrom="column">
                        <wp:posOffset>1010920</wp:posOffset>
                      </wp:positionH>
                      <wp:positionV relativeFrom="paragraph">
                        <wp:posOffset>30480</wp:posOffset>
                      </wp:positionV>
                      <wp:extent cx="775970" cy="635"/>
                      <wp:effectExtent l="0" t="37465" r="1270" b="38100"/>
                      <wp:wrapNone/>
                      <wp:docPr id="350" name="直线 1179"/>
                      <wp:cNvGraphicFramePr/>
                      <a:graphic xmlns:a="http://schemas.openxmlformats.org/drawingml/2006/main">
                        <a:graphicData uri="http://schemas.microsoft.com/office/word/2010/wordprocessingShape">
                          <wps:wsp>
                            <wps:cNvCnPr/>
                            <wps:spPr>
                              <a:xfrm>
                                <a:off x="0" y="0"/>
                                <a:ext cx="77597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179" o:spid="_x0000_s1026" o:spt="20" style="position:absolute;left:0pt;margin-left:79.6pt;margin-top:2.4pt;height:0.05pt;width:61.1pt;z-index:251764736;mso-width-relative:page;mso-height-relative:page;" filled="f" stroked="t" coordsize="21600,21600" o:gfxdata="UEsFBgAAAAAAAAAAAAAAAAAAAAAAAFBLAwQKAAAAAACHTuJAAAAAAAAAAAAAAAAABAAAAGRycy9Q&#10;SwMEFAAAAAgAh07iQHZIu+rXAAAABwEAAA8AAABkcnMvZG93bnJldi54bWxNj8FOwzAQRO9I/IO1&#10;SNyok6igNMTpAalcWkBtEWpvbrwkEfE6sp02/D3LCY5PM5p9Wy4n24sz+tA5UpDOEhBItTMdNQre&#10;96u7HESImozuHaGCbwywrK6vSl0Yd6EtnnexETxCodAK2hiHQspQt2h1mLkBibNP562OjL6RxusL&#10;j9teZknyIK3uiC+0esCnFuuv3WgVbDerdf6xHqfaH5/T1/3b5uUQcqVub9LkEUTEKf6V4Vef1aFi&#10;p5MbyQTRM98vMq4qmPMHnGd5OgdxYl6ArEr537/6AVBLAwQUAAAACACHTuJAd0gRaNoBAACaAwAA&#10;DgAAAGRycy9lMm9Eb2MueG1srVNLjhMxEN0jcQfLe9JJRpmQVjqzmDBsEERiOEDFdndb8k9lJ52c&#10;hWuwYsNx5hqUnZAAo9kgeuEuu56f6z2Xl3cHa9heYdTeNXwyGnOmnPBSu67hXx4f3rzlLCZwEox3&#10;quFHFfnd6vWr5RBqNfW9N1IhIxIX6yE0vE8p1FUVRa8sxJEPylGy9Wgh0RS7SiIMxG5NNR2Pb6vB&#10;owzohYqRVtenJF8V/rZVIn1q26gSMw2n2lIZsYzbPFarJdQdQui1OJcB/1CFBe3o0AvVGhKwHepn&#10;VFYL9NG3aSS8rXzbaqGKBlIzGf+l5nMPQRUtZE4MF5vi/6MVH/cbZFo2/GZG/jiwdElPX789ff/B&#10;JpP5Ihs0hFgT7t5t8DyLYYNZ7aFFm/+kgx2KqceLqeqQmKDF+Xy2mBO1oNTtzSwTVtedAWN6r7xl&#10;OWi40S4Lhhr2H2I6QX9B8rJxbGj4YjadESFQv7QGEoU2kILourI3eqPlgzYm74jYbe8Nsj3kDijf&#10;uYQ/YPmQNcT+hCupDIO6VyDfOcnSMZAzjpqY5xKskpwZRT2fo4JMoM0VmVCD68wLaHLAODIiW3sy&#10;M0dbL490G7uAuuvJjYQ7VYrNSWqA4ty5WXOH/T4vZNcntfo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dki76tcAAAAHAQAADwAAAAAAAAABACAAAAA4AAAAZHJzL2Rvd25yZXYueG1sUEsBAhQAFAAA&#10;AAgAh07iQHdIEWjaAQAAmgMAAA4AAAAAAAAAAQAgAAAAPAEAAGRycy9lMm9Eb2MueG1sUEsFBgAA&#10;AAAGAAYAWQEAAIgFA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99200" behindDoc="0" locked="0" layoutInCell="1" allowOverlap="1">
                      <wp:simplePos x="0" y="0"/>
                      <wp:positionH relativeFrom="column">
                        <wp:posOffset>3163570</wp:posOffset>
                      </wp:positionH>
                      <wp:positionV relativeFrom="paragraph">
                        <wp:posOffset>402590</wp:posOffset>
                      </wp:positionV>
                      <wp:extent cx="775970" cy="635"/>
                      <wp:effectExtent l="0" t="37465" r="1270" b="38100"/>
                      <wp:wrapNone/>
                      <wp:docPr id="187" name="直线 1179"/>
                      <wp:cNvGraphicFramePr/>
                      <a:graphic xmlns:a="http://schemas.openxmlformats.org/drawingml/2006/main">
                        <a:graphicData uri="http://schemas.microsoft.com/office/word/2010/wordprocessingShape">
                          <wps:wsp>
                            <wps:cNvCnPr>
                              <a:stCxn id="31" idx="3"/>
                            </wps:cNvCnPr>
                            <wps:spPr>
                              <a:xfrm>
                                <a:off x="0" y="0"/>
                                <a:ext cx="77597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179" o:spid="_x0000_s1026" o:spt="20" style="position:absolute;left:0pt;margin-left:249.1pt;margin-top:31.7pt;height:0.05pt;width:61.1pt;z-index:251699200;mso-width-relative:page;mso-height-relative:page;" filled="f" stroked="t" coordsize="21600,21600" o:gfxdata="UEsFBgAAAAAAAAAAAAAAAAAAAAAAAFBLAwQKAAAAAACHTuJAAAAAAAAAAAAAAAAABAAAAGRycy9Q&#10;SwMEFAAAAAgAh07iQE//ZoLZAAAACQEAAA8AAABkcnMvZG93bnJldi54bWxNjz1PwzAQhnck/oN1&#10;SGzUTihRGuJ0QCpLC6gtqmBz4yOJiO3Idtrw77lOsN3Ho/eeK5eT6dkJfeiclZDMBDC0tdOdbSS8&#10;71d3ObAQldWqdxYl/GCAZXV9VapCu7Pd4mkXG0YhNhRKQhvjUHAe6haNCjM3oKXdl/NGRWp9w7VX&#10;Zwo3PU+FyLhRnaULrRrwqcX6ezcaCdvNap0f1uNU+8/n5HX/tnn5CLmUtzeJeAQWcYp/MFz0SR0q&#10;cjq60erAegnzRZ4SKiG7nwMjIEsFFcfL4AF4VfL/H1S/UEsDBBQAAAAIAIdO4kCjzqbw7AEAAMED&#10;AAAOAAAAZHJzL2Uyb0RvYy54bWytU0uOEzEQ3SNxB8t70ulEmUxa6cwiYdggGAk4QMWfbkv+yXbS&#10;nbNwDVZsOM5cg7KTyTAgNoheuG3Xq+d6z+X13Wg0OYoQlbMtrSdTSoRljivbtfTL5/s3t5TEBJaD&#10;dla09CQivdu8frUefCNmrneai0CQxMZm8C3tU/JNVUXWCwNx4rywGJQuGEi4DF3FAwzIbnQ1m05v&#10;qsEF7oNjIkbc3Z2DdFP4pRQsfZQyikR0S7G2VMZQxn0eq80ami6A7xW7lAH/UIUBZfHQK9UOEpBD&#10;UH9QGcWCi06mCXOmclIqJooGVFNPf1PzqQcvihY0J/qrTfH/0bIPx4dAFMe7u11SYsHgJT1+/fb4&#10;/Qep6+UqGzT42CBuax9ClhjTdrQlZV5T/I8tnWdY9QKXF9GfM0YZTM5EuQTReA+nq/diTITh5nK5&#10;WC0xwjB0M18UQmieMn2I6Z1whuRJS7Wy2Rdo4Pg+pnw2NE+QvK0tGVq6WswWSAjYVlJDwqnxKDTa&#10;ruRGpxW/V1oXUaHbb3UgR8iNUr5LCS9g+ZAdxP6MK6EMg6YXwN9aTtLJo4EWe53mEozglGiBTyPP&#10;CjKB0s/IFBTYTv8FjbK0vTh7NjPbunf8hJd28EF1PbqRwkGUYnMQ+6TYcenp3Ii/rgvZ88vb/A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BP/2aC2QAAAAkBAAAPAAAAAAAAAAEAIAAAADgAAABkcnMv&#10;ZG93bnJldi54bWxQSwECFAAUAAAACACHTuJAo86m8OwBAADBAwAADgAAAAAAAAABACAAAAA+AQAA&#10;ZHJzL2Uyb0RvYy54bWxQSwUGAAAAAAYABgBZAQAAnAUAAAAA&#10;">
                      <v:fill on="f" focussize="0,0"/>
                      <v:stroke color="#000000" joinstyle="round" endarrow="block"/>
                      <v:imagedata o:title=""/>
                      <o:lock v:ext="edit" aspectratio="f"/>
                    </v:lin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76000" behindDoc="0" locked="0" layoutInCell="1" allowOverlap="1">
                      <wp:simplePos x="0" y="0"/>
                      <wp:positionH relativeFrom="column">
                        <wp:posOffset>1782445</wp:posOffset>
                      </wp:positionH>
                      <wp:positionV relativeFrom="paragraph">
                        <wp:posOffset>168910</wp:posOffset>
                      </wp:positionV>
                      <wp:extent cx="565150" cy="8255"/>
                      <wp:effectExtent l="0" t="31115" r="6350" b="36830"/>
                      <wp:wrapNone/>
                      <wp:docPr id="23" name="直线 1179"/>
                      <wp:cNvGraphicFramePr/>
                      <a:graphic xmlns:a="http://schemas.openxmlformats.org/drawingml/2006/main">
                        <a:graphicData uri="http://schemas.microsoft.com/office/word/2010/wordprocessingShape">
                          <wps:wsp>
                            <wps:cNvCnPr/>
                            <wps:spPr>
                              <a:xfrm>
                                <a:off x="0" y="0"/>
                                <a:ext cx="565150" cy="825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179" o:spid="_x0000_s1026" o:spt="20" style="position:absolute;left:0pt;margin-left:140.35pt;margin-top:13.3pt;height:0.65pt;width:44.5pt;z-index:251776000;mso-width-relative:page;mso-height-relative:page;" filled="f" stroked="t" coordsize="21600,21600" o:gfxdata="UEsFBgAAAAAAAAAAAAAAAAAAAAAAAFBLAwQKAAAAAACHTuJAAAAAAAAAAAAAAAAABAAAAGRycy9Q&#10;SwMEFAAAAAgAh07iQEQI+xLZAAAACQEAAA8AAABkcnMvZG93bnJldi54bWxNj0FPwzAMhe9I/IfI&#10;SNxY0iF1XWm6A9K4bIC2IQS3rDFtReNUTbqVf485jZv93tPz52I1uU6ccAitJw3JTIFAqrxtqdbw&#10;dljfZSBCNGRN5wk1/GCAVXl9VZjc+jPt8LSPteASCrnR0MTY51KGqkFnwsz3SOx9+cGZyOtQSzuY&#10;M5e7Ts6VSqUzLfGFxvT42GD1vR+dht12vcneN+NUDZ9Pycvhdfv8ETKtb28S9QAi4hQvYfjDZ3Qo&#10;menoR7JBdBrmmVpwlIc0BcGB+3TJwpGFxRJkWcj/H5S/UEsDBBQAAAAIAIdO4kAiUdRd2gEAAJoD&#10;AAAOAAAAZHJzL2Uyb0RvYy54bWytU0uOEzEQ3SNxB8t70umgHmZa6cxiwrBBEAk4QMV2d1vyT2Un&#10;nZyFa7Biw3HmGpSdkPARG0Qv3GXX83O95/Ly/mAN2yuM2ruO17M5Z8oJL7UbOv7p4+OLW85iAifB&#10;eKc6flSR36+eP1tOoVULP3ojFTIicbGdQsfHlEJbVVGMykKc+aAcJXuPFhJNcagkwkTs1lSL+fym&#10;mjzKgF6oGGl1fUryVeHveyXS+76PKjHTcaotlRHLuM1jtVpCOyCEUYtzGfAPVVjQjg69UK0hAduh&#10;/oPKaoE++j7NhLeV73stVNFAaur5b2o+jBBU0ULmxHCxKf4/WvFuv0GmZccXLzlzYOmOnj5/efr6&#10;jdX1q7vszxRiS7AHt8HzLIYNZrGHHm3+kwx2KJ4eL56qQ2KCFpubpm7IeUGp20XTZMbqujVgTG+U&#10;tywHHTfaZcHQwv5tTCfoD0heNo5NHb9rFg0xAvVLbyBRaAMpiG4oe6M3Wj5qY/KOiMP2wSDbQ+6A&#10;8p1L+AWWD1lDHE+4ksowaEcF8rWTLB0DWeOoiXkuwSrJmVHU8zkqyATaXJEJNbjB/AVNDhhHRmRv&#10;T27maOvlkW5jF1API7mRcKdKsTlJDVCcOzdr7rCf54Xs+qRW3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BECPsS2QAAAAkBAAAPAAAAAAAAAAEAIAAAADgAAABkcnMvZG93bnJldi54bWxQSwECFAAU&#10;AAAACACHTuJAIlHUXdoBAACaAwAADgAAAAAAAAABACAAAAA+AQAAZHJzL2Uyb0RvYy54bWxQSwUG&#10;AAAAAAYABgBZAQAAigU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2353945</wp:posOffset>
                      </wp:positionH>
                      <wp:positionV relativeFrom="paragraph">
                        <wp:posOffset>19050</wp:posOffset>
                      </wp:positionV>
                      <wp:extent cx="809625" cy="305435"/>
                      <wp:effectExtent l="4445" t="4445" r="8890" b="10160"/>
                      <wp:wrapNone/>
                      <wp:docPr id="31" name="文本框 1172"/>
                      <wp:cNvGraphicFramePr/>
                      <a:graphic xmlns:a="http://schemas.openxmlformats.org/drawingml/2006/main">
                        <a:graphicData uri="http://schemas.microsoft.com/office/word/2010/wordprocessingShape">
                          <wps:wsp>
                            <wps:cNvSpPr txBox="true"/>
                            <wps:spPr>
                              <a:xfrm>
                                <a:off x="0" y="0"/>
                                <a:ext cx="809625" cy="3054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210" w:firstLineChars="100"/>
                                    <w:rPr>
                                      <w:rFonts w:hint="default"/>
                                      <w:lang w:val="en-US"/>
                                    </w:rPr>
                                  </w:pPr>
                                  <w:r>
                                    <w:rPr>
                                      <w:rFonts w:hint="eastAsia"/>
                                      <w:lang w:val="en-US" w:eastAsia="zh-CN"/>
                                    </w:rPr>
                                    <w:t>烘干</w:t>
                                  </w:r>
                                </w:p>
                              </w:txbxContent>
                            </wps:txbx>
                            <wps:bodyPr wrap="square" upright="true"/>
                          </wps:wsp>
                        </a:graphicData>
                      </a:graphic>
                    </wp:anchor>
                  </w:drawing>
                </mc:Choice>
                <mc:Fallback>
                  <w:pict>
                    <v:shape id="文本框 1172" o:spid="_x0000_s1026" o:spt="202" type="#_x0000_t202" style="position:absolute;left:0pt;margin-left:185.35pt;margin-top:1.5pt;height:24.05pt;width:63.75pt;z-index:251661312;mso-width-relative:page;mso-height-relative:page;" fillcolor="#FFFFFF" filled="t" stroked="t" coordsize="21600,21600" o:gfxdata="UEsFBgAAAAAAAAAAAAAAAAAAAAAAAFBLAwQKAAAAAACHTuJAAAAAAAAAAAAAAAAABAAAAGRycy9Q&#10;SwMEFAAAAAgAh07iQGzjHL/YAAAACAEAAA8AAABkcnMvZG93bnJldi54bWxNj8FOwzAQRO9I/IO1&#10;SFwQtdOWJg1xekACwQ0Kgqsbb5MIex1iNy1/z3KC245mNPum2py8ExOOsQ+kIZspEEhNsD21Gt5e&#10;768LEDEZssYFQg3fGGFTn59VprThSC84bVMruIRiaTR0KQ2llLHp0Js4CwMSe/swepNYjq20ozly&#10;uXdyrtRKetMTf+jMgHcdNp/bg9dQLB+nj/i0eH5vVnu3Tlf59PA1an15kalbEAlP6S8Mv/iMDjUz&#10;7cKBbBROwyJXOUf54EnsL9fFHMROw02Wgawr+X9A/QNQSwMEFAAAAAgAh07iQI1eA4H/AQAA/wMA&#10;AA4AAABkcnMvZTJvRG9jLnhtbK1TS44TMRDdI3EHy3vSnYQMM610RoIQNgiQBg5Qsd3dlvzDdtKd&#10;C8ANWLFhP+fKOSg7n/mxQIheuMv286uqV1Xz60ErshU+SGtqOh6VlAjDLJemremXz6sXl5SECIaD&#10;skbUdCcCvV48fzbvXSUmtrOKC0+QxISqdzXtYnRVUQTWCQ1hZJ0weNlYryHi1rcF99Aju1bFpCwv&#10;it567rxlIgQ8XR4u6SLzN41g8WPTBBGJqinGFvPq87pOa7GYQ9V6cJ1kxzDgH6LQIA06PVMtIQLZ&#10;ePmESkvmbbBNHDGrC9s0komcA2YzLh9lc9OBEzkXFCe4s0zh/9GyD9tPnkhe0+mYEgMaa7T/8X3/&#10;83b/6xsZj19NkkS9CxUibxxi4/DaDjWNfiNOVwHPU/JD43X6Y1oEIaj37qyxGCJheHhZXl1MZpQw&#10;vJqWs5fTWWIp7h47H+I7YTVJRk09ljArC9v3IR6gJ0jyFaySfCWVyhvfrt8oT7aA5V7l78j+AKYM&#10;6Wt6NctxAHZdoyBiSNqhDsG02d+DF+E+cZm/PxGnwJYQukMAmSHBoNIyCp+tTgB/aziJO4dSGxwK&#10;moLRglOiBM5QsjIyglR/g0TtlEEJU5EOlUhWHNYD0iRzbfkOC9djl2N6Xzfg0efGedl2KPCpkPk9&#10;dlkuxnEiUhvf32cvd3O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WAAAAZHJzL1BLAQIUABQAAAAIAIdO4kBs4xy/2AAAAAgBAAAPAAAA&#10;AAAAAAEAIAAAADgAAABkcnMvZG93bnJldi54bWxQSwECFAAUAAAACACHTuJAjV4Dgf8BAAD/AwAA&#10;DgAAAAAAAAABACAAAAA9AQAAZHJzL2Uyb0RvYy54bWxQSwUGAAAAAAYABgBZAQAArgUAAAAA&#10;">
                      <v:fill on="t" focussize="0,0"/>
                      <v:stroke color="#000000" joinstyle="miter"/>
                      <v:imagedata o:title=""/>
                      <o:lock v:ext="edit" aspectratio="f"/>
                      <v:textbox>
                        <w:txbxContent>
                          <w:p>
                            <w:pPr>
                              <w:ind w:firstLine="210" w:firstLineChars="100"/>
                              <w:rPr>
                                <w:rFonts w:hint="default"/>
                                <w:lang w:val="en-US"/>
                              </w:rPr>
                            </w:pPr>
                            <w:r>
                              <w:rPr>
                                <w:rFonts w:hint="eastAsia"/>
                                <w:lang w:val="en-US" w:eastAsia="zh-CN"/>
                              </w:rPr>
                              <w:t>烘干</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77024" behindDoc="0" locked="0" layoutInCell="1" allowOverlap="1">
                      <wp:simplePos x="0" y="0"/>
                      <wp:positionH relativeFrom="column">
                        <wp:posOffset>1160780</wp:posOffset>
                      </wp:positionH>
                      <wp:positionV relativeFrom="paragraph">
                        <wp:posOffset>158750</wp:posOffset>
                      </wp:positionV>
                      <wp:extent cx="657860" cy="304800"/>
                      <wp:effectExtent l="0" t="0" r="0" b="0"/>
                      <wp:wrapNone/>
                      <wp:docPr id="24" name="文本框 1183"/>
                      <wp:cNvGraphicFramePr/>
                      <a:graphic xmlns:a="http://schemas.openxmlformats.org/drawingml/2006/main">
                        <a:graphicData uri="http://schemas.microsoft.com/office/word/2010/wordprocessingShape">
                          <wps:wsp>
                            <wps:cNvSpPr txBox="true"/>
                            <wps:spPr>
                              <a:xfrm>
                                <a:off x="0" y="0"/>
                                <a:ext cx="657860" cy="304800"/>
                              </a:xfrm>
                              <a:prstGeom prst="rect">
                                <a:avLst/>
                              </a:prstGeom>
                              <a:noFill/>
                              <a:ln>
                                <a:noFill/>
                              </a:ln>
                            </wps:spPr>
                            <wps:txbx>
                              <w:txbxContent>
                                <w:p>
                                  <w:pPr>
                                    <w:pStyle w:val="20"/>
                                    <w:ind w:left="0" w:leftChars="0" w:firstLine="0" w:firstLineChars="0"/>
                                    <w:rPr>
                                      <w:rFonts w:hint="default" w:eastAsia="宋体"/>
                                      <w:lang w:val="en-US" w:eastAsia="zh-CN"/>
                                    </w:rPr>
                                  </w:pPr>
                                  <w:r>
                                    <w:rPr>
                                      <w:rFonts w:hint="eastAsia"/>
                                      <w:lang w:val="en-US" w:eastAsia="zh-CN"/>
                                    </w:rPr>
                                    <w:t>4070</w:t>
                                  </w:r>
                                </w:p>
                              </w:txbxContent>
                            </wps:txbx>
                            <wps:bodyPr vert="horz" wrap="square" anchor="t" anchorCtr="false" upright="true"/>
                          </wps:wsp>
                        </a:graphicData>
                      </a:graphic>
                    </wp:anchor>
                  </w:drawing>
                </mc:Choice>
                <mc:Fallback>
                  <w:pict>
                    <v:shape id="文本框 1183" o:spid="_x0000_s1026" o:spt="202" type="#_x0000_t202" style="position:absolute;left:0pt;margin-left:91.4pt;margin-top:12.5pt;height:24pt;width:51.8pt;z-index:251777024;mso-width-relative:page;mso-height-relative:page;" filled="f" stroked="f" coordsize="21600,21600" o:gfxdata="UEsFBgAAAAAAAAAAAAAAAAAAAAAAAFBLAwQKAAAAAACHTuJAAAAAAAAAAAAAAAAABAAAAGRycy9Q&#10;SwMEFAAAAAgAh07iQIHEyM3WAAAACQEAAA8AAABkcnMvZG93bnJldi54bWxNj81OwzAQhO9IvIO1&#10;SNyo3dCWEOL0AOIKovxI3LbxNomI11HsNuHtWU5wHM1o5ptyO/tenWiMXWALy4UBRVwH13Fj4e31&#10;8SoHFROywz4wWfimCNvq/KzEwoWJX+i0S42SEo4FWmhTGgqtY92Sx7gIA7F4hzB6TCLHRrsRJyn3&#10;vc6M2WiPHctCiwPdt1R/7Y7ewvvT4fNjZZ6bB78epjAbzf5WW3t5sTR3oBLN6S8Mv/iCDpUw7cOR&#10;XVS96DwT9GQhW8snCWT5ZgVqb+Hm2oCuSv3/QfUDUEsDBBQAAAAIAIdO4kBng4NGtgEAAEADAAAO&#10;AAAAZHJzL2Uyb0RvYy54bWytUkuOEzEQ3SNxB8t74k5mCFErzkgwGjYIkAYO4LjttCX/KDvpDgeA&#10;G7Biw55z5RxT9iQZmNkhNrbr46r3XtXyanSW7BQkEzyn00lDifIydMZvOP386ebFgpKUhe+EDV5x&#10;uleJXq2eP1sOsVWz0AfbKSBYxKd2iJz2OceWsSR75USahKg8BnUAJzKasGEdiAGrO8tmTTNnQ4Au&#10;QpAqJfRe3wfpqtbXWsn8QeukMrGcIrZcT6jnupxstRTtBkTsjTzCEP+Awgnjsem51LXIgmzBPCnl&#10;jISQgs4TGRwLWhupKgdkM20esbntRVSVC4qT4lmm9P/Kyve7j0BMx+nskhIvHM7o8OP74efvw69v&#10;ZDpdXBSJhphazLyNmJvH12HkNMNWnUIJ/YX8qMGVG2kRTEG992eN1ZiJROf85avFHCMSQxfN5aKp&#10;M2APnyOk/FYFR8qDU8ARVmXF7l3KiAVTTymllw83xto6Ruv/cmBi8bAC/h5heeVxPR4ZrUO3R0K4&#10;vdinD/CVkgE3gdP0ZStAUSK8RDdyPT3fZLS0sAmD2whm0+PPkxK1EY6pQjyuVNmDP+0K52HxV3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W&#10;AAAAZHJzL1BLAQIUABQAAAAIAIdO4kCBxMjN1gAAAAkBAAAPAAAAAAAAAAEAIAAAADgAAABkcnMv&#10;ZG93bnJldi54bWxQSwECFAAUAAAACACHTuJAZ4ODRrYBAABAAwAADgAAAAAAAAABACAAAAA7AQAA&#10;ZHJzL2Uyb0RvYy54bWxQSwUGAAAAAAYABgBZAQAAYwUAAAAA&#10;">
                      <v:fill on="f" focussize="0,0"/>
                      <v:stroke on="f"/>
                      <v:imagedata o:title=""/>
                      <o:lock v:ext="edit" aspectratio="f"/>
                      <v:textbox>
                        <w:txbxContent>
                          <w:p>
                            <w:pPr>
                              <w:pStyle w:val="20"/>
                              <w:ind w:left="0" w:leftChars="0" w:firstLine="0" w:firstLineChars="0"/>
                              <w:rPr>
                                <w:rFonts w:hint="default" w:eastAsia="宋体"/>
                                <w:lang w:val="en-US" w:eastAsia="zh-CN"/>
                              </w:rPr>
                            </w:pPr>
                            <w:r>
                              <w:rPr>
                                <w:rFonts w:hint="eastAsia"/>
                                <w:lang w:val="en-US" w:eastAsia="zh-CN"/>
                              </w:rPr>
                              <w:t>4070</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40" w:firstLineChars="100"/>
              <w:jc w:val="center"/>
              <w:rPr>
                <w:rFonts w:hint="eastAsia" w:ascii="Times New Roman" w:hAnsi="Times New Roman" w:cs="Times New Roman"/>
                <w:b/>
                <w:color w:val="auto"/>
                <w:szCs w:val="21"/>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74976" behindDoc="0" locked="0" layoutInCell="1" allowOverlap="1">
                      <wp:simplePos x="0" y="0"/>
                      <wp:positionH relativeFrom="column">
                        <wp:posOffset>1043940</wp:posOffset>
                      </wp:positionH>
                      <wp:positionV relativeFrom="paragraph">
                        <wp:posOffset>182880</wp:posOffset>
                      </wp:positionV>
                      <wp:extent cx="775970" cy="635"/>
                      <wp:effectExtent l="0" t="37465" r="5080" b="38100"/>
                      <wp:wrapNone/>
                      <wp:docPr id="22" name="直线 1179"/>
                      <wp:cNvGraphicFramePr/>
                      <a:graphic xmlns:a="http://schemas.openxmlformats.org/drawingml/2006/main">
                        <a:graphicData uri="http://schemas.microsoft.com/office/word/2010/wordprocessingShape">
                          <wps:wsp>
                            <wps:cNvCnPr/>
                            <wps:spPr>
                              <a:xfrm>
                                <a:off x="0" y="0"/>
                                <a:ext cx="775970" cy="635"/>
                              </a:xfrm>
                              <a:prstGeom prst="line">
                                <a:avLst/>
                              </a:prstGeom>
                              <a:ln w="9525" cap="flat" cmpd="sng">
                                <a:solidFill>
                                  <a:srgbClr val="000000"/>
                                </a:solidFill>
                                <a:prstDash val="solid"/>
                                <a:headEnd type="none" w="med" len="med"/>
                                <a:tailEnd type="triangle" w="med" len="med"/>
                              </a:ln>
                            </wps:spPr>
                            <wps:bodyPr upright="true"/>
                          </wps:wsp>
                        </a:graphicData>
                      </a:graphic>
                    </wp:anchor>
                  </w:drawing>
                </mc:Choice>
                <mc:Fallback>
                  <w:pict>
                    <v:line id="直线 1179" o:spid="_x0000_s1026" o:spt="20" style="position:absolute;left:0pt;margin-left:82.2pt;margin-top:14.4pt;height:0.05pt;width:61.1pt;z-index:251774976;mso-width-relative:page;mso-height-relative:page;" filled="f" stroked="t" coordsize="21600,21600" o:gfxdata="UEsFBgAAAAAAAAAAAAAAAAAAAAAAAFBLAwQKAAAAAACHTuJAAAAAAAAAAAAAAAAABAAAAGRycy9Q&#10;SwMEFAAAAAgAh07iQAtqxW7YAAAACQEAAA8AAABkcnMvZG93bnJldi54bWxNjz1PwzAQhnck/oN1&#10;SGzUSVRFJsTpgFSWFlBbhGBz4yOJiM9R7LTh33OdYLtX9+j9KFez68UJx9B50pAuEhBItbcdNRre&#10;Dus7BSJEQ9b0nlDDDwZYVddXpSmsP9MOT/vYCDahUBgNbYxDIWWoW3QmLPyAxL8vPzoTWY6NtKM5&#10;s7nrZZYkuXSmI05ozYCPLdbf+8lp2G3XG/W+meZ6/HxKXw6v2+ePoLS+vUmTBxAR5/gHw6U+V4eK&#10;Ox39RDaInnW+XDKqIVM8gYFM5TmI4+W4B1mV8v+C6hdQSwMEFAAAAAgAh07iQEdKIG/ZAQAAmQMA&#10;AA4AAABkcnMvZTJvRG9jLnhtbK1TS44TMRDdI3EHy3vSSaNMSCudWUwYNggiAQeo2O5uS/6p7KST&#10;s3ANVmw4zlyDshMSPmKD6IW77Hp+rvdcXt0frWEHhVF71/LZZMqZcsJL7fqWf/r4+OIVZzGBk2C8&#10;Uy0/qcjv18+frcbQqNoP3kiFjEhcbMbQ8iGl0FRVFIOyECc+KEfJzqOFRFPsK4kwErs1VT2d3lWj&#10;RxnQCxUjrW7OSb4u/F2nRHrfdVElZlpOtaUyYhl3eazWK2h6hDBocSkD/qEKC9rRoVeqDSRge9R/&#10;UFkt0EffpYnwtvJdp4UqGkjNbPqbmg8DBFW0kDkxXG2K/49WvDtskWnZ8rrmzIGlO3r6/OXp6zc2&#10;my2W2Z8xxIZgD26Ll1kMW8xijx3a/CcZ7Fg8PV09VcfEBC0uFvPlgpwXlLp7Oc+E1W1nwJjeKG9Z&#10;DlputMt6oYHD25jO0B+QvGwcG1u+nNdzIgRql85AotAGEhBdX/ZGb7R81MbkHRH73YNBdoDcAOW7&#10;lPALLB+ygTiccSWVYdAMCuRrJ1k6BXLGUQ/zXIJVkjOjqOVzVJAJtLkhE2pwvfkLmhwwjozI1p7N&#10;zNHOyxNdxj6g7gdyI+FelWJzku6/OHfp1dxgP88L2e1Frb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C2rFbtgAAAAJAQAADwAAAAAAAAABACAAAAA4AAAAZHJzL2Rvd25yZXYueG1sUEsBAhQAFAAA&#10;AAgAh07iQEdKIG/ZAQAAmQMAAA4AAAAAAAAAAQAgAAAAPQEAAGRycy9lMm9Eb2MueG1sUEsFBgAA&#10;AAAGAAYAWQEAAIgFAAAAAA==&#10;">
                      <v:fill on="f" focussize="0,0"/>
                      <v:stroke color="#000000" joinstyle="round" endarrow="block"/>
                      <v:imagedata o:title=""/>
                      <o:lock v:ext="edit" aspectratio="f"/>
                    </v:line>
                  </w:pict>
                </mc:Fallback>
              </mc:AlternateContent>
            </w:r>
            <w:r>
              <w:rPr>
                <w:rFonts w:hint="default" w:ascii="Times New Roman" w:hAnsi="Times New Roman" w:cs="Times New Roman"/>
                <w:color w:val="auto"/>
                <w:sz w:val="21"/>
                <w:highlight w:val="none"/>
              </w:rPr>
              <mc:AlternateContent>
                <mc:Choice Requires="wps">
                  <w:drawing>
                    <wp:anchor distT="0" distB="0" distL="114300" distR="114300" simplePos="0" relativeHeight="251772928" behindDoc="0" locked="0" layoutInCell="1" allowOverlap="1">
                      <wp:simplePos x="0" y="0"/>
                      <wp:positionH relativeFrom="column">
                        <wp:posOffset>-20320</wp:posOffset>
                      </wp:positionH>
                      <wp:positionV relativeFrom="paragraph">
                        <wp:posOffset>17145</wp:posOffset>
                      </wp:positionV>
                      <wp:extent cx="1337945" cy="579120"/>
                      <wp:effectExtent l="0" t="0" r="14605" b="11430"/>
                      <wp:wrapNone/>
                      <wp:docPr id="20" name="文本框 1005"/>
                      <wp:cNvGraphicFramePr/>
                      <a:graphic xmlns:a="http://schemas.openxmlformats.org/drawingml/2006/main">
                        <a:graphicData uri="http://schemas.microsoft.com/office/word/2010/wordprocessingShape">
                          <wps:wsp>
                            <wps:cNvSpPr txBox="true"/>
                            <wps:spPr>
                              <a:xfrm>
                                <a:off x="0" y="0"/>
                                <a:ext cx="1337945" cy="579120"/>
                              </a:xfrm>
                              <a:prstGeom prst="rect">
                                <a:avLst/>
                              </a:prstGeom>
                              <a:solidFill>
                                <a:srgbClr val="FFFFFF"/>
                              </a:solidFill>
                              <a:ln w="9525" cap="flat" cmpd="sng">
                                <a:noFill/>
                                <a:prstDash val="solid"/>
                                <a:miter/>
                                <a:headEnd type="none" w="med" len="med"/>
                                <a:tailEnd type="none" w="med" len="med"/>
                              </a:ln>
                            </wps:spPr>
                            <wps:txbx>
                              <w:txbxContent>
                                <w:p>
                                  <w:pPr>
                                    <w:ind w:firstLine="630" w:firstLineChars="300"/>
                                    <w:rPr>
                                      <w:rFonts w:hint="default"/>
                                      <w:lang w:val="en-US" w:eastAsia="zh-CN"/>
                                    </w:rPr>
                                  </w:pPr>
                                  <w:r>
                                    <w:rPr>
                                      <w:rFonts w:hint="eastAsia"/>
                                      <w:lang w:val="en-US" w:eastAsia="zh-CN"/>
                                    </w:rPr>
                                    <w:t>生物质</w:t>
                                  </w:r>
                                </w:p>
                                <w:p>
                                  <w:pPr>
                                    <w:rPr>
                                      <w:rFonts w:hint="default"/>
                                      <w:lang w:val="en-US" w:eastAsia="zh-CN"/>
                                    </w:rPr>
                                  </w:pPr>
                                  <w:r>
                                    <w:rPr>
                                      <w:rFonts w:hint="eastAsia"/>
                                      <w:lang w:val="en-US" w:eastAsia="zh-CN"/>
                                    </w:rPr>
                                    <w:t>（含水率8.14%）</w:t>
                                  </w:r>
                                </w:p>
                              </w:txbxContent>
                            </wps:txbx>
                            <wps:bodyPr vert="horz" wrap="square" anchor="t" anchorCtr="false" upright="true"/>
                          </wps:wsp>
                        </a:graphicData>
                      </a:graphic>
                    </wp:anchor>
                  </w:drawing>
                </mc:Choice>
                <mc:Fallback>
                  <w:pict>
                    <v:shape id="文本框 1005" o:spid="_x0000_s1026" o:spt="202" type="#_x0000_t202" style="position:absolute;left:0pt;margin-left:-1.6pt;margin-top:1.35pt;height:45.6pt;width:105.35pt;z-index:251772928;mso-width-relative:page;mso-height-relative:page;" fillcolor="#FFFFFF" filled="t" stroked="f" coordsize="21600,21600" o:gfxdata="UEsFBgAAAAAAAAAAAAAAAAAAAAAAAFBLAwQKAAAAAACHTuJAAAAAAAAAAAAAAAAABAAAAGRycy9Q&#10;SwMEFAAAAAgAh07iQNdBkw7WAAAABwEAAA8AAABkcnMvZG93bnJldi54bWxNjs1OwzAQhO9IvIO1&#10;lbig1m5KG5JmUwkkENf+PMAmdpOIeB3FbtO+PeYEx9GMvvmK3c324mpG3zlGWC4UCMO10x03CKfj&#10;x/wVhA/EmnrHBuFuPOzKx4eCcu0m3pvrITQiQtjnhNCGMORS+ro1lvzCDYZjd3ajpRDj2Eg90hTh&#10;tpeJUhtpqeP40NJg3ltTfx8uFuH8NT2vs6n6DKd0/7J5oy6t3B3xabZUWxDB3MLfGH71ozqU0aly&#10;F9Ze9AjzVRKXCEkKItaJStcgKoRslYEsC/nfv/wBUEsDBBQAAAAIAIdO4kDyEGLDEAIAAAAEAAAO&#10;AAAAZHJzL2Uyb0RvYy54bWytU0uOEzEQ3SNxB8t70t0ZwpBWOiMxIWwQIA0coGK7uy35h+2kOxwA&#10;bsCKzew5V85B2fkMnw1C9MJddpXfq3pVXtyMWpGd8EFa09BqUlIiDLNcmq6hH96vnzynJEQwHJQ1&#10;oqF7EejN8vGjxeBqMbW9VVx4giAm1INraB+jq4sisF5oCBPrhEFna72GiFvfFdzDgOhaFdOyfFYM&#10;1nPnLRMh4Onq6KTLjN+2gsW3bRtEJKqhmFvMq8/rJq3FcgF158H1kp3SgH/IQoM0SHqBWkEEsvXy&#10;DygtmbfBtnHCrC5s20omcg1YTVX+Vs1dD07kWlCc4C4yhf8Hy97s3nkieUOnKI8BjT06fP1y+Pb9&#10;cP+ZVGU5SxINLtQYeecwNo4v7NjQ6Lfi7Ap4noofW6/TH8siGIKA+4vGYoyE4WF1dXU9fzqjhKFv&#10;dj2vkBcZiofbzof4SlhNktFQjz3M0sLudYjH0HNIIgtWSb6WSuWN7za3ypMdYL/X+Tuh/xKmDBka&#10;Op9NUx6AY9cqiGhqh0IE02U+YxNqHpDEt4LQH3EzVIKFWssofLZ6Afyl4STuHUpocNhp4tCCU6IE&#10;vo1k5cgIUv1NJEqiDCqTxD8qnKw4bkaESebG8j02BF8fytRb/wkZcZKxgo9b8MgPhuEx9ups3kbc&#10;taACOrfOy67Hm+dOZiIcs9yM05NIc/zzPqfz8HCXP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X&#10;QZMO1gAAAAcBAAAPAAAAAAAAAAEAIAAAADgAAABkcnMvZG93bnJldi54bWxQSwECFAAUAAAACACH&#10;TuJA8hBiwxACAAAABAAADgAAAAAAAAABACAAAAA7AQAAZHJzL2Uyb0RvYy54bWxQSwUGAAAAAAYA&#10;BgBZAQAAvQUAAAAA&#10;">
                      <v:fill on="t" focussize="0,0"/>
                      <v:stroke on="f" joinstyle="miter"/>
                      <v:imagedata o:title=""/>
                      <o:lock v:ext="edit" aspectratio="f"/>
                      <v:textbox>
                        <w:txbxContent>
                          <w:p>
                            <w:pPr>
                              <w:ind w:firstLine="630" w:firstLineChars="300"/>
                              <w:rPr>
                                <w:rFonts w:hint="default"/>
                                <w:lang w:val="en-US" w:eastAsia="zh-CN"/>
                              </w:rPr>
                            </w:pPr>
                            <w:r>
                              <w:rPr>
                                <w:rFonts w:hint="eastAsia"/>
                                <w:lang w:val="en-US" w:eastAsia="zh-CN"/>
                              </w:rPr>
                              <w:t>生物质</w:t>
                            </w:r>
                          </w:p>
                          <w:p>
                            <w:pPr>
                              <w:rPr>
                                <w:rFonts w:hint="default"/>
                                <w:lang w:val="en-US" w:eastAsia="zh-CN"/>
                              </w:rPr>
                            </w:pPr>
                            <w:r>
                              <w:rPr>
                                <w:rFonts w:hint="eastAsia"/>
                                <w:lang w:val="en-US" w:eastAsia="zh-CN"/>
                              </w:rPr>
                              <w:t>（含水率8.14%）</w:t>
                            </w:r>
                          </w:p>
                        </w:txbxContent>
                      </v:textbox>
                    </v:shape>
                  </w:pict>
                </mc:Fallback>
              </mc:AlternateContent>
            </w:r>
          </w:p>
          <w:p>
            <w:pPr>
              <w:keepNext w:val="0"/>
              <w:keepLines w:val="0"/>
              <w:suppressLineNumbers w:val="0"/>
              <w:tabs>
                <w:tab w:val="left" w:pos="1668"/>
              </w:tabs>
              <w:adjustRightInd w:val="0"/>
              <w:snapToGrid w:val="0"/>
              <w:spacing w:before="0" w:beforeAutospacing="0" w:after="0" w:afterAutospacing="0" w:line="360" w:lineRule="auto"/>
              <w:ind w:left="0" w:right="0" w:firstLine="210" w:firstLineChars="100"/>
              <w:jc w:val="center"/>
              <w:rPr>
                <w:rFonts w:hint="eastAsia" w:ascii="Times New Roman" w:hAnsi="Times New Roman" w:cs="Times New Roman"/>
                <w:b/>
                <w:color w:val="auto"/>
                <w:szCs w:val="21"/>
                <w:highlight w:val="none"/>
              </w:rPr>
            </w:pPr>
          </w:p>
          <w:p>
            <w:pPr>
              <w:keepNext w:val="0"/>
              <w:keepLines w:val="0"/>
              <w:suppressLineNumbers w:val="0"/>
              <w:tabs>
                <w:tab w:val="left" w:pos="1668"/>
              </w:tabs>
              <w:adjustRightInd w:val="0"/>
              <w:snapToGrid w:val="0"/>
              <w:spacing w:before="0" w:beforeAutospacing="0" w:after="0" w:afterAutospacing="0" w:line="360" w:lineRule="auto"/>
              <w:ind w:left="0" w:right="0" w:firstLine="210" w:firstLineChars="100"/>
              <w:jc w:val="center"/>
              <w:rPr>
                <w:rFonts w:hint="eastAsia" w:ascii="Times New Roman" w:hAnsi="Times New Roman" w:cs="Times New Roman"/>
                <w:b/>
                <w:color w:val="auto"/>
                <w:szCs w:val="21"/>
                <w:highlight w:val="none"/>
              </w:rPr>
            </w:pPr>
          </w:p>
          <w:p>
            <w:pPr>
              <w:keepNext w:val="0"/>
              <w:keepLines w:val="0"/>
              <w:suppressLineNumbers w:val="0"/>
              <w:tabs>
                <w:tab w:val="left" w:pos="1668"/>
              </w:tabs>
              <w:adjustRightInd w:val="0"/>
              <w:snapToGrid w:val="0"/>
              <w:spacing w:before="0" w:beforeAutospacing="0" w:after="0" w:afterAutospacing="0" w:line="360" w:lineRule="auto"/>
              <w:ind w:left="0" w:right="0" w:firstLine="210" w:firstLineChars="100"/>
              <w:jc w:val="center"/>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cs="Times New Roman"/>
                <w:b/>
                <w:color w:val="auto"/>
                <w:szCs w:val="21"/>
                <w:highlight w:val="none"/>
              </w:rPr>
              <w:t>图2-</w:t>
            </w:r>
            <w:r>
              <w:rPr>
                <w:rFonts w:hint="eastAsia" w:cs="Times New Roman"/>
                <w:b/>
                <w:color w:val="auto"/>
                <w:szCs w:val="21"/>
                <w:highlight w:val="none"/>
                <w:lang w:val="en-US" w:eastAsia="zh-CN"/>
              </w:rPr>
              <w:t>2</w:t>
            </w:r>
            <w:r>
              <w:rPr>
                <w:rFonts w:hint="default" w:ascii="Times New Roman" w:hAnsi="Times New Roman" w:cs="Times New Roman"/>
                <w:b/>
                <w:color w:val="auto"/>
                <w:szCs w:val="21"/>
                <w:highlight w:val="none"/>
              </w:rPr>
              <w:t xml:space="preserve"> </w:t>
            </w:r>
            <w:r>
              <w:rPr>
                <w:rFonts w:hint="eastAsia" w:ascii="Times New Roman" w:hAnsi="Times New Roman" w:cs="Times New Roman"/>
                <w:b/>
                <w:color w:val="auto"/>
                <w:szCs w:val="21"/>
                <w:highlight w:val="none"/>
              </w:rPr>
              <w:t xml:space="preserve">本项目水平衡图 </w:t>
            </w:r>
            <w:r>
              <w:rPr>
                <w:rFonts w:hint="default" w:ascii="Times New Roman" w:hAnsi="Times New Roman" w:cs="Times New Roman"/>
                <w:b/>
                <w:color w:val="auto"/>
                <w:szCs w:val="21"/>
                <w:highlight w:val="none"/>
              </w:rPr>
              <w:t xml:space="preserve"> </w:t>
            </w:r>
            <w:r>
              <w:rPr>
                <w:rFonts w:hint="eastAsia" w:ascii="Times New Roman" w:hAnsi="Times New Roman" w:cs="Times New Roman"/>
                <w:b/>
                <w:color w:val="auto"/>
                <w:szCs w:val="21"/>
                <w:highlight w:val="none"/>
              </w:rPr>
              <w:t>单位：t</w:t>
            </w:r>
            <w:r>
              <w:rPr>
                <w:rFonts w:hint="default" w:ascii="Times New Roman" w:hAnsi="Times New Roman" w:cs="Times New Roman"/>
                <w:b/>
                <w:color w:val="auto"/>
                <w:szCs w:val="21"/>
                <w:highlight w:val="none"/>
              </w:rPr>
              <w:t>/</w:t>
            </w:r>
            <w:r>
              <w:rPr>
                <w:rFonts w:hint="eastAsia" w:ascii="Times New Roman" w:hAnsi="Times New Roman" w:cs="Times New Roman"/>
                <w:b/>
                <w:color w:val="auto"/>
                <w:szCs w:val="21"/>
                <w:highlight w:val="none"/>
                <w:lang w:val="en-US" w:eastAsia="zh-CN"/>
              </w:rPr>
              <w:t>a</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default" w:ascii="Times New Roman" w:hAnsi="Times New Roman" w:cs="Times New Roman"/>
                <w:color w:val="auto"/>
                <w:sz w:val="24"/>
                <w:szCs w:val="22"/>
                <w:highlight w:val="none"/>
              </w:rPr>
            </w:pPr>
            <w:r>
              <w:rPr>
                <w:rFonts w:hint="eastAsia" w:cs="Times New Roman"/>
                <w:color w:val="auto"/>
                <w:sz w:val="24"/>
                <w:szCs w:val="22"/>
                <w:highlight w:val="none"/>
                <w:lang w:val="en-US" w:eastAsia="zh-CN"/>
              </w:rPr>
              <w:t>8</w:t>
            </w:r>
            <w:r>
              <w:rPr>
                <w:rFonts w:hint="eastAsia" w:ascii="Times New Roman" w:hAnsi="Times New Roman" w:cs="Times New Roman"/>
                <w:color w:val="auto"/>
                <w:sz w:val="24"/>
                <w:szCs w:val="22"/>
                <w:highlight w:val="none"/>
              </w:rPr>
              <w:t>、劳动定员及工作制度</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color w:val="auto"/>
                <w:sz w:val="24"/>
                <w:szCs w:val="22"/>
                <w:highlight w:val="none"/>
                <w:lang w:val="en-US" w:eastAsia="zh-CN"/>
              </w:rPr>
            </w:pPr>
            <w:r>
              <w:rPr>
                <w:rFonts w:hint="eastAsia" w:ascii="Times New Roman" w:hAnsi="Times New Roman" w:cs="Times New Roman"/>
                <w:color w:val="auto"/>
                <w:sz w:val="24"/>
                <w:szCs w:val="22"/>
                <w:highlight w:val="none"/>
              </w:rPr>
              <w:t>本项目劳动定员</w:t>
            </w:r>
            <w:r>
              <w:rPr>
                <w:rFonts w:hint="eastAsia" w:ascii="Times New Roman" w:hAnsi="Times New Roman" w:cs="Times New Roman"/>
                <w:color w:val="auto"/>
                <w:sz w:val="24"/>
                <w:szCs w:val="22"/>
                <w:highlight w:val="none"/>
                <w:lang w:val="en-US" w:eastAsia="zh-CN"/>
              </w:rPr>
              <w:t>10</w:t>
            </w:r>
            <w:r>
              <w:rPr>
                <w:rFonts w:hint="eastAsia" w:ascii="Times New Roman" w:hAnsi="Times New Roman" w:cs="Times New Roman"/>
                <w:color w:val="auto"/>
                <w:sz w:val="24"/>
                <w:szCs w:val="22"/>
                <w:highlight w:val="none"/>
              </w:rPr>
              <w:t>人，</w:t>
            </w:r>
            <w:r>
              <w:rPr>
                <w:rFonts w:hint="eastAsia" w:cs="Times New Roman"/>
                <w:color w:val="auto"/>
                <w:sz w:val="24"/>
                <w:szCs w:val="22"/>
                <w:highlight w:val="none"/>
                <w:lang w:val="en-US" w:eastAsia="zh-CN"/>
              </w:rPr>
              <w:t>不新增劳动定员，</w:t>
            </w:r>
            <w:r>
              <w:rPr>
                <w:rFonts w:hint="eastAsia" w:ascii="Times New Roman" w:hAnsi="Times New Roman" w:cs="Times New Roman"/>
                <w:color w:val="auto"/>
                <w:sz w:val="24"/>
                <w:szCs w:val="22"/>
                <w:highlight w:val="none"/>
              </w:rPr>
              <w:t>每天工作24小时，三班制，每班8小时，年生产</w:t>
            </w:r>
            <w:r>
              <w:rPr>
                <w:rFonts w:hint="eastAsia" w:ascii="Times New Roman" w:hAnsi="Times New Roman" w:cs="Times New Roman"/>
                <w:color w:val="auto"/>
                <w:sz w:val="24"/>
                <w:szCs w:val="22"/>
                <w:highlight w:val="none"/>
                <w:lang w:val="en-US" w:eastAsia="zh-CN"/>
              </w:rPr>
              <w:t>300</w:t>
            </w:r>
            <w:r>
              <w:rPr>
                <w:rFonts w:hint="eastAsia" w:ascii="Times New Roman" w:hAnsi="Times New Roman" w:cs="Times New Roman"/>
                <w:color w:val="auto"/>
                <w:sz w:val="24"/>
                <w:szCs w:val="22"/>
                <w:highlight w:val="none"/>
              </w:rPr>
              <w:t>天。</w:t>
            </w:r>
          </w:p>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9</w:t>
            </w:r>
            <w:r>
              <w:rPr>
                <w:rFonts w:hint="eastAsia" w:ascii="Times New Roman" w:hAnsi="Times New Roman" w:cs="Times New Roman"/>
                <w:color w:val="auto"/>
                <w:sz w:val="24"/>
                <w:szCs w:val="32"/>
                <w:highlight w:val="none"/>
              </w:rPr>
              <w:t>、厂区平面布置图</w:t>
            </w:r>
          </w:p>
          <w:p>
            <w:pPr>
              <w:keepNext w:val="0"/>
              <w:keepLines w:val="0"/>
              <w:suppressLineNumbers w:val="0"/>
              <w:adjustRightIn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布置原则：建筑物的布置要满足生产工艺要求，确保生产过程的连续性，使作业线最短、生产最方便，做到人流、物流分开，原料与成品、半成品分开。各功能区根据生产、使用、管理等方面的要求，对建筑平面、道路、和环境等进行综合设计，并应符合下列要求。</w:t>
            </w:r>
          </w:p>
          <w:p>
            <w:pPr>
              <w:keepNext w:val="0"/>
              <w:keepLines w:val="0"/>
              <w:suppressLineNumbers w:val="0"/>
              <w:adjustRightIn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（1）功能分区合理；（2）布局紧凑、管理方便；（3）合理利用厂地条件；（4）综合考虑建筑物位置和朝向，使建筑物最大限度有利生产的需要。</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highlight w:val="none"/>
              </w:rPr>
            </w:pPr>
            <w:r>
              <w:rPr>
                <w:rFonts w:hint="eastAsia" w:ascii="Times New Roman" w:hAnsi="Times New Roman" w:cs="Times New Roman"/>
                <w:color w:val="auto"/>
                <w:sz w:val="24"/>
                <w:szCs w:val="32"/>
                <w:highlight w:val="none"/>
                <w:lang w:val="en-US" w:eastAsia="zh-CN"/>
              </w:rPr>
              <w:t>本项目</w:t>
            </w:r>
            <w:r>
              <w:rPr>
                <w:rFonts w:hint="eastAsia" w:ascii="Times New Roman" w:hAnsi="Times New Roman" w:cs="Times New Roman"/>
                <w:color w:val="auto"/>
                <w:sz w:val="24"/>
                <w:szCs w:val="32"/>
                <w:highlight w:val="none"/>
                <w:lang w:val="en-US" w:eastAsia="en-US"/>
              </w:rPr>
              <w:t>不新增占地，利用现有生产车间空闲位置，项目由西至东布置双轴搅拌机、圆盘分料器、造粒机、成品区。</w:t>
            </w:r>
            <w:r>
              <w:rPr>
                <w:rFonts w:hint="eastAsia" w:ascii="Times New Roman" w:hAnsi="Times New Roman" w:cs="Times New Roman"/>
                <w:color w:val="auto"/>
                <w:sz w:val="24"/>
                <w:szCs w:val="32"/>
                <w:highlight w:val="none"/>
              </w:rPr>
              <w:t>本项目总平面布置是以工艺流程配置顺畅、物料运输短捷，结合厂区地形，按性质和功能将各区紧密联系。本项目办公区在厂区西南侧，生产车间位于厂区中部。由于绿化带围在厂界，根据阜新地区常年主导风向为西南风判断，本项目建成后，西南侧的办公室位于本项目废气污染源的侧风向，本项目废气污染源均位于独立的生产车间，且采取有效处理方式后均能有组织达标排放，对环境影响较小。详见厂区平面布置图。因此，总体厂区平面布置从环保角度合理，可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3" w:type="dxa"/>
            <w:noWrap w:val="0"/>
            <w:vAlign w:val="center"/>
          </w:tcPr>
          <w:p>
            <w:pPr>
              <w:pStyle w:val="19"/>
              <w:keepNext w:val="0"/>
              <w:keepLines w:val="0"/>
              <w:suppressLineNumbers w:val="0"/>
              <w:adjustRightInd w:val="0"/>
              <w:snapToGrid w:val="0"/>
              <w:spacing w:before="0" w:beforeAutospacing="0" w:after="0" w:afterAutospacing="0"/>
              <w:ind w:left="0" w:right="0"/>
              <w:jc w:val="center"/>
              <w:rPr>
                <w:rFonts w:hint="default" w:cs="宋体"/>
                <w:color w:val="auto"/>
                <w:sz w:val="21"/>
                <w:szCs w:val="21"/>
                <w:highlight w:val="none"/>
              </w:rPr>
            </w:pPr>
            <w:r>
              <w:rPr>
                <w:rFonts w:hint="eastAsia" w:cs="宋体"/>
                <w:color w:val="auto"/>
                <w:szCs w:val="24"/>
                <w:highlight w:val="none"/>
              </w:rPr>
              <w:t>工艺流程和产排污环节</w:t>
            </w:r>
          </w:p>
        </w:tc>
        <w:tc>
          <w:tcPr>
            <w:tcW w:w="8207" w:type="dxa"/>
            <w:noWrap w:val="0"/>
            <w:vAlign w:val="top"/>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cs="Times New Roman"/>
                <w:color w:val="auto"/>
                <w:sz w:val="24"/>
                <w:szCs w:val="22"/>
                <w:highlight w:val="none"/>
              </w:rPr>
            </w:pPr>
            <w:r>
              <w:rPr>
                <w:rFonts w:hint="eastAsia" w:ascii="Times New Roman" w:hAnsi="Times New Roman" w:cs="Times New Roman"/>
                <w:color w:val="auto"/>
                <w:sz w:val="24"/>
                <w:szCs w:val="22"/>
                <w:highlight w:val="none"/>
              </w:rPr>
              <w:t>工艺流程简述及产排污环节：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（一）项目施工期工艺流程及产污环节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本项目利用现有建筑、场地建设，无大规模土建工程。施工期主要是设备的安装和调试，污染物产生量很少，对周围影响较小。</w:t>
            </w:r>
          </w:p>
          <w:p>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项目营运期工艺流程及产污环节</w:t>
            </w:r>
          </w:p>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1</w:t>
            </w:r>
            <w:r>
              <w:rPr>
                <w:rFonts w:hint="eastAsia" w:ascii="Times New Roman" w:hAnsi="Times New Roman" w:cs="Times New Roman"/>
                <w:color w:val="auto"/>
                <w:sz w:val="24"/>
                <w:szCs w:val="32"/>
                <w:highlight w:val="none"/>
              </w:rPr>
              <w:t>、</w:t>
            </w:r>
            <w:r>
              <w:rPr>
                <w:rFonts w:hint="eastAsia" w:cs="Times New Roman"/>
                <w:color w:val="auto"/>
                <w:sz w:val="24"/>
                <w:szCs w:val="32"/>
                <w:highlight w:val="none"/>
                <w:lang w:val="en-US" w:eastAsia="zh-CN"/>
              </w:rPr>
              <w:t>生物质燃料工艺流程及产污环节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68832" behindDoc="0" locked="0" layoutInCell="1" allowOverlap="1">
                      <wp:simplePos x="0" y="0"/>
                      <wp:positionH relativeFrom="column">
                        <wp:posOffset>2037715</wp:posOffset>
                      </wp:positionH>
                      <wp:positionV relativeFrom="paragraph">
                        <wp:posOffset>2290445</wp:posOffset>
                      </wp:positionV>
                      <wp:extent cx="731520" cy="302895"/>
                      <wp:effectExtent l="0" t="0" r="0" b="0"/>
                      <wp:wrapNone/>
                      <wp:docPr id="8" name="文本框 11"/>
                      <wp:cNvGraphicFramePr/>
                      <a:graphic xmlns:a="http://schemas.openxmlformats.org/drawingml/2006/main">
                        <a:graphicData uri="http://schemas.microsoft.com/office/word/2010/wordprocessingShape">
                          <wps:wsp>
                            <wps:cNvSpPr txBox="true"/>
                            <wps:spPr>
                              <a:xfrm>
                                <a:off x="0" y="0"/>
                                <a:ext cx="731520" cy="30289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6</w:t>
                                  </w:r>
                                  <w:r>
                                    <w:rPr>
                                      <w:rFonts w:hint="eastAsia" w:ascii="Times New Roman" w:hAnsi="Times New Roman" w:eastAsia="宋体" w:cs="Times New Roman"/>
                                      <w:spacing w:val="3"/>
                                      <w:sz w:val="20"/>
                                      <w:szCs w:val="20"/>
                                      <w:lang w:val="en-US" w:eastAsia="zh-CN"/>
                                    </w:rPr>
                                    <w:t>N</w:t>
                                  </w: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60.45pt;margin-top:180.35pt;height:23.85pt;width:57.6pt;z-index:251768832;mso-width-relative:page;mso-height-relative:page;" filled="f" stroked="f" coordsize="21600,21600" o:gfxdata="UEsFBgAAAAAAAAAAAAAAAAAAAAAAAFBLAwQKAAAAAACHTuJAAAAAAAAAAAAAAAAABAAAAGRycy9Q&#10;SwMEFAAAAAgAh07iQHXTmrbZAAAACwEAAA8AAABkcnMvZG93bnJldi54bWxNj01PwzAMhu9I/IfI&#10;SNxY0m0qW2k6IQQnpImuHDimjddWa5zSZB/8e7wT3F7Lj14/zjcXN4gTTqH3pCGZKRBIjbc9tRo+&#10;q7eHFYgQDVkzeEINPxhgU9ze5Caz/kwlnnaxFVxCITMauhjHTMrQdOhMmPkRiXd7PzkTeZxaaSdz&#10;5nI3yLlSqXSmJ77QmRFfOmwOu6PT8PxF5Wv/va0/yn3ZV9Va0Xt60Pr+LlFPICJe4h8MV31Wh4Kd&#10;an8kG8SgYTFXa0Y5pOoRBBPLRZqAqDmo1RJkkcv/PxS/UEsDBBQAAAAIAIdO4kBK0wROugEAAFMD&#10;AAAOAAAAZHJzL2Uyb0RvYy54bWytU81uEzEQviPxDpbvxLupCu0qm0ptVYSEAKn0ARyvnbXkP42d&#10;7IYHgDfgxIU7z5XnYOxk0xZuiIt3PDP7zXzfjBdXozVkKyFq71pazypKpBO+027d0ofPd68uKImJ&#10;u44b72RLdzLSq+XLF4shNHLue286CQRBXGyG0NI+pdAwFkUvLY8zH6TDoPJgecIrrFkHfEB0a9i8&#10;ql6zwUMXwAsZI3pvD0G6LPhKSZE+KhVlIqal2FsqJ5RzlU+2XPBmDTz0Whzb4P/QheXaYdET1C1P&#10;nGxA/wVltQAfvUoz4S3zSmkhCwdkU1d/sLnveZCFC4oTw0mm+P9gxYftJyC6aykOynGLI9p//7b/&#10;8Wv/8yup66zPEGKDafcBE9N47ceWJtjIKRTRn5mPCmz+IieCKSj27iSwHBMR6HxzVp/PMSIwdFbN&#10;Ly7PMwp7/DlATG+ltyQbLQWcX5GVb9/HdEidUnIt5++0MWWGxj1zIGb2sNz8ocNspXE1HhmtfLdD&#10;Qri6WKf38IUS886hsnlLJgMmYzUZ3AlMRgUoOZg3CW+Kmygp2QTQ6x7xJn1KeZxc4XjcsrwaT++l&#10;yce3s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FgAAAGRycy9QSwECFAAUAAAACACHTuJAddOattkAAAALAQAADwAAAAAAAAABACAAAAA4&#10;AAAAZHJzL2Rvd25yZXYueG1sUEsBAhQAFAAAAAgAh07iQErTBE66AQAAUwMAAA4AAAAAAAAAAQAg&#10;AAAAPgEAAGRycy9lMm9Eb2MueG1sUEsFBgAAAAAGAAYAWQEAAGoFA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6</w:t>
                            </w:r>
                            <w:r>
                              <w:rPr>
                                <w:rFonts w:hint="eastAsia" w:ascii="Times New Roman" w:hAnsi="Times New Roman" w:eastAsia="宋体" w:cs="Times New Roman"/>
                                <w:spacing w:val="3"/>
                                <w:sz w:val="20"/>
                                <w:szCs w:val="20"/>
                                <w:lang w:val="en-US" w:eastAsia="zh-CN"/>
                              </w:rPr>
                              <w:t>N</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2007235</wp:posOffset>
                      </wp:positionH>
                      <wp:positionV relativeFrom="paragraph">
                        <wp:posOffset>1665605</wp:posOffset>
                      </wp:positionV>
                      <wp:extent cx="731520" cy="302895"/>
                      <wp:effectExtent l="0" t="0" r="0" b="0"/>
                      <wp:wrapNone/>
                      <wp:docPr id="71" name="文本框 11"/>
                      <wp:cNvGraphicFramePr/>
                      <a:graphic xmlns:a="http://schemas.openxmlformats.org/drawingml/2006/main">
                        <a:graphicData uri="http://schemas.microsoft.com/office/word/2010/wordprocessingShape">
                          <wps:wsp>
                            <wps:cNvSpPr txBox="true"/>
                            <wps:spPr>
                              <a:xfrm>
                                <a:off x="0" y="0"/>
                                <a:ext cx="731520" cy="30289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5</w:t>
                                  </w:r>
                                  <w:r>
                                    <w:rPr>
                                      <w:rFonts w:hint="eastAsia" w:ascii="Times New Roman" w:hAnsi="Times New Roman" w:eastAsia="宋体" w:cs="Times New Roman"/>
                                      <w:spacing w:val="3"/>
                                      <w:sz w:val="20"/>
                                      <w:szCs w:val="20"/>
                                      <w:lang w:val="en-US" w:eastAsia="zh-CN"/>
                                    </w:rPr>
                                    <w:t>NS2S3S</w:t>
                                  </w:r>
                                  <w:r>
                                    <w:rPr>
                                      <w:rFonts w:hint="eastAsia" w:cs="Times New Roman"/>
                                      <w:spacing w:val="3"/>
                                      <w:sz w:val="20"/>
                                      <w:szCs w:val="20"/>
                                      <w:lang w:val="en-US" w:eastAsia="zh-CN"/>
                                    </w:rPr>
                                    <w:t>6</w:t>
                                  </w:r>
                                </w:p>
                                <w:p>
                                  <w:pPr>
                                    <w:spacing w:before="19" w:line="284" w:lineRule="auto"/>
                                    <w:ind w:left="27" w:right="20" w:hanging="8"/>
                                    <w:rPr>
                                      <w:rFonts w:hint="default" w:ascii="Times New Roman" w:hAnsi="Times New Roman" w:eastAsia="宋体" w:cs="Times New Roman"/>
                                      <w:sz w:val="13"/>
                                      <w:szCs w:val="13"/>
                                      <w:lang w:val="en-US" w:eastAsia="zh-CN"/>
                                    </w:rPr>
                                  </w:pP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58.05pt;margin-top:131.15pt;height:23.85pt;width:57.6pt;z-index:251662336;mso-width-relative:page;mso-height-relative:page;" filled="f" stroked="f" coordsize="21600,21600" o:gfxdata="UEsFBgAAAAAAAAAAAAAAAAAAAAAAAFBLAwQKAAAAAACHTuJAAAAAAAAAAAAAAAAABAAAAGRycy9Q&#10;SwMEFAAAAAgAh07iQGCnS2rYAAAACwEAAA8AAABkcnMvZG93bnJldi54bWxNj01LxDAQhu+C/yGM&#10;4M1N0krR2nQR0ZMgduvBY9pk27DNpDbZD/+9syf3NsP78M4z1frkJ3awS3QBFciVAGaxD8bhoOCr&#10;fbt7ABaTRqOngFbBr42wrq+vKl2acMTGHjZpYFSCsdQKxpTmkvPYj9bruAqzRcq2YfE60boM3Cz6&#10;SOV+4pkQBffaIV0Y9WxfRtvvNnuv4Pkbm1f389F9NtvGte2jwPdip9TtjRRPwJI9pX8YzvqkDjU5&#10;dWGPJrJJQS4LSaiCrMhyYETc55KG7hwJAbyu+OUP9R9QSwMEFAAAAAgAh07iQDnnbXm7AQAAVAMA&#10;AA4AAABkcnMvZTJvRG9jLnhtbK1TS27bMBDdF+gdCO5jSg7SJILlAE2QokDRFkh6AJoiLQL8YUhb&#10;cg/Q3qCrbrrvuXyODGnL6WdXdEMNZ0Zv5r0ZLm5Ga8hWQtTetbSeVZRIJ3yn3bqlnx7vz64oiYm7&#10;jhvvZEt3MtKb5csXiyE0cu57bzoJBEFcbIbQ0j6l0DAWRS8tjzMfpMOg8mB5wiusWQd8QHRr2Lyq&#10;XrHBQxfACxkjeu8OQbos+EpJkT4oFWUipqXYWyonlHOVT7Zc8GYNPPRaHNvg/9CF5dph0RPUHU+c&#10;bED/BWW1AB+9SjPhLfNKaSELB2RTV3+weeh5kIULihPDSab4/2DF++1HILpr6WVNieMWZ7T/9nX/&#10;/ef+xxdS11mgIcQG8x4CZqbxtR9bmmAjp1BEf6Y+KrD5i6QIpqDau5PCckxEoPPyvL6YY0Rg6Lya&#10;X11fZBT2/HOAmN5Ib0k2Wgo4wKIr376L6ZA6peRazt9rY8oQjfvNgZjZw3Lzhw6zlcbVeGS08t0O&#10;CeHuYp3ew2dKzFuH0uY1mQyYjNVkcCcwGRWg5GDeJrwpbqKkZBNAr3vEm/Qp5XF0heNxzfJu/Hov&#10;TT4/huU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FgAAAGRycy9QSwECFAAUAAAACACHTuJAYKdLatgAAAALAQAADwAAAAAAAAABACAAAAA4&#10;AAAAZHJzL2Rvd25yZXYueG1sUEsBAhQAFAAAAAgAh07iQDnnbXm7AQAAVAMAAA4AAAAAAAAAAQAg&#10;AAAAPQEAAGRycy9lMm9Eb2MueG1sUEsFBgAAAAAGAAYAWQEAAGoFA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5</w:t>
                            </w:r>
                            <w:r>
                              <w:rPr>
                                <w:rFonts w:hint="eastAsia" w:ascii="Times New Roman" w:hAnsi="Times New Roman" w:eastAsia="宋体" w:cs="Times New Roman"/>
                                <w:spacing w:val="3"/>
                                <w:sz w:val="20"/>
                                <w:szCs w:val="20"/>
                                <w:lang w:val="en-US" w:eastAsia="zh-CN"/>
                              </w:rPr>
                              <w:t>NS2S3S</w:t>
                            </w:r>
                            <w:r>
                              <w:rPr>
                                <w:rFonts w:hint="eastAsia" w:cs="Times New Roman"/>
                                <w:spacing w:val="3"/>
                                <w:sz w:val="20"/>
                                <w:szCs w:val="20"/>
                                <w:lang w:val="en-US" w:eastAsia="zh-CN"/>
                              </w:rPr>
                              <w:t>6</w:t>
                            </w:r>
                          </w:p>
                          <w:p>
                            <w:pPr>
                              <w:spacing w:before="19" w:line="284" w:lineRule="auto"/>
                              <w:ind w:left="27" w:right="20" w:hanging="8"/>
                              <w:rPr>
                                <w:rFonts w:hint="default" w:ascii="Times New Roman" w:hAnsi="Times New Roman" w:eastAsia="宋体" w:cs="Times New Roman"/>
                                <w:sz w:val="13"/>
                                <w:szCs w:val="13"/>
                                <w:lang w:val="en-US" w:eastAsia="zh-CN"/>
                              </w:rPr>
                            </w:pP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6432" behindDoc="0" locked="0" layoutInCell="1" allowOverlap="1">
                      <wp:simplePos x="0" y="0"/>
                      <wp:positionH relativeFrom="column">
                        <wp:posOffset>2033905</wp:posOffset>
                      </wp:positionH>
                      <wp:positionV relativeFrom="paragraph">
                        <wp:posOffset>2865755</wp:posOffset>
                      </wp:positionV>
                      <wp:extent cx="621030" cy="302895"/>
                      <wp:effectExtent l="0" t="0" r="0" b="0"/>
                      <wp:wrapNone/>
                      <wp:docPr id="122" name="文本框 11"/>
                      <wp:cNvGraphicFramePr/>
                      <a:graphic xmlns:a="http://schemas.openxmlformats.org/drawingml/2006/main">
                        <a:graphicData uri="http://schemas.microsoft.com/office/word/2010/wordprocessingShape">
                          <wps:wsp>
                            <wps:cNvSpPr txBox="true"/>
                            <wps:spPr>
                              <a:xfrm>
                                <a:off x="0" y="0"/>
                                <a:ext cx="621030" cy="302895"/>
                              </a:xfrm>
                              <a:prstGeom prst="rect">
                                <a:avLst/>
                              </a:prstGeom>
                              <a:noFill/>
                              <a:ln>
                                <a:noFill/>
                              </a:ln>
                            </wps:spPr>
                            <wps:txbx>
                              <w:txbxContent>
                                <w:p>
                                  <w:pPr>
                                    <w:spacing w:before="19" w:line="284" w:lineRule="auto"/>
                                    <w:ind w:left="27" w:right="20" w:hanging="8"/>
                                    <w:rPr>
                                      <w:rFonts w:hint="eastAsia"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eastAsia="宋体" w:cs="Times New Roman"/>
                                      <w:spacing w:val="3"/>
                                      <w:sz w:val="20"/>
                                      <w:szCs w:val="20"/>
                                      <w:lang w:val="en-US" w:eastAsia="zh-CN"/>
                                    </w:rPr>
                                    <w:t>7</w:t>
                                  </w:r>
                                </w:p>
                              </w:txbxContent>
                            </wps:txbx>
                            <wps:bodyPr lIns="0" tIns="0" rIns="0" bIns="0" upright="true"/>
                          </wps:wsp>
                        </a:graphicData>
                      </a:graphic>
                    </wp:anchor>
                  </w:drawing>
                </mc:Choice>
                <mc:Fallback>
                  <w:pict>
                    <v:shape id="文本框 11" o:spid="_x0000_s1026" o:spt="202" type="#_x0000_t202" style="position:absolute;left:0pt;margin-left:160.15pt;margin-top:225.65pt;height:23.85pt;width:48.9pt;z-index:251666432;mso-width-relative:page;mso-height-relative:page;" filled="f" stroked="f" coordsize="21600,21600" o:gfxdata="UEsFBgAAAAAAAAAAAAAAAAAAAAAAAFBLAwQKAAAAAACHTuJAAAAAAAAAAAAAAAAABAAAAGRycy9Q&#10;SwMEFAAAAAgAh07iQN8fgbraAAAACwEAAA8AAABkcnMvZG93bnJldi54bWxNj8tOwzAQRfdI/IM1&#10;SOyo7bZUTYhTIQQrpIo0LFg6sZtYjcchdh/8PdMV7O5oju6cKTYXP7CTnaILqEDOBDCLbTAOOwWf&#10;9dvDGlhMGo0eAloFPzbCpry9KXRuwhkre9qljlEJxlwr6FMac85j21uv4yyMFmm3D5PXicap42bS&#10;Zyr3A58LseJeO6QLvR7tS2/bw+7oFTx/YfXqvrfNR7WvXF1nAt9XB6Xu76R4ApbsJf3BcNUndSjJ&#10;qQlHNJENChZzsSBUwfJRUiBiKdcSWEMhywTwsuD/fyh/AVBLAwQUAAAACACHTuJAs5rqeKIBAAAs&#10;AwAADgAAAGRycy9lMm9Eb2MueG1srVJLbtswEN0X6B0I7mtKChqkguUARZCiQJEWSHMAmiItAvxh&#10;SFvyBdIbdNVN9z2Xz9EhbTlpuiu6GQ1nRo/vveHyerKG7CRE7V1H60VFiXTC99ptOvrw9fbNFSUx&#10;cddz453s6F5Ger16/Wo5hlY2fvCml0AQxMV2DB0dUgotY1EM0vK48EE6bCoPlic8wob1wEdEt4Y1&#10;VXXJRg99AC9kjFi9OTbpquArJUX6rFSUiZiOIrdUIpS4zpGtlrzdAA+DFica/B9YWK4dXnqGuuGJ&#10;ky3ov6CsFuCjV2khvGVeKS1k0YBq6uqFmvuBB1m0oDkxnG2K/w9W3O2+ANE97q5pKHHc4pIO378d&#10;fvw6/HwkdZ0dGkNscfA+4Gia3vupowm2cm5FrGftkwKbv6iK4AjavT9bLKdEBBYvm7q6wI7A1kXV&#10;XL17m1HY088BYvogvSU56SjgBouxfPcppuPoPJLvcv5WG1O2aNwfBcTMFZbJHxnmLE3r6aRo7fs9&#10;CjIfHfqZ38acwJys52QbQG8GpDPLLqi4kkL99Hzyzp+fy91Pj3z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BYAAABkcnMvUEsBAhQAFAAA&#10;AAgAh07iQN8fgbraAAAACwEAAA8AAAAAAAAAAQAgAAAAOAAAAGRycy9kb3ducmV2LnhtbFBLAQIU&#10;ABQAAAAIAIdO4kCzmup4ogEAACwDAAAOAAAAAAAAAAEAIAAAAD8BAABkcnMvZTJvRG9jLnhtbFBL&#10;BQYAAAAABgAGAFkBAABTBQAAAAA=&#10;">
                      <v:fill on="f" focussize="0,0"/>
                      <v:stroke on="f"/>
                      <v:imagedata o:title=""/>
                      <o:lock v:ext="edit" aspectratio="f"/>
                      <v:textbox inset="0mm,0mm,0mm,0mm">
                        <w:txbxContent>
                          <w:p>
                            <w:pPr>
                              <w:spacing w:before="19" w:line="284" w:lineRule="auto"/>
                              <w:ind w:left="27" w:right="20" w:hanging="8"/>
                              <w:rPr>
                                <w:rFonts w:hint="eastAsia"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eastAsia="宋体" w:cs="Times New Roman"/>
                                <w:spacing w:val="3"/>
                                <w:sz w:val="20"/>
                                <w:szCs w:val="20"/>
                                <w:lang w:val="en-US" w:eastAsia="zh-CN"/>
                              </w:rPr>
                              <w:t>7</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2005330</wp:posOffset>
                      </wp:positionH>
                      <wp:positionV relativeFrom="paragraph">
                        <wp:posOffset>1087120</wp:posOffset>
                      </wp:positionV>
                      <wp:extent cx="731520" cy="243205"/>
                      <wp:effectExtent l="0" t="0" r="0" b="0"/>
                      <wp:wrapNone/>
                      <wp:docPr id="72" name="文本框 11"/>
                      <wp:cNvGraphicFramePr/>
                      <a:graphic xmlns:a="http://schemas.openxmlformats.org/drawingml/2006/main">
                        <a:graphicData uri="http://schemas.microsoft.com/office/word/2010/wordprocessingShape">
                          <wps:wsp>
                            <wps:cNvSpPr txBox="true"/>
                            <wps:spPr>
                              <a:xfrm>
                                <a:off x="0" y="0"/>
                                <a:ext cx="731520" cy="24320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4</w:t>
                                  </w:r>
                                  <w:r>
                                    <w:rPr>
                                      <w:rFonts w:hint="eastAsia" w:ascii="Times New Roman" w:hAnsi="Times New Roman" w:eastAsia="宋体" w:cs="Times New Roman"/>
                                      <w:spacing w:val="3"/>
                                      <w:sz w:val="20"/>
                                      <w:szCs w:val="20"/>
                                      <w:lang w:val="en-US" w:eastAsia="zh-CN"/>
                                    </w:rPr>
                                    <w:t>N</w:t>
                                  </w:r>
                                </w:p>
                                <w:p>
                                  <w:pPr>
                                    <w:spacing w:before="19" w:line="284" w:lineRule="auto"/>
                                    <w:ind w:right="20"/>
                                    <w:rPr>
                                      <w:rFonts w:hint="default" w:ascii="Times New Roman" w:hAnsi="Times New Roman" w:eastAsia="宋体" w:cs="Times New Roman"/>
                                      <w:sz w:val="13"/>
                                      <w:szCs w:val="13"/>
                                      <w:lang w:val="en-US" w:eastAsia="zh-CN"/>
                                    </w:rPr>
                                  </w:pP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57.9pt;margin-top:85.6pt;height:19.15pt;width:57.6pt;z-index:251663360;mso-width-relative:page;mso-height-relative:page;" filled="f" stroked="f" coordsize="21600,21600" o:gfxdata="UEsFBgAAAAAAAAAAAAAAAAAAAAAAAFBLAwQKAAAAAACHTuJAAAAAAAAAAAAAAAAABAAAAGRycy9Q&#10;SwMEFAAAAAgAh07iQCjdkAPaAAAACwEAAA8AAABkcnMvZG93bnJldi54bWxNj81OwzAQhO9IvIO1&#10;SNyo7ZSWNsSpEIITEiINhx6d2E2sxusQuz+8PcsJjqMZzXxTbC5+YCc7RRdQgZwJYBbbYBx2Cj7r&#10;17sVsJg0Gj0EtAq+bYRNeX1V6NyEM1b2tE0doxKMuVbQpzTmnMe2t17HWRgtkrcPk9eJ5NRxM+kz&#10;lfuBZ0IsudcOaaHXo33ubXvYHr2Cpx1WL+7rvfmo9pWr67XAt+VBqdsbKR6BJXtJf2H4xSd0KImp&#10;CUc0kQ0K5nJB6ImMB5kBo8T9XNK7RkEm1gvgZcH/fyh/AFBLAwQUAAAACACHTuJAFkd1nLoBAABU&#10;AwAADgAAAGRycy9lMm9Eb2MueG1srVPNjtMwEL4j8Q6W79RJlmVR1HQlWC1CQoC08ACuYzeW/Kex&#10;26Q8ALwBJy7cea4+B2O36e7CDXFxxjOTb+b7Zry8nqwhOwlRe9fRelFRIp3wvXabjn7+dPvsJSUx&#10;cddz453s6F5Ger16+mQ5hlY2fvCml0AQxMV2DB0dUgotY1EM0vK48EE6DCoPlie8wob1wEdEt4Y1&#10;VfWCjR76AF7IGNF7cwzSVcFXSor0QakoEzEdxd5SOaGc63yy1ZK3G+Bh0OLUBv+HLizXDoueoW54&#10;4mQL+i8oqwX46FVaCG+ZV0oLWTggm7r6g83dwIMsXFCcGM4yxf8HK97vPgLRfUevGkoctzijw/dv&#10;hx+/Dj+/krrOAo0htph3FzAzTa/81NEEWzmHIvoz9UmBzV8kRTAF1d6fFZZTIgKdVxf1ZYMRgaHm&#10;+UVTXWYUdv9zgJjeSG9JNjoKOMCiK9+9i+mYOqfkWs7famPKEI175EDM7GG5+WOH2UrTejoxWvt+&#10;j4Rwd7HO4OELJeatQ2nzmswGzMZ6NrgTmIwKUHI0Xye8KW6ipGQbQG8GxJv1KeVxdIXjac3ybjy8&#10;lybvH8Pq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BYAAABkcnMvUEsBAhQAFAAAAAgAh07iQCjdkAPaAAAACwEAAA8AAAAAAAAAAQAgAAAA&#10;OAAAAGRycy9kb3ducmV2LnhtbFBLAQIUABQAAAAIAIdO4kAWR3WcugEAAFQDAAAOAAAAAAAAAAEA&#10;IAAAAD8BAABkcnMvZTJvRG9jLnhtbFBLBQYAAAAABgAGAFkBAABrBQ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4</w:t>
                            </w:r>
                            <w:r>
                              <w:rPr>
                                <w:rFonts w:hint="eastAsia" w:ascii="Times New Roman" w:hAnsi="Times New Roman" w:eastAsia="宋体" w:cs="Times New Roman"/>
                                <w:spacing w:val="3"/>
                                <w:sz w:val="20"/>
                                <w:szCs w:val="20"/>
                                <w:lang w:val="en-US" w:eastAsia="zh-CN"/>
                              </w:rPr>
                              <w:t>N</w:t>
                            </w:r>
                          </w:p>
                          <w:p>
                            <w:pPr>
                              <w:spacing w:before="19" w:line="284" w:lineRule="auto"/>
                              <w:ind w:right="20"/>
                              <w:rPr>
                                <w:rFonts w:hint="default" w:ascii="Times New Roman" w:hAnsi="Times New Roman" w:eastAsia="宋体" w:cs="Times New Roman"/>
                                <w:sz w:val="13"/>
                                <w:szCs w:val="13"/>
                                <w:lang w:val="en-US" w:eastAsia="zh-CN"/>
                              </w:rPr>
                            </w:pP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2068195</wp:posOffset>
                      </wp:positionH>
                      <wp:positionV relativeFrom="paragraph">
                        <wp:posOffset>513715</wp:posOffset>
                      </wp:positionV>
                      <wp:extent cx="748665" cy="337185"/>
                      <wp:effectExtent l="0" t="0" r="0" b="0"/>
                      <wp:wrapNone/>
                      <wp:docPr id="73" name="文本框 11"/>
                      <wp:cNvGraphicFramePr/>
                      <a:graphic xmlns:a="http://schemas.openxmlformats.org/drawingml/2006/main">
                        <a:graphicData uri="http://schemas.microsoft.com/office/word/2010/wordprocessingShape">
                          <wps:wsp>
                            <wps:cNvSpPr txBox="true"/>
                            <wps:spPr>
                              <a:xfrm>
                                <a:off x="0" y="0"/>
                                <a:ext cx="748665" cy="33718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3NS2S3S4</w:t>
                                  </w: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62.85pt;margin-top:40.45pt;height:26.55pt;width:58.95pt;z-index:251664384;mso-width-relative:page;mso-height-relative:page;" filled="f" stroked="f" coordsize="21600,21600" o:gfxdata="UEsFBgAAAAAAAAAAAAAAAAAAAAAAAFBLAwQKAAAAAACHTuJAAAAAAAAAAAAAAAAABAAAAGRycy9Q&#10;SwMEFAAAAAgAh07iQCcsmMvaAAAACgEAAA8AAABkcnMvZG93bnJldi54bWxNj8tOwzAQRfdI/IM1&#10;ldhRu00IbRqnQghWSKhpWLB04mliNR6H2H3w95gVLEf36N4zxfZqB3bGyRtHEhZzAQypddpQJ+Gj&#10;fr1fAfNBkVaDI5TwjR625e1NoXLtLlTheR86FkvI50pCH8KYc+7bHq3yczcixezgJqtCPKeO60ld&#10;Yrkd+FKIjFtlKC70asTnHtvj/mQlPH1S9WK+3ptddahMXa8FvWVHKe9mC7EBFvAa/mD41Y/qUEan&#10;xp1IezZISJYPjxGVsBJrYBFI0yQD1kQySQXwsuD/Xyh/AFBLAwQUAAAACACHTuJAw7aCZrwBAABU&#10;AwAADgAAAGRycy9lMm9Eb2MueG1srVNLjhMxEN0jcQfLe+L0hEmiVjojwWgQEgKkgQM4bjttyT+V&#10;nXSHA8ANWLFhz7lyDspOOsMMO8TGXa6qflXvVXl1M1hD9hKi9q6h1WRKiXTCt9ptG/r5092LJSUx&#10;cddy451s6EFGerN+/mzVh1pe+c6bVgJBEBfrPjS0SynUjEXRScvjxAfpMKg8WJ7wClvWAu8R3Rp2&#10;NZ3OWe+hDeCFjBG9t6cgXRd8paRIH5SKMhHTUOwtlRPKucknW694vQUeOi3ObfB/6MJy7bDoBeqW&#10;J052oP+CslqAj16lifCWeaW0kIUDsqmmT9jcdzzIwgXFieEiU/x/sOL9/iMQ3TZ0MaPEcYszOn7/&#10;dvzx6/jzK6mqLFAfYo159wEz0/DKDw1NsJNjKKI/Ux8U2PxFUgRTUO3DRWE5JCLQuXi5nM+vKREY&#10;ms0W1fI6o7CHnwPE9EZ6S7LRUMABFl35/l1Mp9QxJddy/k4bU4Zo3CMHYmYPy82fOsxWGjbDmdHG&#10;twckhLuLdToPXygxbx1Km9dkNGA0NqPBncBkVICSk/k64U1xEyUluwB62yHeqE8pj6MrHM9rlnfj&#10;z3tp8uExr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FgAAAGRycy9QSwECFAAUAAAACACHTuJAJyyYy9oAAAAKAQAADwAAAAAAAAABACAA&#10;AAA4AAAAZHJzL2Rvd25yZXYueG1sUEsBAhQAFAAAAAgAh07iQMO2gma8AQAAVAMAAA4AAAAAAAAA&#10;AQAgAAAAPwEAAGRycy9lMm9Eb2MueG1sUEsFBgAAAAAGAAYAWQEAAG0FA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3NS2S3S4</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2183130</wp:posOffset>
                      </wp:positionH>
                      <wp:positionV relativeFrom="paragraph">
                        <wp:posOffset>92075</wp:posOffset>
                      </wp:positionV>
                      <wp:extent cx="621030" cy="302895"/>
                      <wp:effectExtent l="0" t="0" r="0" b="0"/>
                      <wp:wrapNone/>
                      <wp:docPr id="74" name="文本框 11"/>
                      <wp:cNvGraphicFramePr/>
                      <a:graphic xmlns:a="http://schemas.openxmlformats.org/drawingml/2006/main">
                        <a:graphicData uri="http://schemas.microsoft.com/office/word/2010/wordprocessingShape">
                          <wps:wsp>
                            <wps:cNvSpPr txBox="true"/>
                            <wps:spPr>
                              <a:xfrm>
                                <a:off x="0" y="0"/>
                                <a:ext cx="621030" cy="30289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1</w:t>
                                  </w:r>
                                  <w:r>
                                    <w:rPr>
                                      <w:rFonts w:hint="eastAsia" w:cs="Times New Roman"/>
                                      <w:spacing w:val="3"/>
                                      <w:sz w:val="20"/>
                                      <w:szCs w:val="20"/>
                                      <w:lang w:val="en-US" w:eastAsia="zh-CN"/>
                                    </w:rPr>
                                    <w:t>G2</w:t>
                                  </w:r>
                                  <w:r>
                                    <w:rPr>
                                      <w:rFonts w:hint="eastAsia" w:ascii="Times New Roman" w:hAnsi="Times New Roman" w:eastAsia="宋体" w:cs="Times New Roman"/>
                                      <w:spacing w:val="3"/>
                                      <w:sz w:val="20"/>
                                      <w:szCs w:val="20"/>
                                      <w:lang w:val="en-US" w:eastAsia="zh-CN"/>
                                    </w:rPr>
                                    <w:t>NS1</w:t>
                                  </w:r>
                                </w:p>
                              </w:txbxContent>
                            </wps:txbx>
                            <wps:bodyPr lIns="0" tIns="0" rIns="0" bIns="0" upright="true"/>
                          </wps:wsp>
                        </a:graphicData>
                      </a:graphic>
                    </wp:anchor>
                  </w:drawing>
                </mc:Choice>
                <mc:Fallback>
                  <w:pict>
                    <v:shape id="文本框 11" o:spid="_x0000_s1026" o:spt="202" type="#_x0000_t202" style="position:absolute;left:0pt;margin-left:171.9pt;margin-top:7.25pt;height:23.85pt;width:48.9pt;z-index:251665408;mso-width-relative:page;mso-height-relative:page;" filled="f" stroked="f" coordsize="21600,21600" o:gfxdata="UEsFBgAAAAAAAAAAAAAAAAAAAAAAAFBLAwQKAAAAAACHTuJAAAAAAAAAAAAAAAAABAAAAGRycy9Q&#10;SwMEFAAAAAgAh07iQFxk7WfYAAAACQEAAA8AAABkcnMvZG93bnJldi54bWxNj09PhDAUxO8mfofm&#10;mXhzCywSRcrGGD2ZGFk8eCz0LTRLX5F2//jtfZ70OJnJzG+qzdlN4ohLsJ4UpKsEBFLvjaVBwUf7&#10;cnMHIkRNRk+eUME3BtjUlxeVLo0/UYPHbRwEl1AotYIxxrmUMvQjOh1WfkZib+cXpyPLZZBm0Scu&#10;d5PMkqSQTlvihVHP+DRiv98enILHT2qe7ddb997sGtu29wm9Fnulrq/S5AFExHP8C8MvPqNDzUyd&#10;P5AJYlKwzteMHtnIb0FwIM/TAkSnoMgykHUl/z+ofwBQSwMEFAAAAAgAh07iQGdB13WjAQAAKwMA&#10;AA4AAABkcnMvZTJvRG9jLnhtbK1SS27bMBDdF8gdCO5jSk6bpoLlAEWQokDRFkh7AJoiLQL8YUhb&#10;8gXaG3TVTfc9l8+RIW05TbILuhkNZ0aP773h4nq0hmwlRO1dS+tZRYl0wnfarVv6/dvt+RUlMXHX&#10;ceOdbOlORnq9PHu1GEIj5773ppNAEMTFZggt7VMKDWNR9NLyOPNBOmwqD5YnPMKadcAHRLeGzavq&#10;kg0eugBeyBixenNo0mXBV0qK9EWpKBMxLUVuqUQocZUjWy54swYeei2ONPgLWFiuHV56grrhiZMN&#10;6GdQVgvw0as0E94yr5QWsmhANXX1RM1dz4MsWtCcGE42xf8HKz5vvwLRXUvfvqbEcYs72v/6uf/9&#10;d//nB6nrbNAQYoNzdwEn0/jejy1NsJFTK2I9Sx8V2PxFUQRH0O3dyWE5JiKweDmvqwvsCGxdVPOr&#10;d28yCnv4OUBMH6S3JCctBVxg8ZVvP8V0GJ1G8l3O32pjyhKNe1RAzFxhmfyBYc7SuBqPila+26Eg&#10;89GhnflpTAlMyWpKNgH0ukc6k+yCihsp1I+vJ6/833O5++GNL+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FgAAAGRycy9QSwECFAAUAAAA&#10;CACHTuJAXGTtZ9gAAAAJAQAADwAAAAAAAAABACAAAAA4AAAAZHJzL2Rvd25yZXYueG1sUEsBAhQA&#10;FAAAAAgAh07iQGdB13WjAQAAKwMAAA4AAAAAAAAAAQAgAAAAPQEAAGRycy9lMm9Eb2MueG1sUEsF&#10;BgAAAAAGAAYAWQEAAFIFA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1</w:t>
                            </w:r>
                            <w:r>
                              <w:rPr>
                                <w:rFonts w:hint="eastAsia" w:cs="Times New Roman"/>
                                <w:spacing w:val="3"/>
                                <w:sz w:val="20"/>
                                <w:szCs w:val="20"/>
                                <w:lang w:val="en-US" w:eastAsia="zh-CN"/>
                              </w:rPr>
                              <w:t>G2</w:t>
                            </w:r>
                            <w:r>
                              <w:rPr>
                                <w:rFonts w:hint="eastAsia" w:ascii="Times New Roman" w:hAnsi="Times New Roman" w:eastAsia="宋体" w:cs="Times New Roman"/>
                                <w:spacing w:val="3"/>
                                <w:sz w:val="20"/>
                                <w:szCs w:val="20"/>
                                <w:lang w:val="en-US" w:eastAsia="zh-CN"/>
                              </w:rPr>
                              <w:t>NS1</w:t>
                            </w:r>
                          </w:p>
                        </w:txbxContent>
                      </v:textbox>
                    </v:shape>
                  </w:pict>
                </mc:Fallback>
              </mc:AlternateContent>
            </w:r>
            <w:r>
              <w:rPr>
                <w:rFonts w:hint="eastAsia" w:ascii="Times New Roman" w:hAnsi="Times New Roman" w:cs="Times New Roman"/>
                <w:color w:val="auto"/>
                <w:sz w:val="24"/>
                <w:szCs w:val="24"/>
                <w:highlight w:val="none"/>
                <w:lang w:val="en-US" w:eastAsia="zh-CN"/>
              </w:rPr>
              <w:drawing>
                <wp:inline distT="0" distB="0" distL="114300" distR="114300">
                  <wp:extent cx="3560445" cy="3895090"/>
                  <wp:effectExtent l="0" t="0" r="5715" b="6350"/>
                  <wp:docPr id="110" name="ECB019B1-382A-4266-B25C-5B523AA43C14-1" descr="C:/Users/Administrator.DESKTOP-VLALTTD/AppData/Local/Temp/wps.ZKDdbs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0" name="ECB019B1-382A-4266-B25C-5B523AA43C14-1" descr="C:/Users/Administrator.DESKTOP-VLALTTD/AppData/Local/Temp/wps.ZKDdbswps"/>
                          <pic:cNvPicPr>
                            <a:picLocks noChangeAspect="true"/>
                          </pic:cNvPicPr>
                        </pic:nvPicPr>
                        <pic:blipFill>
                          <a:blip r:embed="rId15"/>
                          <a:stretch>
                            <a:fillRect/>
                          </a:stretch>
                        </pic:blipFill>
                        <pic:spPr>
                          <a:xfrm>
                            <a:off x="0" y="0"/>
                            <a:ext cx="3560445" cy="3895090"/>
                          </a:xfrm>
                          <a:prstGeom prst="rect">
                            <a:avLst/>
                          </a:prstGeom>
                          <a:noFill/>
                          <a:ln>
                            <a:noFill/>
                          </a:ln>
                        </pic:spPr>
                      </pic:pic>
                    </a:graphicData>
                  </a:graphic>
                </wp:inline>
              </w:drawing>
            </w:r>
          </w:p>
          <w:p>
            <w:pPr>
              <w:pStyle w:val="14"/>
              <w:keepNext w:val="0"/>
              <w:keepLines w:val="0"/>
              <w:suppressLineNumbers w:val="0"/>
              <w:autoSpaceDE w:val="0"/>
              <w:autoSpaceDN w:val="0"/>
              <w:spacing w:before="0" w:beforeAutospacing="0" w:afterAutospacing="0" w:line="240" w:lineRule="auto"/>
              <w:ind w:left="0" w:leftChars="0" w:right="0"/>
              <w:jc w:val="center"/>
              <w:rPr>
                <w:rFonts w:hint="default" w:ascii="Times New Roman" w:hAnsi="Times New Roman" w:eastAsia="宋体" w:cs="Times New Roman"/>
                <w:b/>
                <w:bCs/>
                <w:color w:val="auto"/>
                <w:sz w:val="21"/>
                <w:szCs w:val="21"/>
                <w:highlight w:val="none"/>
                <w:shd w:val="clear" w:color="FFFFFF" w:fill="D9D9D9"/>
              </w:rPr>
            </w:pPr>
            <w:r>
              <w:rPr>
                <w:rFonts w:hint="eastAsia" w:ascii="Times New Roman" w:hAnsi="Times New Roman" w:eastAsia="宋体" w:cs="Times New Roman"/>
                <w:b/>
                <w:bCs/>
                <w:color w:val="auto"/>
                <w:sz w:val="21"/>
                <w:szCs w:val="21"/>
                <w:highlight w:val="none"/>
                <w:shd w:val="clear" w:color="auto" w:fill="auto"/>
                <w:lang w:eastAsia="zh-CN"/>
              </w:rPr>
              <w:t>图</w:t>
            </w:r>
            <w:r>
              <w:rPr>
                <w:rFonts w:hint="eastAsia" w:ascii="Times New Roman" w:hAnsi="Times New Roman" w:eastAsia="宋体" w:cs="Times New Roman"/>
                <w:b/>
                <w:bCs/>
                <w:color w:val="auto"/>
                <w:sz w:val="21"/>
                <w:szCs w:val="21"/>
                <w:highlight w:val="none"/>
                <w:shd w:val="clear" w:color="auto" w:fill="auto"/>
                <w:lang w:val="en-US" w:eastAsia="zh-CN"/>
              </w:rPr>
              <w:t xml:space="preserve">2-3 </w:t>
            </w:r>
            <w:r>
              <w:rPr>
                <w:rFonts w:hint="default" w:ascii="Times New Roman" w:hAnsi="Times New Roman" w:eastAsia="宋体" w:cs="Times New Roman"/>
                <w:b/>
                <w:bCs/>
                <w:color w:val="auto"/>
                <w:sz w:val="21"/>
                <w:szCs w:val="21"/>
                <w:highlight w:val="none"/>
                <w:shd w:val="clear" w:color="auto" w:fill="auto"/>
              </w:rPr>
              <w:t>生产工艺流程图及排污环节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 xml:space="preserve">工艺流程简述：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（1）原辅料运输贮存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煤矸石</w:t>
            </w:r>
            <w:r>
              <w:rPr>
                <w:rFonts w:hint="eastAsia" w:cs="Times New Roman"/>
                <w:snapToGrid/>
                <w:color w:val="auto"/>
                <w:kern w:val="2"/>
                <w:sz w:val="24"/>
                <w:szCs w:val="24"/>
                <w:highlight w:val="none"/>
                <w:lang w:val="en-US" w:eastAsia="zh-CN"/>
              </w:rPr>
              <w:t>粉、污泥和生物质</w:t>
            </w:r>
            <w:r>
              <w:rPr>
                <w:rFonts w:hint="eastAsia" w:ascii="Times New Roman" w:hAnsi="Times New Roman" w:eastAsia="宋体" w:cs="Times New Roman"/>
                <w:snapToGrid/>
                <w:color w:val="auto"/>
                <w:kern w:val="2"/>
                <w:sz w:val="24"/>
                <w:szCs w:val="24"/>
                <w:highlight w:val="none"/>
                <w:lang w:val="en-US" w:eastAsia="zh-CN"/>
              </w:rPr>
              <w:t>等由自卸汽车运至厂区内，在厂内密闭车间储存，煤矸石</w:t>
            </w:r>
            <w:r>
              <w:rPr>
                <w:rFonts w:hint="eastAsia" w:cs="Times New Roman"/>
                <w:snapToGrid/>
                <w:color w:val="auto"/>
                <w:kern w:val="2"/>
                <w:sz w:val="24"/>
                <w:szCs w:val="24"/>
                <w:highlight w:val="none"/>
                <w:lang w:val="en-US" w:eastAsia="zh-CN"/>
              </w:rPr>
              <w:t>粉和生物质</w:t>
            </w:r>
            <w:r>
              <w:rPr>
                <w:rFonts w:hint="eastAsia" w:ascii="Times New Roman" w:hAnsi="Times New Roman" w:eastAsia="宋体" w:cs="Times New Roman"/>
                <w:snapToGrid/>
                <w:color w:val="auto"/>
                <w:kern w:val="2"/>
                <w:sz w:val="24"/>
                <w:szCs w:val="24"/>
                <w:highlight w:val="none"/>
                <w:lang w:val="en-US" w:eastAsia="zh-CN"/>
              </w:rPr>
              <w:t>在储存区分区储存</w:t>
            </w:r>
            <w:r>
              <w:rPr>
                <w:rFonts w:hint="eastAsia" w:cs="Times New Roman"/>
                <w:snapToGrid/>
                <w:color w:val="auto"/>
                <w:kern w:val="2"/>
                <w:sz w:val="24"/>
                <w:szCs w:val="24"/>
                <w:highlight w:val="none"/>
                <w:lang w:val="en-US" w:eastAsia="zh-CN"/>
              </w:rPr>
              <w:t>，污泥储存至污泥池</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装卸粉尘（G1）、污泥储存过程产生的恶臭废气（G2），装卸粉尘采取密闭车间，定期洒水抑尘；恶臭废气经集气管收集后送至现有除臭装置（生物滴滤）处理，经1根15m高排气筒排放；噪声污染源主要为铲车作业产生的噪声（N1）、风机噪声（N</w:t>
            </w:r>
            <w:r>
              <w:rPr>
                <w:rFonts w:hint="eastAsia" w:cs="Times New Roman"/>
                <w:snapToGrid/>
                <w:color w:val="auto"/>
                <w:kern w:val="2"/>
                <w:sz w:val="24"/>
                <w:szCs w:val="24"/>
                <w:highlight w:val="none"/>
                <w:lang w:val="en-US" w:eastAsia="zh-CN"/>
              </w:rPr>
              <w:t>7</w:t>
            </w:r>
            <w:r>
              <w:rPr>
                <w:rFonts w:hint="eastAsia" w:ascii="Times New Roman" w:hAnsi="Times New Roman" w:eastAsia="宋体" w:cs="Times New Roman"/>
                <w:snapToGrid/>
                <w:color w:val="auto"/>
                <w:kern w:val="2"/>
                <w:sz w:val="24"/>
                <w:szCs w:val="24"/>
                <w:highlight w:val="none"/>
                <w:lang w:val="en-US" w:eastAsia="zh-CN"/>
              </w:rPr>
              <w:t>），采用基础减振、厂房隔声的降噪措施；固体废物主要为废包装袋（S1），废包装袋集中收集后卖废旧资源。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（2）上料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cs="Times New Roman"/>
                <w:snapToGrid/>
                <w:color w:val="auto"/>
                <w:kern w:val="2"/>
                <w:sz w:val="24"/>
                <w:szCs w:val="24"/>
                <w:highlight w:val="none"/>
                <w:lang w:val="en-US" w:eastAsia="zh-CN"/>
              </w:rPr>
              <w:t>污泥、</w:t>
            </w:r>
            <w:r>
              <w:rPr>
                <w:rFonts w:hint="eastAsia" w:ascii="Times New Roman" w:hAnsi="Times New Roman" w:eastAsia="宋体" w:cs="Times New Roman"/>
                <w:snapToGrid/>
                <w:color w:val="auto"/>
                <w:kern w:val="2"/>
                <w:sz w:val="24"/>
                <w:szCs w:val="24"/>
                <w:highlight w:val="none"/>
                <w:lang w:val="en-US" w:eastAsia="zh-CN"/>
              </w:rPr>
              <w:t>煤矸石</w:t>
            </w:r>
            <w:r>
              <w:rPr>
                <w:rFonts w:hint="eastAsia" w:cs="Times New Roman"/>
                <w:snapToGrid/>
                <w:color w:val="auto"/>
                <w:kern w:val="2"/>
                <w:sz w:val="24"/>
                <w:szCs w:val="24"/>
                <w:highlight w:val="none"/>
                <w:lang w:val="en-US" w:eastAsia="zh-CN"/>
              </w:rPr>
              <w:t>粉、生物质等原料</w:t>
            </w:r>
            <w:r>
              <w:rPr>
                <w:rFonts w:hint="eastAsia" w:ascii="Times New Roman" w:hAnsi="Times New Roman" w:eastAsia="宋体" w:cs="Times New Roman"/>
                <w:snapToGrid/>
                <w:color w:val="auto"/>
                <w:kern w:val="2"/>
                <w:sz w:val="24"/>
                <w:szCs w:val="24"/>
                <w:highlight w:val="none"/>
                <w:lang w:val="en-US" w:eastAsia="zh-CN"/>
              </w:rPr>
              <w:t>利用密闭输送系统输送至上料仓，输送至搅拌机。料仓上方设置集气罩，废气经集气罩收集后送脉冲袋式除尘器处理。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本工序废气污染源主要为上料废气（G3），废气经集气罩收集后送脉冲袋式除尘器处理，经1根15米高排气筒排放；噪声污染源主要为皮带输送机噪声（N</w:t>
            </w:r>
            <w:r>
              <w:rPr>
                <w:rFonts w:hint="eastAsia" w:cs="Times New Roman"/>
                <w:snapToGrid/>
                <w:color w:val="auto"/>
                <w:kern w:val="2"/>
                <w:sz w:val="24"/>
                <w:szCs w:val="24"/>
                <w:highlight w:val="none"/>
                <w:lang w:val="en-US" w:eastAsia="zh-CN"/>
              </w:rPr>
              <w:t>8</w:t>
            </w:r>
            <w:r>
              <w:rPr>
                <w:rFonts w:hint="eastAsia" w:ascii="Times New Roman" w:hAnsi="Times New Roman" w:eastAsia="宋体" w:cs="Times New Roman"/>
                <w:snapToGrid/>
                <w:color w:val="auto"/>
                <w:kern w:val="2"/>
                <w:sz w:val="24"/>
                <w:szCs w:val="24"/>
                <w:highlight w:val="none"/>
                <w:lang w:val="en-US" w:eastAsia="zh-CN"/>
              </w:rPr>
              <w:t>）运行噪声，采用厂房隔声的降噪措施；固体废物主要为除尘器产生的除尘灰（S2）、废布袋（S3）、废机油（S4）、废油桶（S5）。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（3）混合</w:t>
            </w:r>
            <w:r>
              <w:rPr>
                <w:rFonts w:hint="eastAsia" w:cs="Times New Roman"/>
                <w:snapToGrid/>
                <w:color w:val="auto"/>
                <w:kern w:val="2"/>
                <w:sz w:val="24"/>
                <w:szCs w:val="24"/>
                <w:highlight w:val="none"/>
                <w:lang w:val="en-US" w:eastAsia="zh-CN"/>
              </w:rPr>
              <w:t>搅拌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cs="Times New Roman"/>
                <w:snapToGrid/>
                <w:color w:val="auto"/>
                <w:kern w:val="2"/>
                <w:sz w:val="24"/>
                <w:szCs w:val="24"/>
                <w:highlight w:val="none"/>
                <w:lang w:val="en-US" w:eastAsia="zh-CN"/>
              </w:rPr>
              <w:t>煤矸石粉、污泥和生物质</w:t>
            </w:r>
            <w:r>
              <w:rPr>
                <w:rFonts w:hint="eastAsia" w:ascii="Times New Roman" w:hAnsi="Times New Roman" w:eastAsia="宋体" w:cs="Times New Roman"/>
                <w:snapToGrid/>
                <w:color w:val="auto"/>
                <w:kern w:val="2"/>
                <w:sz w:val="24"/>
                <w:szCs w:val="24"/>
                <w:highlight w:val="none"/>
                <w:lang w:val="en-US" w:eastAsia="zh-CN"/>
              </w:rPr>
              <w:t>通过封闭皮带机转运至双轴搅拌机进行混合，将物料充分混合均匀</w:t>
            </w:r>
            <w:r>
              <w:rPr>
                <w:rFonts w:hint="eastAsia" w:cs="Times New Roman"/>
                <w:snapToGrid/>
                <w:color w:val="auto"/>
                <w:kern w:val="2"/>
                <w:sz w:val="24"/>
                <w:szCs w:val="24"/>
                <w:highlight w:val="none"/>
                <w:lang w:val="en-US" w:eastAsia="zh-CN"/>
              </w:rPr>
              <w:t>，混合比例为污泥：煤矸石粉：生物质=13：6：10</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本工序废气污染源主要为搅拌废气（G4），搅拌废气经集气罩收集后送脉冲布袋式除尘器处理，经1根15米高排气筒排放；噪声污染源主要为搅拌机（N</w:t>
            </w:r>
            <w:r>
              <w:rPr>
                <w:rFonts w:hint="eastAsia" w:cs="Times New Roman"/>
                <w:snapToGrid/>
                <w:color w:val="auto"/>
                <w:kern w:val="2"/>
                <w:sz w:val="24"/>
                <w:szCs w:val="24"/>
                <w:highlight w:val="none"/>
                <w:lang w:val="en-US" w:eastAsia="zh-CN"/>
              </w:rPr>
              <w:t>3</w:t>
            </w:r>
            <w:r>
              <w:rPr>
                <w:rFonts w:hint="eastAsia" w:ascii="Times New Roman" w:hAnsi="Times New Roman" w:eastAsia="宋体" w:cs="Times New Roman"/>
                <w:snapToGrid/>
                <w:color w:val="auto"/>
                <w:kern w:val="2"/>
                <w:sz w:val="24"/>
                <w:szCs w:val="24"/>
                <w:highlight w:val="none"/>
                <w:lang w:val="en-US" w:eastAsia="zh-CN"/>
              </w:rPr>
              <w:t>）、皮带输送机噪声（N</w:t>
            </w:r>
            <w:r>
              <w:rPr>
                <w:rFonts w:hint="eastAsia" w:cs="Times New Roman"/>
                <w:snapToGrid/>
                <w:color w:val="auto"/>
                <w:kern w:val="2"/>
                <w:sz w:val="24"/>
                <w:szCs w:val="24"/>
                <w:highlight w:val="none"/>
                <w:lang w:val="en-US" w:eastAsia="zh-CN"/>
              </w:rPr>
              <w:t>8</w:t>
            </w:r>
            <w:r>
              <w:rPr>
                <w:rFonts w:hint="eastAsia" w:ascii="Times New Roman" w:hAnsi="Times New Roman" w:eastAsia="宋体" w:cs="Times New Roman"/>
                <w:snapToGrid/>
                <w:color w:val="auto"/>
                <w:kern w:val="2"/>
                <w:sz w:val="24"/>
                <w:szCs w:val="24"/>
                <w:highlight w:val="none"/>
                <w:lang w:val="en-US" w:eastAsia="zh-CN"/>
              </w:rPr>
              <w:t>）运行噪声，采用厂房隔声的降噪措施。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（4）烘干</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混合后的物料送至烘干机，烘干机采用生物质</w:t>
            </w:r>
            <w:r>
              <w:rPr>
                <w:rFonts w:hint="eastAsia" w:cs="Times New Roman"/>
                <w:snapToGrid/>
                <w:color w:val="auto"/>
                <w:kern w:val="2"/>
                <w:sz w:val="24"/>
                <w:szCs w:val="24"/>
                <w:highlight w:val="none"/>
                <w:lang w:val="en-US" w:eastAsia="zh-CN"/>
              </w:rPr>
              <w:t>热风炉</w:t>
            </w:r>
            <w:r>
              <w:rPr>
                <w:rFonts w:hint="eastAsia" w:ascii="Times New Roman" w:hAnsi="Times New Roman" w:eastAsia="宋体" w:cs="Times New Roman"/>
                <w:snapToGrid/>
                <w:color w:val="auto"/>
                <w:kern w:val="2"/>
                <w:sz w:val="24"/>
                <w:szCs w:val="24"/>
                <w:highlight w:val="none"/>
                <w:lang w:val="en-US" w:eastAsia="zh-CN"/>
              </w:rPr>
              <w:t>加热烘干物料，烘干温度在80-160℃，</w:t>
            </w:r>
            <w:r>
              <w:rPr>
                <w:rFonts w:hint="eastAsia" w:cs="Times New Roman"/>
                <w:snapToGrid/>
                <w:color w:val="auto"/>
                <w:kern w:val="2"/>
                <w:sz w:val="24"/>
                <w:szCs w:val="24"/>
                <w:highlight w:val="none"/>
                <w:lang w:val="en-US" w:eastAsia="zh-CN"/>
              </w:rPr>
              <w:t>烘干2-3h，</w:t>
            </w:r>
            <w:r>
              <w:rPr>
                <w:rFonts w:hint="eastAsia" w:ascii="Times New Roman" w:hAnsi="Times New Roman" w:eastAsia="宋体" w:cs="Times New Roman"/>
                <w:snapToGrid/>
                <w:color w:val="auto"/>
                <w:kern w:val="2"/>
                <w:sz w:val="24"/>
                <w:szCs w:val="24"/>
                <w:highlight w:val="none"/>
                <w:lang w:val="en-US" w:eastAsia="zh-CN"/>
              </w:rPr>
              <w:t>最终含水量降至</w:t>
            </w:r>
            <w:r>
              <w:rPr>
                <w:rFonts w:hint="eastAsia" w:cs="Times New Roman"/>
                <w:snapToGrid/>
                <w:color w:val="auto"/>
                <w:kern w:val="2"/>
                <w:sz w:val="24"/>
                <w:szCs w:val="24"/>
                <w:highlight w:val="none"/>
                <w:lang w:val="en-US" w:eastAsia="zh-CN"/>
              </w:rPr>
              <w:t>20</w:t>
            </w:r>
            <w:r>
              <w:rPr>
                <w:rFonts w:hint="eastAsia" w:ascii="Times New Roman" w:hAnsi="Times New Roman" w:eastAsia="宋体" w:cs="Times New Roman"/>
                <w:snapToGrid/>
                <w:color w:val="auto"/>
                <w:kern w:val="2"/>
                <w:sz w:val="24"/>
                <w:szCs w:val="24"/>
                <w:highlight w:val="none"/>
                <w:lang w:val="en-US" w:eastAsia="zh-CN"/>
              </w:rPr>
              <w:t>%停止烘干。</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w:t>
            </w:r>
            <w:r>
              <w:rPr>
                <w:rFonts w:hint="eastAsia" w:cs="Times New Roman"/>
                <w:snapToGrid/>
                <w:color w:val="auto"/>
                <w:kern w:val="2"/>
                <w:sz w:val="24"/>
                <w:szCs w:val="24"/>
                <w:highlight w:val="none"/>
                <w:lang w:val="en-US" w:eastAsia="zh-CN"/>
              </w:rPr>
              <w:t>热风炉</w:t>
            </w:r>
            <w:r>
              <w:rPr>
                <w:rFonts w:hint="eastAsia" w:ascii="Times New Roman" w:hAnsi="Times New Roman" w:eastAsia="宋体" w:cs="Times New Roman"/>
                <w:snapToGrid/>
                <w:color w:val="auto"/>
                <w:kern w:val="2"/>
                <w:sz w:val="24"/>
                <w:szCs w:val="24"/>
                <w:highlight w:val="none"/>
                <w:lang w:val="en-US" w:eastAsia="zh-CN"/>
              </w:rPr>
              <w:t>废气（G5），</w:t>
            </w:r>
            <w:r>
              <w:rPr>
                <w:rFonts w:hint="eastAsia" w:cs="Times New Roman"/>
                <w:snapToGrid/>
                <w:color w:val="auto"/>
                <w:kern w:val="2"/>
                <w:sz w:val="24"/>
                <w:szCs w:val="24"/>
                <w:highlight w:val="none"/>
                <w:lang w:val="en-US" w:eastAsia="zh-CN"/>
              </w:rPr>
              <w:t>热风</w:t>
            </w:r>
            <w:r>
              <w:rPr>
                <w:rFonts w:hint="eastAsia" w:ascii="Times New Roman" w:hAnsi="Times New Roman" w:eastAsia="宋体" w:cs="Times New Roman"/>
                <w:snapToGrid/>
                <w:color w:val="auto"/>
                <w:kern w:val="2"/>
                <w:sz w:val="24"/>
                <w:szCs w:val="24"/>
                <w:highlight w:val="none"/>
                <w:lang w:val="en-US" w:eastAsia="zh-CN"/>
              </w:rPr>
              <w:t>炉废气经低氮燃烧，布袋除尘器除尘后经1根</w:t>
            </w:r>
            <w:r>
              <w:rPr>
                <w:rFonts w:hint="eastAsia" w:cs="Times New Roman"/>
                <w:snapToGrid/>
                <w:color w:val="auto"/>
                <w:kern w:val="2"/>
                <w:sz w:val="24"/>
                <w:szCs w:val="24"/>
                <w:highlight w:val="none"/>
                <w:lang w:val="en-US" w:eastAsia="zh-CN"/>
              </w:rPr>
              <w:t>15</w:t>
            </w:r>
            <w:r>
              <w:rPr>
                <w:rFonts w:hint="eastAsia" w:ascii="Times New Roman" w:hAnsi="Times New Roman" w:eastAsia="宋体" w:cs="Times New Roman"/>
                <w:snapToGrid/>
                <w:color w:val="auto"/>
                <w:kern w:val="2"/>
                <w:sz w:val="24"/>
                <w:szCs w:val="24"/>
                <w:highlight w:val="none"/>
                <w:lang w:val="en-US" w:eastAsia="zh-CN"/>
              </w:rPr>
              <w:t>米高排气筒排放；噪声污染源主要为烘干机（N</w:t>
            </w:r>
            <w:r>
              <w:rPr>
                <w:rFonts w:hint="eastAsia" w:cs="Times New Roman"/>
                <w:snapToGrid/>
                <w:color w:val="auto"/>
                <w:kern w:val="2"/>
                <w:sz w:val="24"/>
                <w:szCs w:val="24"/>
                <w:highlight w:val="none"/>
                <w:lang w:val="en-US" w:eastAsia="zh-CN"/>
              </w:rPr>
              <w:t>4</w:t>
            </w:r>
            <w:r>
              <w:rPr>
                <w:rFonts w:hint="eastAsia" w:ascii="Times New Roman" w:hAnsi="Times New Roman" w:eastAsia="宋体" w:cs="Times New Roman"/>
                <w:snapToGrid/>
                <w:color w:val="auto"/>
                <w:kern w:val="2"/>
                <w:sz w:val="24"/>
                <w:szCs w:val="24"/>
                <w:highlight w:val="none"/>
                <w:lang w:val="en-US" w:eastAsia="zh-CN"/>
              </w:rPr>
              <w:t>）运行噪声，采用厂房隔声的降噪措施。固体废物主要为生物质灰渣（S6），除尘灰（S2）、废布袋（S3）。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（5）造粒</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混合后的物料通过封闭皮带机送至圆盘分料器，物料通过圆盘分料器均匀分配到6个造粒机的入口，造粒机将混合物料制成粒径3~5mm的燃料颗粒，含水率约为</w:t>
            </w:r>
            <w:r>
              <w:rPr>
                <w:rFonts w:hint="eastAsia" w:cs="Times New Roman"/>
                <w:snapToGrid/>
                <w:color w:val="auto"/>
                <w:kern w:val="2"/>
                <w:sz w:val="24"/>
                <w:szCs w:val="24"/>
                <w:highlight w:val="none"/>
                <w:lang w:val="en-US" w:eastAsia="zh-CN"/>
              </w:rPr>
              <w:t>20</w:t>
            </w:r>
            <w:r>
              <w:rPr>
                <w:rFonts w:hint="eastAsia" w:ascii="Times New Roman" w:hAnsi="Times New Roman" w:eastAsia="宋体" w:cs="Times New Roman"/>
                <w:snapToGrid/>
                <w:color w:val="auto"/>
                <w:kern w:val="2"/>
                <w:sz w:val="24"/>
                <w:szCs w:val="24"/>
                <w:highlight w:val="none"/>
                <w:lang w:val="en-US" w:eastAsia="zh-CN"/>
              </w:rPr>
              <w:t>%</w:t>
            </w:r>
            <w:r>
              <w:rPr>
                <w:rFonts w:hint="eastAsia" w:cs="Times New Roman"/>
                <w:snapToGrid/>
                <w:color w:val="auto"/>
                <w:kern w:val="2"/>
                <w:sz w:val="24"/>
                <w:szCs w:val="24"/>
                <w:highlight w:val="none"/>
                <w:lang w:val="en-US" w:eastAsia="zh-CN"/>
              </w:rPr>
              <w:t>，冷压造粒温度为常温</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本工序废气污染源主要为造粒废气（G6），造粒废气经集气罩收集后送脉冲袋式除尘器处理，经1根15米高排气筒排放；噪声污染源主要为圆盘分料器（N</w:t>
            </w:r>
            <w:r>
              <w:rPr>
                <w:rFonts w:hint="eastAsia" w:cs="Times New Roman"/>
                <w:snapToGrid/>
                <w:color w:val="auto"/>
                <w:kern w:val="2"/>
                <w:sz w:val="24"/>
                <w:szCs w:val="24"/>
                <w:highlight w:val="none"/>
                <w:lang w:val="en-US" w:eastAsia="zh-CN"/>
              </w:rPr>
              <w:t>5</w:t>
            </w:r>
            <w:r>
              <w:rPr>
                <w:rFonts w:hint="eastAsia" w:ascii="Times New Roman" w:hAnsi="Times New Roman" w:eastAsia="宋体" w:cs="Times New Roman"/>
                <w:snapToGrid/>
                <w:color w:val="auto"/>
                <w:kern w:val="2"/>
                <w:sz w:val="24"/>
                <w:szCs w:val="24"/>
                <w:highlight w:val="none"/>
                <w:lang w:val="en-US" w:eastAsia="zh-CN"/>
              </w:rPr>
              <w:t>）、造粒机（N</w:t>
            </w:r>
            <w:r>
              <w:rPr>
                <w:rFonts w:hint="eastAsia" w:cs="Times New Roman"/>
                <w:snapToGrid/>
                <w:color w:val="auto"/>
                <w:kern w:val="2"/>
                <w:sz w:val="24"/>
                <w:szCs w:val="24"/>
                <w:highlight w:val="none"/>
                <w:lang w:val="en-US" w:eastAsia="zh-CN"/>
              </w:rPr>
              <w:t>6</w:t>
            </w:r>
            <w:r>
              <w:rPr>
                <w:rFonts w:hint="eastAsia" w:ascii="Times New Roman" w:hAnsi="Times New Roman" w:eastAsia="宋体" w:cs="Times New Roman"/>
                <w:snapToGrid/>
                <w:color w:val="auto"/>
                <w:kern w:val="2"/>
                <w:sz w:val="24"/>
                <w:szCs w:val="24"/>
                <w:highlight w:val="none"/>
                <w:lang w:val="en-US" w:eastAsia="zh-CN"/>
              </w:rPr>
              <w:t>）、皮带输送机噪声（N</w:t>
            </w:r>
            <w:r>
              <w:rPr>
                <w:rFonts w:hint="eastAsia" w:cs="Times New Roman"/>
                <w:snapToGrid/>
                <w:color w:val="auto"/>
                <w:kern w:val="2"/>
                <w:sz w:val="24"/>
                <w:szCs w:val="24"/>
                <w:highlight w:val="none"/>
                <w:lang w:val="en-US" w:eastAsia="zh-CN"/>
              </w:rPr>
              <w:t>8</w:t>
            </w:r>
            <w:r>
              <w:rPr>
                <w:rFonts w:hint="eastAsia" w:ascii="Times New Roman" w:hAnsi="Times New Roman" w:eastAsia="宋体" w:cs="Times New Roman"/>
                <w:snapToGrid/>
                <w:color w:val="auto"/>
                <w:kern w:val="2"/>
                <w:sz w:val="24"/>
                <w:szCs w:val="24"/>
                <w:highlight w:val="none"/>
                <w:lang w:val="en-US" w:eastAsia="zh-CN"/>
              </w:rPr>
              <w:t>）运行噪声，采用厂房隔声的降噪措施。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（6）</w:t>
            </w:r>
            <w:r>
              <w:rPr>
                <w:rFonts w:hint="eastAsia" w:cs="Times New Roman"/>
                <w:snapToGrid/>
                <w:color w:val="auto"/>
                <w:kern w:val="2"/>
                <w:sz w:val="24"/>
                <w:szCs w:val="24"/>
                <w:highlight w:val="none"/>
                <w:lang w:val="en-US" w:eastAsia="zh-CN"/>
              </w:rPr>
              <w:t>包装</w:t>
            </w:r>
            <w:r>
              <w:rPr>
                <w:rFonts w:hint="eastAsia" w:ascii="Times New Roman" w:hAnsi="Times New Roman" w:eastAsia="宋体" w:cs="Times New Roman"/>
                <w:snapToGrid/>
                <w:color w:val="auto"/>
                <w:kern w:val="2"/>
                <w:sz w:val="24"/>
                <w:szCs w:val="24"/>
                <w:highlight w:val="none"/>
                <w:lang w:val="en-US" w:eastAsia="zh-CN"/>
              </w:rPr>
              <w:t>外售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产品污泥颗粒</w:t>
            </w:r>
            <w:r>
              <w:rPr>
                <w:rFonts w:hint="eastAsia" w:cs="Times New Roman"/>
                <w:snapToGrid/>
                <w:color w:val="auto"/>
                <w:kern w:val="2"/>
                <w:sz w:val="24"/>
                <w:szCs w:val="24"/>
                <w:highlight w:val="none"/>
                <w:lang w:val="en-US" w:eastAsia="zh-CN"/>
              </w:rPr>
              <w:t>采用自动包装机进行封装，</w:t>
            </w:r>
            <w:r>
              <w:rPr>
                <w:rFonts w:hint="eastAsia" w:ascii="Times New Roman" w:hAnsi="Times New Roman" w:eastAsia="宋体" w:cs="Times New Roman"/>
                <w:snapToGrid/>
                <w:color w:val="auto"/>
                <w:kern w:val="2"/>
                <w:sz w:val="24"/>
                <w:szCs w:val="24"/>
                <w:highlight w:val="none"/>
                <w:lang w:val="en-US" w:eastAsia="zh-CN"/>
              </w:rPr>
              <w:t>送至产品区</w:t>
            </w:r>
            <w:r>
              <w:rPr>
                <w:rFonts w:hint="eastAsia" w:cs="Times New Roman"/>
                <w:snapToGrid/>
                <w:color w:val="auto"/>
                <w:kern w:val="2"/>
                <w:sz w:val="24"/>
                <w:szCs w:val="24"/>
                <w:highlight w:val="none"/>
                <w:lang w:val="en-US" w:eastAsia="zh-CN"/>
              </w:rPr>
              <w:t>贮存、</w:t>
            </w:r>
            <w:r>
              <w:rPr>
                <w:rFonts w:hint="eastAsia" w:ascii="Times New Roman" w:hAnsi="Times New Roman" w:eastAsia="宋体" w:cs="Times New Roman"/>
                <w:snapToGrid/>
                <w:color w:val="auto"/>
                <w:kern w:val="2"/>
                <w:sz w:val="24"/>
                <w:szCs w:val="24"/>
                <w:highlight w:val="none"/>
                <w:lang w:val="en-US" w:eastAsia="zh-CN"/>
              </w:rPr>
              <w:t>外售</w:t>
            </w:r>
            <w:r>
              <w:rPr>
                <w:rFonts w:hint="eastAsia" w:cs="Times New Roman"/>
                <w:snapToGrid/>
                <w:color w:val="auto"/>
                <w:kern w:val="2"/>
                <w:sz w:val="24"/>
                <w:szCs w:val="24"/>
                <w:highlight w:val="none"/>
                <w:lang w:val="en-US" w:eastAsia="zh-CN"/>
              </w:rPr>
              <w:t>，废气污染源主要为包装废气</w:t>
            </w:r>
            <w:r>
              <w:rPr>
                <w:rFonts w:hint="eastAsia" w:ascii="Times New Roman" w:hAnsi="Times New Roman" w:eastAsia="宋体" w:cs="Times New Roman"/>
                <w:snapToGrid/>
                <w:color w:val="auto"/>
                <w:kern w:val="2"/>
                <w:sz w:val="24"/>
                <w:szCs w:val="24"/>
                <w:highlight w:val="none"/>
                <w:lang w:val="en-US" w:eastAsia="zh-CN"/>
              </w:rPr>
              <w:t>（G</w:t>
            </w:r>
            <w:r>
              <w:rPr>
                <w:rFonts w:hint="eastAsia" w:cs="Times New Roman"/>
                <w:snapToGrid/>
                <w:color w:val="auto"/>
                <w:kern w:val="2"/>
                <w:sz w:val="24"/>
                <w:szCs w:val="24"/>
                <w:highlight w:val="none"/>
                <w:lang w:val="en-US" w:eastAsia="zh-CN"/>
              </w:rPr>
              <w:t>7</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本工序噪声污染源主要为铲车作业产生的噪声（N1）、皮带输送机噪声（N</w:t>
            </w:r>
            <w:r>
              <w:rPr>
                <w:rFonts w:hint="eastAsia" w:cs="Times New Roman"/>
                <w:snapToGrid/>
                <w:color w:val="auto"/>
                <w:kern w:val="2"/>
                <w:sz w:val="24"/>
                <w:szCs w:val="24"/>
                <w:highlight w:val="none"/>
                <w:lang w:val="en-US" w:eastAsia="zh-CN"/>
              </w:rPr>
              <w:t>8</w:t>
            </w:r>
            <w:r>
              <w:rPr>
                <w:rFonts w:hint="eastAsia" w:ascii="Times New Roman" w:hAnsi="Times New Roman" w:eastAsia="宋体" w:cs="Times New Roman"/>
                <w:snapToGrid/>
                <w:color w:val="auto"/>
                <w:kern w:val="2"/>
                <w:sz w:val="24"/>
                <w:szCs w:val="24"/>
                <w:highlight w:val="none"/>
                <w:lang w:val="en-US" w:eastAsia="zh-CN"/>
              </w:rPr>
              <w:t>）运行噪声，采用厂房隔声的降噪措施。</w:t>
            </w:r>
          </w:p>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2</w:t>
            </w:r>
            <w:r>
              <w:rPr>
                <w:rFonts w:hint="eastAsia" w:ascii="Times New Roman" w:hAnsi="Times New Roman" w:cs="Times New Roman"/>
                <w:color w:val="auto"/>
                <w:sz w:val="24"/>
                <w:szCs w:val="32"/>
                <w:highlight w:val="none"/>
              </w:rPr>
              <w:t>、</w:t>
            </w:r>
            <w:r>
              <w:rPr>
                <w:rFonts w:hint="eastAsia" w:cs="Times New Roman"/>
                <w:color w:val="auto"/>
                <w:sz w:val="24"/>
                <w:szCs w:val="32"/>
                <w:highlight w:val="none"/>
                <w:lang w:val="en-US" w:eastAsia="zh-CN"/>
              </w:rPr>
              <w:t>建材原料工艺流程及产污环节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mc:AlternateContent>
                <mc:Choice Requires="wps">
                  <w:drawing>
                    <wp:anchor distT="0" distB="0" distL="114300" distR="114300" simplePos="0" relativeHeight="251779072" behindDoc="0" locked="0" layoutInCell="1" allowOverlap="1">
                      <wp:simplePos x="0" y="0"/>
                      <wp:positionH relativeFrom="column">
                        <wp:posOffset>2148840</wp:posOffset>
                      </wp:positionH>
                      <wp:positionV relativeFrom="paragraph">
                        <wp:posOffset>1346835</wp:posOffset>
                      </wp:positionV>
                      <wp:extent cx="914400" cy="337185"/>
                      <wp:effectExtent l="0" t="0" r="0" b="0"/>
                      <wp:wrapNone/>
                      <wp:docPr id="18" name="文本框 11"/>
                      <wp:cNvGraphicFramePr/>
                      <a:graphic xmlns:a="http://schemas.openxmlformats.org/drawingml/2006/main">
                        <a:graphicData uri="http://schemas.microsoft.com/office/word/2010/wordprocessingShape">
                          <wps:wsp>
                            <wps:cNvSpPr txBox="true"/>
                            <wps:spPr>
                              <a:xfrm>
                                <a:off x="0" y="0"/>
                                <a:ext cx="914400" cy="33718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7</w:t>
                                  </w:r>
                                  <w:r>
                                    <w:rPr>
                                      <w:rFonts w:hint="eastAsia" w:ascii="Times New Roman" w:hAnsi="Times New Roman" w:eastAsia="宋体" w:cs="Times New Roman"/>
                                      <w:spacing w:val="3"/>
                                      <w:sz w:val="20"/>
                                      <w:szCs w:val="20"/>
                                      <w:lang w:val="en-US" w:eastAsia="zh-CN"/>
                                    </w:rPr>
                                    <w:t>N</w:t>
                                  </w: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69.2pt;margin-top:106.05pt;height:26.55pt;width:72pt;z-index:251779072;mso-width-relative:page;mso-height-relative:page;" filled="f" stroked="f" coordsize="21600,21600" o:gfxdata="UEsFBgAAAAAAAAAAAAAAAAAAAAAAAFBLAwQKAAAAAACHTuJAAAAAAAAAAAAAAAAABAAAAGRycy9Q&#10;SwMEFAAAAAgAh07iQMJsgw/aAAAACwEAAA8AAABkcnMvZG93bnJldi54bWxNj8tOwzAQRfdI/IM1&#10;ldhRO2mJQhqnQghWSIg0LFg6sZtYjcchdh/8PcOqLOfO0Z0z5fbiRnYyc7AeJSRLAcxg57XFXsJn&#10;83qfAwtRoVajRyPhxwTYVrc3pSq0P2NtTrvYMyrBUCgJQ4xTwXnoBuNUWPrJIO32fnYq0jj3XM/q&#10;TOVu5KkQGXfKIl0Y1GSeB9Mddkcn4ekL6xf7/d5+1PvaNs2jwLfsIOXdIhEbYNFc4hWGP31Sh4qc&#10;Wn9EHdgoYbXK14RKSJM0AUbEOk8paSnJHlLgVcn//1D9AlBLAwQUAAAACACHTuJAX6V6zLsBAABU&#10;AwAADgAAAGRycy9lMm9Eb2MueG1srVPNbhMxEL4j9R0s3xvvtgXaVTaVaNUKCQFS4QEcr5215D+N&#10;neyGB4A34MSFe58rz8HYyaYFboiLdzwz+81834zn16M1ZCMhau9aWs8qSqQTvtNu1dLPn+5OLymJ&#10;ibuOG+9kS7cy0uvFyYv5EBp55ntvOgkEQVxshtDSPqXQMBZFLy2PMx+kw6DyYHnCK6xYB3xAdGvY&#10;WVW9YoOHLoAXMkb03u6DdFHwlZIifVAqykRMS7G3VE4o5zKfbDHnzQp46LU4tMH/oQvLtcOiR6hb&#10;njhZg/4LymoBPnqVZsJb5pXSQhYOyKau/mDz0PMgCxcUJ4ajTPH/wYr3m49AdIezw0k5bnFGu+/f&#10;dj8edz+/krrOAg0hNpj3EDAzjW/82NIEazmFIvoz9VGBzV8kRTAF1d4eFZZjIgKdV/XFRYURgaHz&#10;89f15cuMwp5+DhDTvfSWZKOlgAMsuvLNu5j2qVNKruX8nTamDNG43xyImT0sN7/vMFtpXI4HRkvf&#10;bZEQ7i7W6T18ocS8dShtXpPJgMlYTgZ3ApNRAUr25k3Cm+ImSkrWAfSqR7xJn1IeR1c4HtYs78bz&#10;e2ny6TEs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WAAAAZHJzL1BLAQIUABQAAAAIAIdO4kDCbIMP2gAAAAsBAAAPAAAAAAAAAAEAIAAA&#10;ADgAAABkcnMvZG93bnJldi54bWxQSwECFAAUAAAACACHTuJAX6V6zLsBAABUAwAADgAAAAAAAAAB&#10;ACAAAAA/AQAAZHJzL2Uyb0RvYy54bWxQSwUGAAAAAAYABgBZAQAAbAU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7</w:t>
                            </w:r>
                            <w:r>
                              <w:rPr>
                                <w:rFonts w:hint="eastAsia" w:ascii="Times New Roman" w:hAnsi="Times New Roman" w:eastAsia="宋体" w:cs="Times New Roman"/>
                                <w:spacing w:val="3"/>
                                <w:sz w:val="20"/>
                                <w:szCs w:val="20"/>
                                <w:lang w:val="en-US" w:eastAsia="zh-CN"/>
                              </w:rPr>
                              <w:t>N</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69856" behindDoc="0" locked="0" layoutInCell="1" allowOverlap="1">
                      <wp:simplePos x="0" y="0"/>
                      <wp:positionH relativeFrom="column">
                        <wp:posOffset>2182495</wp:posOffset>
                      </wp:positionH>
                      <wp:positionV relativeFrom="paragraph">
                        <wp:posOffset>817880</wp:posOffset>
                      </wp:positionV>
                      <wp:extent cx="731520" cy="243205"/>
                      <wp:effectExtent l="0" t="0" r="0" b="0"/>
                      <wp:wrapNone/>
                      <wp:docPr id="12" name="文本框 11"/>
                      <wp:cNvGraphicFramePr/>
                      <a:graphic xmlns:a="http://schemas.openxmlformats.org/drawingml/2006/main">
                        <a:graphicData uri="http://schemas.microsoft.com/office/word/2010/wordprocessingShape">
                          <wps:wsp>
                            <wps:cNvSpPr txBox="true"/>
                            <wps:spPr>
                              <a:xfrm>
                                <a:off x="0" y="0"/>
                                <a:ext cx="731520" cy="24320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4</w:t>
                                  </w:r>
                                  <w:r>
                                    <w:rPr>
                                      <w:rFonts w:hint="eastAsia" w:ascii="Times New Roman" w:hAnsi="Times New Roman" w:eastAsia="宋体" w:cs="Times New Roman"/>
                                      <w:spacing w:val="3"/>
                                      <w:sz w:val="20"/>
                                      <w:szCs w:val="20"/>
                                      <w:lang w:val="en-US" w:eastAsia="zh-CN"/>
                                    </w:rPr>
                                    <w:t>N</w:t>
                                  </w:r>
                                </w:p>
                                <w:p>
                                  <w:pPr>
                                    <w:spacing w:before="19" w:line="284" w:lineRule="auto"/>
                                    <w:ind w:right="20"/>
                                    <w:rPr>
                                      <w:rFonts w:hint="default" w:ascii="Times New Roman" w:hAnsi="Times New Roman" w:eastAsia="宋体" w:cs="Times New Roman"/>
                                      <w:sz w:val="13"/>
                                      <w:szCs w:val="13"/>
                                      <w:lang w:val="en-US" w:eastAsia="zh-CN"/>
                                    </w:rPr>
                                  </w:pP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71.85pt;margin-top:64.4pt;height:19.15pt;width:57.6pt;z-index:251769856;mso-width-relative:page;mso-height-relative:page;" filled="f" stroked="f" coordsize="21600,21600" o:gfxdata="UEsFBgAAAAAAAAAAAAAAAAAAAAAAAFBLAwQKAAAAAACHTuJAAAAAAAAAAAAAAAAABAAAAGRycy9Q&#10;SwMEFAAAAAgAh07iQECndmzaAAAACwEAAA8AAABkcnMvZG93bnJldi54bWxNj81OwzAQhO9IvIO1&#10;SNyonbakaRqnQghOSIg0HHp0YjexGq9D7P7w9iwnOO7Mp9mZYnt1AzubKViPEpKZAGaw9dpiJ+Gz&#10;fn3IgIWoUKvBo5HwbQJsy9ubQuXaX7Ay513sGIVgyJWEPsYx5zy0vXEqzPxokLyDn5yKdE4d15O6&#10;ULgb+FyIlDtlkT70ajTPvWmPu5OT8LTH6sV+vTcf1aGydb0W+JYepby/S8QGWDTX+AfDb32qDiV1&#10;avwJdWCDhMVysSKUjHlGG4hYPmZrYA0p6SoBXhb8/4byB1BLAwQUAAAACACHTuJAiX84Y7oBAABU&#10;AwAADgAAAGRycy9lMm9Eb2MueG1srVPNjtMwEL4j8Q6W79RJlgUUNV0JVouQECAtPIDr2I0l/2ns&#10;NikPAG/AiQt3nqvPsWO36bLLDXFxxjOTb+b7Zry8mqwhOwlRe9fRelFRIp3wvXabjn75fPPsFSUx&#10;cddz453s6F5GerV6+mQ5hlY2fvCml0AQxMV2DB0dUgotY1EM0vK48EE6DCoPlie8wob1wEdEt4Y1&#10;VfWCjR76AF7IGNF7fQzSVcFXSor0UakoEzEdxd5SOaGc63yy1ZK3G+Bh0OLUBv+HLizXDoueoa55&#10;4mQL+i8oqwX46FVaCG+ZV0oLWTggm7p6xOZ24EEWLihODGeZ4v+DFR92n4DoHmfXUOK4xRkdfnw/&#10;/Px9+PWN1HUWaAyxxbzbgJlpeu2njibYyjkU0Z+pTwps/iIpgimo9v6ssJwSEeh8eVFfNhgRGGqe&#10;XzTVZUZh9z8HiOmt9JZko6OAAyy68t37mI6pc0qu5fyNNqYM0bgHDsTMHpabP3aYrTStpxOjte/3&#10;SAh3F+sMHr5SYt45lDavyWzAbKxngzuByagAJUfzTcKb4iZKSrYB9GZAvFmfUh5HVzie1izvxp/3&#10;0uT9Y1jd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BYAAABkcnMvUEsBAhQAFAAAAAgAh07iQECndmzaAAAACwEAAA8AAAAAAAAAAQAgAAAA&#10;OAAAAGRycy9kb3ducmV2LnhtbFBLAQIUABQAAAAIAIdO4kCJfzhjugEAAFQDAAAOAAAAAAAAAAEA&#10;IAAAAD8BAABkcnMvZTJvRG9jLnhtbFBLBQYAAAAABgAGAFkBAABrBQ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cs="Times New Roman"/>
                                <w:spacing w:val="3"/>
                                <w:sz w:val="20"/>
                                <w:szCs w:val="20"/>
                                <w:lang w:val="en-US" w:eastAsia="zh-CN"/>
                              </w:rPr>
                              <w:t>4</w:t>
                            </w:r>
                            <w:r>
                              <w:rPr>
                                <w:rFonts w:hint="eastAsia" w:ascii="Times New Roman" w:hAnsi="Times New Roman" w:eastAsia="宋体" w:cs="Times New Roman"/>
                                <w:spacing w:val="3"/>
                                <w:sz w:val="20"/>
                                <w:szCs w:val="20"/>
                                <w:lang w:val="en-US" w:eastAsia="zh-CN"/>
                              </w:rPr>
                              <w:t>N</w:t>
                            </w:r>
                          </w:p>
                          <w:p>
                            <w:pPr>
                              <w:spacing w:before="19" w:line="284" w:lineRule="auto"/>
                              <w:ind w:right="20"/>
                              <w:rPr>
                                <w:rFonts w:hint="default" w:ascii="Times New Roman" w:hAnsi="Times New Roman" w:eastAsia="宋体" w:cs="Times New Roman"/>
                                <w:sz w:val="13"/>
                                <w:szCs w:val="13"/>
                                <w:lang w:val="en-US" w:eastAsia="zh-CN"/>
                              </w:rPr>
                            </w:pP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70880" behindDoc="0" locked="0" layoutInCell="1" allowOverlap="1">
                      <wp:simplePos x="0" y="0"/>
                      <wp:positionH relativeFrom="column">
                        <wp:posOffset>2222500</wp:posOffset>
                      </wp:positionH>
                      <wp:positionV relativeFrom="paragraph">
                        <wp:posOffset>377190</wp:posOffset>
                      </wp:positionV>
                      <wp:extent cx="914400" cy="337185"/>
                      <wp:effectExtent l="0" t="0" r="0" b="0"/>
                      <wp:wrapNone/>
                      <wp:docPr id="13" name="文本框 11"/>
                      <wp:cNvGraphicFramePr/>
                      <a:graphic xmlns:a="http://schemas.openxmlformats.org/drawingml/2006/main">
                        <a:graphicData uri="http://schemas.microsoft.com/office/word/2010/wordprocessingShape">
                          <wps:wsp>
                            <wps:cNvSpPr txBox="true"/>
                            <wps:spPr>
                              <a:xfrm>
                                <a:off x="0" y="0"/>
                                <a:ext cx="914400" cy="33718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3NS2S3S4S</w:t>
                                  </w:r>
                                  <w:r>
                                    <w:rPr>
                                      <w:rFonts w:hint="eastAsia" w:cs="Times New Roman"/>
                                      <w:spacing w:val="3"/>
                                      <w:sz w:val="20"/>
                                      <w:szCs w:val="20"/>
                                      <w:lang w:val="en-US" w:eastAsia="zh-CN"/>
                                    </w:rPr>
                                    <w:t>5</w:t>
                                  </w:r>
                                </w:p>
                              </w:txbxContent>
                            </wps:txbx>
                            <wps:bodyPr vert="horz" lIns="0" tIns="0" rIns="0" bIns="0" anchor="t" anchorCtr="false" upright="true"/>
                          </wps:wsp>
                        </a:graphicData>
                      </a:graphic>
                    </wp:anchor>
                  </w:drawing>
                </mc:Choice>
                <mc:Fallback>
                  <w:pict>
                    <v:shape id="文本框 11" o:spid="_x0000_s1026" o:spt="202" type="#_x0000_t202" style="position:absolute;left:0pt;margin-left:175pt;margin-top:29.7pt;height:26.55pt;width:72pt;z-index:251770880;mso-width-relative:page;mso-height-relative:page;" filled="f" stroked="f" coordsize="21600,21600" o:gfxdata="UEsFBgAAAAAAAAAAAAAAAAAAAAAAAFBLAwQKAAAAAACHTuJAAAAAAAAAAAAAAAAABAAAAGRycy9Q&#10;SwMEFAAAAAgAh07iQADE0WvZAAAACgEAAA8AAABkcnMvZG93bnJldi54bWxNj8tOwzAQRfdI/IM1&#10;ldhROyWpSBqnQghWSIg0LFg6sZtYjcchdh/8PcOqLGfm6M655fbiRnYyc7AeJSRLAcxg57XFXsJn&#10;83r/CCxEhVqNHo2EHxNgW93elKrQ/oy1Oe1izygEQ6EkDDFOBeehG4xTYekng3Tb+9mpSOPccz2r&#10;M4W7ka+EWHOnLNKHQU3meTDdYXd0Ep6+sH6x3+/tR72vbdPkAt/WBynvFonYAIvmEq8w/OmTOlTk&#10;1Poj6sBGCQ+ZoC5RQpanwAhI85QWLZHJKgNelfx/heoXUEsDBBQAAAAIAIdO4kBwOf1OuwEAAFQD&#10;AAAOAAAAZHJzL2Uyb0RvYy54bWytU81uEzEQviPxDpbvxLtNgbLKplKpipAQVCo8gOO1s5b8p7GT&#10;3fAA8AacuHDvc+U5OnayKT831It3PDP7zXzfjBeXozVkKyFq71pazypKpBO+027d0i+fb15cUBIT&#10;dx033smW7mSkl8vnzxZDaOSZ773pJBAEcbEZQkv7lELDWBS9tDzOfJAOg8qD5QmvsGYd8AHRrWFn&#10;VfWKDR66AF7IGNF7fQjSZcFXSor0SakoEzEtxd5SOaGcq3yy5YI3a+Ch1+LYBv+PLizXDoueoK55&#10;4mQD+h8oqwX46FWaCW+ZV0oLWTggm7r6i81dz4MsXFCcGE4yxaeDFR+3t0B0h7ObU+K4xRntf3zf&#10;/7zf//pG6joLNITYYN5dwMw0XvmxpQk2cgpF9GfqowKbv0iKYAqqvTspLMdEBDrf1OfnFUYEhubz&#10;1/XFy4zCHn8OENM76S3JRksBB1h05dsPMR1Sp5Rcy/kbbUwZonF/OBAze1hu/tBhttK4Go+MVr7b&#10;ISHcXazTe/hKiXnvUNq8JpMBk7GaDO4EJqMClBzMtwlvipsoKdkE0Ose8SZ9SnkcXeF4XLO8G7/f&#10;S5OPj2H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BYAAABkcnMvUEsBAhQAFAAAAAgAh07iQADE0WvZAAAACgEAAA8AAAAAAAAAAQAgAAAA&#10;OAAAAGRycy9kb3ducmV2LnhtbFBLAQIUABQAAAAIAIdO4kBwOf1OuwEAAFQDAAAOAAAAAAAAAAEA&#10;IAAAAD4BAABkcnMvZTJvRG9jLnhtbFBLBQYAAAAABgAGAFkBAABrBQ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3NS2S3S4S</w:t>
                            </w:r>
                            <w:r>
                              <w:rPr>
                                <w:rFonts w:hint="eastAsia" w:cs="Times New Roman"/>
                                <w:spacing w:val="3"/>
                                <w:sz w:val="20"/>
                                <w:szCs w:val="20"/>
                                <w:lang w:val="en-US" w:eastAsia="zh-CN"/>
                              </w:rPr>
                              <w:t>5</w:t>
                            </w:r>
                          </w:p>
                        </w:txbxContent>
                      </v:textbox>
                    </v:shape>
                  </w:pict>
                </mc:Fallback>
              </mc:AlternateContent>
            </w:r>
            <w:r>
              <w:rPr>
                <w:rFonts w:hint="default" w:ascii="Times New Roman" w:hAnsi="Times New Roman" w:cs="Times New Roman"/>
                <w:color w:val="auto"/>
                <w:sz w:val="24"/>
                <w:highlight w:val="none"/>
              </w:rPr>
              <mc:AlternateContent>
                <mc:Choice Requires="wps">
                  <w:drawing>
                    <wp:anchor distT="0" distB="0" distL="114300" distR="114300" simplePos="0" relativeHeight="251771904" behindDoc="0" locked="0" layoutInCell="1" allowOverlap="1">
                      <wp:simplePos x="0" y="0"/>
                      <wp:positionH relativeFrom="column">
                        <wp:posOffset>2350770</wp:posOffset>
                      </wp:positionH>
                      <wp:positionV relativeFrom="paragraph">
                        <wp:posOffset>22860</wp:posOffset>
                      </wp:positionV>
                      <wp:extent cx="621030" cy="302895"/>
                      <wp:effectExtent l="0" t="0" r="0" b="0"/>
                      <wp:wrapNone/>
                      <wp:docPr id="14" name="文本框 11"/>
                      <wp:cNvGraphicFramePr/>
                      <a:graphic xmlns:a="http://schemas.openxmlformats.org/drawingml/2006/main">
                        <a:graphicData uri="http://schemas.microsoft.com/office/word/2010/wordprocessingShape">
                          <wps:wsp>
                            <wps:cNvSpPr txBox="true"/>
                            <wps:spPr>
                              <a:xfrm>
                                <a:off x="0" y="0"/>
                                <a:ext cx="621030" cy="302895"/>
                              </a:xfrm>
                              <a:prstGeom prst="rect">
                                <a:avLst/>
                              </a:prstGeom>
                              <a:noFill/>
                              <a:ln>
                                <a:noFill/>
                              </a:ln>
                            </wps:spPr>
                            <wps:txbx>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1</w:t>
                                  </w:r>
                                  <w:r>
                                    <w:rPr>
                                      <w:rFonts w:hint="eastAsia" w:cs="Times New Roman"/>
                                      <w:spacing w:val="3"/>
                                      <w:sz w:val="20"/>
                                      <w:szCs w:val="20"/>
                                      <w:lang w:val="en-US" w:eastAsia="zh-CN"/>
                                    </w:rPr>
                                    <w:t>G2</w:t>
                                  </w:r>
                                  <w:r>
                                    <w:rPr>
                                      <w:rFonts w:hint="eastAsia" w:ascii="Times New Roman" w:hAnsi="Times New Roman" w:eastAsia="宋体" w:cs="Times New Roman"/>
                                      <w:spacing w:val="3"/>
                                      <w:sz w:val="20"/>
                                      <w:szCs w:val="20"/>
                                      <w:lang w:val="en-US" w:eastAsia="zh-CN"/>
                                    </w:rPr>
                                    <w:t>NS1</w:t>
                                  </w:r>
                                </w:p>
                              </w:txbxContent>
                            </wps:txbx>
                            <wps:bodyPr lIns="0" tIns="0" rIns="0" bIns="0" upright="true"/>
                          </wps:wsp>
                        </a:graphicData>
                      </a:graphic>
                    </wp:anchor>
                  </w:drawing>
                </mc:Choice>
                <mc:Fallback>
                  <w:pict>
                    <v:shape id="文本框 11" o:spid="_x0000_s1026" o:spt="202" type="#_x0000_t202" style="position:absolute;left:0pt;margin-left:185.1pt;margin-top:1.8pt;height:23.85pt;width:48.9pt;z-index:251771904;mso-width-relative:page;mso-height-relative:page;" filled="f" stroked="f" coordsize="21600,21600" o:gfxdata="UEsFBgAAAAAAAAAAAAAAAAAAAAAAAFBLAwQKAAAAAACHTuJAAAAAAAAAAAAAAAAABAAAAGRycy9Q&#10;SwMEFAAAAAgAh07iQCEy8TXYAAAACAEAAA8AAABkcnMvZG93bnJldi54bWxNj81OwzAQhO9IvIO1&#10;SNyonRZCm8apEIITEmoaDhydeJtEjdchdn94e5YT3HY0o9lv8s3FDeKEU+g9aUhmCgRS421PrYaP&#10;6vVuCSJEQ9YMnlDDNwbYFNdXucmsP1OJp11sBZdQyIyGLsYxkzI0HToTZn5EYm/vJ2ciy6mVdjJn&#10;LneDnCuVSmd64g+dGfG5w+awOzoNT59UvvRf7/W23Jd9Va0UvaUHrW9vErUGEfES/8Lwi8/oUDBT&#10;7Y9kgxg0LB7VnKN8pCDYv0+XvK3W8JAsQBa5/D+g+AFQSwMEFAAAAAgAh07iQO4jHYaiAQAAKwMA&#10;AA4AAABkcnMvZTJvRG9jLnhtbK1SS27bMBDdB+gdCO5rSk4apILlAEWQIkDRBEh7AJoiLQL8YUhb&#10;8gXaG3TVTfY5l8+RIW05/eyKbkbDmdHje2+4uB6tIVsJUXvX0npWUSKd8J1265Z+/XL79oqSmLjr&#10;uPFOtnQnI71evjlbDKGRc99700kgCOJiM4SW9imFhrEoeml5nPkgHTaVB8sTHmHNOuADolvD5lV1&#10;yQYPXQAvZIxYvTk06bLgKyVFulcqykRMS5FbKhFKXOXIlgverIGHXosjDf4PLCzXDi89Qd3wxMkG&#10;9F9QVgvw0as0E94yr5QWsmhANXX1h5rHngdZtKA5MZxsiv8PVnzePgDRHe7ughLHLe5o/+P7/ufz&#10;/ukbqets0BBig3OPASfT+MGPLU2wkVMrYj1LHxXY/EVRBEfQ7d3JYTkmIrB4Oa+rc+wIbJ1X86v3&#10;7zIKe/05QEwfpbckJy0FXGDxlW8/xXQYnUbyXc7famPKEo37rYCYucIy+QPDnKVxNR4VrXy3Q0Hm&#10;zqGd+WlMCUzJako2AfS6RzqT7IKKGynUj68nr/zXc7n79Y0vX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WAAAAZHJzL1BLAQIUABQAAAAI&#10;AIdO4kAhMvE12AAAAAgBAAAPAAAAAAAAAAEAIAAAADgAAABkcnMvZG93bnJldi54bWxQSwECFAAU&#10;AAAACACHTuJA7iMdhqIBAAArAwAADgAAAAAAAAABACAAAAA9AQAAZHJzL2Uyb0RvYy54bWxQSwUG&#10;AAAAAAYABgBZAQAAUQUAAAAA&#10;">
                      <v:fill on="f" focussize="0,0"/>
                      <v:stroke on="f"/>
                      <v:imagedata o:title=""/>
                      <o:lock v:ext="edit" aspectratio="f"/>
                      <v:textbox inset="0mm,0mm,0mm,0mm">
                        <w:txbxContent>
                          <w:p>
                            <w:pPr>
                              <w:spacing w:before="19" w:line="284" w:lineRule="auto"/>
                              <w:ind w:left="27" w:right="20" w:hanging="8"/>
                              <w:rPr>
                                <w:rFonts w:hint="default" w:ascii="Times New Roman" w:hAnsi="Times New Roman" w:eastAsia="宋体" w:cs="Times New Roman"/>
                                <w:sz w:val="13"/>
                                <w:szCs w:val="13"/>
                                <w:lang w:val="en-US" w:eastAsia="zh-CN"/>
                              </w:rPr>
                            </w:pPr>
                            <w:r>
                              <w:rPr>
                                <w:rFonts w:ascii="Times New Roman" w:hAnsi="Times New Roman" w:eastAsia="Times New Roman" w:cs="Times New Roman"/>
                                <w:spacing w:val="3"/>
                                <w:sz w:val="20"/>
                                <w:szCs w:val="20"/>
                              </w:rPr>
                              <w:t>G</w:t>
                            </w:r>
                            <w:r>
                              <w:rPr>
                                <w:rFonts w:hint="eastAsia" w:ascii="Times New Roman" w:hAnsi="Times New Roman" w:eastAsia="宋体" w:cs="Times New Roman"/>
                                <w:spacing w:val="3"/>
                                <w:sz w:val="20"/>
                                <w:szCs w:val="20"/>
                                <w:lang w:val="en-US" w:eastAsia="zh-CN"/>
                              </w:rPr>
                              <w:t>1</w:t>
                            </w:r>
                            <w:r>
                              <w:rPr>
                                <w:rFonts w:hint="eastAsia" w:cs="Times New Roman"/>
                                <w:spacing w:val="3"/>
                                <w:sz w:val="20"/>
                                <w:szCs w:val="20"/>
                                <w:lang w:val="en-US" w:eastAsia="zh-CN"/>
                              </w:rPr>
                              <w:t>G2</w:t>
                            </w:r>
                            <w:r>
                              <w:rPr>
                                <w:rFonts w:hint="eastAsia" w:ascii="Times New Roman" w:hAnsi="Times New Roman" w:eastAsia="宋体" w:cs="Times New Roman"/>
                                <w:spacing w:val="3"/>
                                <w:sz w:val="20"/>
                                <w:szCs w:val="20"/>
                                <w:lang w:val="en-US" w:eastAsia="zh-CN"/>
                              </w:rPr>
                              <w:t>NS1</w:t>
                            </w:r>
                          </w:p>
                        </w:txbxContent>
                      </v:textbox>
                    </v:shape>
                  </w:pict>
                </mc:Fallback>
              </mc:AlternateContent>
            </w:r>
            <w:r>
              <w:rPr>
                <w:rFonts w:hint="eastAsia" w:ascii="Times New Roman" w:hAnsi="Times New Roman" w:cs="Times New Roman"/>
                <w:color w:val="auto"/>
                <w:sz w:val="24"/>
                <w:szCs w:val="24"/>
                <w:highlight w:val="none"/>
                <w:lang w:val="en-US" w:eastAsia="zh-CN"/>
              </w:rPr>
              <w:drawing>
                <wp:inline distT="0" distB="0" distL="114300" distR="114300">
                  <wp:extent cx="2744470" cy="2007870"/>
                  <wp:effectExtent l="0" t="0" r="17780" b="11430"/>
                  <wp:docPr id="15" name="ECB019B1-382A-4266-B25C-5B523AA43C14-2" descr="C:/Users/Administrator/AppData/Local/Temp/wps.aZBiFO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ECB019B1-382A-4266-B25C-5B523AA43C14-2" descr="C:/Users/Administrator/AppData/Local/Temp/wps.aZBiFOwps"/>
                          <pic:cNvPicPr>
                            <a:picLocks noChangeAspect="true"/>
                          </pic:cNvPicPr>
                        </pic:nvPicPr>
                        <pic:blipFill>
                          <a:blip r:embed="rId16"/>
                          <a:stretch>
                            <a:fillRect/>
                          </a:stretch>
                        </pic:blipFill>
                        <pic:spPr>
                          <a:xfrm>
                            <a:off x="0" y="0"/>
                            <a:ext cx="2744470" cy="2007870"/>
                          </a:xfrm>
                          <a:prstGeom prst="rect">
                            <a:avLst/>
                          </a:prstGeom>
                          <a:noFill/>
                          <a:ln>
                            <a:noFill/>
                          </a:ln>
                        </pic:spPr>
                      </pic:pic>
                    </a:graphicData>
                  </a:graphic>
                </wp:inline>
              </w:drawing>
            </w:r>
          </w:p>
          <w:p>
            <w:pPr>
              <w:pStyle w:val="14"/>
              <w:keepNext w:val="0"/>
              <w:keepLines w:val="0"/>
              <w:suppressLineNumbers w:val="0"/>
              <w:autoSpaceDE w:val="0"/>
              <w:autoSpaceDN w:val="0"/>
              <w:spacing w:before="0" w:beforeAutospacing="0" w:afterAutospacing="0" w:line="240" w:lineRule="auto"/>
              <w:ind w:left="0" w:leftChars="0" w:right="0"/>
              <w:jc w:val="center"/>
              <w:rPr>
                <w:rFonts w:hint="default" w:ascii="Times New Roman" w:hAnsi="Times New Roman" w:eastAsia="宋体" w:cs="Times New Roman"/>
                <w:b/>
                <w:bCs/>
                <w:color w:val="auto"/>
                <w:sz w:val="21"/>
                <w:szCs w:val="21"/>
                <w:highlight w:val="none"/>
                <w:shd w:val="clear" w:color="FFFFFF" w:fill="D9D9D9"/>
              </w:rPr>
            </w:pPr>
            <w:r>
              <w:rPr>
                <w:rFonts w:hint="eastAsia" w:ascii="Times New Roman" w:hAnsi="Times New Roman" w:eastAsia="宋体" w:cs="Times New Roman"/>
                <w:b/>
                <w:bCs/>
                <w:color w:val="auto"/>
                <w:sz w:val="21"/>
                <w:szCs w:val="21"/>
                <w:highlight w:val="none"/>
                <w:shd w:val="clear" w:color="auto" w:fill="auto"/>
                <w:lang w:eastAsia="zh-CN"/>
              </w:rPr>
              <w:t>图</w:t>
            </w:r>
            <w:r>
              <w:rPr>
                <w:rFonts w:hint="eastAsia" w:ascii="Times New Roman" w:hAnsi="Times New Roman" w:eastAsia="宋体" w:cs="Times New Roman"/>
                <w:b/>
                <w:bCs/>
                <w:color w:val="auto"/>
                <w:sz w:val="21"/>
                <w:szCs w:val="21"/>
                <w:highlight w:val="none"/>
                <w:shd w:val="clear" w:color="auto" w:fill="auto"/>
                <w:lang w:val="en-US" w:eastAsia="zh-CN"/>
              </w:rPr>
              <w:t xml:space="preserve">2-3 </w:t>
            </w:r>
            <w:r>
              <w:rPr>
                <w:rFonts w:hint="default" w:ascii="Times New Roman" w:hAnsi="Times New Roman" w:eastAsia="宋体" w:cs="Times New Roman"/>
                <w:b/>
                <w:bCs/>
                <w:color w:val="auto"/>
                <w:sz w:val="21"/>
                <w:szCs w:val="21"/>
                <w:highlight w:val="none"/>
                <w:shd w:val="clear" w:color="auto" w:fill="auto"/>
              </w:rPr>
              <w:t>生产工艺流程图及排污环节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 xml:space="preserve">工艺流程简述：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（1）原辅料运输贮存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煤矸石</w:t>
            </w:r>
            <w:r>
              <w:rPr>
                <w:rFonts w:hint="eastAsia" w:cs="Times New Roman"/>
                <w:snapToGrid/>
                <w:color w:val="auto"/>
                <w:kern w:val="2"/>
                <w:sz w:val="24"/>
                <w:szCs w:val="24"/>
                <w:highlight w:val="none"/>
                <w:lang w:val="en-US" w:eastAsia="zh-CN"/>
              </w:rPr>
              <w:t>粉、污泥和除尘灰</w:t>
            </w:r>
            <w:r>
              <w:rPr>
                <w:rFonts w:hint="eastAsia" w:ascii="Times New Roman" w:hAnsi="Times New Roman" w:eastAsia="宋体" w:cs="Times New Roman"/>
                <w:snapToGrid/>
                <w:color w:val="auto"/>
                <w:kern w:val="2"/>
                <w:sz w:val="24"/>
                <w:szCs w:val="24"/>
                <w:highlight w:val="none"/>
                <w:lang w:val="en-US" w:eastAsia="zh-CN"/>
              </w:rPr>
              <w:t>等由自卸汽车运至厂区内，在厂内密闭车间储存，煤矸石</w:t>
            </w:r>
            <w:r>
              <w:rPr>
                <w:rFonts w:hint="eastAsia" w:cs="Times New Roman"/>
                <w:snapToGrid/>
                <w:color w:val="auto"/>
                <w:kern w:val="2"/>
                <w:sz w:val="24"/>
                <w:szCs w:val="24"/>
                <w:highlight w:val="none"/>
                <w:lang w:val="en-US" w:eastAsia="zh-CN"/>
              </w:rPr>
              <w:t>粉和除尘灰</w:t>
            </w:r>
            <w:r>
              <w:rPr>
                <w:rFonts w:hint="eastAsia" w:ascii="Times New Roman" w:hAnsi="Times New Roman" w:eastAsia="宋体" w:cs="Times New Roman"/>
                <w:snapToGrid/>
                <w:color w:val="auto"/>
                <w:kern w:val="2"/>
                <w:sz w:val="24"/>
                <w:szCs w:val="24"/>
                <w:highlight w:val="none"/>
                <w:lang w:val="en-US" w:eastAsia="zh-CN"/>
              </w:rPr>
              <w:t>在储存区分区储存</w:t>
            </w:r>
            <w:r>
              <w:rPr>
                <w:rFonts w:hint="eastAsia" w:cs="Times New Roman"/>
                <w:snapToGrid/>
                <w:color w:val="auto"/>
                <w:kern w:val="2"/>
                <w:sz w:val="24"/>
                <w:szCs w:val="24"/>
                <w:highlight w:val="none"/>
                <w:lang w:val="en-US" w:eastAsia="zh-CN"/>
              </w:rPr>
              <w:t>，污泥储存至污泥池</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装卸粉尘（G1）、污泥储存过程产生的恶臭废气（G2），装卸粉尘采取密闭车间，定期洒水抑尘；恶臭废气经集气管收集后送至现有除臭装置（生物滴滤）处理，经1根15m高排气筒排放；噪声污染源主要为铲车作业产生的噪声（N1）、风机噪声（N</w:t>
            </w:r>
            <w:r>
              <w:rPr>
                <w:rFonts w:hint="eastAsia" w:cs="Times New Roman"/>
                <w:snapToGrid/>
                <w:color w:val="auto"/>
                <w:kern w:val="2"/>
                <w:sz w:val="24"/>
                <w:szCs w:val="24"/>
                <w:highlight w:val="none"/>
                <w:lang w:val="en-US" w:eastAsia="zh-CN"/>
              </w:rPr>
              <w:t>7</w:t>
            </w:r>
            <w:r>
              <w:rPr>
                <w:rFonts w:hint="eastAsia" w:ascii="Times New Roman" w:hAnsi="Times New Roman" w:eastAsia="宋体" w:cs="Times New Roman"/>
                <w:snapToGrid/>
                <w:color w:val="auto"/>
                <w:kern w:val="2"/>
                <w:sz w:val="24"/>
                <w:szCs w:val="24"/>
                <w:highlight w:val="none"/>
                <w:lang w:val="en-US" w:eastAsia="zh-CN"/>
              </w:rPr>
              <w:t>），采用基础减振、厂房隔声的降噪措施；固体废物主要为废包装袋（S1），废包装袋集中收集后卖废旧资源。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（2）上料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cs="Times New Roman"/>
                <w:snapToGrid/>
                <w:color w:val="auto"/>
                <w:kern w:val="2"/>
                <w:sz w:val="24"/>
                <w:szCs w:val="24"/>
                <w:highlight w:val="none"/>
                <w:lang w:val="en-US" w:eastAsia="zh-CN"/>
              </w:rPr>
              <w:t>污泥、</w:t>
            </w:r>
            <w:r>
              <w:rPr>
                <w:rFonts w:hint="eastAsia" w:ascii="Times New Roman" w:hAnsi="Times New Roman" w:eastAsia="宋体" w:cs="Times New Roman"/>
                <w:snapToGrid/>
                <w:color w:val="auto"/>
                <w:kern w:val="2"/>
                <w:sz w:val="24"/>
                <w:szCs w:val="24"/>
                <w:highlight w:val="none"/>
                <w:lang w:val="en-US" w:eastAsia="zh-CN"/>
              </w:rPr>
              <w:t>煤矸石</w:t>
            </w:r>
            <w:r>
              <w:rPr>
                <w:rFonts w:hint="eastAsia" w:cs="Times New Roman"/>
                <w:snapToGrid/>
                <w:color w:val="auto"/>
                <w:kern w:val="2"/>
                <w:sz w:val="24"/>
                <w:szCs w:val="24"/>
                <w:highlight w:val="none"/>
                <w:lang w:val="en-US" w:eastAsia="zh-CN"/>
              </w:rPr>
              <w:t>粉、除尘灰等原料</w:t>
            </w:r>
            <w:r>
              <w:rPr>
                <w:rFonts w:hint="eastAsia" w:ascii="Times New Roman" w:hAnsi="Times New Roman" w:eastAsia="宋体" w:cs="Times New Roman"/>
                <w:snapToGrid/>
                <w:color w:val="auto"/>
                <w:kern w:val="2"/>
                <w:sz w:val="24"/>
                <w:szCs w:val="24"/>
                <w:highlight w:val="none"/>
                <w:lang w:val="en-US" w:eastAsia="zh-CN"/>
              </w:rPr>
              <w:t>利用密闭输送系统输送至上料仓，输送至搅拌机。料仓上方设置集气罩，废气经集气罩收集后送脉冲袋式除尘器处理。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上料废气（G3），废气经集气罩收集后送脉冲袋式除尘器处理，经1根15米高排气筒排放；噪声污染源主要为皮带输送机噪声（N10）运行噪声，采用厂房隔声的降噪措施；固体废物主要为除尘器产生的除尘灰（S2）、废布袋（S3）、废机油（S4）、废油桶（S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（3）混合</w:t>
            </w:r>
            <w:r>
              <w:rPr>
                <w:rFonts w:hint="eastAsia" w:cs="Times New Roman"/>
                <w:snapToGrid/>
                <w:color w:val="auto"/>
                <w:kern w:val="2"/>
                <w:sz w:val="24"/>
                <w:szCs w:val="24"/>
                <w:highlight w:val="none"/>
                <w:lang w:val="en-US" w:eastAsia="zh-CN"/>
              </w:rPr>
              <w:t>搅拌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cs="Times New Roman"/>
                <w:snapToGrid/>
                <w:color w:val="auto"/>
                <w:kern w:val="2"/>
                <w:sz w:val="24"/>
                <w:szCs w:val="24"/>
                <w:highlight w:val="none"/>
                <w:lang w:val="en-US" w:eastAsia="zh-CN"/>
              </w:rPr>
              <w:t>煤矸石粉、污泥和除尘灰</w:t>
            </w:r>
            <w:r>
              <w:rPr>
                <w:rFonts w:hint="eastAsia" w:ascii="Times New Roman" w:hAnsi="Times New Roman" w:eastAsia="宋体" w:cs="Times New Roman"/>
                <w:snapToGrid/>
                <w:color w:val="auto"/>
                <w:kern w:val="2"/>
                <w:sz w:val="24"/>
                <w:szCs w:val="24"/>
                <w:highlight w:val="none"/>
                <w:lang w:val="en-US" w:eastAsia="zh-CN"/>
              </w:rPr>
              <w:t>通过封闭皮带机转运至双轴搅拌机进行混合，将物料充分混合均匀</w:t>
            </w:r>
            <w:r>
              <w:rPr>
                <w:rFonts w:hint="eastAsia" w:cs="Times New Roman"/>
                <w:snapToGrid/>
                <w:color w:val="auto"/>
                <w:kern w:val="2"/>
                <w:sz w:val="24"/>
                <w:szCs w:val="24"/>
                <w:highlight w:val="none"/>
                <w:lang w:val="en-US" w:eastAsia="zh-CN"/>
              </w:rPr>
              <w:t>，混合比例为污泥：煤矸石粉：除尘灰=17：24：4</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废气污染源主要为搅拌废气（G4），搅拌废气经集气罩收集后送脉冲布袋式除尘器处理，经1根15米高排气筒排放；噪声污染源主要为搅拌机（N5）、皮带输送机噪声（N10）运行噪声，采用厂房隔声的降噪措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（4）</w:t>
            </w:r>
            <w:r>
              <w:rPr>
                <w:rFonts w:hint="eastAsia" w:cs="Times New Roman"/>
                <w:snapToGrid/>
                <w:color w:val="auto"/>
                <w:kern w:val="2"/>
                <w:sz w:val="24"/>
                <w:szCs w:val="24"/>
                <w:highlight w:val="none"/>
                <w:lang w:val="en-US" w:eastAsia="zh-CN"/>
              </w:rPr>
              <w:t>包装</w:t>
            </w:r>
            <w:r>
              <w:rPr>
                <w:rFonts w:hint="eastAsia" w:ascii="Times New Roman" w:hAnsi="Times New Roman" w:eastAsia="宋体" w:cs="Times New Roman"/>
                <w:snapToGrid/>
                <w:color w:val="auto"/>
                <w:kern w:val="2"/>
                <w:sz w:val="24"/>
                <w:szCs w:val="24"/>
                <w:highlight w:val="none"/>
                <w:lang w:val="en-US" w:eastAsia="zh-CN"/>
              </w:rPr>
              <w:t>外售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产品</w:t>
            </w:r>
            <w:r>
              <w:rPr>
                <w:rFonts w:hint="eastAsia" w:cs="Times New Roman"/>
                <w:snapToGrid/>
                <w:color w:val="auto"/>
                <w:kern w:val="2"/>
                <w:sz w:val="24"/>
                <w:szCs w:val="24"/>
                <w:highlight w:val="none"/>
                <w:lang w:val="en-US" w:eastAsia="zh-CN"/>
              </w:rPr>
              <w:t>建材原料采用自动包装机进行封装，</w:t>
            </w:r>
            <w:r>
              <w:rPr>
                <w:rFonts w:hint="eastAsia" w:ascii="Times New Roman" w:hAnsi="Times New Roman" w:eastAsia="宋体" w:cs="Times New Roman"/>
                <w:snapToGrid/>
                <w:color w:val="auto"/>
                <w:kern w:val="2"/>
                <w:sz w:val="24"/>
                <w:szCs w:val="24"/>
                <w:highlight w:val="none"/>
                <w:lang w:val="en-US" w:eastAsia="zh-CN"/>
              </w:rPr>
              <w:t>送至产品区</w:t>
            </w:r>
            <w:r>
              <w:rPr>
                <w:rFonts w:hint="eastAsia" w:cs="Times New Roman"/>
                <w:snapToGrid/>
                <w:color w:val="auto"/>
                <w:kern w:val="2"/>
                <w:sz w:val="24"/>
                <w:szCs w:val="24"/>
                <w:highlight w:val="none"/>
                <w:lang w:val="en-US" w:eastAsia="zh-CN"/>
              </w:rPr>
              <w:t>贮存、</w:t>
            </w:r>
            <w:r>
              <w:rPr>
                <w:rFonts w:hint="eastAsia" w:ascii="Times New Roman" w:hAnsi="Times New Roman" w:eastAsia="宋体" w:cs="Times New Roman"/>
                <w:snapToGrid/>
                <w:color w:val="auto"/>
                <w:kern w:val="2"/>
                <w:sz w:val="24"/>
                <w:szCs w:val="24"/>
                <w:highlight w:val="none"/>
                <w:lang w:val="en-US" w:eastAsia="zh-CN"/>
              </w:rPr>
              <w:t>外售</w:t>
            </w:r>
            <w:r>
              <w:rPr>
                <w:rFonts w:hint="eastAsia" w:cs="Times New Roman"/>
                <w:snapToGrid/>
                <w:color w:val="auto"/>
                <w:kern w:val="2"/>
                <w:sz w:val="24"/>
                <w:szCs w:val="24"/>
                <w:highlight w:val="none"/>
                <w:lang w:val="en-US" w:eastAsia="zh-CN"/>
              </w:rPr>
              <w:t>，废气污染源主要为包装废气</w:t>
            </w:r>
            <w:r>
              <w:rPr>
                <w:rFonts w:hint="eastAsia" w:ascii="Times New Roman" w:hAnsi="Times New Roman" w:eastAsia="宋体" w:cs="Times New Roman"/>
                <w:snapToGrid/>
                <w:color w:val="auto"/>
                <w:kern w:val="2"/>
                <w:sz w:val="24"/>
                <w:szCs w:val="24"/>
                <w:highlight w:val="none"/>
                <w:lang w:val="en-US" w:eastAsia="zh-CN"/>
              </w:rPr>
              <w:t>（G</w:t>
            </w:r>
            <w:r>
              <w:rPr>
                <w:rFonts w:hint="eastAsia" w:cs="Times New Roman"/>
                <w:snapToGrid/>
                <w:color w:val="auto"/>
                <w:kern w:val="2"/>
                <w:sz w:val="24"/>
                <w:szCs w:val="24"/>
                <w:highlight w:val="none"/>
                <w:lang w:val="en-US" w:eastAsia="zh-CN"/>
              </w:rPr>
              <w:t>7</w:t>
            </w:r>
            <w:r>
              <w:rPr>
                <w:rFonts w:hint="eastAsia" w:ascii="Times New Roman" w:hAnsi="Times New Roman" w:eastAsia="宋体" w:cs="Times New Roman"/>
                <w:snapToGrid/>
                <w:color w:val="auto"/>
                <w:kern w:val="2"/>
                <w:sz w:val="24"/>
                <w:szCs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snapToGrid/>
                <w:color w:val="auto"/>
                <w:kern w:val="2"/>
                <w:sz w:val="24"/>
                <w:szCs w:val="24"/>
                <w:highlight w:val="none"/>
                <w:lang w:val="en-US" w:eastAsia="zh-CN"/>
              </w:rPr>
            </w:pPr>
            <w:r>
              <w:rPr>
                <w:rFonts w:hint="eastAsia" w:ascii="Times New Roman" w:hAnsi="Times New Roman" w:eastAsia="宋体" w:cs="Times New Roman"/>
                <w:snapToGrid/>
                <w:color w:val="auto"/>
                <w:kern w:val="2"/>
                <w:sz w:val="24"/>
                <w:szCs w:val="24"/>
                <w:highlight w:val="none"/>
                <w:lang w:val="en-US" w:eastAsia="zh-CN"/>
              </w:rPr>
              <w:t>本工序噪声污染源主要为铲车作业产生的噪声（N1）、皮带输送机噪声（N10）运行噪声，采用厂房隔声的降噪措施。</w:t>
            </w:r>
          </w:p>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本项目运营期主要排污节点、污染物、排污方式见下表。</w:t>
            </w:r>
          </w:p>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4"/>
                <w:highlight w:val="none"/>
                <w:lang w:val="en-US" w:eastAsia="zh-CN"/>
              </w:rPr>
            </w:pPr>
            <w:r>
              <w:rPr>
                <w:rFonts w:hint="default" w:ascii="Times New Roman" w:hAnsi="Times New Roman" w:eastAsia="宋体" w:cs="Times New Roman"/>
                <w:b/>
                <w:bCs/>
                <w:color w:val="auto"/>
                <w:sz w:val="21"/>
                <w:szCs w:val="24"/>
                <w:highlight w:val="none"/>
                <w:lang w:val="en-US" w:eastAsia="zh-CN"/>
              </w:rPr>
              <w:t>表2-</w:t>
            </w:r>
            <w:r>
              <w:rPr>
                <w:rFonts w:hint="eastAsia" w:ascii="Times New Roman" w:hAnsi="Times New Roman" w:eastAsia="宋体" w:cs="Times New Roman"/>
                <w:b/>
                <w:bCs/>
                <w:color w:val="auto"/>
                <w:sz w:val="21"/>
                <w:szCs w:val="24"/>
                <w:highlight w:val="none"/>
                <w:lang w:val="en-US" w:eastAsia="zh-CN"/>
              </w:rPr>
              <w:t>18</w:t>
            </w:r>
            <w:r>
              <w:rPr>
                <w:rFonts w:hint="default" w:ascii="Times New Roman" w:hAnsi="Times New Roman" w:eastAsia="宋体" w:cs="Times New Roman"/>
                <w:b/>
                <w:bCs/>
                <w:color w:val="auto"/>
                <w:sz w:val="21"/>
                <w:szCs w:val="24"/>
                <w:highlight w:val="none"/>
                <w:lang w:val="en-US" w:eastAsia="zh-CN"/>
              </w:rPr>
              <w:t xml:space="preserve"> 项目运营期产污节点一览表</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9"/>
              <w:gridCol w:w="849"/>
              <w:gridCol w:w="1335"/>
              <w:gridCol w:w="1394"/>
              <w:gridCol w:w="888"/>
              <w:gridCol w:w="3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序</w:t>
                  </w:r>
                </w:p>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号</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污染源名称</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污染物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排放</w:t>
                  </w:r>
                </w:p>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特征</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1</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装卸废气</w:t>
                  </w:r>
                  <w:r>
                    <w:rPr>
                      <w:rFonts w:hint="default" w:ascii="Times New Roman" w:hAnsi="Times New Roman" w:eastAsia="宋体" w:cs="Times New Roman"/>
                      <w:color w:val="auto"/>
                      <w:sz w:val="21"/>
                      <w:szCs w:val="24"/>
                      <w:highlight w:val="none"/>
                      <w:vertAlign w:val="baseline"/>
                      <w:lang w:val="en-US" w:eastAsia="zh-CN"/>
                    </w:rPr>
                    <w:t>（G</w:t>
                  </w:r>
                  <w:r>
                    <w:rPr>
                      <w:rFonts w:hint="eastAsia" w:ascii="Times New Roman" w:hAnsi="Times New Roman" w:eastAsia="宋体" w:cs="Times New Roman"/>
                      <w:color w:val="auto"/>
                      <w:sz w:val="21"/>
                      <w:szCs w:val="24"/>
                      <w:highlight w:val="none"/>
                      <w:vertAlign w:val="baseline"/>
                      <w:lang w:val="en-US" w:eastAsia="zh-CN"/>
                    </w:rPr>
                    <w:t>1</w:t>
                  </w:r>
                  <w:r>
                    <w:rPr>
                      <w:rFonts w:hint="default" w:ascii="Times New Roman" w:hAnsi="Times New Roman" w:eastAsia="宋体" w:cs="Times New Roman"/>
                      <w:color w:val="auto"/>
                      <w:sz w:val="21"/>
                      <w:szCs w:val="24"/>
                      <w:highlight w:val="none"/>
                      <w:vertAlign w:val="baseline"/>
                      <w:lang w:val="en-US" w:eastAsia="zh-CN"/>
                    </w:rPr>
                    <w:t>）</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颗粒物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连续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定期洒水抑尘后无组织排放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2</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污泥</w:t>
                  </w:r>
                  <w:r>
                    <w:rPr>
                      <w:rFonts w:hint="eastAsia" w:ascii="Times New Roman" w:hAnsi="Times New Roman" w:eastAsia="宋体" w:cs="Times New Roman"/>
                      <w:color w:val="auto"/>
                      <w:sz w:val="21"/>
                      <w:szCs w:val="24"/>
                      <w:highlight w:val="none"/>
                      <w:vertAlign w:val="baseline"/>
                      <w:lang w:val="en-US" w:eastAsia="zh-CN"/>
                    </w:rPr>
                    <w:t>储存</w:t>
                  </w:r>
                  <w:r>
                    <w:rPr>
                      <w:rFonts w:hint="default" w:ascii="Times New Roman" w:hAnsi="Times New Roman" w:eastAsia="宋体" w:cs="Times New Roman"/>
                      <w:color w:val="auto"/>
                      <w:sz w:val="21"/>
                      <w:szCs w:val="24"/>
                      <w:highlight w:val="none"/>
                      <w:vertAlign w:val="baseline"/>
                      <w:lang w:val="en-US" w:eastAsia="zh-CN"/>
                    </w:rPr>
                    <w:t>恶臭废气（G</w:t>
                  </w:r>
                  <w:r>
                    <w:rPr>
                      <w:rFonts w:hint="eastAsia" w:ascii="Times New Roman" w:hAnsi="Times New Roman" w:eastAsia="宋体" w:cs="Times New Roman"/>
                      <w:color w:val="auto"/>
                      <w:sz w:val="21"/>
                      <w:szCs w:val="24"/>
                      <w:highlight w:val="none"/>
                      <w:vertAlign w:val="baseline"/>
                      <w:lang w:val="en-US" w:eastAsia="zh-CN"/>
                    </w:rPr>
                    <w:t>2</w:t>
                  </w:r>
                  <w:r>
                    <w:rPr>
                      <w:rFonts w:hint="default" w:ascii="Times New Roman" w:hAnsi="Times New Roman" w:eastAsia="宋体" w:cs="Times New Roman"/>
                      <w:color w:val="auto"/>
                      <w:sz w:val="21"/>
                      <w:szCs w:val="24"/>
                      <w:highlight w:val="none"/>
                      <w:vertAlign w:val="baseline"/>
                      <w:lang w:val="en-US" w:eastAsia="zh-CN"/>
                    </w:rPr>
                    <w:t>）</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NH</w:t>
                  </w:r>
                  <w:r>
                    <w:rPr>
                      <w:rFonts w:hint="default" w:ascii="Times New Roman" w:hAnsi="Times New Roman" w:eastAsia="宋体" w:cs="Times New Roman"/>
                      <w:color w:val="auto"/>
                      <w:sz w:val="21"/>
                      <w:szCs w:val="24"/>
                      <w:highlight w:val="none"/>
                      <w:vertAlign w:val="subscript"/>
                      <w:lang w:val="en-US" w:eastAsia="zh-CN"/>
                    </w:rPr>
                    <w:t>3</w:t>
                  </w:r>
                  <w:r>
                    <w:rPr>
                      <w:rFonts w:hint="default" w:ascii="Times New Roman" w:hAnsi="Times New Roman" w:eastAsia="宋体" w:cs="Times New Roman"/>
                      <w:color w:val="auto"/>
                      <w:sz w:val="21"/>
                      <w:szCs w:val="24"/>
                      <w:highlight w:val="none"/>
                      <w:vertAlign w:val="baseline"/>
                      <w:lang w:val="en-US" w:eastAsia="zh-CN"/>
                    </w:rPr>
                    <w:t>、H</w:t>
                  </w:r>
                  <w:r>
                    <w:rPr>
                      <w:rFonts w:hint="default" w:ascii="Times New Roman" w:hAnsi="Times New Roman" w:eastAsia="宋体" w:cs="Times New Roman"/>
                      <w:color w:val="auto"/>
                      <w:sz w:val="21"/>
                      <w:szCs w:val="24"/>
                      <w:highlight w:val="none"/>
                      <w:vertAlign w:val="subscript"/>
                      <w:lang w:val="en-US" w:eastAsia="zh-CN"/>
                    </w:rPr>
                    <w:t>2</w:t>
                  </w:r>
                  <w:r>
                    <w:rPr>
                      <w:rFonts w:hint="default" w:ascii="Times New Roman" w:hAnsi="Times New Roman" w:eastAsia="宋体" w:cs="Times New Roman"/>
                      <w:color w:val="auto"/>
                      <w:sz w:val="21"/>
                      <w:szCs w:val="24"/>
                      <w:highlight w:val="none"/>
                      <w:vertAlign w:val="baseline"/>
                      <w:lang w:val="en-US" w:eastAsia="zh-CN"/>
                    </w:rPr>
                    <w:t>S、臭气浓度</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污泥</w:t>
                  </w:r>
                  <w:r>
                    <w:rPr>
                      <w:rFonts w:hint="eastAsia" w:ascii="Times New Roman" w:hAnsi="Times New Roman" w:eastAsia="宋体" w:cs="Times New Roman"/>
                      <w:color w:val="auto"/>
                      <w:sz w:val="21"/>
                      <w:szCs w:val="24"/>
                      <w:highlight w:val="none"/>
                      <w:vertAlign w:val="baseline"/>
                      <w:lang w:val="en-US" w:eastAsia="zh-CN"/>
                    </w:rPr>
                    <w:t>储存废气</w:t>
                  </w:r>
                  <w:r>
                    <w:rPr>
                      <w:rFonts w:hint="default" w:ascii="Times New Roman" w:hAnsi="Times New Roman" w:eastAsia="宋体" w:cs="Times New Roman"/>
                      <w:color w:val="auto"/>
                      <w:sz w:val="21"/>
                      <w:szCs w:val="24"/>
                      <w:highlight w:val="none"/>
                      <w:vertAlign w:val="baseline"/>
                      <w:lang w:val="en-US" w:eastAsia="zh-CN"/>
                    </w:rPr>
                    <w:t>送至现有除臭装置处理后，经1根15m高排气筒排放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3</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上料</w:t>
                  </w:r>
                  <w:r>
                    <w:rPr>
                      <w:rFonts w:hint="default" w:ascii="Times New Roman" w:hAnsi="Times New Roman" w:eastAsia="宋体" w:cs="Times New Roman"/>
                      <w:color w:val="auto"/>
                      <w:sz w:val="21"/>
                      <w:szCs w:val="24"/>
                      <w:highlight w:val="none"/>
                      <w:vertAlign w:val="baseline"/>
                      <w:lang w:val="en-US" w:eastAsia="zh-CN"/>
                    </w:rPr>
                    <w:t>废气（G</w:t>
                  </w:r>
                  <w:r>
                    <w:rPr>
                      <w:rFonts w:hint="eastAsia" w:ascii="Times New Roman" w:hAnsi="Times New Roman" w:eastAsia="宋体" w:cs="Times New Roman"/>
                      <w:color w:val="auto"/>
                      <w:sz w:val="21"/>
                      <w:szCs w:val="24"/>
                      <w:highlight w:val="none"/>
                      <w:vertAlign w:val="baseline"/>
                      <w:lang w:val="en-US" w:eastAsia="zh-CN"/>
                    </w:rPr>
                    <w:t>3</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颗粒物</w:t>
                  </w:r>
                  <w:r>
                    <w:rPr>
                      <w:rFonts w:hint="eastAsia" w:ascii="Times New Roman" w:hAnsi="Times New Roman" w:eastAsia="宋体" w:cs="Times New Roman"/>
                      <w:color w:val="auto"/>
                      <w:sz w:val="21"/>
                      <w:szCs w:val="24"/>
                      <w:highlight w:val="none"/>
                      <w:vertAlign w:val="baseline"/>
                      <w:lang w:val="en-US" w:eastAsia="zh-CN"/>
                    </w:rPr>
                    <w:t>、</w:t>
                  </w:r>
                  <w:r>
                    <w:rPr>
                      <w:rFonts w:hint="default" w:ascii="Times New Roman" w:hAnsi="Times New Roman" w:eastAsia="宋体" w:cs="Times New Roman"/>
                      <w:color w:val="auto"/>
                      <w:sz w:val="21"/>
                      <w:szCs w:val="24"/>
                      <w:highlight w:val="none"/>
                      <w:vertAlign w:val="baseline"/>
                      <w:lang w:val="en-US" w:eastAsia="zh-CN"/>
                    </w:rPr>
                    <w:t>NH</w:t>
                  </w:r>
                  <w:r>
                    <w:rPr>
                      <w:rFonts w:hint="default" w:ascii="Times New Roman" w:hAnsi="Times New Roman" w:eastAsia="宋体" w:cs="Times New Roman"/>
                      <w:color w:val="auto"/>
                      <w:sz w:val="21"/>
                      <w:szCs w:val="24"/>
                      <w:highlight w:val="none"/>
                      <w:vertAlign w:val="subscript"/>
                      <w:lang w:val="en-US" w:eastAsia="zh-CN"/>
                    </w:rPr>
                    <w:t>3</w:t>
                  </w:r>
                  <w:r>
                    <w:rPr>
                      <w:rFonts w:hint="default" w:ascii="Times New Roman" w:hAnsi="Times New Roman" w:eastAsia="宋体" w:cs="Times New Roman"/>
                      <w:color w:val="auto"/>
                      <w:sz w:val="21"/>
                      <w:szCs w:val="24"/>
                      <w:highlight w:val="none"/>
                      <w:vertAlign w:val="baseline"/>
                      <w:lang w:val="en-US" w:eastAsia="zh-CN"/>
                    </w:rPr>
                    <w:t>、H</w:t>
                  </w:r>
                  <w:r>
                    <w:rPr>
                      <w:rFonts w:hint="default" w:ascii="Times New Roman" w:hAnsi="Times New Roman" w:eastAsia="宋体" w:cs="Times New Roman"/>
                      <w:color w:val="auto"/>
                      <w:sz w:val="21"/>
                      <w:szCs w:val="24"/>
                      <w:highlight w:val="none"/>
                      <w:vertAlign w:val="subscript"/>
                      <w:lang w:val="en-US" w:eastAsia="zh-CN"/>
                    </w:rPr>
                    <w:t>2</w:t>
                  </w:r>
                  <w:r>
                    <w:rPr>
                      <w:rFonts w:hint="default" w:ascii="Times New Roman" w:hAnsi="Times New Roman" w:eastAsia="宋体" w:cs="Times New Roman"/>
                      <w:color w:val="auto"/>
                      <w:sz w:val="21"/>
                      <w:szCs w:val="24"/>
                      <w:highlight w:val="none"/>
                      <w:vertAlign w:val="baseline"/>
                      <w:lang w:val="en-US" w:eastAsia="zh-CN"/>
                    </w:rPr>
                    <w:t>S、臭气浓度</w:t>
                  </w:r>
                </w:p>
              </w:tc>
              <w:tc>
                <w:tcPr>
                  <w:tcW w:w="528"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上料</w:t>
                  </w:r>
                  <w:r>
                    <w:rPr>
                      <w:rFonts w:hint="default" w:ascii="Times New Roman" w:hAnsi="Times New Roman" w:eastAsia="宋体" w:cs="Times New Roman"/>
                      <w:color w:val="auto"/>
                      <w:sz w:val="21"/>
                      <w:szCs w:val="24"/>
                      <w:highlight w:val="none"/>
                      <w:vertAlign w:val="baseline"/>
                      <w:lang w:val="en-US" w:eastAsia="zh-CN"/>
                    </w:rPr>
                    <w:t>废气、搅拌废气、造粒废气</w:t>
                  </w:r>
                  <w:r>
                    <w:rPr>
                      <w:rFonts w:hint="eastAsia" w:ascii="Times New Roman" w:hAnsi="Times New Roman" w:eastAsia="宋体" w:cs="Times New Roman"/>
                      <w:color w:val="auto"/>
                      <w:sz w:val="21"/>
                      <w:szCs w:val="24"/>
                      <w:highlight w:val="none"/>
                      <w:vertAlign w:val="baseline"/>
                      <w:lang w:val="en-US" w:eastAsia="zh-CN"/>
                    </w:rPr>
                    <w:t>、包装废气</w:t>
                  </w:r>
                  <w:r>
                    <w:rPr>
                      <w:rFonts w:hint="default" w:ascii="Times New Roman" w:hAnsi="Times New Roman" w:eastAsia="宋体" w:cs="Times New Roman"/>
                      <w:color w:val="auto"/>
                      <w:sz w:val="21"/>
                      <w:szCs w:val="24"/>
                      <w:highlight w:val="none"/>
                      <w:vertAlign w:val="baseline"/>
                      <w:lang w:val="en-US" w:eastAsia="zh-CN"/>
                    </w:rPr>
                    <w:t>经集气罩收集后送袋式除尘器处理</w:t>
                  </w:r>
                  <w:r>
                    <w:rPr>
                      <w:rFonts w:hint="eastAsia" w:ascii="Times New Roman" w:hAnsi="Times New Roman" w:eastAsia="宋体" w:cs="Times New Roman"/>
                      <w:color w:val="auto"/>
                      <w:sz w:val="21"/>
                      <w:szCs w:val="24"/>
                      <w:highlight w:val="none"/>
                      <w:vertAlign w:val="baseline"/>
                      <w:lang w:val="en-US" w:eastAsia="zh-CN"/>
                    </w:rPr>
                    <w:t>和除臭装置处理后，</w:t>
                  </w:r>
                  <w:r>
                    <w:rPr>
                      <w:rFonts w:hint="default" w:ascii="Times New Roman" w:hAnsi="Times New Roman" w:eastAsia="宋体" w:cs="Times New Roman"/>
                      <w:color w:val="auto"/>
                      <w:sz w:val="21"/>
                      <w:szCs w:val="24"/>
                      <w:highlight w:val="none"/>
                      <w:vertAlign w:val="baseline"/>
                      <w:lang w:val="en-US" w:eastAsia="zh-CN"/>
                    </w:rPr>
                    <w:t>经</w:t>
                  </w:r>
                  <w:r>
                    <w:rPr>
                      <w:rFonts w:hint="eastAsia" w:ascii="Times New Roman" w:hAnsi="Times New Roman" w:eastAsia="宋体" w:cs="Times New Roman"/>
                      <w:color w:val="auto"/>
                      <w:sz w:val="21"/>
                      <w:szCs w:val="24"/>
                      <w:highlight w:val="none"/>
                      <w:vertAlign w:val="baseline"/>
                      <w:lang w:val="en-US" w:eastAsia="zh-CN"/>
                    </w:rPr>
                    <w:t>1</w:t>
                  </w:r>
                  <w:r>
                    <w:rPr>
                      <w:rFonts w:hint="default" w:ascii="Times New Roman" w:hAnsi="Times New Roman" w:eastAsia="宋体" w:cs="Times New Roman"/>
                      <w:color w:val="auto"/>
                      <w:sz w:val="21"/>
                      <w:szCs w:val="24"/>
                      <w:highlight w:val="none"/>
                      <w:vertAlign w:val="baseline"/>
                      <w:lang w:val="en-US" w:eastAsia="zh-CN"/>
                    </w:rPr>
                    <w:t>根</w:t>
                  </w:r>
                  <w:r>
                    <w:rPr>
                      <w:rFonts w:hint="eastAsia" w:ascii="Times New Roman" w:hAnsi="Times New Roman" w:eastAsia="宋体" w:cs="Times New Roman"/>
                      <w:color w:val="auto"/>
                      <w:sz w:val="21"/>
                      <w:szCs w:val="24"/>
                      <w:highlight w:val="none"/>
                      <w:vertAlign w:val="baseline"/>
                      <w:lang w:val="en-US" w:eastAsia="zh-CN"/>
                    </w:rPr>
                    <w:t>15m</w:t>
                  </w:r>
                  <w:r>
                    <w:rPr>
                      <w:rFonts w:hint="default" w:ascii="Times New Roman" w:hAnsi="Times New Roman" w:eastAsia="宋体" w:cs="Times New Roman"/>
                      <w:color w:val="auto"/>
                      <w:sz w:val="21"/>
                      <w:szCs w:val="24"/>
                      <w:highlight w:val="none"/>
                      <w:vertAlign w:val="baseline"/>
                      <w:lang w:val="en-US" w:eastAsia="zh-CN"/>
                    </w:rPr>
                    <w:t>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4</w:t>
                  </w:r>
                </w:p>
              </w:tc>
              <w:tc>
                <w:tcPr>
                  <w:tcW w:w="1299" w:type="pct"/>
                  <w:gridSpan w:val="2"/>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搅拌废气（G</w:t>
                  </w:r>
                  <w:r>
                    <w:rPr>
                      <w:rFonts w:hint="eastAsia" w:ascii="Times New Roman" w:hAnsi="Times New Roman" w:eastAsia="宋体" w:cs="Times New Roman"/>
                      <w:color w:val="auto"/>
                      <w:sz w:val="21"/>
                      <w:szCs w:val="24"/>
                      <w:highlight w:val="none"/>
                      <w:vertAlign w:val="baseline"/>
                      <w:lang w:val="en-US" w:eastAsia="zh-CN"/>
                    </w:rPr>
                    <w:t>4</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5</w:t>
                  </w:r>
                </w:p>
              </w:tc>
              <w:tc>
                <w:tcPr>
                  <w:tcW w:w="1299" w:type="pct"/>
                  <w:gridSpan w:val="2"/>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造粒</w:t>
                  </w:r>
                  <w:r>
                    <w:rPr>
                      <w:rFonts w:hint="default" w:ascii="Times New Roman" w:hAnsi="Times New Roman" w:eastAsia="宋体" w:cs="Times New Roman"/>
                      <w:color w:val="auto"/>
                      <w:sz w:val="21"/>
                      <w:szCs w:val="24"/>
                      <w:highlight w:val="none"/>
                      <w:vertAlign w:val="baseline"/>
                      <w:lang w:val="en-US" w:eastAsia="zh-CN"/>
                    </w:rPr>
                    <w:t>废气（G6）</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6</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包装</w:t>
                  </w:r>
                  <w:r>
                    <w:rPr>
                      <w:rFonts w:hint="default" w:ascii="Times New Roman" w:hAnsi="Times New Roman" w:eastAsia="宋体" w:cs="Times New Roman"/>
                      <w:color w:val="auto"/>
                      <w:sz w:val="21"/>
                      <w:szCs w:val="24"/>
                      <w:highlight w:val="none"/>
                      <w:vertAlign w:val="baseline"/>
                      <w:lang w:val="en-US" w:eastAsia="zh-CN"/>
                    </w:rPr>
                    <w:t>废气（G</w:t>
                  </w:r>
                  <w:r>
                    <w:rPr>
                      <w:rFonts w:hint="eastAsia" w:ascii="Times New Roman" w:hAnsi="Times New Roman" w:eastAsia="宋体" w:cs="Times New Roman"/>
                      <w:color w:val="auto"/>
                      <w:sz w:val="21"/>
                      <w:szCs w:val="24"/>
                      <w:highlight w:val="none"/>
                      <w:vertAlign w:val="baseline"/>
                      <w:lang w:val="en-US" w:eastAsia="zh-CN"/>
                    </w:rPr>
                    <w:t>7</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7</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热风炉</w:t>
                  </w:r>
                  <w:r>
                    <w:rPr>
                      <w:rFonts w:hint="default" w:ascii="Times New Roman" w:hAnsi="Times New Roman" w:eastAsia="宋体" w:cs="Times New Roman"/>
                      <w:color w:val="auto"/>
                      <w:sz w:val="21"/>
                      <w:szCs w:val="24"/>
                      <w:highlight w:val="none"/>
                      <w:vertAlign w:val="baseline"/>
                      <w:lang w:val="en-US" w:eastAsia="zh-CN"/>
                    </w:rPr>
                    <w:t>废气（G</w:t>
                  </w:r>
                  <w:r>
                    <w:rPr>
                      <w:rFonts w:hint="eastAsia" w:ascii="Times New Roman" w:hAnsi="Times New Roman" w:eastAsia="宋体" w:cs="Times New Roman"/>
                      <w:color w:val="auto"/>
                      <w:sz w:val="21"/>
                      <w:szCs w:val="24"/>
                      <w:highlight w:val="none"/>
                      <w:vertAlign w:val="baseline"/>
                      <w:lang w:val="en-US" w:eastAsia="zh-CN"/>
                    </w:rPr>
                    <w:t>5</w:t>
                  </w:r>
                  <w:r>
                    <w:rPr>
                      <w:rFonts w:hint="default" w:ascii="Times New Roman" w:hAnsi="Times New Roman" w:eastAsia="宋体" w:cs="Times New Roman"/>
                      <w:color w:val="auto"/>
                      <w:sz w:val="21"/>
                      <w:szCs w:val="24"/>
                      <w:highlight w:val="none"/>
                      <w:vertAlign w:val="baseline"/>
                      <w:lang w:val="en-US" w:eastAsia="zh-CN"/>
                    </w:rPr>
                    <w:t>）</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颗粒物、二氧化硫、氮氧化物、烟气黑度</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旋风除尘+布袋除尘器+15m排气筒排放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生物除臭废水</w:t>
                  </w:r>
                  <w:r>
                    <w:rPr>
                      <w:rFonts w:hint="default" w:ascii="Times New Roman" w:hAnsi="Times New Roman" w:eastAsia="宋体" w:cs="Times New Roman"/>
                      <w:color w:val="auto"/>
                      <w:sz w:val="21"/>
                      <w:szCs w:val="24"/>
                      <w:highlight w:val="none"/>
                      <w:vertAlign w:val="baseline"/>
                      <w:lang w:val="en-US" w:eastAsia="zh-CN"/>
                    </w:rPr>
                    <w:t>（W</w:t>
                  </w:r>
                  <w:r>
                    <w:rPr>
                      <w:rFonts w:hint="eastAsia" w:ascii="Times New Roman" w:hAnsi="Times New Roman" w:eastAsia="宋体" w:cs="Times New Roman"/>
                      <w:color w:val="auto"/>
                      <w:sz w:val="21"/>
                      <w:szCs w:val="24"/>
                      <w:highlight w:val="none"/>
                      <w:vertAlign w:val="baseline"/>
                      <w:lang w:val="en-US" w:eastAsia="zh-CN"/>
                    </w:rPr>
                    <w:t>2</w:t>
                  </w:r>
                  <w:r>
                    <w:rPr>
                      <w:rFonts w:hint="default" w:ascii="Times New Roman" w:hAnsi="Times New Roman" w:eastAsia="宋体" w:cs="Times New Roman"/>
                      <w:color w:val="auto"/>
                      <w:sz w:val="21"/>
                      <w:szCs w:val="24"/>
                      <w:highlight w:val="none"/>
                      <w:vertAlign w:val="baseline"/>
                      <w:lang w:val="en-US" w:eastAsia="zh-CN"/>
                    </w:rPr>
                    <w:t>）</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p</w:t>
                  </w:r>
                  <w:r>
                    <w:rPr>
                      <w:rFonts w:hint="default" w:ascii="Times New Roman" w:hAnsi="Times New Roman" w:eastAsia="宋体" w:cs="Times New Roman"/>
                      <w:color w:val="auto"/>
                      <w:sz w:val="21"/>
                      <w:szCs w:val="24"/>
                      <w:highlight w:val="none"/>
                      <w:vertAlign w:val="baseline"/>
                      <w:lang w:val="en-US" w:eastAsia="zh-CN"/>
                    </w:rPr>
                    <w:t>H、COD、SS、BOD</w:t>
                  </w:r>
                  <w:r>
                    <w:rPr>
                      <w:rFonts w:hint="default" w:ascii="Times New Roman" w:hAnsi="Times New Roman" w:eastAsia="宋体" w:cs="Times New Roman"/>
                      <w:color w:val="auto"/>
                      <w:sz w:val="21"/>
                      <w:szCs w:val="24"/>
                      <w:highlight w:val="none"/>
                      <w:vertAlign w:val="subscript"/>
                      <w:lang w:val="en-US" w:eastAsia="zh-CN"/>
                    </w:rPr>
                    <w:t>5</w:t>
                  </w:r>
                  <w:r>
                    <w:rPr>
                      <w:rFonts w:hint="default" w:ascii="Times New Roman" w:hAnsi="Times New Roman" w:eastAsia="宋体" w:cs="Times New Roman"/>
                      <w:color w:val="auto"/>
                      <w:sz w:val="21"/>
                      <w:szCs w:val="24"/>
                      <w:highlight w:val="none"/>
                      <w:vertAlign w:val="baseline"/>
                      <w:lang w:val="en-US" w:eastAsia="zh-CN"/>
                    </w:rPr>
                    <w:t>、氨氮</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洒入营养土发酵堆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1</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铲车（N1）</w:t>
                  </w:r>
                </w:p>
              </w:tc>
              <w:tc>
                <w:tcPr>
                  <w:tcW w:w="829"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LA</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采用低噪声设备、设备基础减振、厂房隔声等降噪措施治理措施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2</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泵类（N</w:t>
                  </w:r>
                  <w:r>
                    <w:rPr>
                      <w:rFonts w:hint="eastAsia" w:ascii="Times New Roman" w:hAnsi="Times New Roman" w:eastAsia="宋体" w:cs="Times New Roman"/>
                      <w:color w:val="auto"/>
                      <w:sz w:val="21"/>
                      <w:szCs w:val="24"/>
                      <w:highlight w:val="none"/>
                      <w:vertAlign w:val="baseline"/>
                      <w:lang w:val="en-US" w:eastAsia="zh-CN"/>
                    </w:rPr>
                    <w:t>2</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7"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3</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default" w:ascii="Times New Roman" w:hAnsi="Times New Roman" w:eastAsia="宋体" w:cs="Times New Roman"/>
                      <w:color w:val="auto"/>
                      <w:sz w:val="21"/>
                      <w:szCs w:val="24"/>
                      <w:highlight w:val="none"/>
                      <w:vertAlign w:val="baseline"/>
                      <w:lang w:val="en-US" w:eastAsia="zh-CN"/>
                    </w:rPr>
                    <w:t>搅拌机（N</w:t>
                  </w:r>
                  <w:r>
                    <w:rPr>
                      <w:rFonts w:hint="eastAsia" w:ascii="Times New Roman" w:hAnsi="Times New Roman" w:eastAsia="宋体" w:cs="Times New Roman"/>
                      <w:color w:val="auto"/>
                      <w:sz w:val="21"/>
                      <w:szCs w:val="24"/>
                      <w:highlight w:val="none"/>
                      <w:vertAlign w:val="baseline"/>
                      <w:lang w:val="en-US" w:eastAsia="zh-CN"/>
                    </w:rPr>
                    <w:t>3</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4</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烘干机</w:t>
                  </w:r>
                  <w:r>
                    <w:rPr>
                      <w:rFonts w:hint="default" w:ascii="Times New Roman" w:hAnsi="Times New Roman" w:eastAsia="宋体" w:cs="Times New Roman"/>
                      <w:color w:val="auto"/>
                      <w:sz w:val="21"/>
                      <w:szCs w:val="24"/>
                      <w:highlight w:val="none"/>
                      <w:vertAlign w:val="baseline"/>
                      <w:lang w:val="en-US" w:eastAsia="zh-CN"/>
                    </w:rPr>
                    <w:t>（N</w:t>
                  </w:r>
                  <w:r>
                    <w:rPr>
                      <w:rFonts w:hint="eastAsia" w:ascii="Times New Roman" w:hAnsi="Times New Roman" w:eastAsia="宋体" w:cs="Times New Roman"/>
                      <w:color w:val="auto"/>
                      <w:sz w:val="21"/>
                      <w:szCs w:val="24"/>
                      <w:highlight w:val="none"/>
                      <w:vertAlign w:val="baseline"/>
                      <w:lang w:val="en-US" w:eastAsia="zh-CN"/>
                    </w:rPr>
                    <w:t>4</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5</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分料器</w:t>
                  </w:r>
                  <w:r>
                    <w:rPr>
                      <w:rFonts w:hint="default" w:ascii="Times New Roman" w:hAnsi="Times New Roman" w:eastAsia="宋体" w:cs="Times New Roman"/>
                      <w:color w:val="auto"/>
                      <w:sz w:val="21"/>
                      <w:szCs w:val="24"/>
                      <w:highlight w:val="none"/>
                      <w:vertAlign w:val="baseline"/>
                      <w:lang w:val="en-US" w:eastAsia="zh-CN"/>
                    </w:rPr>
                    <w:t>（N</w:t>
                  </w:r>
                  <w:r>
                    <w:rPr>
                      <w:rFonts w:hint="eastAsia" w:ascii="Times New Roman" w:hAnsi="Times New Roman" w:eastAsia="宋体" w:cs="Times New Roman"/>
                      <w:color w:val="auto"/>
                      <w:sz w:val="21"/>
                      <w:szCs w:val="24"/>
                      <w:highlight w:val="none"/>
                      <w:vertAlign w:val="baseline"/>
                      <w:lang w:val="en-US" w:eastAsia="zh-CN"/>
                    </w:rPr>
                    <w:t>5</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6</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造粒机（N</w:t>
                  </w:r>
                  <w:r>
                    <w:rPr>
                      <w:rFonts w:hint="eastAsia" w:ascii="Times New Roman" w:hAnsi="Times New Roman" w:eastAsia="宋体" w:cs="Times New Roman"/>
                      <w:color w:val="auto"/>
                      <w:sz w:val="21"/>
                      <w:szCs w:val="24"/>
                      <w:highlight w:val="none"/>
                      <w:vertAlign w:val="baseline"/>
                      <w:lang w:val="en-US" w:eastAsia="zh-CN"/>
                    </w:rPr>
                    <w:t>6</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7</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风机（N</w:t>
                  </w:r>
                  <w:r>
                    <w:rPr>
                      <w:rFonts w:hint="eastAsia" w:ascii="Times New Roman" w:hAnsi="Times New Roman" w:eastAsia="宋体" w:cs="Times New Roman"/>
                      <w:color w:val="auto"/>
                      <w:sz w:val="21"/>
                      <w:szCs w:val="24"/>
                      <w:highlight w:val="none"/>
                      <w:vertAlign w:val="baseline"/>
                      <w:lang w:val="en-US" w:eastAsia="zh-CN"/>
                    </w:rPr>
                    <w:t>7</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trPr>
              <w:tc>
                <w:tcPr>
                  <w:tcW w:w="33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8</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皮带输送机噪声（N</w:t>
                  </w:r>
                  <w:r>
                    <w:rPr>
                      <w:rFonts w:hint="eastAsia" w:ascii="Times New Roman" w:hAnsi="Times New Roman" w:eastAsia="宋体" w:cs="Times New Roman"/>
                      <w:color w:val="auto"/>
                      <w:sz w:val="21"/>
                      <w:szCs w:val="24"/>
                      <w:highlight w:val="none"/>
                      <w:vertAlign w:val="baseline"/>
                      <w:lang w:val="en-US" w:eastAsia="zh-CN"/>
                    </w:rPr>
                    <w:t>8</w:t>
                  </w:r>
                  <w:r>
                    <w:rPr>
                      <w:rFonts w:hint="default" w:ascii="Times New Roman" w:hAnsi="Times New Roman" w:eastAsia="宋体" w:cs="Times New Roman"/>
                      <w:color w:val="auto"/>
                      <w:sz w:val="21"/>
                      <w:szCs w:val="24"/>
                      <w:highlight w:val="none"/>
                      <w:vertAlign w:val="baseline"/>
                      <w:lang w:val="en-US" w:eastAsia="zh-CN"/>
                    </w:rPr>
                    <w:t>）</w:t>
                  </w:r>
                </w:p>
              </w:tc>
              <w:tc>
                <w:tcPr>
                  <w:tcW w:w="82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连续</w:t>
                  </w:r>
                </w:p>
              </w:tc>
              <w:tc>
                <w:tcPr>
                  <w:tcW w:w="2009"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1</w:t>
                  </w:r>
                </w:p>
              </w:tc>
              <w:tc>
                <w:tcPr>
                  <w:tcW w:w="1299"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废包装袋</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一般工业固体废物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集中收集后，卖废旧资源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2</w:t>
                  </w:r>
                </w:p>
              </w:tc>
              <w:tc>
                <w:tcPr>
                  <w:tcW w:w="505"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除尘系统</w:t>
                  </w: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除尘灰</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一般工业固体废物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集中收集，作为原料回用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3</w:t>
                  </w:r>
                </w:p>
              </w:tc>
              <w:tc>
                <w:tcPr>
                  <w:tcW w:w="505"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沉降灰</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一般工业固体废物</w:t>
                  </w:r>
                </w:p>
              </w:tc>
              <w:tc>
                <w:tcPr>
                  <w:tcW w:w="874" w:type="dxa"/>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3324" w:type="dxa"/>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集中收集，作为原料回用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4</w:t>
                  </w:r>
                </w:p>
              </w:tc>
              <w:tc>
                <w:tcPr>
                  <w:tcW w:w="505"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废布袋</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一般工业固体废物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由厂家更换回收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5</w:t>
                  </w:r>
                </w:p>
              </w:tc>
              <w:tc>
                <w:tcPr>
                  <w:tcW w:w="505"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热风炉</w:t>
                  </w: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生物质灰渣</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一般工业固体废物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集中收集，作为原料回用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6</w:t>
                  </w:r>
                </w:p>
              </w:tc>
              <w:tc>
                <w:tcPr>
                  <w:tcW w:w="505"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设备维护</w:t>
                  </w: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废润滑油(HW08)</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危险废物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桶装收集后暂存厂区</w:t>
                  </w:r>
                  <w:r>
                    <w:rPr>
                      <w:rFonts w:hint="eastAsia" w:ascii="Times New Roman" w:hAnsi="Times New Roman" w:eastAsia="宋体" w:cs="Times New Roman"/>
                      <w:color w:val="auto"/>
                      <w:sz w:val="21"/>
                      <w:szCs w:val="24"/>
                      <w:highlight w:val="none"/>
                      <w:vertAlign w:val="baseline"/>
                      <w:lang w:val="en-US" w:eastAsia="zh-CN"/>
                    </w:rPr>
                    <w:t>危废贮存点</w:t>
                  </w:r>
                  <w:r>
                    <w:rPr>
                      <w:rFonts w:hint="default" w:ascii="Times New Roman" w:hAnsi="Times New Roman" w:eastAsia="宋体" w:cs="Times New Roman"/>
                      <w:color w:val="auto"/>
                      <w:sz w:val="21"/>
                      <w:szCs w:val="24"/>
                      <w:highlight w:val="none"/>
                      <w:vertAlign w:val="baseline"/>
                      <w:lang w:val="en-US" w:eastAsia="zh-CN"/>
                    </w:rPr>
                    <w:t>，定期送有资质单位处置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trPr>
              <w:tc>
                <w:tcPr>
                  <w:tcW w:w="33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7</w:t>
                  </w:r>
                </w:p>
              </w:tc>
              <w:tc>
                <w:tcPr>
                  <w:tcW w:w="505"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p>
              </w:tc>
              <w:tc>
                <w:tcPr>
                  <w:tcW w:w="79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废油桶(HW08)</w:t>
                  </w:r>
                </w:p>
              </w:tc>
              <w:tc>
                <w:tcPr>
                  <w:tcW w:w="82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危险废物</w:t>
                  </w:r>
                </w:p>
              </w:tc>
              <w:tc>
                <w:tcPr>
                  <w:tcW w:w="528"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间断</w:t>
                  </w:r>
                </w:p>
              </w:tc>
              <w:tc>
                <w:tcPr>
                  <w:tcW w:w="2009"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default" w:ascii="Times New Roman" w:hAnsi="Times New Roman" w:eastAsia="宋体" w:cs="Times New Roman"/>
                      <w:color w:val="auto"/>
                      <w:sz w:val="21"/>
                      <w:szCs w:val="24"/>
                      <w:highlight w:val="none"/>
                      <w:vertAlign w:val="baseline"/>
                      <w:lang w:val="en-US" w:eastAsia="zh-CN"/>
                    </w:rPr>
                    <w:t>暂存厂区</w:t>
                  </w:r>
                  <w:r>
                    <w:rPr>
                      <w:rFonts w:hint="eastAsia" w:ascii="Times New Roman" w:hAnsi="Times New Roman" w:eastAsia="宋体" w:cs="Times New Roman"/>
                      <w:color w:val="auto"/>
                      <w:sz w:val="21"/>
                      <w:szCs w:val="24"/>
                      <w:highlight w:val="none"/>
                      <w:vertAlign w:val="baseline"/>
                      <w:lang w:val="en-US" w:eastAsia="zh-CN"/>
                    </w:rPr>
                    <w:t>危废贮存点</w:t>
                  </w:r>
                  <w:r>
                    <w:rPr>
                      <w:rFonts w:hint="default" w:ascii="Times New Roman" w:hAnsi="Times New Roman" w:eastAsia="宋体" w:cs="Times New Roman"/>
                      <w:color w:val="auto"/>
                      <w:sz w:val="21"/>
                      <w:szCs w:val="24"/>
                      <w:highlight w:val="none"/>
                      <w:vertAlign w:val="baseline"/>
                      <w:lang w:val="en-US" w:eastAsia="zh-CN"/>
                    </w:rPr>
                    <w:t>，定期送有资质单位处置</w:t>
                  </w:r>
                </w:p>
              </w:tc>
            </w:tr>
          </w:tbl>
          <w:p>
            <w:pPr>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4"/>
                <w:highlight w:val="none"/>
                <w:lang w:val="en-US" w:eastAsia="zh-CN"/>
              </w:rPr>
            </w:pPr>
          </w:p>
          <w:p>
            <w:pPr>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4"/>
                <w:highlight w:val="none"/>
                <w:lang w:val="en-US" w:eastAsia="zh-CN"/>
              </w:rPr>
            </w:pPr>
          </w:p>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4"/>
                <w:highlight w:val="none"/>
                <w:lang w:val="en-US" w:eastAsia="zh-CN"/>
              </w:rPr>
            </w:pPr>
            <w:r>
              <w:rPr>
                <w:rFonts w:hint="default" w:ascii="Times New Roman" w:hAnsi="Times New Roman" w:eastAsia="宋体" w:cs="Times New Roman"/>
                <w:b/>
                <w:bCs/>
                <w:color w:val="auto"/>
                <w:sz w:val="21"/>
                <w:szCs w:val="24"/>
                <w:highlight w:val="none"/>
                <w:lang w:val="en-US" w:eastAsia="zh-CN"/>
              </w:rPr>
              <w:t>表2-</w:t>
            </w:r>
            <w:r>
              <w:rPr>
                <w:rFonts w:hint="eastAsia" w:ascii="Times New Roman" w:hAnsi="Times New Roman" w:eastAsia="宋体" w:cs="Times New Roman"/>
                <w:b/>
                <w:bCs/>
                <w:color w:val="auto"/>
                <w:sz w:val="21"/>
                <w:szCs w:val="24"/>
                <w:highlight w:val="none"/>
                <w:lang w:val="en-US" w:eastAsia="zh-CN"/>
              </w:rPr>
              <w:t>19</w:t>
            </w:r>
            <w:r>
              <w:rPr>
                <w:rFonts w:hint="default" w:ascii="Times New Roman" w:hAnsi="Times New Roman" w:eastAsia="宋体" w:cs="Times New Roman"/>
                <w:b/>
                <w:bCs/>
                <w:color w:val="auto"/>
                <w:sz w:val="21"/>
                <w:szCs w:val="24"/>
                <w:highlight w:val="none"/>
                <w:lang w:val="en-US" w:eastAsia="zh-CN"/>
              </w:rPr>
              <w:t xml:space="preserve"> </w:t>
            </w:r>
            <w:r>
              <w:rPr>
                <w:rFonts w:hint="eastAsia" w:ascii="Times New Roman" w:hAnsi="Times New Roman" w:eastAsia="宋体" w:cs="Times New Roman"/>
                <w:b/>
                <w:bCs/>
                <w:color w:val="auto"/>
                <w:sz w:val="21"/>
                <w:szCs w:val="24"/>
                <w:highlight w:val="none"/>
                <w:lang w:val="en-US" w:eastAsia="zh-CN"/>
              </w:rPr>
              <w:t>本</w:t>
            </w:r>
            <w:r>
              <w:rPr>
                <w:rFonts w:hint="default" w:ascii="Times New Roman" w:hAnsi="Times New Roman" w:eastAsia="宋体" w:cs="Times New Roman"/>
                <w:b/>
                <w:bCs/>
                <w:color w:val="auto"/>
                <w:sz w:val="21"/>
                <w:szCs w:val="24"/>
                <w:highlight w:val="none"/>
                <w:lang w:val="en-US" w:eastAsia="zh-CN"/>
              </w:rPr>
              <w:t>项目</w:t>
            </w:r>
            <w:r>
              <w:rPr>
                <w:rFonts w:hint="eastAsia" w:ascii="Times New Roman" w:hAnsi="Times New Roman" w:eastAsia="宋体" w:cs="Times New Roman"/>
                <w:b/>
                <w:bCs/>
                <w:color w:val="auto"/>
                <w:sz w:val="21"/>
                <w:szCs w:val="24"/>
                <w:highlight w:val="none"/>
                <w:lang w:val="en-US" w:eastAsia="zh-CN"/>
              </w:rPr>
              <w:t>硫平衡</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61"/>
              <w:gridCol w:w="1256"/>
              <w:gridCol w:w="1237"/>
              <w:gridCol w:w="1274"/>
              <w:gridCol w:w="1686"/>
              <w:gridCol w:w="1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2992" w:type="pct"/>
                  <w:gridSpan w:val="4"/>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进入</w:t>
                  </w:r>
                </w:p>
              </w:tc>
              <w:tc>
                <w:tcPr>
                  <w:tcW w:w="2007" w:type="pct"/>
                  <w:gridSpan w:val="2"/>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产出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名称</w:t>
                  </w:r>
                </w:p>
              </w:tc>
              <w:tc>
                <w:tcPr>
                  <w:tcW w:w="747"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进料t/a</w:t>
                  </w:r>
                </w:p>
              </w:tc>
              <w:tc>
                <w:tcPr>
                  <w:tcW w:w="736"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含硫率%</w:t>
                  </w:r>
                </w:p>
              </w:tc>
              <w:tc>
                <w:tcPr>
                  <w:tcW w:w="757"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含硫量t/a</w:t>
                  </w:r>
                </w:p>
              </w:tc>
              <w:tc>
                <w:tcPr>
                  <w:tcW w:w="100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名称</w:t>
                  </w:r>
                </w:p>
              </w:tc>
              <w:tc>
                <w:tcPr>
                  <w:tcW w:w="1004"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含硫量t/a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煤矸石粉</w:t>
                  </w:r>
                </w:p>
              </w:tc>
              <w:tc>
                <w:tcPr>
                  <w:tcW w:w="74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150000</w:t>
                  </w:r>
                </w:p>
              </w:tc>
              <w:tc>
                <w:tcPr>
                  <w:tcW w:w="736"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0.21</w:t>
                  </w:r>
                </w:p>
              </w:tc>
              <w:tc>
                <w:tcPr>
                  <w:tcW w:w="75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315</w:t>
                  </w:r>
                </w:p>
              </w:tc>
              <w:tc>
                <w:tcPr>
                  <w:tcW w:w="100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生物质燃料</w:t>
                  </w:r>
                </w:p>
              </w:tc>
              <w:tc>
                <w:tcPr>
                  <w:tcW w:w="1004"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4"/>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476.60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污泥</w:t>
                  </w:r>
                </w:p>
              </w:tc>
              <w:tc>
                <w:tcPr>
                  <w:tcW w:w="74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150000</w:t>
                  </w:r>
                </w:p>
              </w:tc>
              <w:tc>
                <w:tcPr>
                  <w:tcW w:w="736"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等线"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0.47</w:t>
                  </w:r>
                </w:p>
              </w:tc>
              <w:tc>
                <w:tcPr>
                  <w:tcW w:w="75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705</w:t>
                  </w:r>
                </w:p>
              </w:tc>
              <w:tc>
                <w:tcPr>
                  <w:tcW w:w="100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建材原料</w:t>
                  </w:r>
                </w:p>
              </w:tc>
              <w:tc>
                <w:tcPr>
                  <w:tcW w:w="1004"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4"/>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739.55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除尘灰</w:t>
                  </w:r>
                </w:p>
              </w:tc>
              <w:tc>
                <w:tcPr>
                  <w:tcW w:w="74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20000</w:t>
                  </w:r>
                </w:p>
              </w:tc>
              <w:tc>
                <w:tcPr>
                  <w:tcW w:w="736"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0.78</w:t>
                  </w:r>
                </w:p>
              </w:tc>
              <w:tc>
                <w:tcPr>
                  <w:tcW w:w="75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156</w:t>
                  </w:r>
                </w:p>
              </w:tc>
              <w:tc>
                <w:tcPr>
                  <w:tcW w:w="100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废气</w:t>
                  </w:r>
                </w:p>
              </w:tc>
              <w:tc>
                <w:tcPr>
                  <w:tcW w:w="1004" w:type="pct"/>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cs="Times New Roman"/>
                      <w:i w:val="0"/>
                      <w:iCs w:val="0"/>
                      <w:color w:val="auto"/>
                      <w:kern w:val="0"/>
                      <w:sz w:val="21"/>
                      <w:szCs w:val="21"/>
                      <w:highlight w:val="none"/>
                      <w:u w:val="none"/>
                      <w:lang w:val="en-US" w:eastAsia="zh-CN" w:bidi="ar"/>
                    </w:rPr>
                    <w:t>4.19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生物质</w:t>
                  </w:r>
                </w:p>
              </w:tc>
              <w:tc>
                <w:tcPr>
                  <w:tcW w:w="74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50000</w:t>
                  </w:r>
                </w:p>
              </w:tc>
              <w:tc>
                <w:tcPr>
                  <w:tcW w:w="736"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等线"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0.09</w:t>
                  </w:r>
                </w:p>
              </w:tc>
              <w:tc>
                <w:tcPr>
                  <w:tcW w:w="75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45</w:t>
                  </w:r>
                </w:p>
              </w:tc>
              <w:tc>
                <w:tcPr>
                  <w:tcW w:w="1003"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sz w:val="21"/>
                      <w:szCs w:val="24"/>
                      <w:highlight w:val="none"/>
                      <w:vertAlign w:val="baseline"/>
                      <w:lang w:val="en-US" w:eastAsia="zh-CN"/>
                    </w:rPr>
                    <w:t>进入除尘灰</w:t>
                  </w:r>
                </w:p>
              </w:tc>
              <w:tc>
                <w:tcPr>
                  <w:tcW w:w="1004" w:type="pct"/>
                  <w:shd w:val="clear" w:color="auto" w:fill="auto"/>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kern w:val="0"/>
                      <w:sz w:val="21"/>
                      <w:szCs w:val="24"/>
                      <w:highlight w:val="none"/>
                      <w:vertAlign w:val="baseline"/>
                      <w:lang w:val="en-US" w:eastAsia="zh-CN" w:bidi="ar-SA"/>
                    </w:rPr>
                  </w:pPr>
                  <w:r>
                    <w:rPr>
                      <w:rFonts w:hint="eastAsia" w:ascii="Times New Roman" w:hAnsi="Times New Roman" w:eastAsia="宋体" w:cs="Times New Roman"/>
                      <w:color w:val="auto"/>
                      <w:kern w:val="0"/>
                      <w:sz w:val="21"/>
                      <w:szCs w:val="24"/>
                      <w:highlight w:val="none"/>
                      <w:vertAlign w:val="baseline"/>
                      <w:lang w:val="en-US" w:eastAsia="zh-CN" w:bidi="ar-SA"/>
                    </w:rPr>
                    <w:t>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trPr>
              <w:tc>
                <w:tcPr>
                  <w:tcW w:w="751"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合计</w:t>
                  </w:r>
                </w:p>
              </w:tc>
              <w:tc>
                <w:tcPr>
                  <w:tcW w:w="74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color w:val="auto"/>
                      <w:sz w:val="21"/>
                      <w:szCs w:val="24"/>
                      <w:highlight w:val="none"/>
                      <w:vertAlign w:val="baseline"/>
                      <w:lang w:val="en-US" w:eastAsia="zh-CN"/>
                    </w:rPr>
                  </w:pPr>
                </w:p>
              </w:tc>
              <w:tc>
                <w:tcPr>
                  <w:tcW w:w="736"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w:t>
                  </w:r>
                </w:p>
              </w:tc>
              <w:tc>
                <w:tcPr>
                  <w:tcW w:w="757"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1221</w:t>
                  </w:r>
                </w:p>
              </w:tc>
              <w:tc>
                <w:tcPr>
                  <w:tcW w:w="1003"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合计</w:t>
                  </w:r>
                </w:p>
              </w:tc>
              <w:tc>
                <w:tcPr>
                  <w:tcW w:w="1004" w:type="pct"/>
                  <w:noWrap w:val="0"/>
                  <w:vAlign w:val="center"/>
                </w:tcPr>
                <w:p>
                  <w:pPr>
                    <w:pStyle w:val="4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4"/>
                      <w:highlight w:val="none"/>
                      <w:vertAlign w:val="baseline"/>
                      <w:lang w:val="en-US" w:eastAsia="zh-CN"/>
                    </w:rPr>
                  </w:pPr>
                  <w:r>
                    <w:rPr>
                      <w:rFonts w:hint="eastAsia" w:ascii="Times New Roman" w:hAnsi="Times New Roman" w:eastAsia="宋体" w:cs="Times New Roman"/>
                      <w:color w:val="auto"/>
                      <w:sz w:val="21"/>
                      <w:szCs w:val="24"/>
                      <w:highlight w:val="none"/>
                      <w:vertAlign w:val="baseline"/>
                      <w:lang w:val="en-US" w:eastAsia="zh-CN"/>
                    </w:rPr>
                    <w:t>1221</w:t>
                  </w:r>
                </w:p>
              </w:tc>
            </w:tr>
          </w:tbl>
          <w:p>
            <w:pPr>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4"/>
                <w:highlight w:val="none"/>
                <w:lang w:val="en-US" w:eastAsia="zh-CN"/>
              </w:rPr>
            </w:pPr>
          </w:p>
          <w:p>
            <w:pPr>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4"/>
                <w:highlight w:val="none"/>
                <w:lang w:val="en-US" w:eastAsia="zh-CN"/>
              </w:rPr>
            </w:pPr>
          </w:p>
          <w:p>
            <w:pPr>
              <w:keepNext w:val="0"/>
              <w:keepLines w:val="0"/>
              <w:suppressLineNumbers w:val="0"/>
              <w:spacing w:before="0" w:beforeAutospacing="0" w:after="0" w:afterAutospacing="0" w:line="360" w:lineRule="auto"/>
              <w:ind w:left="0" w:right="0" w:firstLine="420" w:firstLineChars="200"/>
              <w:rPr>
                <w:rFonts w:hint="default" w:ascii="Times New Roman" w:hAnsi="Times New Roman" w:eastAsia="宋体" w:cs="Times New Roman"/>
                <w:color w:val="auto"/>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823" w:type="dxa"/>
            <w:noWrap w:val="0"/>
            <w:vAlign w:val="center"/>
          </w:tcPr>
          <w:p>
            <w:pPr>
              <w:pStyle w:val="19"/>
              <w:keepNext w:val="0"/>
              <w:keepLines w:val="0"/>
              <w:suppressLineNumbers w:val="0"/>
              <w:adjustRightInd w:val="0"/>
              <w:snapToGrid w:val="0"/>
              <w:spacing w:before="0" w:beforeAutospacing="0" w:after="0" w:afterAutospacing="0"/>
              <w:ind w:left="0" w:right="0"/>
              <w:jc w:val="center"/>
              <w:rPr>
                <w:rFonts w:hint="default" w:cs="宋体"/>
                <w:color w:val="auto"/>
                <w:sz w:val="21"/>
                <w:szCs w:val="21"/>
                <w:highlight w:val="none"/>
              </w:rPr>
            </w:pPr>
            <w:r>
              <w:rPr>
                <w:rFonts w:hint="eastAsia" w:cs="宋体"/>
                <w:bCs/>
                <w:color w:val="auto"/>
                <w:kern w:val="2"/>
                <w:szCs w:val="24"/>
                <w:highlight w:val="none"/>
              </w:rPr>
              <w:t>与项目有关的原有环境污染问题</w:t>
            </w:r>
          </w:p>
        </w:tc>
        <w:tc>
          <w:tcPr>
            <w:tcW w:w="8207" w:type="dxa"/>
            <w:noWrap w:val="0"/>
            <w:vAlign w:val="top"/>
          </w:tcPr>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1、阜新隆远生态环境治理有限责任公司基本概况</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default"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阜新隆远生态环境治理有限责任公司于2023年成立，目前企业已建设 1条营养土生产线并</w:t>
            </w:r>
            <w:r>
              <w:rPr>
                <w:rFonts w:hint="eastAsia" w:ascii="Times New Roman" w:hAnsi="Times New Roman" w:cs="Times New Roman"/>
                <w:snapToGrid/>
                <w:color w:val="auto"/>
                <w:kern w:val="2"/>
                <w:sz w:val="24"/>
                <w:szCs w:val="24"/>
                <w:highlight w:val="none"/>
                <w:lang w:val="en-US" w:eastAsia="zh-CN" w:bidi="ar-SA"/>
              </w:rPr>
              <w:t>于2024年11月</w:t>
            </w:r>
            <w:r>
              <w:rPr>
                <w:rFonts w:hint="eastAsia" w:ascii="Times New Roman" w:hAnsi="Times New Roman" w:eastAsia="宋体" w:cs="Times New Roman"/>
                <w:snapToGrid/>
                <w:color w:val="auto"/>
                <w:kern w:val="2"/>
                <w:sz w:val="24"/>
                <w:szCs w:val="24"/>
                <w:highlight w:val="none"/>
                <w:lang w:val="en-US" w:eastAsia="zh-CN" w:bidi="ar-SA"/>
              </w:rPr>
              <w:t>通过自主验收，年处理污泥21.72万吨，辅料秸秆等用量13000吨，发酵菌21.726吨，生产能力为12万吨营养土。</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7"/>
              <w:jc w:val="both"/>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阜新隆远生态环境治理有限责任公司已纳入排污许可(编号：91210904MAD79T2K1N001U，有效期自2024年4月23日至2029年4月22日止)。</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2、排污许可制度执行情况</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阜新隆远生态环境治理有限责任公司已按要求提交了2024年度年报；根据自行监测方案要求的监测方法、频次及内容等进行了自行监测，并建立了环境管理台账制度，设置专职人员进行台账的记录、整理、维护和管理；同时按要求进行了信息公开。</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3、现有工程污染物排放情况</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（1）废气</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①有组织废气</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根据现有工程</w:t>
            </w:r>
            <w:r>
              <w:rPr>
                <w:rFonts w:hint="eastAsia" w:ascii="Times New Roman" w:hAnsi="Times New Roman" w:cs="Times New Roman"/>
                <w:snapToGrid/>
                <w:color w:val="auto"/>
                <w:kern w:val="2"/>
                <w:sz w:val="24"/>
                <w:szCs w:val="24"/>
                <w:highlight w:val="none"/>
                <w:lang w:val="en-US" w:eastAsia="zh-CN" w:bidi="ar-SA"/>
              </w:rPr>
              <w:t>例行</w:t>
            </w:r>
            <w:r>
              <w:rPr>
                <w:rFonts w:hint="eastAsia" w:ascii="Times New Roman" w:hAnsi="Times New Roman" w:eastAsia="宋体" w:cs="Times New Roman"/>
                <w:snapToGrid/>
                <w:color w:val="auto"/>
                <w:kern w:val="2"/>
                <w:sz w:val="24"/>
                <w:szCs w:val="24"/>
                <w:highlight w:val="none"/>
                <w:lang w:val="en-US" w:eastAsia="zh-CN" w:bidi="ar-SA"/>
              </w:rPr>
              <w:t>检测报告（</w:t>
            </w:r>
            <w:r>
              <w:rPr>
                <w:rFonts w:hint="eastAsia" w:ascii="Times New Roman" w:hAnsi="Times New Roman" w:cs="Times New Roman"/>
                <w:snapToGrid/>
                <w:color w:val="auto"/>
                <w:kern w:val="2"/>
                <w:sz w:val="24"/>
                <w:szCs w:val="24"/>
                <w:highlight w:val="none"/>
                <w:lang w:val="en-US" w:eastAsia="zh-CN" w:bidi="ar-SA"/>
              </w:rPr>
              <w:t>阜浩环检2025-155号</w:t>
            </w:r>
            <w:r>
              <w:rPr>
                <w:rFonts w:hint="eastAsia" w:ascii="Times New Roman" w:hAnsi="Times New Roman" w:eastAsia="宋体" w:cs="Times New Roman"/>
                <w:snapToGrid/>
                <w:color w:val="auto"/>
                <w:kern w:val="2"/>
                <w:sz w:val="24"/>
                <w:szCs w:val="24"/>
                <w:highlight w:val="none"/>
                <w:lang w:val="en-US" w:eastAsia="zh-CN" w:bidi="ar-SA"/>
              </w:rPr>
              <w:t>），各工序有组织废气污染源污染物排放情况见下表。</w:t>
            </w:r>
          </w:p>
          <w:p>
            <w:pPr>
              <w:pStyle w:val="34"/>
              <w:keepNext w:val="0"/>
              <w:keepLines w:val="0"/>
              <w:suppressLineNumbers w:val="0"/>
              <w:spacing w:before="182" w:beforeAutospacing="0" w:after="0" w:afterAutospacing="0" w:line="220" w:lineRule="auto"/>
              <w:ind w:left="1650" w:right="0"/>
              <w:rPr>
                <w:rFonts w:hint="default"/>
                <w:b/>
                <w:bCs/>
                <w:color w:val="auto"/>
                <w:spacing w:val="0"/>
                <w:w w:val="100"/>
                <w:highlight w:val="none"/>
              </w:rPr>
            </w:pPr>
            <w:r>
              <w:rPr>
                <w:rFonts w:hint="default"/>
                <w:b/>
                <w:bCs/>
                <w:color w:val="auto"/>
                <w:spacing w:val="0"/>
                <w:w w:val="100"/>
                <w:highlight w:val="none"/>
              </w:rPr>
              <w:t>表</w:t>
            </w:r>
            <w:r>
              <w:rPr>
                <w:rFonts w:hint="default"/>
                <w:color w:val="auto"/>
                <w:spacing w:val="0"/>
                <w:w w:val="100"/>
                <w:highlight w:val="none"/>
              </w:rPr>
              <w:t xml:space="preserve"> </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 xml:space="preserve">20 </w:t>
            </w:r>
            <w:r>
              <w:rPr>
                <w:rFonts w:hint="default" w:ascii="Times New Roman" w:hAnsi="Times New Roman" w:eastAsia="Times New Roman" w:cs="Times New Roman"/>
                <w:b/>
                <w:bCs/>
                <w:color w:val="auto"/>
                <w:spacing w:val="0"/>
                <w:w w:val="100"/>
                <w:highlight w:val="none"/>
              </w:rPr>
              <w:t xml:space="preserve"> </w:t>
            </w:r>
            <w:r>
              <w:rPr>
                <w:rFonts w:hint="default"/>
                <w:b/>
                <w:bCs/>
                <w:color w:val="auto"/>
                <w:spacing w:val="0"/>
                <w:w w:val="100"/>
                <w:highlight w:val="none"/>
              </w:rPr>
              <w:t>现有</w:t>
            </w:r>
            <w:r>
              <w:rPr>
                <w:rFonts w:hint="eastAsia"/>
                <w:b/>
                <w:bCs/>
                <w:color w:val="auto"/>
                <w:spacing w:val="0"/>
                <w:w w:val="100"/>
                <w:highlight w:val="none"/>
              </w:rPr>
              <w:t>工程</w:t>
            </w:r>
            <w:r>
              <w:rPr>
                <w:rFonts w:hint="default"/>
                <w:b/>
                <w:bCs/>
                <w:color w:val="auto"/>
                <w:spacing w:val="0"/>
                <w:w w:val="100"/>
                <w:highlight w:val="none"/>
              </w:rPr>
              <w:t>污染物排放情况一览表</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
              <w:gridCol w:w="976"/>
              <w:gridCol w:w="1267"/>
              <w:gridCol w:w="1169"/>
              <w:gridCol w:w="1169"/>
              <w:gridCol w:w="1169"/>
              <w:gridCol w:w="1169"/>
              <w:gridCol w:w="684"/>
              <w:gridCol w:w="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8" w:type="pct"/>
                  <w:gridSpan w:val="3"/>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检测点位</w:t>
                  </w:r>
                </w:p>
              </w:tc>
              <w:tc>
                <w:tcPr>
                  <w:tcW w:w="2782" w:type="pct"/>
                  <w:gridSpan w:val="4"/>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DA001</w:t>
                  </w:r>
                </w:p>
              </w:tc>
              <w:tc>
                <w:tcPr>
                  <w:tcW w:w="395"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标准</w:t>
                  </w:r>
                </w:p>
              </w:tc>
              <w:tc>
                <w:tcPr>
                  <w:tcW w:w="264"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pct"/>
                  <w:gridSpan w:val="2"/>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项目</w:t>
                  </w:r>
                </w:p>
              </w:tc>
              <w:tc>
                <w:tcPr>
                  <w:tcW w:w="672"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采样日期</w:t>
                  </w:r>
                </w:p>
              </w:tc>
              <w:tc>
                <w:tcPr>
                  <w:tcW w:w="2782" w:type="pct"/>
                  <w:gridSpan w:val="4"/>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检测结果</w:t>
                  </w:r>
                </w:p>
              </w:tc>
              <w:tc>
                <w:tcPr>
                  <w:tcW w:w="395"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pct"/>
                  <w:gridSpan w:val="2"/>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第1次</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第2次</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第3次</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最大值或平均值</w:t>
                  </w:r>
                </w:p>
              </w:tc>
              <w:tc>
                <w:tcPr>
                  <w:tcW w:w="395"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4"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氨</w:t>
                  </w: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排放浓度</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(mg/m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w:t>
                  </w:r>
                </w:p>
              </w:tc>
              <w:tc>
                <w:tcPr>
                  <w:tcW w:w="672"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202</w:t>
                  </w:r>
                  <w:r>
                    <w:rPr>
                      <w:rFonts w:hint="eastAsia" w:ascii="Times New Roman" w:hAnsi="Times New Roman" w:cs="Times New Roman"/>
                      <w:color w:val="auto"/>
                      <w:spacing w:val="0"/>
                      <w:w w:val="100"/>
                      <w:sz w:val="21"/>
                      <w:szCs w:val="21"/>
                      <w:highlight w:val="none"/>
                      <w:lang w:val="en-US" w:eastAsia="zh-CN"/>
                    </w:rPr>
                    <w:t>5.12.19</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0.88</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0.94</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0.74</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废气量(Nm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39104</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38926</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39538</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排放速率</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(kg/h)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3.44×10</w:t>
                  </w:r>
                  <w:r>
                    <w:rPr>
                      <w:rFonts w:hint="eastAsia" w:ascii="Times New Roman" w:hAnsi="Times New Roman" w:cs="Times New Roman"/>
                      <w:color w:val="auto"/>
                      <w:spacing w:val="0"/>
                      <w:w w:val="100"/>
                      <w:sz w:val="21"/>
                      <w:szCs w:val="21"/>
                      <w:highlight w:val="none"/>
                      <w:vertAlign w:val="superscript"/>
                      <w:lang w:val="en-US" w:eastAsia="zh-CN"/>
                    </w:rPr>
                    <w:t>-2</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3.66×10</w:t>
                  </w:r>
                  <w:r>
                    <w:rPr>
                      <w:rFonts w:hint="eastAsia" w:ascii="Times New Roman" w:hAnsi="Times New Roman" w:cs="Times New Roman"/>
                      <w:color w:val="auto"/>
                      <w:spacing w:val="0"/>
                      <w:w w:val="100"/>
                      <w:sz w:val="21"/>
                      <w:szCs w:val="21"/>
                      <w:highlight w:val="none"/>
                      <w:vertAlign w:val="superscript"/>
                      <w:lang w:val="en-US" w:eastAsia="zh-CN"/>
                    </w:rPr>
                    <w:t>-2</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2.93×10</w:t>
                  </w:r>
                  <w:r>
                    <w:rPr>
                      <w:rFonts w:hint="eastAsia" w:ascii="Times New Roman" w:hAnsi="Times New Roman" w:cs="Times New Roman"/>
                      <w:color w:val="auto"/>
                      <w:spacing w:val="0"/>
                      <w:w w:val="100"/>
                      <w:sz w:val="21"/>
                      <w:szCs w:val="21"/>
                      <w:highlight w:val="none"/>
                      <w:vertAlign w:val="superscript"/>
                      <w:lang w:val="en-US" w:eastAsia="zh-CN"/>
                    </w:rPr>
                    <w:t>-2</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3.34×10</w:t>
                  </w:r>
                  <w:r>
                    <w:rPr>
                      <w:rFonts w:hint="eastAsia" w:ascii="Times New Roman" w:hAnsi="Times New Roman" w:cs="Times New Roman"/>
                      <w:color w:val="auto"/>
                      <w:spacing w:val="0"/>
                      <w:w w:val="100"/>
                      <w:sz w:val="21"/>
                      <w:szCs w:val="21"/>
                      <w:highlight w:val="none"/>
                      <w:vertAlign w:val="superscript"/>
                      <w:lang w:val="en-US" w:eastAsia="zh-CN"/>
                    </w:rPr>
                    <w:t>-2</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4.9</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硫化氢</w:t>
                  </w: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排放浓度</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(mg/m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w:t>
                  </w:r>
                </w:p>
              </w:tc>
              <w:tc>
                <w:tcPr>
                  <w:tcW w:w="672"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202</w:t>
                  </w:r>
                  <w:r>
                    <w:rPr>
                      <w:rFonts w:hint="eastAsia" w:ascii="Times New Roman" w:hAnsi="Times New Roman" w:cs="Times New Roman"/>
                      <w:color w:val="auto"/>
                      <w:spacing w:val="0"/>
                      <w:w w:val="100"/>
                      <w:sz w:val="21"/>
                      <w:szCs w:val="21"/>
                      <w:highlight w:val="none"/>
                      <w:lang w:val="en-US" w:eastAsia="zh-CN"/>
                    </w:rPr>
                    <w:t>5.12.19</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0.063</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0.058</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0.050</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废气量(Nm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39104</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38926</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39538</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排放速率</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(kg/h)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2.46×10</w:t>
                  </w:r>
                  <w:r>
                    <w:rPr>
                      <w:rFonts w:hint="eastAsia" w:ascii="Times New Roman" w:hAnsi="Times New Roman" w:cs="Times New Roman"/>
                      <w:color w:val="auto"/>
                      <w:spacing w:val="0"/>
                      <w:w w:val="100"/>
                      <w:sz w:val="21"/>
                      <w:szCs w:val="21"/>
                      <w:highlight w:val="none"/>
                      <w:vertAlign w:val="superscript"/>
                      <w:lang w:val="en-US" w:eastAsia="zh-CN"/>
                    </w:rPr>
                    <w:t>-3</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2.26×10</w:t>
                  </w:r>
                  <w:r>
                    <w:rPr>
                      <w:rFonts w:hint="eastAsia" w:ascii="Times New Roman" w:hAnsi="Times New Roman" w:cs="Times New Roman"/>
                      <w:color w:val="auto"/>
                      <w:spacing w:val="0"/>
                      <w:w w:val="100"/>
                      <w:sz w:val="21"/>
                      <w:szCs w:val="21"/>
                      <w:highlight w:val="none"/>
                      <w:vertAlign w:val="superscript"/>
                      <w:lang w:val="en-US" w:eastAsia="zh-CN"/>
                    </w:rPr>
                    <w:t>-3</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1.98×10</w:t>
                  </w:r>
                  <w:r>
                    <w:rPr>
                      <w:rFonts w:hint="eastAsia" w:ascii="Times New Roman" w:hAnsi="Times New Roman" w:cs="Times New Roman"/>
                      <w:color w:val="auto"/>
                      <w:spacing w:val="0"/>
                      <w:w w:val="100"/>
                      <w:sz w:val="21"/>
                      <w:szCs w:val="21"/>
                      <w:highlight w:val="none"/>
                      <w:vertAlign w:val="superscript"/>
                      <w:lang w:val="en-US" w:eastAsia="zh-CN"/>
                    </w:rPr>
                    <w:t>-3</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2.23×10</w:t>
                  </w:r>
                  <w:r>
                    <w:rPr>
                      <w:rFonts w:hint="eastAsia" w:ascii="Times New Roman" w:hAnsi="Times New Roman" w:cs="Times New Roman"/>
                      <w:color w:val="auto"/>
                      <w:spacing w:val="0"/>
                      <w:w w:val="100"/>
                      <w:sz w:val="21"/>
                      <w:szCs w:val="21"/>
                      <w:highlight w:val="none"/>
                      <w:vertAlign w:val="superscript"/>
                      <w:lang w:val="en-US" w:eastAsia="zh-CN"/>
                    </w:rPr>
                    <w:t>-3</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0.33</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臭气浓度</w:t>
                  </w:r>
                </w:p>
              </w:tc>
              <w:tc>
                <w:tcPr>
                  <w:tcW w:w="621"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w:t>
                  </w:r>
                  <w:r>
                    <w:rPr>
                      <w:rFonts w:hint="default" w:ascii="Times New Roman" w:hAnsi="Times New Roman" w:eastAsia="宋体" w:cs="Times New Roman"/>
                      <w:color w:val="auto"/>
                      <w:spacing w:val="0"/>
                      <w:w w:val="100"/>
                      <w:sz w:val="21"/>
                      <w:szCs w:val="21"/>
                      <w:highlight w:val="none"/>
                      <w:lang w:val="en-US" w:eastAsia="zh-CN"/>
                    </w:rPr>
                    <w:t>无量纲</w:t>
                  </w:r>
                  <w:r>
                    <w:rPr>
                      <w:rFonts w:hint="default" w:ascii="Times New Roman" w:hAnsi="Times New Roman" w:eastAsia="宋体" w:cs="Times New Roman"/>
                      <w:color w:val="auto"/>
                      <w:spacing w:val="0"/>
                      <w:w w:val="100"/>
                      <w:sz w:val="21"/>
                      <w:szCs w:val="21"/>
                      <w:highlight w:val="none"/>
                    </w:rPr>
                    <w:t>)</w:t>
                  </w:r>
                </w:p>
              </w:tc>
              <w:tc>
                <w:tcPr>
                  <w:tcW w:w="672"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202</w:t>
                  </w:r>
                  <w:r>
                    <w:rPr>
                      <w:rFonts w:hint="eastAsia" w:ascii="Times New Roman" w:hAnsi="Times New Roman" w:cs="Times New Roman"/>
                      <w:color w:val="auto"/>
                      <w:spacing w:val="0"/>
                      <w:w w:val="100"/>
                      <w:sz w:val="21"/>
                      <w:szCs w:val="21"/>
                      <w:highlight w:val="none"/>
                      <w:lang w:val="en-US" w:eastAsia="zh-CN"/>
                    </w:rPr>
                    <w:t>5.12.19</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630</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549</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549</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576</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2000</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颗粒物</w:t>
                  </w: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排放浓度</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(mg/m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w:t>
                  </w:r>
                </w:p>
              </w:tc>
              <w:tc>
                <w:tcPr>
                  <w:tcW w:w="672" w:type="pct"/>
                  <w:vMerge w:val="restar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202</w:t>
                  </w:r>
                  <w:r>
                    <w:rPr>
                      <w:rFonts w:hint="eastAsia" w:ascii="Times New Roman" w:hAnsi="Times New Roman" w:cs="Times New Roman"/>
                      <w:color w:val="auto"/>
                      <w:spacing w:val="0"/>
                      <w:w w:val="100"/>
                      <w:sz w:val="21"/>
                      <w:szCs w:val="21"/>
                      <w:highlight w:val="none"/>
                      <w:lang w:val="en-US" w:eastAsia="zh-CN"/>
                    </w:rPr>
                    <w:t>5.12.19</w:t>
                  </w:r>
                </w:p>
              </w:tc>
              <w:tc>
                <w:tcPr>
                  <w:tcW w:w="695" w:type="pct"/>
                  <w:shd w:val="clear" w:color="auto" w:fill="auto"/>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ascii="Times New Roman" w:hAnsi="Times New Roman" w:cs="Times New Roman"/>
                      <w:color w:val="auto"/>
                      <w:spacing w:val="0"/>
                      <w:w w:val="100"/>
                      <w:sz w:val="21"/>
                      <w:szCs w:val="21"/>
                      <w:highlight w:val="none"/>
                      <w:lang w:val="en-US" w:eastAsia="zh-CN"/>
                    </w:rPr>
                    <w:t>11.2</w:t>
                  </w:r>
                </w:p>
              </w:tc>
              <w:tc>
                <w:tcPr>
                  <w:tcW w:w="695" w:type="pct"/>
                  <w:shd w:val="clear" w:color="auto" w:fill="auto"/>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ascii="Times New Roman" w:hAnsi="Times New Roman" w:cs="Times New Roman"/>
                      <w:color w:val="auto"/>
                      <w:spacing w:val="0"/>
                      <w:w w:val="100"/>
                      <w:sz w:val="21"/>
                      <w:szCs w:val="21"/>
                      <w:highlight w:val="none"/>
                      <w:lang w:val="en-US" w:eastAsia="zh-CN"/>
                    </w:rPr>
                    <w:t>9.8</w:t>
                  </w:r>
                </w:p>
              </w:tc>
              <w:tc>
                <w:tcPr>
                  <w:tcW w:w="695" w:type="pct"/>
                  <w:shd w:val="clear" w:color="auto" w:fill="auto"/>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kern w:val="2"/>
                      <w:sz w:val="21"/>
                      <w:szCs w:val="21"/>
                      <w:highlight w:val="none"/>
                      <w:lang w:val="en-US" w:eastAsia="zh-CN" w:bidi="ar-SA"/>
                    </w:rPr>
                  </w:pPr>
                  <w:r>
                    <w:rPr>
                      <w:rFonts w:hint="eastAsia" w:ascii="Times New Roman" w:hAnsi="Times New Roman" w:cs="Times New Roman"/>
                      <w:color w:val="auto"/>
                      <w:spacing w:val="0"/>
                      <w:w w:val="100"/>
                      <w:sz w:val="21"/>
                      <w:szCs w:val="21"/>
                      <w:highlight w:val="none"/>
                      <w:lang w:val="en-US" w:eastAsia="zh-CN"/>
                    </w:rPr>
                    <w:t>12.6</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11.2</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120</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废气量(Nm</w:t>
                  </w:r>
                  <w:r>
                    <w:rPr>
                      <w:rFonts w:hint="eastAsia" w:ascii="Times New Roman" w:hAnsi="Times New Roman" w:cs="Times New Roman"/>
                      <w:color w:val="auto"/>
                      <w:spacing w:val="0"/>
                      <w:w w:val="100"/>
                      <w:sz w:val="21"/>
                      <w:szCs w:val="21"/>
                      <w:highlight w:val="none"/>
                      <w:vertAlign w:val="superscript"/>
                      <w:lang w:val="en-US" w:eastAsia="zh-CN"/>
                    </w:rPr>
                    <w:t>3</w:t>
                  </w:r>
                  <w:r>
                    <w:rPr>
                      <w:rFonts w:hint="default" w:ascii="Times New Roman" w:hAnsi="Times New Roman" w:eastAsia="宋体" w:cs="Times New Roman"/>
                      <w:color w:val="auto"/>
                      <w:spacing w:val="0"/>
                      <w:w w:val="100"/>
                      <w:sz w:val="21"/>
                      <w:szCs w:val="21"/>
                      <w:highlight w:val="none"/>
                    </w:rPr>
                    <w:t>/h)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39104</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38926</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39538</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21"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排放速率</w:t>
                  </w:r>
                </w:p>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rPr>
                    <w:t>(kg/h)</w:t>
                  </w:r>
                </w:p>
              </w:tc>
              <w:tc>
                <w:tcPr>
                  <w:tcW w:w="672" w:type="pct"/>
                  <w:vMerge w:val="continue"/>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0.438</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0.381</w:t>
                  </w:r>
                </w:p>
              </w:tc>
              <w:tc>
                <w:tcPr>
                  <w:tcW w:w="6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0.498</w:t>
                  </w:r>
                </w:p>
              </w:tc>
              <w:tc>
                <w:tcPr>
                  <w:tcW w:w="696"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eastAsia" w:ascii="Times New Roman" w:hAnsi="Times New Roman" w:cs="Times New Roman"/>
                      <w:color w:val="auto"/>
                      <w:spacing w:val="0"/>
                      <w:w w:val="100"/>
                      <w:sz w:val="21"/>
                      <w:szCs w:val="21"/>
                      <w:highlight w:val="none"/>
                      <w:lang w:val="en-US" w:eastAsia="zh-CN"/>
                    </w:rPr>
                    <w:t>0.439</w:t>
                  </w:r>
                </w:p>
              </w:tc>
              <w:tc>
                <w:tcPr>
                  <w:tcW w:w="395"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lang w:val="en-US" w:eastAsia="zh-CN"/>
                    </w:rPr>
                  </w:pPr>
                  <w:r>
                    <w:rPr>
                      <w:rFonts w:hint="default" w:ascii="Times New Roman" w:hAnsi="Times New Roman" w:eastAsia="宋体" w:cs="Times New Roman"/>
                      <w:color w:val="auto"/>
                      <w:spacing w:val="0"/>
                      <w:w w:val="100"/>
                      <w:sz w:val="21"/>
                      <w:szCs w:val="21"/>
                      <w:highlight w:val="none"/>
                      <w:lang w:val="en-US" w:eastAsia="zh-CN"/>
                    </w:rPr>
                    <w:t>3.5</w:t>
                  </w:r>
                </w:p>
              </w:tc>
              <w:tc>
                <w:tcPr>
                  <w:tcW w:w="264" w:type="pct"/>
                  <w:noWrap w:val="0"/>
                  <w:vAlign w:val="center"/>
                </w:tcPr>
                <w:p>
                  <w:pPr>
                    <w:pStyle w:val="3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color w:val="auto"/>
                      <w:spacing w:val="0"/>
                      <w:w w:val="100"/>
                      <w:sz w:val="21"/>
                      <w:szCs w:val="21"/>
                      <w:highlight w:val="none"/>
                    </w:rPr>
                  </w:pPr>
                  <w:r>
                    <w:rPr>
                      <w:rFonts w:hint="default" w:ascii="Times New Roman" w:hAnsi="Times New Roman" w:eastAsia="宋体" w:cs="Times New Roman"/>
                      <w:color w:val="auto"/>
                      <w:spacing w:val="0"/>
                      <w:w w:val="100"/>
                      <w:sz w:val="21"/>
                      <w:szCs w:val="21"/>
                      <w:highlight w:val="none"/>
                      <w:lang w:val="en-US" w:eastAsia="zh-CN"/>
                    </w:rPr>
                    <w:t>达标</w:t>
                  </w:r>
                </w:p>
              </w:tc>
            </w:tr>
          </w:tbl>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由上表可知，现有工程各废气污染源均可达标排放。</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②无组织废气</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根据现有工程</w:t>
            </w:r>
            <w:r>
              <w:rPr>
                <w:rFonts w:hint="eastAsia" w:ascii="Times New Roman" w:hAnsi="Times New Roman" w:cs="Times New Roman"/>
                <w:snapToGrid/>
                <w:color w:val="auto"/>
                <w:kern w:val="2"/>
                <w:sz w:val="24"/>
                <w:szCs w:val="24"/>
                <w:highlight w:val="none"/>
                <w:lang w:val="en-US" w:eastAsia="zh-CN" w:bidi="ar-SA"/>
              </w:rPr>
              <w:t>例行</w:t>
            </w:r>
            <w:r>
              <w:rPr>
                <w:rFonts w:hint="eastAsia" w:ascii="Times New Roman" w:hAnsi="Times New Roman" w:eastAsia="宋体" w:cs="Times New Roman"/>
                <w:snapToGrid/>
                <w:color w:val="auto"/>
                <w:kern w:val="2"/>
                <w:sz w:val="24"/>
                <w:szCs w:val="24"/>
                <w:highlight w:val="none"/>
                <w:lang w:val="en-US" w:eastAsia="zh-CN" w:bidi="ar-SA"/>
              </w:rPr>
              <w:t>检测报告（</w:t>
            </w:r>
            <w:r>
              <w:rPr>
                <w:rFonts w:hint="eastAsia" w:ascii="Times New Roman" w:hAnsi="Times New Roman" w:cs="Times New Roman"/>
                <w:snapToGrid/>
                <w:color w:val="auto"/>
                <w:kern w:val="2"/>
                <w:sz w:val="24"/>
                <w:szCs w:val="24"/>
                <w:highlight w:val="none"/>
                <w:lang w:val="en-US" w:eastAsia="zh-CN" w:bidi="ar-SA"/>
              </w:rPr>
              <w:t>阜浩环检2025-155号</w:t>
            </w:r>
            <w:r>
              <w:rPr>
                <w:rFonts w:hint="eastAsia" w:ascii="Times New Roman" w:hAnsi="Times New Roman" w:eastAsia="宋体" w:cs="Times New Roman"/>
                <w:snapToGrid/>
                <w:color w:val="auto"/>
                <w:kern w:val="2"/>
                <w:sz w:val="24"/>
                <w:szCs w:val="24"/>
                <w:highlight w:val="none"/>
                <w:lang w:val="en-US" w:eastAsia="zh-CN" w:bidi="ar-SA"/>
              </w:rPr>
              <w:t>），现有厂界无组织废气监测结果见下表。</w:t>
            </w:r>
          </w:p>
          <w:p>
            <w:pPr>
              <w:pStyle w:val="34"/>
              <w:keepNext w:val="0"/>
              <w:keepLines w:val="0"/>
              <w:pageBreakBefore w:val="0"/>
              <w:widowControl w:val="0"/>
              <w:suppressLineNumbers w:val="0"/>
              <w:kinsoku/>
              <w:wordWrap/>
              <w:overflowPunct/>
              <w:topLinePunct w:val="0"/>
              <w:autoSpaceDE/>
              <w:autoSpaceDN/>
              <w:bidi w:val="0"/>
              <w:adjustRightInd/>
              <w:snapToGrid/>
              <w:spacing w:before="1" w:beforeAutospacing="0" w:after="0" w:afterAutospacing="0" w:line="240" w:lineRule="atLeast"/>
              <w:ind w:left="2375" w:right="0"/>
              <w:textAlignment w:val="auto"/>
              <w:rPr>
                <w:rFonts w:hint="default"/>
                <w:b/>
                <w:bCs/>
                <w:color w:val="auto"/>
                <w:spacing w:val="0"/>
                <w:w w:val="100"/>
                <w:highlight w:val="none"/>
              </w:rPr>
            </w:pPr>
            <w:r>
              <w:rPr>
                <w:rFonts w:hint="default"/>
                <w:b/>
                <w:bCs/>
                <w:color w:val="auto"/>
                <w:spacing w:val="0"/>
                <w:w w:val="100"/>
                <w:highlight w:val="none"/>
              </w:rPr>
              <w:t>表</w:t>
            </w:r>
            <w:r>
              <w:rPr>
                <w:rFonts w:hint="default"/>
                <w:color w:val="auto"/>
                <w:spacing w:val="0"/>
                <w:w w:val="100"/>
                <w:highlight w:val="none"/>
              </w:rPr>
              <w:t xml:space="preserve"> </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eastAsia="宋体" w:cs="Times New Roman"/>
                <w:b/>
                <w:bCs/>
                <w:color w:val="auto"/>
                <w:spacing w:val="0"/>
                <w:w w:val="100"/>
                <w:highlight w:val="none"/>
                <w:lang w:val="en-US" w:eastAsia="zh-CN"/>
              </w:rPr>
              <w:t>2</w:t>
            </w:r>
            <w:r>
              <w:rPr>
                <w:rFonts w:hint="eastAsia" w:ascii="Times New Roman" w:hAnsi="Times New Roman" w:cs="Times New Roman"/>
                <w:b/>
                <w:bCs/>
                <w:color w:val="auto"/>
                <w:spacing w:val="0"/>
                <w:w w:val="100"/>
                <w:highlight w:val="none"/>
                <w:lang w:val="en-US" w:eastAsia="zh-CN"/>
              </w:rPr>
              <w:t>1</w:t>
            </w:r>
            <w:r>
              <w:rPr>
                <w:rFonts w:hint="default" w:ascii="Times New Roman" w:hAnsi="Times New Roman" w:eastAsia="Times New Roman" w:cs="Times New Roman"/>
                <w:b/>
                <w:bCs/>
                <w:color w:val="auto"/>
                <w:spacing w:val="0"/>
                <w:w w:val="100"/>
                <w:highlight w:val="none"/>
              </w:rPr>
              <w:t xml:space="preserve"> </w:t>
            </w:r>
            <w:r>
              <w:rPr>
                <w:rFonts w:hint="default"/>
                <w:b/>
                <w:bCs/>
                <w:color w:val="auto"/>
                <w:spacing w:val="0"/>
                <w:w w:val="100"/>
                <w:highlight w:val="none"/>
              </w:rPr>
              <w:t>现有</w:t>
            </w:r>
            <w:r>
              <w:rPr>
                <w:rFonts w:hint="eastAsia"/>
                <w:b/>
                <w:bCs/>
                <w:color w:val="auto"/>
                <w:spacing w:val="0"/>
                <w:w w:val="100"/>
                <w:highlight w:val="none"/>
              </w:rPr>
              <w:t>工程</w:t>
            </w:r>
            <w:r>
              <w:rPr>
                <w:rFonts w:hint="default"/>
                <w:b/>
                <w:bCs/>
                <w:color w:val="auto"/>
                <w:spacing w:val="0"/>
                <w:w w:val="100"/>
                <w:highlight w:val="none"/>
              </w:rPr>
              <w:t>无组织排放监测值</w:t>
            </w:r>
          </w:p>
          <w:tbl>
            <w:tblPr>
              <w:tblStyle w:val="23"/>
              <w:tblpPr w:leftFromText="180" w:rightFromText="180" w:vertAnchor="text" w:horzAnchor="page" w:tblpX="188" w:tblpY="170"/>
              <w:tblOverlap w:val="never"/>
              <w:tblW w:w="7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714"/>
              <w:gridCol w:w="659"/>
              <w:gridCol w:w="1494"/>
              <w:gridCol w:w="1471"/>
              <w:gridCol w:w="867"/>
              <w:gridCol w:w="1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监测日期</w:t>
                  </w:r>
                </w:p>
              </w:tc>
              <w:tc>
                <w:tcPr>
                  <w:tcW w:w="919"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监测点位</w:t>
                  </w:r>
                </w:p>
              </w:tc>
              <w:tc>
                <w:tcPr>
                  <w:tcW w:w="911"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检测时间</w:t>
                  </w:r>
                </w:p>
              </w:tc>
              <w:tc>
                <w:tcPr>
                  <w:tcW w:w="4905" w:type="dxa"/>
                  <w:gridSpan w:val="4"/>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监测项目/监测结果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NH</w:t>
                  </w:r>
                  <w:r>
                    <w:rPr>
                      <w:rFonts w:hint="default" w:ascii="Times New Roman" w:hAnsi="Times New Roman" w:eastAsia="宋体" w:cs="Times New Roman"/>
                      <w:b w:val="0"/>
                      <w:bCs w:val="0"/>
                      <w:color w:val="auto"/>
                      <w:spacing w:val="0"/>
                      <w:w w:val="100"/>
                      <w:sz w:val="21"/>
                      <w:szCs w:val="21"/>
                      <w:highlight w:val="none"/>
                      <w:vertAlign w:val="subscript"/>
                      <w:lang w:val="en-US" w:eastAsia="zh-CN"/>
                    </w:rPr>
                    <w:t>3</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(mg/m</w:t>
                  </w:r>
                  <w:r>
                    <w:rPr>
                      <w:rFonts w:hint="default" w:ascii="Times New Roman" w:hAnsi="Times New Roman" w:eastAsia="宋体" w:cs="Times New Roman"/>
                      <w:b w:val="0"/>
                      <w:bCs w:val="0"/>
                      <w:color w:val="auto"/>
                      <w:spacing w:val="0"/>
                      <w:w w:val="100"/>
                      <w:sz w:val="21"/>
                      <w:szCs w:val="21"/>
                      <w:highlight w:val="none"/>
                      <w:vertAlign w:val="superscript"/>
                      <w:lang w:val="en-US" w:eastAsia="zh-CN"/>
                    </w:rPr>
                    <w:t>3</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H</w:t>
                  </w:r>
                  <w:r>
                    <w:rPr>
                      <w:rFonts w:hint="default" w:ascii="Times New Roman" w:hAnsi="Times New Roman" w:eastAsia="宋体" w:cs="Times New Roman"/>
                      <w:b w:val="0"/>
                      <w:bCs w:val="0"/>
                      <w:color w:val="auto"/>
                      <w:spacing w:val="0"/>
                      <w:w w:val="100"/>
                      <w:sz w:val="21"/>
                      <w:szCs w:val="21"/>
                      <w:highlight w:val="none"/>
                      <w:vertAlign w:val="subscript"/>
                      <w:lang w:val="en-US" w:eastAsia="zh-CN"/>
                    </w:rPr>
                    <w:t>2</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S(mg/m</w:t>
                  </w:r>
                  <w:r>
                    <w:rPr>
                      <w:rFonts w:hint="default" w:ascii="Times New Roman" w:hAnsi="Times New Roman" w:eastAsia="宋体" w:cs="Times New Roman"/>
                      <w:b w:val="0"/>
                      <w:bCs w:val="0"/>
                      <w:color w:val="auto"/>
                      <w:spacing w:val="0"/>
                      <w:w w:val="100"/>
                      <w:sz w:val="21"/>
                      <w:szCs w:val="21"/>
                      <w:highlight w:val="none"/>
                      <w:vertAlign w:val="superscript"/>
                      <w:lang w:val="en-US" w:eastAsia="zh-CN"/>
                    </w:rPr>
                    <w:t>3</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臭气浓度（无量纲）</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颗粒物（</w:t>
                  </w:r>
                  <w:r>
                    <w:rPr>
                      <w:rFonts w:hint="default" w:ascii="Times New Roman" w:hAnsi="Times New Roman" w:eastAsia="宋体" w:cs="Times New Roman"/>
                      <w:b w:val="0"/>
                      <w:bCs w:val="0"/>
                      <w:caps w:val="0"/>
                      <w:color w:val="auto"/>
                      <w:spacing w:val="0"/>
                      <w:w w:val="100"/>
                      <w:sz w:val="21"/>
                      <w:szCs w:val="21"/>
                      <w:highlight w:val="none"/>
                    </w:rPr>
                    <w:t>µg/m</w:t>
                  </w:r>
                  <w:r>
                    <w:rPr>
                      <w:rFonts w:hint="default" w:ascii="Times New Roman" w:hAnsi="Times New Roman" w:eastAsia="宋体" w:cs="Times New Roman"/>
                      <w:b w:val="0"/>
                      <w:bCs w:val="0"/>
                      <w:caps w:val="0"/>
                      <w:color w:val="auto"/>
                      <w:spacing w:val="0"/>
                      <w:w w:val="100"/>
                      <w:sz w:val="21"/>
                      <w:szCs w:val="21"/>
                      <w:highlight w:val="none"/>
                      <w:vertAlign w:val="superscript"/>
                    </w:rPr>
                    <w:t>3</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202</w:t>
                  </w:r>
                  <w:r>
                    <w:rPr>
                      <w:rFonts w:hint="eastAsia" w:ascii="Times New Roman" w:hAnsi="Times New Roman" w:cs="Times New Roman"/>
                      <w:b w:val="0"/>
                      <w:bCs w:val="0"/>
                      <w:color w:val="auto"/>
                      <w:spacing w:val="0"/>
                      <w:w w:val="100"/>
                      <w:sz w:val="21"/>
                      <w:szCs w:val="21"/>
                      <w:highlight w:val="none"/>
                      <w:vertAlign w:val="baseline"/>
                      <w:lang w:val="en-US" w:eastAsia="zh-CN"/>
                    </w:rPr>
                    <w:t>5.12.19</w:t>
                  </w:r>
                </w:p>
              </w:tc>
              <w:tc>
                <w:tcPr>
                  <w:tcW w:w="919"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厂区上风向</w:t>
                  </w: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最大值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0.06</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0.002</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＜10</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平均值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rPr>
                  </w:pPr>
                  <w:r>
                    <w:rPr>
                      <w:rFonts w:hint="eastAsia" w:ascii="Times New Roman" w:hAnsi="Times New Roman" w:cs="Times New Roman"/>
                      <w:b w:val="0"/>
                      <w:bCs w:val="0"/>
                      <w:color w:val="auto"/>
                      <w:spacing w:val="0"/>
                      <w:w w:val="100"/>
                      <w:sz w:val="21"/>
                      <w:szCs w:val="21"/>
                      <w:highlight w:val="none"/>
                      <w:vertAlign w:val="baseline"/>
                      <w:lang w:val="en-US" w:eastAsia="zh-CN"/>
                    </w:rPr>
                    <w:t>0.05</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0.002</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126.7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标准</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1.5</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0.06</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20</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1.0mg</w:t>
                  </w:r>
                  <w:r>
                    <w:rPr>
                      <w:rFonts w:hint="default" w:ascii="Times New Roman" w:hAnsi="Times New Roman" w:eastAsia="宋体" w:cs="Times New Roman"/>
                      <w:b w:val="0"/>
                      <w:bCs w:val="0"/>
                      <w:caps w:val="0"/>
                      <w:color w:val="auto"/>
                      <w:spacing w:val="0"/>
                      <w:w w:val="100"/>
                      <w:sz w:val="21"/>
                      <w:szCs w:val="21"/>
                      <w:highlight w:val="none"/>
                    </w:rPr>
                    <w:t>/m</w:t>
                  </w:r>
                  <w:r>
                    <w:rPr>
                      <w:rFonts w:hint="default" w:ascii="Times New Roman" w:hAnsi="Times New Roman" w:eastAsia="宋体" w:cs="Times New Roman"/>
                      <w:b w:val="0"/>
                      <w:bCs w:val="0"/>
                      <w:caps w:val="0"/>
                      <w:color w:val="auto"/>
                      <w:spacing w:val="0"/>
                      <w:w w:val="100"/>
                      <w:sz w:val="21"/>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达标情况</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厂区</w:t>
                  </w:r>
                  <w:r>
                    <w:rPr>
                      <w:rFonts w:hint="eastAsia" w:ascii="Times New Roman" w:hAnsi="Times New Roman" w:cs="Times New Roman"/>
                      <w:b w:val="0"/>
                      <w:bCs w:val="0"/>
                      <w:color w:val="auto"/>
                      <w:spacing w:val="0"/>
                      <w:w w:val="100"/>
                      <w:sz w:val="21"/>
                      <w:szCs w:val="21"/>
                      <w:highlight w:val="none"/>
                      <w:vertAlign w:val="baseline"/>
                      <w:lang w:val="en-US" w:eastAsia="zh-CN"/>
                    </w:rPr>
                    <w:t>下</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风向</w:t>
                  </w:r>
                  <w:r>
                    <w:rPr>
                      <w:rFonts w:hint="eastAsia" w:ascii="Times New Roman" w:hAnsi="Times New Roman" w:cs="Times New Roman"/>
                      <w:b w:val="0"/>
                      <w:bCs w:val="0"/>
                      <w:color w:val="auto"/>
                      <w:spacing w:val="0"/>
                      <w:w w:val="100"/>
                      <w:sz w:val="21"/>
                      <w:szCs w:val="21"/>
                      <w:highlight w:val="none"/>
                      <w:vertAlign w:val="baseline"/>
                      <w:lang w:val="en-US" w:eastAsia="zh-CN"/>
                    </w:rPr>
                    <w:t>1</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w:t>
                  </w: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最大值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0.08</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0.003</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13</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平均值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0.07</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0.003</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标准</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1.5</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0.06</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20</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1.0mg</w:t>
                  </w:r>
                  <w:r>
                    <w:rPr>
                      <w:rFonts w:hint="default" w:ascii="Times New Roman" w:hAnsi="Times New Roman" w:eastAsia="宋体" w:cs="Times New Roman"/>
                      <w:b w:val="0"/>
                      <w:bCs w:val="0"/>
                      <w:caps w:val="0"/>
                      <w:color w:val="auto"/>
                      <w:spacing w:val="0"/>
                      <w:w w:val="100"/>
                      <w:sz w:val="21"/>
                      <w:szCs w:val="21"/>
                      <w:highlight w:val="none"/>
                    </w:rPr>
                    <w:t>/m</w:t>
                  </w:r>
                  <w:r>
                    <w:rPr>
                      <w:rFonts w:hint="default" w:ascii="Times New Roman" w:hAnsi="Times New Roman" w:eastAsia="宋体" w:cs="Times New Roman"/>
                      <w:b w:val="0"/>
                      <w:bCs w:val="0"/>
                      <w:caps w:val="0"/>
                      <w:color w:val="auto"/>
                      <w:spacing w:val="0"/>
                      <w:w w:val="100"/>
                      <w:sz w:val="21"/>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达标情况</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厂区</w:t>
                  </w:r>
                  <w:r>
                    <w:rPr>
                      <w:rFonts w:hint="eastAsia" w:ascii="Times New Roman" w:hAnsi="Times New Roman" w:cs="Times New Roman"/>
                      <w:b w:val="0"/>
                      <w:bCs w:val="0"/>
                      <w:color w:val="auto"/>
                      <w:spacing w:val="0"/>
                      <w:w w:val="100"/>
                      <w:sz w:val="21"/>
                      <w:szCs w:val="21"/>
                      <w:highlight w:val="none"/>
                      <w:vertAlign w:val="baseline"/>
                      <w:lang w:val="en-US" w:eastAsia="zh-CN"/>
                    </w:rPr>
                    <w:t>下</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风向</w:t>
                  </w:r>
                  <w:r>
                    <w:rPr>
                      <w:rFonts w:hint="eastAsia" w:ascii="Times New Roman" w:hAnsi="Times New Roman" w:cs="Times New Roman"/>
                      <w:b w:val="0"/>
                      <w:bCs w:val="0"/>
                      <w:color w:val="auto"/>
                      <w:spacing w:val="0"/>
                      <w:w w:val="100"/>
                      <w:sz w:val="21"/>
                      <w:szCs w:val="21"/>
                      <w:highlight w:val="none"/>
                      <w:vertAlign w:val="baseline"/>
                      <w:lang w:val="en-US" w:eastAsia="zh-CN"/>
                    </w:rPr>
                    <w:t>2</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w:t>
                  </w: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最大值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0.11</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0.004</w:t>
                  </w:r>
                </w:p>
              </w:tc>
              <w:tc>
                <w:tcPr>
                  <w:tcW w:w="1117" w:type="dxa"/>
                  <w:shd w:val="clear" w:color="auto" w:fill="auto"/>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kern w:val="2"/>
                      <w:sz w:val="21"/>
                      <w:szCs w:val="21"/>
                      <w:highlight w:val="none"/>
                      <w:vertAlign w:val="baseline"/>
                      <w:lang w:val="en-US" w:eastAsia="zh-CN"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＜10</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平均值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0.10</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0.003</w:t>
                  </w:r>
                </w:p>
              </w:tc>
              <w:tc>
                <w:tcPr>
                  <w:tcW w:w="1117" w:type="dxa"/>
                  <w:shd w:val="clear" w:color="auto" w:fill="auto"/>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kern w:val="2"/>
                      <w:sz w:val="21"/>
                      <w:szCs w:val="21"/>
                      <w:highlight w:val="none"/>
                      <w:vertAlign w:val="baseline"/>
                      <w:lang w:val="en-US" w:eastAsia="en-US"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137.3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标准</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1.5</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0.06</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20</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1.0mg</w:t>
                  </w:r>
                  <w:r>
                    <w:rPr>
                      <w:rFonts w:hint="default" w:ascii="Times New Roman" w:hAnsi="Times New Roman" w:eastAsia="宋体" w:cs="Times New Roman"/>
                      <w:b w:val="0"/>
                      <w:bCs w:val="0"/>
                      <w:caps w:val="0"/>
                      <w:color w:val="auto"/>
                      <w:spacing w:val="0"/>
                      <w:w w:val="100"/>
                      <w:sz w:val="21"/>
                      <w:szCs w:val="21"/>
                      <w:highlight w:val="none"/>
                    </w:rPr>
                    <w:t>/m</w:t>
                  </w:r>
                  <w:r>
                    <w:rPr>
                      <w:rFonts w:hint="default" w:ascii="Times New Roman" w:hAnsi="Times New Roman" w:eastAsia="宋体" w:cs="Times New Roman"/>
                      <w:b w:val="0"/>
                      <w:bCs w:val="0"/>
                      <w:caps w:val="0"/>
                      <w:color w:val="auto"/>
                      <w:spacing w:val="0"/>
                      <w:w w:val="100"/>
                      <w:sz w:val="21"/>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达标情况</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厂区</w:t>
                  </w:r>
                  <w:r>
                    <w:rPr>
                      <w:rFonts w:hint="eastAsia" w:ascii="Times New Roman" w:hAnsi="Times New Roman" w:cs="Times New Roman"/>
                      <w:b w:val="0"/>
                      <w:bCs w:val="0"/>
                      <w:color w:val="auto"/>
                      <w:spacing w:val="0"/>
                      <w:w w:val="100"/>
                      <w:sz w:val="21"/>
                      <w:szCs w:val="21"/>
                      <w:highlight w:val="none"/>
                      <w:vertAlign w:val="baseline"/>
                      <w:lang w:val="en-US" w:eastAsia="zh-CN"/>
                    </w:rPr>
                    <w:t>下</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风向</w:t>
                  </w:r>
                  <w:r>
                    <w:rPr>
                      <w:rFonts w:hint="eastAsia" w:ascii="Times New Roman" w:hAnsi="Times New Roman" w:cs="Times New Roman"/>
                      <w:b w:val="0"/>
                      <w:bCs w:val="0"/>
                      <w:color w:val="auto"/>
                      <w:spacing w:val="0"/>
                      <w:w w:val="100"/>
                      <w:sz w:val="21"/>
                      <w:szCs w:val="21"/>
                      <w:highlight w:val="none"/>
                      <w:vertAlign w:val="baseline"/>
                      <w:lang w:val="en-US" w:eastAsia="zh-CN"/>
                    </w:rPr>
                    <w:t>3</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w:t>
                  </w: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最大值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0.09</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0.004</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12</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平均值</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0.073</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0.0027</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snapToGrid w:val="0"/>
                      <w:color w:val="auto"/>
                      <w:spacing w:val="0"/>
                      <w:w w:val="100"/>
                      <w:kern w:val="0"/>
                      <w:sz w:val="21"/>
                      <w:szCs w:val="21"/>
                      <w:highlight w:val="none"/>
                      <w:vertAlign w:val="baseline"/>
                      <w:lang w:val="en-US" w:eastAsia="zh-CN" w:bidi="ar-SA"/>
                    </w:rPr>
                    <w:t>141.7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标准</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1.5</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0.06</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cs="Times New Roman"/>
                      <w:b w:val="0"/>
                      <w:bCs w:val="0"/>
                      <w:color w:val="auto"/>
                      <w:spacing w:val="0"/>
                      <w:w w:val="100"/>
                      <w:sz w:val="21"/>
                      <w:szCs w:val="21"/>
                      <w:highlight w:val="none"/>
                      <w:vertAlign w:val="baseline"/>
                      <w:lang w:val="en-US" w:eastAsia="zh-CN"/>
                    </w:rPr>
                    <w:t>13</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1.0mg</w:t>
                  </w:r>
                  <w:r>
                    <w:rPr>
                      <w:rFonts w:hint="default" w:ascii="Times New Roman" w:hAnsi="Times New Roman" w:eastAsia="宋体" w:cs="Times New Roman"/>
                      <w:b w:val="0"/>
                      <w:bCs w:val="0"/>
                      <w:caps w:val="0"/>
                      <w:color w:val="auto"/>
                      <w:spacing w:val="0"/>
                      <w:w w:val="100"/>
                      <w:sz w:val="21"/>
                      <w:szCs w:val="21"/>
                      <w:highlight w:val="none"/>
                    </w:rPr>
                    <w:t>/m</w:t>
                  </w:r>
                  <w:r>
                    <w:rPr>
                      <w:rFonts w:hint="default" w:ascii="Times New Roman" w:hAnsi="Times New Roman" w:eastAsia="宋体" w:cs="Times New Roman"/>
                      <w:b w:val="0"/>
                      <w:bCs w:val="0"/>
                      <w:caps w:val="0"/>
                      <w:color w:val="auto"/>
                      <w:spacing w:val="0"/>
                      <w:w w:val="100"/>
                      <w:sz w:val="21"/>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9"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rPr>
                  </w:pPr>
                </w:p>
              </w:tc>
              <w:tc>
                <w:tcPr>
                  <w:tcW w:w="911"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达标情况</w:t>
                  </w:r>
                </w:p>
              </w:tc>
              <w:tc>
                <w:tcPr>
                  <w:tcW w:w="132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zh-CN"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314"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17"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c>
                <w:tcPr>
                  <w:tcW w:w="115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snapToGrid w:val="0"/>
                      <w:color w:val="auto"/>
                      <w:spacing w:val="0"/>
                      <w:w w:val="100"/>
                      <w:kern w:val="0"/>
                      <w:sz w:val="21"/>
                      <w:szCs w:val="21"/>
                      <w:highlight w:val="none"/>
                      <w:vertAlign w:val="baseline"/>
                      <w:lang w:val="en-US" w:eastAsia="en-US" w:bidi="ar-SA"/>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达标</w:t>
                  </w:r>
                </w:p>
              </w:tc>
            </w:tr>
          </w:tbl>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（2）噪声</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根据现有工程</w:t>
            </w:r>
            <w:r>
              <w:rPr>
                <w:rFonts w:hint="eastAsia" w:ascii="Times New Roman" w:hAnsi="Times New Roman" w:cs="Times New Roman"/>
                <w:snapToGrid/>
                <w:color w:val="auto"/>
                <w:kern w:val="2"/>
                <w:sz w:val="24"/>
                <w:szCs w:val="24"/>
                <w:highlight w:val="none"/>
                <w:lang w:val="en-US" w:eastAsia="zh-CN" w:bidi="ar-SA"/>
              </w:rPr>
              <w:t>例行</w:t>
            </w:r>
            <w:r>
              <w:rPr>
                <w:rFonts w:hint="eastAsia" w:ascii="Times New Roman" w:hAnsi="Times New Roman" w:eastAsia="宋体" w:cs="Times New Roman"/>
                <w:snapToGrid/>
                <w:color w:val="auto"/>
                <w:kern w:val="2"/>
                <w:sz w:val="24"/>
                <w:szCs w:val="24"/>
                <w:highlight w:val="none"/>
                <w:lang w:val="en-US" w:eastAsia="zh-CN" w:bidi="ar-SA"/>
              </w:rPr>
              <w:t>检测报告（</w:t>
            </w:r>
            <w:r>
              <w:rPr>
                <w:rFonts w:hint="eastAsia" w:ascii="Times New Roman" w:hAnsi="Times New Roman" w:cs="Times New Roman"/>
                <w:snapToGrid/>
                <w:color w:val="auto"/>
                <w:kern w:val="2"/>
                <w:sz w:val="24"/>
                <w:szCs w:val="24"/>
                <w:highlight w:val="none"/>
                <w:lang w:val="en-US" w:eastAsia="zh-CN" w:bidi="ar-SA"/>
              </w:rPr>
              <w:t>阜浩环检2025-155号</w:t>
            </w:r>
            <w:r>
              <w:rPr>
                <w:rFonts w:hint="eastAsia" w:ascii="Times New Roman" w:hAnsi="Times New Roman" w:eastAsia="宋体" w:cs="Times New Roman"/>
                <w:snapToGrid/>
                <w:color w:val="auto"/>
                <w:kern w:val="2"/>
                <w:sz w:val="24"/>
                <w:szCs w:val="24"/>
                <w:highlight w:val="none"/>
                <w:lang w:val="en-US" w:eastAsia="zh-CN" w:bidi="ar-SA"/>
              </w:rPr>
              <w:t>），现有项目厂界噪声达标分析见下表。</w:t>
            </w:r>
          </w:p>
          <w:p>
            <w:pPr>
              <w:pStyle w:val="34"/>
              <w:keepNext w:val="0"/>
              <w:keepLines w:val="0"/>
              <w:suppressLineNumbers w:val="0"/>
              <w:spacing w:before="0" w:beforeAutospacing="0" w:after="0" w:afterAutospacing="0" w:line="208" w:lineRule="auto"/>
              <w:ind w:left="2255" w:right="0"/>
              <w:rPr>
                <w:rFonts w:hint="default"/>
                <w:b/>
                <w:bCs/>
                <w:color w:val="auto"/>
                <w:spacing w:val="0"/>
                <w:w w:val="100"/>
                <w:highlight w:val="none"/>
              </w:rPr>
            </w:pPr>
            <w:r>
              <w:rPr>
                <w:rFonts w:hint="default"/>
                <w:b/>
                <w:bCs/>
                <w:color w:val="auto"/>
                <w:spacing w:val="0"/>
                <w:w w:val="100"/>
                <w:highlight w:val="none"/>
              </w:rPr>
              <w:t>表</w:t>
            </w:r>
            <w:r>
              <w:rPr>
                <w:rFonts w:hint="default"/>
                <w:color w:val="auto"/>
                <w:spacing w:val="0"/>
                <w:w w:val="100"/>
                <w:highlight w:val="none"/>
              </w:rPr>
              <w:t xml:space="preserve"> </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22</w:t>
            </w:r>
            <w:r>
              <w:rPr>
                <w:rFonts w:hint="default" w:ascii="Times New Roman" w:hAnsi="Times New Roman" w:eastAsia="Times New Roman" w:cs="Times New Roman"/>
                <w:b/>
                <w:bCs/>
                <w:color w:val="auto"/>
                <w:spacing w:val="0"/>
                <w:w w:val="100"/>
                <w:highlight w:val="none"/>
              </w:rPr>
              <w:t xml:space="preserve">  </w:t>
            </w:r>
            <w:r>
              <w:rPr>
                <w:rFonts w:hint="default"/>
                <w:b/>
                <w:bCs/>
                <w:color w:val="auto"/>
                <w:spacing w:val="0"/>
                <w:w w:val="100"/>
                <w:highlight w:val="none"/>
              </w:rPr>
              <w:t>现有</w:t>
            </w:r>
            <w:r>
              <w:rPr>
                <w:rFonts w:hint="eastAsia"/>
                <w:b/>
                <w:bCs/>
                <w:color w:val="auto"/>
                <w:spacing w:val="0"/>
                <w:w w:val="100"/>
                <w:highlight w:val="none"/>
              </w:rPr>
              <w:t>工程</w:t>
            </w:r>
            <w:r>
              <w:rPr>
                <w:rFonts w:hint="default"/>
                <w:b/>
                <w:bCs/>
                <w:color w:val="auto"/>
                <w:spacing w:val="0"/>
                <w:w w:val="100"/>
                <w:highlight w:val="none"/>
              </w:rPr>
              <w:t>噪声达标分析一览表</w:t>
            </w:r>
          </w:p>
          <w:tbl>
            <w:tblPr>
              <w:tblStyle w:val="23"/>
              <w:tblW w:w="0" w:type="auto"/>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2130"/>
              <w:gridCol w:w="1809"/>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6"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检测日期</w:t>
                  </w:r>
                </w:p>
              </w:tc>
              <w:tc>
                <w:tcPr>
                  <w:tcW w:w="2130"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检测点位</w:t>
                  </w:r>
                </w:p>
              </w:tc>
              <w:tc>
                <w:tcPr>
                  <w:tcW w:w="3611" w:type="dxa"/>
                  <w:gridSpan w:val="2"/>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监测因子/监测结果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6"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p>
              </w:tc>
              <w:tc>
                <w:tcPr>
                  <w:tcW w:w="2130"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p>
              </w:tc>
              <w:tc>
                <w:tcPr>
                  <w:tcW w:w="1809"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昼间</w:t>
                  </w:r>
                </w:p>
              </w:tc>
              <w:tc>
                <w:tcPr>
                  <w:tcW w:w="180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6" w:type="dxa"/>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2025.12.19</w:t>
                  </w:r>
                </w:p>
              </w:tc>
              <w:tc>
                <w:tcPr>
                  <w:tcW w:w="2130"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厂界东侧</w:t>
                  </w:r>
                </w:p>
              </w:tc>
              <w:tc>
                <w:tcPr>
                  <w:tcW w:w="1809"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48</w:t>
                  </w:r>
                </w:p>
              </w:tc>
              <w:tc>
                <w:tcPr>
                  <w:tcW w:w="180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76"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p>
              </w:tc>
              <w:tc>
                <w:tcPr>
                  <w:tcW w:w="2130"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厂界南侧</w:t>
                  </w:r>
                </w:p>
              </w:tc>
              <w:tc>
                <w:tcPr>
                  <w:tcW w:w="1809"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49</w:t>
                  </w:r>
                </w:p>
              </w:tc>
              <w:tc>
                <w:tcPr>
                  <w:tcW w:w="180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6"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p>
              </w:tc>
              <w:tc>
                <w:tcPr>
                  <w:tcW w:w="2130"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厂界西侧</w:t>
                  </w:r>
                </w:p>
              </w:tc>
              <w:tc>
                <w:tcPr>
                  <w:tcW w:w="1809"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48</w:t>
                  </w:r>
                </w:p>
              </w:tc>
              <w:tc>
                <w:tcPr>
                  <w:tcW w:w="180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6" w:type="dxa"/>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p>
              </w:tc>
              <w:tc>
                <w:tcPr>
                  <w:tcW w:w="2130"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厂界北侧</w:t>
                  </w:r>
                </w:p>
              </w:tc>
              <w:tc>
                <w:tcPr>
                  <w:tcW w:w="1809"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48</w:t>
                  </w:r>
                </w:p>
              </w:tc>
              <w:tc>
                <w:tcPr>
                  <w:tcW w:w="1802" w:type="dxa"/>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36</w:t>
                  </w:r>
                </w:p>
              </w:tc>
            </w:tr>
          </w:tbl>
          <w:p>
            <w:pPr>
              <w:pStyle w:val="34"/>
              <w:keepNext w:val="0"/>
              <w:keepLines w:val="0"/>
              <w:suppressLineNumbers w:val="0"/>
              <w:spacing w:before="197" w:beforeAutospacing="0" w:after="0" w:afterAutospacing="0" w:line="360" w:lineRule="auto"/>
              <w:ind w:left="106" w:right="102" w:firstLine="482"/>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由上表可知，四周厂界噪声均满足《工业企业厂界环境噪声排放标准》(GB12348-2008)3类区标准要求。</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（3）固废</w:t>
            </w:r>
          </w:p>
          <w:p>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2024年5月12日-9月30日生产营养土5760吨，采购的辅料多为散装，除臭剂和营养剂为桶装，空桶厂家回收循环利用，无包装物产生，辅料废弃包装物产生量约为0t；本项目危废暂存点已建设，面积为9m</w:t>
            </w:r>
            <w:r>
              <w:rPr>
                <w:rFonts w:hint="eastAsia" w:ascii="Times New Roman" w:hAnsi="Times New Roman" w:eastAsia="宋体" w:cs="Times New Roman"/>
                <w:snapToGrid/>
                <w:color w:val="auto"/>
                <w:kern w:val="2"/>
                <w:sz w:val="24"/>
                <w:szCs w:val="24"/>
                <w:highlight w:val="none"/>
                <w:vertAlign w:val="superscript"/>
                <w:lang w:val="en-US" w:eastAsia="zh-CN" w:bidi="ar-SA"/>
              </w:rPr>
              <w:t>2</w:t>
            </w:r>
            <w:r>
              <w:rPr>
                <w:rFonts w:hint="eastAsia" w:ascii="Times New Roman" w:hAnsi="Times New Roman" w:eastAsia="宋体" w:cs="Times New Roman"/>
                <w:snapToGrid/>
                <w:color w:val="auto"/>
                <w:kern w:val="2"/>
                <w:sz w:val="24"/>
                <w:szCs w:val="24"/>
                <w:highlight w:val="none"/>
                <w:lang w:val="en-US" w:eastAsia="zh-CN" w:bidi="ar-SA"/>
              </w:rPr>
              <w:t>，危废暂存点内设置防渗漏托盘；本项目铲车和地面履带翻堆机保养外委，暂未产生废机油，废机油产生量约为0t；生活垃圾产生量约1t，暂存于厂区内垃圾箱，定期送至环卫部门指定的垃圾排放场所。上述固体废物均得到了妥善处置。</w:t>
            </w: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污染物排放汇总表如下。</w:t>
            </w:r>
          </w:p>
          <w:p>
            <w:pPr>
              <w:pStyle w:val="34"/>
              <w:keepNext w:val="0"/>
              <w:keepLines w:val="0"/>
              <w:suppressLineNumbers w:val="0"/>
              <w:spacing w:before="0" w:beforeAutospacing="0" w:after="0" w:afterAutospacing="0" w:line="208" w:lineRule="auto"/>
              <w:ind w:left="2255" w:right="0"/>
              <w:rPr>
                <w:rFonts w:hint="default"/>
                <w:b/>
                <w:bCs/>
                <w:color w:val="auto"/>
                <w:spacing w:val="0"/>
                <w:w w:val="100"/>
                <w:highlight w:val="none"/>
              </w:rPr>
            </w:pPr>
            <w:r>
              <w:rPr>
                <w:rFonts w:hint="default"/>
                <w:b/>
                <w:bCs/>
                <w:color w:val="auto"/>
                <w:spacing w:val="0"/>
                <w:w w:val="100"/>
                <w:highlight w:val="none"/>
              </w:rPr>
              <w:t>表</w:t>
            </w:r>
            <w:r>
              <w:rPr>
                <w:rFonts w:hint="default"/>
                <w:color w:val="auto"/>
                <w:spacing w:val="0"/>
                <w:w w:val="100"/>
                <w:highlight w:val="none"/>
              </w:rPr>
              <w:t xml:space="preserve"> </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23</w:t>
            </w:r>
            <w:r>
              <w:rPr>
                <w:rFonts w:hint="default" w:ascii="Times New Roman" w:hAnsi="Times New Roman" w:eastAsia="Times New Roman" w:cs="Times New Roman"/>
                <w:b/>
                <w:bCs/>
                <w:color w:val="auto"/>
                <w:spacing w:val="0"/>
                <w:w w:val="100"/>
                <w:highlight w:val="none"/>
              </w:rPr>
              <w:t xml:space="preserve">  </w:t>
            </w:r>
            <w:r>
              <w:rPr>
                <w:rFonts w:hint="default"/>
                <w:b/>
                <w:bCs/>
                <w:color w:val="auto"/>
                <w:spacing w:val="0"/>
                <w:w w:val="100"/>
                <w:highlight w:val="none"/>
              </w:rPr>
              <w:t>现有</w:t>
            </w:r>
            <w:r>
              <w:rPr>
                <w:rFonts w:hint="eastAsia"/>
                <w:b/>
                <w:bCs/>
                <w:color w:val="auto"/>
                <w:spacing w:val="0"/>
                <w:w w:val="100"/>
                <w:highlight w:val="none"/>
              </w:rPr>
              <w:t>工程</w:t>
            </w:r>
            <w:r>
              <w:rPr>
                <w:rFonts w:hint="eastAsia"/>
                <w:b/>
                <w:bCs/>
                <w:color w:val="auto"/>
                <w:spacing w:val="0"/>
                <w:w w:val="100"/>
                <w:highlight w:val="none"/>
                <w:lang w:val="en-US" w:eastAsia="zh-CN"/>
              </w:rPr>
              <w:t>污染物排放汇总</w:t>
            </w:r>
            <w:r>
              <w:rPr>
                <w:rFonts w:hint="default"/>
                <w:b/>
                <w:bCs/>
                <w:color w:val="auto"/>
                <w:spacing w:val="0"/>
                <w:w w:val="100"/>
                <w:highlight w:val="none"/>
              </w:rPr>
              <w:t>表</w:t>
            </w:r>
          </w:p>
          <w:tbl>
            <w:tblPr>
              <w:tblStyle w:val="23"/>
              <w:tblW w:w="7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7"/>
              <w:gridCol w:w="3006"/>
              <w:gridCol w:w="2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类型</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污染物</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环评批复</w:t>
                  </w:r>
                  <w:r>
                    <w:rPr>
                      <w:rFonts w:hint="eastAsia" w:ascii="Times New Roman" w:hAnsi="Times New Roman" w:eastAsia="宋体" w:cs="Times New Roman"/>
                      <w:b w:val="0"/>
                      <w:bCs w:val="0"/>
                      <w:color w:val="auto"/>
                      <w:spacing w:val="0"/>
                      <w:w w:val="100"/>
                      <w:sz w:val="21"/>
                      <w:szCs w:val="21"/>
                      <w:highlight w:val="none"/>
                      <w:vertAlign w:val="baseline"/>
                      <w:lang w:val="en-US" w:eastAsia="zh-CN"/>
                    </w:rPr>
                    <w:t>排放量（t/a）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Merge w:val="restart"/>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废气</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NH</w:t>
                  </w:r>
                  <w:r>
                    <w:rPr>
                      <w:rFonts w:hint="default" w:ascii="Times New Roman" w:hAnsi="Times New Roman" w:eastAsia="宋体" w:cs="Times New Roman"/>
                      <w:b w:val="0"/>
                      <w:bCs w:val="0"/>
                      <w:color w:val="auto"/>
                      <w:spacing w:val="0"/>
                      <w:w w:val="100"/>
                      <w:sz w:val="21"/>
                      <w:szCs w:val="21"/>
                      <w:highlight w:val="none"/>
                      <w:vertAlign w:val="subscript"/>
                      <w:lang w:val="en-US" w:eastAsia="zh-CN"/>
                    </w:rPr>
                    <w:t>3</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8.622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Merge w:val="continue"/>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eastAsia="宋体" w:cs="Times New Roman"/>
                      <w:b w:val="0"/>
                      <w:bCs w:val="0"/>
                      <w:color w:val="auto"/>
                      <w:spacing w:val="0"/>
                      <w:w w:val="100"/>
                      <w:sz w:val="21"/>
                      <w:szCs w:val="21"/>
                      <w:highlight w:val="none"/>
                      <w:vertAlign w:val="baseline"/>
                      <w:lang w:val="en-US" w:eastAsia="zh-CN"/>
                    </w:rPr>
                  </w:pPr>
                  <w:r>
                    <w:rPr>
                      <w:rFonts w:hint="default" w:ascii="Times New Roman" w:hAnsi="Times New Roman" w:eastAsia="宋体" w:cs="Times New Roman"/>
                      <w:b w:val="0"/>
                      <w:bCs w:val="0"/>
                      <w:color w:val="auto"/>
                      <w:spacing w:val="0"/>
                      <w:w w:val="100"/>
                      <w:sz w:val="21"/>
                      <w:szCs w:val="21"/>
                      <w:highlight w:val="none"/>
                      <w:vertAlign w:val="baseline"/>
                      <w:lang w:val="en-US" w:eastAsia="zh-CN"/>
                    </w:rPr>
                    <w:t>H</w:t>
                  </w:r>
                  <w:r>
                    <w:rPr>
                      <w:rFonts w:hint="default" w:ascii="Times New Roman" w:hAnsi="Times New Roman" w:eastAsia="宋体" w:cs="Times New Roman"/>
                      <w:b w:val="0"/>
                      <w:bCs w:val="0"/>
                      <w:color w:val="auto"/>
                      <w:spacing w:val="0"/>
                      <w:w w:val="100"/>
                      <w:sz w:val="21"/>
                      <w:szCs w:val="21"/>
                      <w:highlight w:val="none"/>
                      <w:vertAlign w:val="subscript"/>
                      <w:lang w:val="en-US" w:eastAsia="zh-CN"/>
                    </w:rPr>
                    <w:t>2</w:t>
                  </w:r>
                  <w:r>
                    <w:rPr>
                      <w:rFonts w:hint="default" w:ascii="Times New Roman" w:hAnsi="Times New Roman" w:eastAsia="宋体" w:cs="Times New Roman"/>
                      <w:b w:val="0"/>
                      <w:bCs w:val="0"/>
                      <w:color w:val="auto"/>
                      <w:spacing w:val="0"/>
                      <w:w w:val="100"/>
                      <w:sz w:val="21"/>
                      <w:szCs w:val="21"/>
                      <w:highlight w:val="none"/>
                      <w:vertAlign w:val="baseline"/>
                      <w:lang w:val="en-US" w:eastAsia="zh-CN"/>
                    </w:rPr>
                    <w:t>S</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0.76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97" w:type="dxa"/>
                  <w:vMerge w:val="continue"/>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颗粒物</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Merge w:val="restart"/>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废水</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COD</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Merge w:val="continue"/>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氨氮</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危险废物</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废机油</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97"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一般工业固体废物</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废弃包装物</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固体废物</w:t>
                  </w:r>
                </w:p>
              </w:tc>
              <w:tc>
                <w:tcPr>
                  <w:tcW w:w="3006"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生活垃圾</w:t>
                  </w:r>
                </w:p>
              </w:tc>
              <w:tc>
                <w:tcPr>
                  <w:tcW w:w="2988"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eastAsia="宋体" w:cs="Times New Roman"/>
                      <w:b w:val="0"/>
                      <w:bCs w:val="0"/>
                      <w:color w:val="auto"/>
                      <w:spacing w:val="0"/>
                      <w:w w:val="100"/>
                      <w:sz w:val="21"/>
                      <w:szCs w:val="21"/>
                      <w:highlight w:val="none"/>
                      <w:vertAlign w:val="baseline"/>
                      <w:lang w:val="en-US" w:eastAsia="zh-CN"/>
                    </w:rPr>
                    <w:t>1.65</w:t>
                  </w:r>
                </w:p>
              </w:tc>
            </w:tr>
          </w:tbl>
          <w:p>
            <w:pPr>
              <w:pStyle w:val="34"/>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现有</w:t>
            </w:r>
            <w:r>
              <w:rPr>
                <w:rFonts w:hint="eastAsia" w:ascii="Times New Roman" w:hAnsi="Times New Roman" w:cs="Times New Roman"/>
                <w:snapToGrid/>
                <w:color w:val="auto"/>
                <w:kern w:val="2"/>
                <w:sz w:val="24"/>
                <w:szCs w:val="24"/>
                <w:highlight w:val="none"/>
                <w:lang w:val="en-US" w:eastAsia="zh-CN" w:bidi="ar-SA"/>
              </w:rPr>
              <w:t>项目环保治理措施情况</w:t>
            </w:r>
          </w:p>
          <w:p>
            <w:pPr>
              <w:pStyle w:val="34"/>
              <w:keepNext w:val="0"/>
              <w:keepLines w:val="0"/>
              <w:suppressLineNumbers w:val="0"/>
              <w:spacing w:before="0" w:beforeAutospacing="0" w:after="0" w:afterAutospacing="0" w:line="208" w:lineRule="auto"/>
              <w:ind w:left="2255" w:right="0"/>
              <w:rPr>
                <w:rFonts w:hint="default"/>
                <w:b/>
                <w:bCs/>
                <w:color w:val="auto"/>
                <w:spacing w:val="0"/>
                <w:w w:val="100"/>
                <w:highlight w:val="none"/>
              </w:rPr>
            </w:pPr>
            <w:r>
              <w:rPr>
                <w:rFonts w:hint="default"/>
                <w:b/>
                <w:bCs/>
                <w:color w:val="auto"/>
                <w:spacing w:val="0"/>
                <w:w w:val="100"/>
                <w:highlight w:val="none"/>
              </w:rPr>
              <w:t>表</w:t>
            </w:r>
            <w:r>
              <w:rPr>
                <w:rFonts w:hint="default"/>
                <w:color w:val="auto"/>
                <w:spacing w:val="0"/>
                <w:w w:val="100"/>
                <w:highlight w:val="none"/>
              </w:rPr>
              <w:t xml:space="preserve"> </w:t>
            </w:r>
            <w:r>
              <w:rPr>
                <w:rFonts w:hint="default" w:ascii="Times New Roman" w:hAnsi="Times New Roman" w:eastAsia="Times New Roman" w:cs="Times New Roman"/>
                <w:b/>
                <w:bCs/>
                <w:color w:val="auto"/>
                <w:spacing w:val="0"/>
                <w:w w:val="100"/>
                <w:highlight w:val="none"/>
              </w:rPr>
              <w:t>2-</w:t>
            </w:r>
            <w:r>
              <w:rPr>
                <w:rFonts w:hint="eastAsia" w:ascii="Times New Roman" w:hAnsi="Times New Roman" w:cs="Times New Roman"/>
                <w:b/>
                <w:bCs/>
                <w:color w:val="auto"/>
                <w:spacing w:val="0"/>
                <w:w w:val="100"/>
                <w:highlight w:val="none"/>
                <w:lang w:val="en-US" w:eastAsia="zh-CN"/>
              </w:rPr>
              <w:t>24</w:t>
            </w:r>
            <w:r>
              <w:rPr>
                <w:rFonts w:hint="default" w:ascii="Times New Roman" w:hAnsi="Times New Roman" w:eastAsia="Times New Roman" w:cs="Times New Roman"/>
                <w:b/>
                <w:bCs/>
                <w:color w:val="auto"/>
                <w:spacing w:val="0"/>
                <w:w w:val="100"/>
                <w:highlight w:val="none"/>
              </w:rPr>
              <w:t xml:space="preserve"> </w:t>
            </w:r>
            <w:r>
              <w:rPr>
                <w:rFonts w:hint="default"/>
                <w:b/>
                <w:bCs/>
                <w:color w:val="auto"/>
                <w:spacing w:val="0"/>
                <w:w w:val="100"/>
                <w:highlight w:val="none"/>
              </w:rPr>
              <w:t>现有</w:t>
            </w:r>
            <w:r>
              <w:rPr>
                <w:rFonts w:hint="eastAsia"/>
                <w:b/>
                <w:bCs/>
                <w:color w:val="auto"/>
                <w:spacing w:val="0"/>
                <w:w w:val="100"/>
                <w:highlight w:val="none"/>
                <w:lang w:val="en-US" w:eastAsia="zh-CN"/>
              </w:rPr>
              <w:t>项目环保治理措施情况</w:t>
            </w:r>
            <w:r>
              <w:rPr>
                <w:rFonts w:hint="default"/>
                <w:b/>
                <w:bCs/>
                <w:color w:val="auto"/>
                <w:spacing w:val="0"/>
                <w:w w:val="100"/>
                <w:highlight w:val="none"/>
              </w:rPr>
              <w:t>表</w:t>
            </w:r>
          </w:p>
          <w:tbl>
            <w:tblPr>
              <w:tblStyle w:val="23"/>
              <w:tblW w:w="7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4"/>
              <w:gridCol w:w="651"/>
              <w:gridCol w:w="983"/>
              <w:gridCol w:w="5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序号</w:t>
                  </w:r>
                </w:p>
              </w:tc>
              <w:tc>
                <w:tcPr>
                  <w:tcW w:w="1634" w:type="dxa"/>
                  <w:gridSpan w:val="2"/>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项目</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环保治理措施情况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restart"/>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1</w:t>
                  </w:r>
                </w:p>
              </w:tc>
              <w:tc>
                <w:tcPr>
                  <w:tcW w:w="651" w:type="dxa"/>
                  <w:vMerge w:val="restart"/>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废气</w:t>
                  </w:r>
                </w:p>
              </w:tc>
              <w:tc>
                <w:tcPr>
                  <w:tcW w:w="9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有组织废气</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营养土生产1车间，污泥贮存、发酵、翻抛、陈化废气先经过人工喷洒除臭剂后利用新建集气效率80%的负压收集系统收集，经管道进入去除效率为60%的生物除臭装置TA001进行处理，最后由1根15m高排气筒DA001排放。营养土生产2车间，污泥贮存、发酵、翻抛、陈化废气先经过人工喷洒除臭剂后利用新建集气效率80%的负压收集系统收集，经管道进入去除效率为60%的生物除臭装置TA002进行处理，最后由1根15m高排气筒DA002排放。有组织排放的氨和硫化氢排放速率满足《恶臭污染物排放标准》（GB14554-93）表2中恶臭污染物排放标准值（氨排放速率为4.9kg/h，硫化氢排放速率为0.33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651" w:type="dxa"/>
                  <w:vMerge w:val="continue"/>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9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无组织废气</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本项目运行过程中2个生产车间采用封闭形式生产，运输原辅料的车辆均采用运输车辆苫盖运输，避免原料及产品运输时滴漏。生产车间封闭，发酵后营养土粉碎机、筛分机处洒水抑尘，辅料卸车时洒水抑尘，生产车间喷洒除臭剂。本项目颗粒物厂界无组织浓度满足《大气污染物综合排放标准》（GB16297-1996）中无组织排放监控浓度限值要求（颗粒物：1.0mg/m</w:t>
                  </w:r>
                  <w:r>
                    <w:rPr>
                      <w:rFonts w:hint="eastAsia" w:ascii="Times New Roman" w:hAnsi="Times New Roman" w:cs="Times New Roman"/>
                      <w:b w:val="0"/>
                      <w:bCs w:val="0"/>
                      <w:color w:val="auto"/>
                      <w:spacing w:val="0"/>
                      <w:w w:val="100"/>
                      <w:sz w:val="21"/>
                      <w:szCs w:val="21"/>
                      <w:highlight w:val="none"/>
                      <w:vertAlign w:val="superscript"/>
                      <w:lang w:val="en-US" w:eastAsia="zh-CN"/>
                    </w:rPr>
                    <w:t>2</w:t>
                  </w:r>
                  <w:r>
                    <w:rPr>
                      <w:rFonts w:hint="eastAsia" w:ascii="Times New Roman" w:hAnsi="Times New Roman" w:cs="Times New Roman"/>
                      <w:b w:val="0"/>
                      <w:bCs w:val="0"/>
                      <w:color w:val="auto"/>
                      <w:spacing w:val="0"/>
                      <w:w w:val="100"/>
                      <w:sz w:val="21"/>
                      <w:szCs w:val="21"/>
                      <w:highlight w:val="none"/>
                      <w:vertAlign w:val="baseline"/>
                      <w:lang w:val="en-US" w:eastAsia="zh-CN"/>
                    </w:rPr>
                    <w:t>），氨和硫化氢厂界无组织排放浓度满足《恶臭污染物排放标准》（GB14554-93）表1中新改扩建恶臭污染物二级厂界标准值（氨：1.5mg/m</w:t>
                  </w:r>
                  <w:r>
                    <w:rPr>
                      <w:rFonts w:hint="eastAsia" w:ascii="Times New Roman" w:hAnsi="Times New Roman" w:cs="Times New Roman"/>
                      <w:b w:val="0"/>
                      <w:bCs w:val="0"/>
                      <w:color w:val="auto"/>
                      <w:spacing w:val="0"/>
                      <w:w w:val="100"/>
                      <w:sz w:val="21"/>
                      <w:szCs w:val="21"/>
                      <w:highlight w:val="none"/>
                      <w:vertAlign w:val="superscript"/>
                      <w:lang w:val="en-US" w:eastAsia="zh-CN"/>
                    </w:rPr>
                    <w:t>2</w:t>
                  </w:r>
                  <w:r>
                    <w:rPr>
                      <w:rFonts w:hint="eastAsia" w:ascii="Times New Roman" w:hAnsi="Times New Roman" w:cs="Times New Roman"/>
                      <w:b w:val="0"/>
                      <w:bCs w:val="0"/>
                      <w:color w:val="auto"/>
                      <w:spacing w:val="0"/>
                      <w:w w:val="100"/>
                      <w:sz w:val="21"/>
                      <w:szCs w:val="21"/>
                      <w:highlight w:val="none"/>
                      <w:vertAlign w:val="baseline"/>
                      <w:lang w:val="en-US" w:eastAsia="zh-CN"/>
                    </w:rPr>
                    <w:t>、硫化氢：0.06mg/m</w:t>
                  </w:r>
                  <w:r>
                    <w:rPr>
                      <w:rFonts w:hint="eastAsia" w:ascii="Times New Roman" w:hAnsi="Times New Roman" w:cs="Times New Roman"/>
                      <w:b w:val="0"/>
                      <w:bCs w:val="0"/>
                      <w:color w:val="auto"/>
                      <w:spacing w:val="0"/>
                      <w:w w:val="100"/>
                      <w:sz w:val="21"/>
                      <w:szCs w:val="21"/>
                      <w:highlight w:val="none"/>
                      <w:vertAlign w:val="superscript"/>
                      <w:lang w:val="en-US" w:eastAsia="zh-CN"/>
                    </w:rPr>
                    <w:t>2</w:t>
                  </w:r>
                  <w:r>
                    <w:rPr>
                      <w:rFonts w:hint="eastAsia" w:ascii="Times New Roman" w:hAnsi="Times New Roman" w:cs="Times New Roman"/>
                      <w:b w:val="0"/>
                      <w:bCs w:val="0"/>
                      <w:color w:val="auto"/>
                      <w:spacing w:val="0"/>
                      <w:w w:val="10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4"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2</w:t>
                  </w:r>
                </w:p>
              </w:tc>
              <w:tc>
                <w:tcPr>
                  <w:tcW w:w="1634" w:type="dxa"/>
                  <w:gridSpan w:val="2"/>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废水</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项目无生产废水产生，生活废水经厂区化粪池后进入园区污水管网，排入太平区污水处理厂，最终排入细河。生物除臭循环水每半年更换1次，回用于生产，分次洒入发酵堆。渗滤液污泥贮存、发酵堆渗滤液有渗滤液沟收集到20m</w:t>
                  </w:r>
                  <w:r>
                    <w:rPr>
                      <w:rFonts w:hint="eastAsia" w:ascii="Times New Roman" w:hAnsi="Times New Roman" w:cs="Times New Roman"/>
                      <w:b w:val="0"/>
                      <w:bCs w:val="0"/>
                      <w:color w:val="auto"/>
                      <w:spacing w:val="0"/>
                      <w:w w:val="100"/>
                      <w:sz w:val="21"/>
                      <w:szCs w:val="21"/>
                      <w:highlight w:val="none"/>
                      <w:vertAlign w:val="superscript"/>
                      <w:lang w:val="en-US" w:eastAsia="zh-CN"/>
                    </w:rPr>
                    <w:t>3</w:t>
                  </w:r>
                  <w:r>
                    <w:rPr>
                      <w:rFonts w:hint="eastAsia" w:ascii="Times New Roman" w:hAnsi="Times New Roman" w:cs="Times New Roman"/>
                      <w:b w:val="0"/>
                      <w:bCs w:val="0"/>
                      <w:color w:val="auto"/>
                      <w:spacing w:val="0"/>
                      <w:w w:val="100"/>
                      <w:sz w:val="21"/>
                      <w:szCs w:val="21"/>
                      <w:highlight w:val="none"/>
                      <w:vertAlign w:val="baseline"/>
                      <w:lang w:val="en-US" w:eastAsia="zh-CN"/>
                    </w:rPr>
                    <w:t>渗滤液暂存槽暂存，回用喷洒发酵堆。雨水经雨水沟自流至厂区外管网。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3</w:t>
                  </w:r>
                </w:p>
              </w:tc>
              <w:tc>
                <w:tcPr>
                  <w:tcW w:w="1634" w:type="dxa"/>
                  <w:gridSpan w:val="2"/>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噪声</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现有项目采用低噪设备、基础减振、合理布局、距离衰减及围墙阻隔、禁止鸣笛降噪，厂界环境噪声满足《工业企业厂界环境噪声排放标准》（GB12348-2008）3类标准。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w:t>
                  </w:r>
                </w:p>
              </w:tc>
              <w:tc>
                <w:tcPr>
                  <w:tcW w:w="1634" w:type="dxa"/>
                  <w:gridSpan w:val="2"/>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固废</w:t>
                  </w:r>
                </w:p>
              </w:tc>
              <w:tc>
                <w:tcPr>
                  <w:tcW w:w="5483" w:type="dxa"/>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现有项目发酵后营养土经粉碎机、筛分机、自动包装机的过程中产生的粉尘清扫收集回用于生产，废弃包装物出售给废品回收单位不在厂区贮存，废机油收集在厂区危废暂存点暂存，定期由有资质的单位进行处置。生活垃圾由环卫部门统一清运处理。</w:t>
                  </w:r>
                </w:p>
              </w:tc>
            </w:tr>
          </w:tbl>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现有工程年处理污泥 60000t/a，污泥储池废气、发酵废气、压滤脱水废气经集气管收集后送至除臭装置（生物滴滤）处理后，经1根15m高排气筒排放。</w:t>
            </w: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根据现有工程</w:t>
            </w:r>
            <w:r>
              <w:rPr>
                <w:rFonts w:hint="eastAsia" w:ascii="Times New Roman" w:hAnsi="Times New Roman" w:cs="Times New Roman"/>
                <w:snapToGrid/>
                <w:color w:val="auto"/>
                <w:kern w:val="2"/>
                <w:sz w:val="24"/>
                <w:szCs w:val="24"/>
                <w:highlight w:val="none"/>
                <w:lang w:val="en-US" w:eastAsia="zh-CN" w:bidi="ar-SA"/>
              </w:rPr>
              <w:t>例行</w:t>
            </w:r>
            <w:r>
              <w:rPr>
                <w:rFonts w:hint="eastAsia" w:ascii="Times New Roman" w:hAnsi="Times New Roman" w:eastAsia="宋体" w:cs="Times New Roman"/>
                <w:snapToGrid/>
                <w:color w:val="auto"/>
                <w:kern w:val="2"/>
                <w:sz w:val="24"/>
                <w:szCs w:val="24"/>
                <w:highlight w:val="none"/>
                <w:lang w:val="en-US" w:eastAsia="zh-CN" w:bidi="ar-SA"/>
              </w:rPr>
              <w:t>检测报告，现有工程氨排放速率为0.0</w:t>
            </w:r>
            <w:r>
              <w:rPr>
                <w:rFonts w:hint="eastAsia" w:ascii="Times New Roman" w:hAnsi="Times New Roman" w:cs="Times New Roman"/>
                <w:snapToGrid/>
                <w:color w:val="auto"/>
                <w:kern w:val="2"/>
                <w:sz w:val="24"/>
                <w:szCs w:val="24"/>
                <w:highlight w:val="none"/>
                <w:lang w:val="en-US" w:eastAsia="zh-CN" w:bidi="ar-SA"/>
              </w:rPr>
              <w:t>334</w:t>
            </w:r>
            <w:r>
              <w:rPr>
                <w:rFonts w:hint="eastAsia" w:ascii="Times New Roman" w:hAnsi="Times New Roman" w:eastAsia="宋体" w:cs="Times New Roman"/>
                <w:snapToGrid/>
                <w:color w:val="auto"/>
                <w:kern w:val="2"/>
                <w:sz w:val="24"/>
                <w:szCs w:val="24"/>
                <w:highlight w:val="none"/>
                <w:lang w:val="en-US" w:eastAsia="zh-CN" w:bidi="ar-SA"/>
              </w:rPr>
              <w:t>kg/h，硫化氢排放速率0.</w:t>
            </w:r>
            <w:r>
              <w:rPr>
                <w:rFonts w:hint="eastAsia" w:ascii="Times New Roman" w:hAnsi="Times New Roman" w:cs="Times New Roman"/>
                <w:snapToGrid/>
                <w:color w:val="auto"/>
                <w:kern w:val="2"/>
                <w:sz w:val="24"/>
                <w:szCs w:val="24"/>
                <w:highlight w:val="none"/>
                <w:lang w:val="en-US" w:eastAsia="zh-CN" w:bidi="ar-SA"/>
              </w:rPr>
              <w:t>00223</w:t>
            </w:r>
            <w:r>
              <w:rPr>
                <w:rFonts w:hint="eastAsia" w:ascii="Times New Roman" w:hAnsi="Times New Roman" w:eastAsia="宋体" w:cs="Times New Roman"/>
                <w:snapToGrid/>
                <w:color w:val="auto"/>
                <w:kern w:val="2"/>
                <w:sz w:val="24"/>
                <w:szCs w:val="24"/>
                <w:highlight w:val="none"/>
                <w:lang w:val="en-US" w:eastAsia="zh-CN" w:bidi="ar-SA"/>
              </w:rPr>
              <w:t>kg/h</w:t>
            </w:r>
            <w:r>
              <w:rPr>
                <w:rFonts w:hint="eastAsia" w:ascii="Times New Roman" w:hAnsi="Times New Roman" w:cs="Times New Roman"/>
                <w:snapToGrid/>
                <w:color w:val="auto"/>
                <w:kern w:val="2"/>
                <w:sz w:val="24"/>
                <w:szCs w:val="24"/>
                <w:highlight w:val="none"/>
                <w:lang w:val="en-US" w:eastAsia="zh-CN" w:bidi="ar-SA"/>
              </w:rPr>
              <w:t>，</w:t>
            </w:r>
            <w:r>
              <w:rPr>
                <w:rFonts w:hint="eastAsia" w:ascii="Times New Roman" w:hAnsi="Times New Roman" w:eastAsia="宋体" w:cs="Times New Roman"/>
                <w:snapToGrid/>
                <w:color w:val="auto"/>
                <w:kern w:val="2"/>
                <w:sz w:val="24"/>
                <w:szCs w:val="24"/>
                <w:highlight w:val="none"/>
                <w:lang w:val="en-US" w:eastAsia="zh-CN" w:bidi="ar-SA"/>
              </w:rPr>
              <w:t>年工作时间7200h，废气收集风量</w:t>
            </w:r>
            <w:r>
              <w:rPr>
                <w:rFonts w:hint="eastAsia" w:ascii="Times New Roman" w:hAnsi="Times New Roman" w:cs="Times New Roman"/>
                <w:snapToGrid/>
                <w:color w:val="auto"/>
                <w:kern w:val="2"/>
                <w:sz w:val="24"/>
                <w:szCs w:val="24"/>
                <w:highlight w:val="none"/>
                <w:lang w:val="en-US" w:eastAsia="zh-CN" w:bidi="ar-SA"/>
              </w:rPr>
              <w:t>约</w:t>
            </w:r>
            <w:r>
              <w:rPr>
                <w:rFonts w:hint="eastAsia" w:ascii="Times New Roman" w:hAnsi="Times New Roman" w:eastAsia="宋体" w:cs="Times New Roman"/>
                <w:snapToGrid/>
                <w:color w:val="auto"/>
                <w:kern w:val="2"/>
                <w:sz w:val="24"/>
                <w:szCs w:val="24"/>
                <w:highlight w:val="none"/>
                <w:lang w:val="en-US" w:eastAsia="zh-CN" w:bidi="ar-SA"/>
              </w:rPr>
              <w:t>为</w:t>
            </w:r>
            <w:r>
              <w:rPr>
                <w:rFonts w:hint="eastAsia" w:ascii="Times New Roman" w:hAnsi="Times New Roman" w:cs="Times New Roman"/>
                <w:snapToGrid/>
                <w:color w:val="auto"/>
                <w:kern w:val="2"/>
                <w:sz w:val="24"/>
                <w:szCs w:val="24"/>
                <w:highlight w:val="none"/>
                <w:lang w:val="en-US" w:eastAsia="zh-CN" w:bidi="ar-SA"/>
              </w:rPr>
              <w:t>40</w:t>
            </w:r>
            <w:r>
              <w:rPr>
                <w:rFonts w:hint="eastAsia" w:ascii="Times New Roman" w:hAnsi="Times New Roman" w:eastAsia="宋体" w:cs="Times New Roman"/>
                <w:snapToGrid/>
                <w:color w:val="auto"/>
                <w:kern w:val="2"/>
                <w:sz w:val="24"/>
                <w:szCs w:val="24"/>
                <w:highlight w:val="none"/>
                <w:lang w:val="en-US" w:eastAsia="zh-CN" w:bidi="ar-SA"/>
              </w:rPr>
              <w:t>000m</w:t>
            </w:r>
            <w:r>
              <w:rPr>
                <w:rFonts w:hint="eastAsia" w:ascii="Times New Roman" w:hAnsi="Times New Roman" w:cs="Times New Roman"/>
                <w:snapToGrid/>
                <w:color w:val="auto"/>
                <w:kern w:val="2"/>
                <w:sz w:val="24"/>
                <w:szCs w:val="24"/>
                <w:highlight w:val="none"/>
                <w:vertAlign w:val="superscript"/>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/h，氨排放浓度</w:t>
            </w:r>
            <w:r>
              <w:rPr>
                <w:rFonts w:hint="eastAsia" w:ascii="Times New Roman" w:hAnsi="Times New Roman" w:cs="Times New Roman"/>
                <w:snapToGrid/>
                <w:color w:val="auto"/>
                <w:kern w:val="2"/>
                <w:sz w:val="24"/>
                <w:szCs w:val="24"/>
                <w:highlight w:val="none"/>
                <w:lang w:val="en-US" w:eastAsia="zh-CN" w:bidi="ar-SA"/>
              </w:rPr>
              <w:t>0.94</w:t>
            </w:r>
            <w:r>
              <w:rPr>
                <w:rFonts w:hint="eastAsia" w:ascii="Times New Roman" w:hAnsi="Times New Roman" w:eastAsia="宋体" w:cs="Times New Roman"/>
                <w:snapToGrid/>
                <w:color w:val="auto"/>
                <w:kern w:val="2"/>
                <w:sz w:val="24"/>
                <w:szCs w:val="24"/>
                <w:highlight w:val="none"/>
                <w:lang w:val="en-US" w:eastAsia="zh-CN" w:bidi="ar-SA"/>
              </w:rPr>
              <w:t>mg/m</w:t>
            </w:r>
            <w:r>
              <w:rPr>
                <w:rFonts w:hint="eastAsia" w:ascii="Times New Roman" w:hAnsi="Times New Roman" w:eastAsia="宋体" w:cs="Times New Roman"/>
                <w:snapToGrid/>
                <w:color w:val="auto"/>
                <w:kern w:val="2"/>
                <w:sz w:val="24"/>
                <w:szCs w:val="24"/>
                <w:highlight w:val="none"/>
                <w:vertAlign w:val="superscript"/>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，硫化氢排放浓度</w:t>
            </w:r>
            <w:r>
              <w:rPr>
                <w:rFonts w:hint="eastAsia" w:ascii="Times New Roman" w:hAnsi="Times New Roman" w:cs="Times New Roman"/>
                <w:snapToGrid/>
                <w:color w:val="auto"/>
                <w:kern w:val="2"/>
                <w:sz w:val="24"/>
                <w:szCs w:val="24"/>
                <w:highlight w:val="none"/>
                <w:lang w:val="en-US" w:eastAsia="zh-CN" w:bidi="ar-SA"/>
              </w:rPr>
              <w:t>0.063</w:t>
            </w:r>
            <w:r>
              <w:rPr>
                <w:rFonts w:hint="eastAsia" w:ascii="Times New Roman" w:hAnsi="Times New Roman" w:eastAsia="宋体" w:cs="Times New Roman"/>
                <w:snapToGrid/>
                <w:color w:val="auto"/>
                <w:kern w:val="2"/>
                <w:sz w:val="24"/>
                <w:szCs w:val="24"/>
                <w:highlight w:val="none"/>
                <w:lang w:val="en-US" w:eastAsia="zh-CN" w:bidi="ar-SA"/>
              </w:rPr>
              <w:t>mg/m</w:t>
            </w:r>
            <w:r>
              <w:rPr>
                <w:rFonts w:hint="eastAsia" w:ascii="Times New Roman" w:hAnsi="Times New Roman" w:eastAsia="宋体" w:cs="Times New Roman"/>
                <w:snapToGrid/>
                <w:color w:val="auto"/>
                <w:kern w:val="2"/>
                <w:sz w:val="24"/>
                <w:szCs w:val="24"/>
                <w:highlight w:val="none"/>
                <w:vertAlign w:val="superscript"/>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w:t>
            </w:r>
            <w:r>
              <w:rPr>
                <w:rFonts w:hint="eastAsia" w:ascii="Times New Roman" w:hAnsi="Times New Roman" w:cs="Times New Roman"/>
                <w:snapToGrid/>
                <w:color w:val="auto"/>
                <w:kern w:val="2"/>
                <w:sz w:val="24"/>
                <w:szCs w:val="24"/>
                <w:highlight w:val="none"/>
                <w:lang w:val="en-US" w:eastAsia="zh-CN" w:bidi="ar-SA"/>
              </w:rPr>
              <w:t>除臭效率达到60%，生物滴滤装置运行稳定，</w:t>
            </w:r>
            <w:r>
              <w:rPr>
                <w:rFonts w:hint="eastAsia" w:ascii="Times New Roman" w:hAnsi="Times New Roman" w:eastAsia="宋体" w:cs="Times New Roman"/>
                <w:snapToGrid/>
                <w:color w:val="auto"/>
                <w:kern w:val="2"/>
                <w:sz w:val="24"/>
                <w:szCs w:val="24"/>
                <w:highlight w:val="none"/>
                <w:lang w:val="en-US" w:eastAsia="zh-CN" w:bidi="ar-SA"/>
              </w:rPr>
              <w:t>满足《恶臭污染物排放标准》（GB14554-93）表2排放限值要求。</w:t>
            </w: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 w:val="24"/>
                <w:szCs w:val="24"/>
                <w:highlight w:val="none"/>
                <w:lang w:val="en-US" w:eastAsia="zh-CN" w:bidi="ar-SA"/>
              </w:rPr>
              <w:t>现有工程设置1座除尘灰筒仓，除尘灰筒仓废气经仓顶布袋除尘器（2000Nm</w:t>
            </w:r>
            <w:r>
              <w:rPr>
                <w:rFonts w:hint="eastAsia" w:ascii="Times New Roman" w:hAnsi="Times New Roman" w:eastAsia="宋体" w:cs="Times New Roman"/>
                <w:snapToGrid/>
                <w:color w:val="auto"/>
                <w:kern w:val="2"/>
                <w:sz w:val="24"/>
                <w:szCs w:val="24"/>
                <w:highlight w:val="none"/>
                <w:vertAlign w:val="superscript"/>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/h）处理后经15m高排气筒排放。颗粒物排放浓度</w:t>
            </w:r>
            <w:r>
              <w:rPr>
                <w:rFonts w:hint="eastAsia" w:ascii="Times New Roman" w:hAnsi="Times New Roman" w:cs="Times New Roman"/>
                <w:snapToGrid/>
                <w:color w:val="auto"/>
                <w:kern w:val="2"/>
                <w:sz w:val="24"/>
                <w:szCs w:val="24"/>
                <w:highlight w:val="none"/>
                <w:lang w:val="en-US" w:eastAsia="zh-CN" w:bidi="ar-SA"/>
              </w:rPr>
              <w:t>11.2</w:t>
            </w:r>
            <w:r>
              <w:rPr>
                <w:rFonts w:hint="eastAsia" w:ascii="Times New Roman" w:hAnsi="Times New Roman" w:eastAsia="宋体" w:cs="Times New Roman"/>
                <w:snapToGrid/>
                <w:color w:val="auto"/>
                <w:kern w:val="2"/>
                <w:sz w:val="24"/>
                <w:szCs w:val="24"/>
                <w:highlight w:val="none"/>
                <w:lang w:val="en-US" w:eastAsia="zh-CN" w:bidi="ar-SA"/>
              </w:rPr>
              <w:t>mg/m</w:t>
            </w:r>
            <w:r>
              <w:rPr>
                <w:rFonts w:hint="eastAsia" w:ascii="Times New Roman" w:hAnsi="Times New Roman" w:eastAsia="宋体" w:cs="Times New Roman"/>
                <w:snapToGrid/>
                <w:color w:val="auto"/>
                <w:kern w:val="2"/>
                <w:sz w:val="24"/>
                <w:szCs w:val="24"/>
                <w:highlight w:val="none"/>
                <w:vertAlign w:val="superscript"/>
                <w:lang w:val="en-US" w:eastAsia="zh-CN" w:bidi="ar-SA"/>
              </w:rPr>
              <w:t>3</w:t>
            </w:r>
            <w:r>
              <w:rPr>
                <w:rFonts w:hint="eastAsia" w:ascii="Times New Roman" w:hAnsi="Times New Roman" w:eastAsia="宋体" w:cs="Times New Roman"/>
                <w:snapToGrid/>
                <w:color w:val="auto"/>
                <w:kern w:val="2"/>
                <w:sz w:val="24"/>
                <w:szCs w:val="24"/>
                <w:highlight w:val="none"/>
                <w:lang w:val="en-US" w:eastAsia="zh-CN" w:bidi="ar-SA"/>
              </w:rPr>
              <w:t>，排放速率0.</w:t>
            </w:r>
            <w:r>
              <w:rPr>
                <w:rFonts w:hint="eastAsia" w:ascii="Times New Roman" w:hAnsi="Times New Roman" w:cs="Times New Roman"/>
                <w:snapToGrid/>
                <w:color w:val="auto"/>
                <w:kern w:val="2"/>
                <w:sz w:val="24"/>
                <w:szCs w:val="24"/>
                <w:highlight w:val="none"/>
                <w:lang w:val="en-US" w:eastAsia="zh-CN" w:bidi="ar-SA"/>
              </w:rPr>
              <w:t>439</w:t>
            </w:r>
            <w:r>
              <w:rPr>
                <w:rFonts w:hint="eastAsia" w:ascii="Times New Roman" w:hAnsi="Times New Roman" w:eastAsia="宋体" w:cs="Times New Roman"/>
                <w:snapToGrid/>
                <w:color w:val="auto"/>
                <w:kern w:val="2"/>
                <w:sz w:val="24"/>
                <w:szCs w:val="24"/>
                <w:highlight w:val="none"/>
                <w:lang w:val="en-US" w:eastAsia="zh-CN" w:bidi="ar-SA"/>
              </w:rPr>
              <w:t>kg/h，满足《大气污染物综合排放标准》（GB16297-1996）表2排放限值要求。</w:t>
            </w: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textAlignment w:val="auto"/>
              <w:rPr>
                <w:rFonts w:hint="eastAsia"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5</w:t>
            </w:r>
            <w:r>
              <w:rPr>
                <w:rFonts w:hint="eastAsia" w:ascii="Times New Roman" w:hAnsi="Times New Roman" w:eastAsia="宋体" w:cs="Times New Roman"/>
                <w:snapToGrid/>
                <w:color w:val="auto"/>
                <w:kern w:val="2"/>
                <w:sz w:val="24"/>
                <w:szCs w:val="24"/>
                <w:highlight w:val="none"/>
                <w:lang w:val="en-US" w:eastAsia="zh-CN" w:bidi="ar-SA"/>
              </w:rPr>
              <w:t>、原有环境污染问题</w:t>
            </w:r>
          </w:p>
          <w:p>
            <w:pPr>
              <w:pStyle w:val="3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default" w:ascii="Times New Roman" w:hAnsi="Times New Roman" w:eastAsia="宋体" w:cs="Times New Roman"/>
                <w:snapToGrid/>
                <w:color w:val="auto"/>
                <w:kern w:val="2"/>
                <w:sz w:val="24"/>
                <w:szCs w:val="24"/>
                <w:highlight w:val="none"/>
                <w:lang w:val="en-US" w:eastAsia="zh-CN" w:bidi="ar-SA"/>
              </w:rPr>
            </w:pPr>
            <w:r>
              <w:rPr>
                <w:rFonts w:hint="eastAsia" w:ascii="Times New Roman" w:hAnsi="Times New Roman" w:cs="Times New Roman"/>
                <w:snapToGrid/>
                <w:color w:val="auto"/>
                <w:kern w:val="2"/>
                <w:sz w:val="24"/>
                <w:szCs w:val="24"/>
                <w:highlight w:val="none"/>
                <w:lang w:val="en-US" w:eastAsia="zh-CN" w:bidi="ar-SA"/>
              </w:rPr>
              <w:t>目前无历史遗留环境问题，无环境信访纠纷。</w:t>
            </w:r>
          </w:p>
          <w:p>
            <w:pPr>
              <w:pStyle w:val="34"/>
              <w:keepNext w:val="0"/>
              <w:keepLines w:val="0"/>
              <w:suppressLineNumbers w:val="0"/>
              <w:spacing w:before="0" w:beforeAutospacing="0" w:after="0" w:afterAutospacing="0" w:line="208" w:lineRule="auto"/>
              <w:ind w:left="0" w:right="0"/>
              <w:rPr>
                <w:rFonts w:hint="default"/>
                <w:b/>
                <w:bCs/>
                <w:color w:val="auto"/>
                <w:spacing w:val="0"/>
                <w:w w:val="100"/>
                <w:highlight w:val="none"/>
              </w:rPr>
            </w:pPr>
          </w:p>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highlight w:val="none"/>
              </w:rPr>
            </w:pPr>
          </w:p>
        </w:tc>
      </w:tr>
    </w:tbl>
    <w:p>
      <w:pPr>
        <w:pStyle w:val="19"/>
        <w:jc w:val="center"/>
        <w:rPr>
          <w:rFonts w:ascii="黑体" w:hAnsi="黑体" w:eastAsia="黑体"/>
          <w:snapToGrid w:val="0"/>
          <w:color w:val="auto"/>
          <w:sz w:val="36"/>
          <w:szCs w:val="36"/>
          <w:highlight w:val="none"/>
        </w:rPr>
        <w:sectPr>
          <w:footerReference r:id="rId8" w:type="default"/>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pPr>
        <w:pStyle w:val="19"/>
        <w:jc w:val="center"/>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509"/>
        <w:gridCol w:w="855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64" w:hRule="atLeast"/>
          <w:jc w:val="center"/>
        </w:trPr>
        <w:tc>
          <w:tcPr>
            <w:tcW w:w="591"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区域</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环境</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质量</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kern w:val="0"/>
                <w:szCs w:val="21"/>
                <w:highlight w:val="none"/>
              </w:rPr>
            </w:pPr>
            <w:r>
              <w:rPr>
                <w:rFonts w:hint="eastAsia" w:ascii="宋体" w:hAnsi="宋体" w:cs="宋体"/>
                <w:color w:val="auto"/>
                <w:kern w:val="0"/>
                <w:sz w:val="24"/>
                <w:highlight w:val="none"/>
              </w:rPr>
              <w:t>现状</w:t>
            </w:r>
          </w:p>
        </w:tc>
        <w:tc>
          <w:tcPr>
            <w:tcW w:w="8399" w:type="dxa"/>
            <w:noWrap w:val="0"/>
            <w:vAlign w:val="center"/>
          </w:tcPr>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1、环境空气质量现状</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本次评价收集</w:t>
            </w:r>
            <w:r>
              <w:rPr>
                <w:rFonts w:hint="eastAsia" w:ascii="Times New Roman" w:hAnsi="Times New Roman" w:cs="Times New Roman"/>
                <w:color w:val="auto"/>
                <w:sz w:val="24"/>
                <w:szCs w:val="24"/>
                <w:highlight w:val="none"/>
                <w:lang w:val="en-US" w:eastAsia="zh-CN"/>
              </w:rPr>
              <w:t>《阜新市生态环境质量年报（2024年度）》</w:t>
            </w:r>
            <w:r>
              <w:rPr>
                <w:rFonts w:hint="default" w:ascii="Times New Roman" w:hAnsi="Times New Roman" w:cs="Times New Roman"/>
                <w:color w:val="auto"/>
                <w:kern w:val="0"/>
                <w:sz w:val="24"/>
                <w:highlight w:val="none"/>
              </w:rPr>
              <w:t>中环境空气质量监测数据，监测项目：SO</w:t>
            </w:r>
            <w:r>
              <w:rPr>
                <w:rFonts w:hint="default" w:ascii="Times New Roman" w:hAnsi="Times New Roman" w:cs="Times New Roman"/>
                <w:color w:val="auto"/>
                <w:kern w:val="0"/>
                <w:sz w:val="16"/>
                <w:highlight w:val="none"/>
              </w:rPr>
              <w:t>2</w:t>
            </w:r>
            <w:r>
              <w:rPr>
                <w:rFonts w:hint="default" w:ascii="Times New Roman" w:hAnsi="Times New Roman" w:cs="Times New Roman"/>
                <w:color w:val="auto"/>
                <w:kern w:val="0"/>
                <w:sz w:val="24"/>
                <w:highlight w:val="none"/>
              </w:rPr>
              <w:t>、NO</w:t>
            </w:r>
            <w:r>
              <w:rPr>
                <w:rFonts w:hint="default" w:ascii="Times New Roman" w:hAnsi="Times New Roman" w:cs="Times New Roman"/>
                <w:color w:val="auto"/>
                <w:kern w:val="0"/>
                <w:sz w:val="16"/>
                <w:highlight w:val="none"/>
              </w:rPr>
              <w:t>2</w:t>
            </w:r>
            <w:r>
              <w:rPr>
                <w:rFonts w:hint="default" w:ascii="Times New Roman" w:hAnsi="Times New Roman" w:cs="Times New Roman"/>
                <w:color w:val="auto"/>
                <w:kern w:val="0"/>
                <w:sz w:val="24"/>
                <w:highlight w:val="none"/>
              </w:rPr>
              <w:t>、PM</w:t>
            </w:r>
            <w:r>
              <w:rPr>
                <w:rFonts w:hint="default" w:ascii="Times New Roman" w:hAnsi="Times New Roman" w:cs="Times New Roman"/>
                <w:color w:val="auto"/>
                <w:kern w:val="0"/>
                <w:sz w:val="16"/>
                <w:highlight w:val="none"/>
              </w:rPr>
              <w:t>10</w:t>
            </w:r>
            <w:r>
              <w:rPr>
                <w:rFonts w:hint="default" w:ascii="Times New Roman" w:hAnsi="Times New Roman" w:cs="Times New Roman"/>
                <w:color w:val="auto"/>
                <w:kern w:val="0"/>
                <w:sz w:val="24"/>
                <w:highlight w:val="none"/>
              </w:rPr>
              <w:t>、PM</w:t>
            </w:r>
            <w:r>
              <w:rPr>
                <w:rFonts w:hint="default" w:ascii="Times New Roman" w:hAnsi="Times New Roman" w:cs="Times New Roman"/>
                <w:color w:val="auto"/>
                <w:kern w:val="0"/>
                <w:sz w:val="16"/>
                <w:highlight w:val="none"/>
              </w:rPr>
              <w:t>2.5</w:t>
            </w:r>
            <w:r>
              <w:rPr>
                <w:rFonts w:hint="default" w:ascii="Times New Roman" w:hAnsi="Times New Roman" w:cs="Times New Roman"/>
                <w:color w:val="auto"/>
                <w:kern w:val="0"/>
                <w:sz w:val="24"/>
                <w:highlight w:val="none"/>
              </w:rPr>
              <w:t>、CO、O</w:t>
            </w:r>
            <w:r>
              <w:rPr>
                <w:rFonts w:hint="default" w:ascii="Times New Roman" w:hAnsi="Times New Roman" w:cs="Times New Roman"/>
                <w:color w:val="auto"/>
                <w:kern w:val="0"/>
                <w:sz w:val="16"/>
                <w:highlight w:val="none"/>
              </w:rPr>
              <w:t>3</w:t>
            </w:r>
            <w:r>
              <w:rPr>
                <w:rFonts w:hint="default" w:ascii="Times New Roman" w:hAnsi="Times New Roman" w:cs="Times New Roman"/>
                <w:color w:val="auto"/>
                <w:kern w:val="0"/>
                <w:sz w:val="24"/>
                <w:highlight w:val="none"/>
              </w:rPr>
              <w:t>，本项目所在地为环境空气质量二类功能区，评价标准执行《环境空气质量标准》（GB3095-2012）及其修改单二级标准，区域空气质量现状数据见下表。</w:t>
            </w:r>
          </w:p>
          <w:p>
            <w:pPr>
              <w:keepNext w:val="0"/>
              <w:keepLines w:val="0"/>
              <w:widowControl/>
              <w:suppressLineNumbers w:val="0"/>
              <w:spacing w:before="0" w:beforeAutospacing="0" w:after="0" w:afterAutospacing="0"/>
              <w:ind w:left="0" w:right="420"/>
              <w:jc w:val="center"/>
              <w:rPr>
                <w:rFonts w:hint="eastAsia" w:ascii="Times New Roman" w:hAnsi="Times New Roman" w:eastAsia="TimesNewRomanPS-BoldMT" w:cs="Times New Roman"/>
                <w:b/>
                <w:bCs/>
                <w:color w:val="auto"/>
                <w:kern w:val="0"/>
                <w:szCs w:val="21"/>
                <w:highlight w:val="none"/>
              </w:rPr>
            </w:pPr>
            <w:r>
              <w:rPr>
                <w:rFonts w:hint="default" w:ascii="Times New Roman" w:hAnsi="Times New Roman" w:cs="Times New Roman"/>
                <w:b/>
                <w:bCs/>
                <w:color w:val="auto"/>
                <w:kern w:val="0"/>
                <w:szCs w:val="21"/>
                <w:highlight w:val="none"/>
              </w:rPr>
              <w:t>表</w:t>
            </w:r>
            <w:r>
              <w:rPr>
                <w:rFonts w:hint="default" w:ascii="Times New Roman" w:hAnsi="Times New Roman" w:eastAsia="TimesNewRomanPS-BoldMT" w:cs="Times New Roman"/>
                <w:b/>
                <w:bCs/>
                <w:color w:val="auto"/>
                <w:kern w:val="0"/>
                <w:szCs w:val="21"/>
                <w:highlight w:val="none"/>
              </w:rPr>
              <w:t xml:space="preserve">3-1 </w:t>
            </w:r>
            <w:r>
              <w:rPr>
                <w:rFonts w:hint="default" w:ascii="Times New Roman" w:hAnsi="Times New Roman" w:cs="Times New Roman"/>
                <w:b/>
                <w:bCs/>
                <w:color w:val="auto"/>
                <w:kern w:val="0"/>
                <w:szCs w:val="21"/>
                <w:highlight w:val="none"/>
              </w:rPr>
              <w:t>区域环境质量现状评价表</w:t>
            </w:r>
            <w:r>
              <w:rPr>
                <w:rFonts w:hint="eastAsia" w:ascii="Times New Roman" w:hAnsi="Times New Roman" w:cs="Times New Roman"/>
                <w:b/>
                <w:bCs/>
                <w:color w:val="auto"/>
                <w:kern w:val="0"/>
                <w:szCs w:val="21"/>
                <w:highlight w:val="none"/>
              </w:rPr>
              <w:t>（</w:t>
            </w:r>
            <w:r>
              <w:rPr>
                <w:rFonts w:hint="default" w:ascii="Times New Roman" w:hAnsi="Times New Roman" w:cs="Times New Roman"/>
                <w:b/>
                <w:bCs/>
                <w:color w:val="auto"/>
                <w:kern w:val="0"/>
                <w:szCs w:val="21"/>
                <w:highlight w:val="none"/>
              </w:rPr>
              <w:t>单位：</w:t>
            </w:r>
            <w:r>
              <w:rPr>
                <w:rFonts w:hint="default" w:ascii="Times New Roman" w:hAnsi="Times New Roman" w:eastAsia="TimesNewRomanPS-BoldMT" w:cs="Times New Roman"/>
                <w:b/>
                <w:bCs/>
                <w:color w:val="auto"/>
                <w:kern w:val="0"/>
                <w:szCs w:val="21"/>
                <w:highlight w:val="none"/>
              </w:rPr>
              <w:t>μg/m</w:t>
            </w:r>
            <w:r>
              <w:rPr>
                <w:rFonts w:hint="default" w:ascii="Times New Roman" w:hAnsi="Times New Roman" w:eastAsia="TimesNewRomanPS-BoldMT" w:cs="Times New Roman"/>
                <w:b/>
                <w:bCs/>
                <w:color w:val="auto"/>
                <w:kern w:val="0"/>
                <w:szCs w:val="21"/>
                <w:highlight w:val="none"/>
                <w:vertAlign w:val="superscript"/>
              </w:rPr>
              <w:t>3</w:t>
            </w:r>
            <w:r>
              <w:rPr>
                <w:rFonts w:hint="eastAsia" w:ascii="Times New Roman" w:hAnsi="Times New Roman" w:eastAsia="TimesNewRomanPS-BoldMT" w:cs="Times New Roman"/>
                <w:b/>
                <w:bCs/>
                <w:color w:val="auto"/>
                <w:kern w:val="0"/>
                <w:szCs w:val="21"/>
                <w:highlight w:val="none"/>
              </w:rPr>
              <w:t>）</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2776"/>
              <w:gridCol w:w="1633"/>
              <w:gridCol w:w="1259"/>
              <w:gridCol w:w="1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污染物</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年评价指标</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现状浓度</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评价标准</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PM</w:t>
                  </w:r>
                  <w:r>
                    <w:rPr>
                      <w:rFonts w:hint="eastAsia" w:ascii="Times New Roman" w:hAnsi="Times New Roman" w:cs="Times New Roman"/>
                      <w:b w:val="0"/>
                      <w:bCs w:val="0"/>
                      <w:color w:val="auto"/>
                      <w:spacing w:val="0"/>
                      <w:w w:val="100"/>
                      <w:sz w:val="21"/>
                      <w:szCs w:val="21"/>
                      <w:highlight w:val="none"/>
                      <w:vertAlign w:val="subscript"/>
                      <w:lang w:val="en-US" w:eastAsia="zh-CN"/>
                    </w:rPr>
                    <w:t>10</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24小时百分位数浓度</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124</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166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年均值</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54</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7" w:type="pct"/>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PM</w:t>
                  </w:r>
                  <w:r>
                    <w:rPr>
                      <w:rFonts w:hint="eastAsia" w:ascii="Times New Roman" w:hAnsi="Times New Roman" w:cs="Times New Roman"/>
                      <w:b w:val="0"/>
                      <w:bCs w:val="0"/>
                      <w:color w:val="auto"/>
                      <w:spacing w:val="0"/>
                      <w:w w:val="100"/>
                      <w:sz w:val="21"/>
                      <w:szCs w:val="21"/>
                      <w:highlight w:val="none"/>
                      <w:vertAlign w:val="subscript"/>
                      <w:lang w:val="en-US" w:eastAsia="zh-CN"/>
                    </w:rPr>
                    <w:t>2.5</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24小时百分位数浓度</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64</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75</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年均值</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26.9</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35</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SO</w:t>
                  </w:r>
                  <w:r>
                    <w:rPr>
                      <w:rFonts w:hint="eastAsia" w:ascii="Times New Roman" w:hAnsi="Times New Roman" w:cs="Times New Roman"/>
                      <w:b w:val="0"/>
                      <w:bCs w:val="0"/>
                      <w:color w:val="auto"/>
                      <w:spacing w:val="0"/>
                      <w:w w:val="100"/>
                      <w:sz w:val="21"/>
                      <w:szCs w:val="21"/>
                      <w:highlight w:val="none"/>
                      <w:vertAlign w:val="subscript"/>
                      <w:lang w:val="en-US" w:eastAsia="zh-CN"/>
                    </w:rPr>
                    <w:t>2</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24小时百分位数浓度</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33</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年均值</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7" w:type="pct"/>
                  <w:vMerge w:val="restar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NO</w:t>
                  </w:r>
                  <w:r>
                    <w:rPr>
                      <w:rFonts w:hint="eastAsia" w:ascii="Times New Roman" w:hAnsi="Times New Roman" w:cs="Times New Roman"/>
                      <w:b w:val="0"/>
                      <w:bCs w:val="0"/>
                      <w:color w:val="auto"/>
                      <w:spacing w:val="0"/>
                      <w:w w:val="100"/>
                      <w:sz w:val="21"/>
                      <w:szCs w:val="21"/>
                      <w:highlight w:val="none"/>
                      <w:vertAlign w:val="subscript"/>
                      <w:lang w:val="en-US" w:eastAsia="zh-CN"/>
                    </w:rPr>
                    <w:t>2</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24小时百分位数浓度</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vMerge w:val="continue"/>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p>
              </w:tc>
              <w:tc>
                <w:tcPr>
                  <w:tcW w:w="1666"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年均值</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21</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O</w:t>
                  </w:r>
                  <w:r>
                    <w:rPr>
                      <w:rFonts w:hint="eastAsia" w:ascii="Times New Roman" w:hAnsi="Times New Roman" w:cs="Times New Roman"/>
                      <w:b w:val="0"/>
                      <w:bCs w:val="0"/>
                      <w:color w:val="auto"/>
                      <w:spacing w:val="0"/>
                      <w:w w:val="100"/>
                      <w:sz w:val="21"/>
                      <w:szCs w:val="21"/>
                      <w:highlight w:val="none"/>
                      <w:vertAlign w:val="subscript"/>
                      <w:lang w:val="en-US" w:eastAsia="zh-CN"/>
                    </w:rPr>
                    <w:t>3</w:t>
                  </w:r>
                </w:p>
              </w:tc>
              <w:tc>
                <w:tcPr>
                  <w:tcW w:w="166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8小时平均质量浓度</w:t>
                  </w:r>
                </w:p>
              </w:tc>
              <w:tc>
                <w:tcPr>
                  <w:tcW w:w="980"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146</w:t>
                  </w:r>
                </w:p>
              </w:tc>
              <w:tc>
                <w:tcPr>
                  <w:tcW w:w="756" w:type="pct"/>
                  <w:noWrap w:val="0"/>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160</w:t>
                  </w:r>
                </w:p>
              </w:tc>
              <w:tc>
                <w:tcPr>
                  <w:tcW w:w="847" w:type="pct"/>
                  <w:noWrap w:val="0"/>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CO</w:t>
                  </w:r>
                </w:p>
              </w:tc>
              <w:tc>
                <w:tcPr>
                  <w:tcW w:w="1666"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24小时平均质量浓度</w:t>
                  </w:r>
                </w:p>
              </w:tc>
              <w:tc>
                <w:tcPr>
                  <w:tcW w:w="980"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1.3mg</w:t>
                  </w:r>
                  <w:r>
                    <w:rPr>
                      <w:rFonts w:hint="default" w:ascii="Times New Roman" w:hAnsi="Times New Roman" w:cs="Times New Roman"/>
                      <w:b w:val="0"/>
                      <w:bCs w:val="0"/>
                      <w:color w:val="auto"/>
                      <w:spacing w:val="0"/>
                      <w:w w:val="100"/>
                      <w:sz w:val="21"/>
                      <w:szCs w:val="21"/>
                      <w:highlight w:val="none"/>
                      <w:vertAlign w:val="baseline"/>
                      <w:lang w:val="en-US" w:eastAsia="zh-CN"/>
                    </w:rPr>
                    <w:t>/m</w:t>
                  </w:r>
                  <w:r>
                    <w:rPr>
                      <w:rFonts w:hint="default" w:ascii="Times New Roman" w:hAnsi="Times New Roman" w:cs="Times New Roman"/>
                      <w:b w:val="0"/>
                      <w:bCs w:val="0"/>
                      <w:color w:val="auto"/>
                      <w:spacing w:val="0"/>
                      <w:w w:val="100"/>
                      <w:sz w:val="21"/>
                      <w:szCs w:val="21"/>
                      <w:highlight w:val="none"/>
                      <w:vertAlign w:val="superscript"/>
                      <w:lang w:val="en-US" w:eastAsia="zh-CN"/>
                    </w:rPr>
                    <w:t>3</w:t>
                  </w:r>
                </w:p>
              </w:tc>
              <w:tc>
                <w:tcPr>
                  <w:tcW w:w="756"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4mg</w:t>
                  </w:r>
                  <w:r>
                    <w:rPr>
                      <w:rFonts w:hint="default" w:ascii="Times New Roman" w:hAnsi="Times New Roman" w:cs="Times New Roman"/>
                      <w:b w:val="0"/>
                      <w:bCs w:val="0"/>
                      <w:color w:val="auto"/>
                      <w:spacing w:val="0"/>
                      <w:w w:val="100"/>
                      <w:sz w:val="21"/>
                      <w:szCs w:val="21"/>
                      <w:highlight w:val="none"/>
                      <w:vertAlign w:val="baseline"/>
                      <w:lang w:val="en-US" w:eastAsia="zh-CN"/>
                    </w:rPr>
                    <w:t>/m</w:t>
                  </w:r>
                  <w:r>
                    <w:rPr>
                      <w:rFonts w:hint="default" w:ascii="Times New Roman" w:hAnsi="Times New Roman" w:cs="Times New Roman"/>
                      <w:b w:val="0"/>
                      <w:bCs w:val="0"/>
                      <w:color w:val="auto"/>
                      <w:spacing w:val="0"/>
                      <w:w w:val="100"/>
                      <w:sz w:val="21"/>
                      <w:szCs w:val="21"/>
                      <w:highlight w:val="none"/>
                      <w:vertAlign w:val="superscript"/>
                      <w:lang w:val="en-US" w:eastAsia="zh-CN"/>
                    </w:rPr>
                    <w:t>3</w:t>
                  </w:r>
                </w:p>
              </w:tc>
              <w:tc>
                <w:tcPr>
                  <w:tcW w:w="847" w:type="pct"/>
                  <w:noWrap w:val="0"/>
                  <w:vAlign w:val="center"/>
                </w:tcPr>
                <w:p>
                  <w:pPr>
                    <w:pStyle w:val="34"/>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jc w:val="center"/>
                    <w:textAlignment w:val="baseline"/>
                    <w:rPr>
                      <w:rFonts w:hint="eastAsia" w:ascii="Times New Roman" w:hAnsi="Times New Roman" w:cs="Times New Roman"/>
                      <w:b w:val="0"/>
                      <w:bCs w:val="0"/>
                      <w:color w:val="auto"/>
                      <w:spacing w:val="0"/>
                      <w:w w:val="100"/>
                      <w:sz w:val="21"/>
                      <w:szCs w:val="21"/>
                      <w:highlight w:val="none"/>
                      <w:vertAlign w:val="baseline"/>
                      <w:lang w:val="en-US" w:eastAsia="zh-CN"/>
                    </w:rPr>
                  </w:pPr>
                  <w:r>
                    <w:rPr>
                      <w:rFonts w:hint="eastAsia" w:ascii="Times New Roman" w:hAnsi="Times New Roman" w:cs="Times New Roman"/>
                      <w:b w:val="0"/>
                      <w:bCs w:val="0"/>
                      <w:color w:val="auto"/>
                      <w:spacing w:val="0"/>
                      <w:w w:val="100"/>
                      <w:sz w:val="21"/>
                      <w:szCs w:val="21"/>
                      <w:highlight w:val="none"/>
                      <w:vertAlign w:val="baseline"/>
                      <w:lang w:val="en-US" w:eastAsia="zh-CN"/>
                    </w:rPr>
                    <w:t>达标</w:t>
                  </w:r>
                </w:p>
              </w:tc>
            </w:tr>
          </w:tbl>
          <w:p>
            <w:pPr>
              <w:keepNext w:val="0"/>
              <w:keepLines w:val="0"/>
              <w:widowControl/>
              <w:suppressLineNumbers w:val="0"/>
              <w:spacing w:before="0" w:beforeAutospacing="0" w:after="0" w:afterAutospacing="0"/>
              <w:ind w:left="0" w:right="420"/>
              <w:jc w:val="center"/>
              <w:rPr>
                <w:rFonts w:hint="eastAsia" w:ascii="Times New Roman" w:hAnsi="Times New Roman" w:eastAsia="TimesNewRomanPS-BoldMT" w:cs="Times New Roman"/>
                <w:b/>
                <w:bCs/>
                <w:color w:val="auto"/>
                <w:kern w:val="0"/>
                <w:szCs w:val="21"/>
                <w:highlight w:val="none"/>
              </w:rPr>
            </w:pPr>
          </w:p>
          <w:p>
            <w:pPr>
              <w:keepNext w:val="0"/>
              <w:keepLines w:val="0"/>
              <w:suppressLineNumbers w:val="0"/>
              <w:spacing w:before="0" w:beforeAutospacing="0" w:after="0" w:afterAutospacing="0" w:line="360" w:lineRule="auto"/>
              <w:ind w:left="0" w:right="0" w:firstLine="482"/>
              <w:rPr>
                <w:rFonts w:hint="eastAsia" w:ascii="宋体" w:hAnsi="宋体" w:cs="宋体"/>
                <w:color w:val="auto"/>
                <w:kern w:val="0"/>
                <w:sz w:val="24"/>
                <w:szCs w:val="24"/>
                <w:highlight w:val="none"/>
                <w:lang w:bidi="ar"/>
              </w:rPr>
            </w:pPr>
            <w:r>
              <w:rPr>
                <w:rFonts w:hint="eastAsia" w:ascii="Times New Roman" w:hAnsi="Times New Roman" w:cs="Times New Roman"/>
                <w:color w:val="auto"/>
                <w:kern w:val="0"/>
                <w:sz w:val="24"/>
                <w:highlight w:val="none"/>
              </w:rPr>
              <w:t>由上表可见，本项目所在区域环境空气质量PM</w:t>
            </w:r>
            <w:r>
              <w:rPr>
                <w:rFonts w:hint="eastAsia" w:ascii="Times New Roman" w:hAnsi="Times New Roman" w:cs="Times New Roman"/>
                <w:color w:val="auto"/>
                <w:kern w:val="0"/>
                <w:sz w:val="24"/>
                <w:highlight w:val="none"/>
                <w:vertAlign w:val="subscript"/>
              </w:rPr>
              <w:t>2.5</w:t>
            </w:r>
            <w:r>
              <w:rPr>
                <w:rFonts w:hint="eastAsia" w:ascii="Times New Roman" w:hAnsi="Times New Roman" w:cs="Times New Roman"/>
                <w:color w:val="auto"/>
                <w:kern w:val="0"/>
                <w:sz w:val="24"/>
                <w:highlight w:val="none"/>
                <w:vertAlign w:val="baseline"/>
                <w:lang w:eastAsia="zh-CN"/>
              </w:rPr>
              <w:t>、</w:t>
            </w:r>
            <w:r>
              <w:rPr>
                <w:rFonts w:hint="eastAsia" w:ascii="Times New Roman" w:hAnsi="Times New Roman" w:cs="Times New Roman"/>
                <w:color w:val="auto"/>
                <w:kern w:val="0"/>
                <w:sz w:val="24"/>
                <w:highlight w:val="none"/>
              </w:rPr>
              <w:t>PM</w:t>
            </w:r>
            <w:r>
              <w:rPr>
                <w:rFonts w:hint="eastAsia" w:ascii="Times New Roman" w:hAnsi="Times New Roman" w:cs="Times New Roman"/>
                <w:color w:val="auto"/>
                <w:kern w:val="0"/>
                <w:sz w:val="24"/>
                <w:highlight w:val="none"/>
                <w:vertAlign w:val="subscript"/>
              </w:rPr>
              <w:t>10</w:t>
            </w:r>
            <w:r>
              <w:rPr>
                <w:rFonts w:hint="eastAsia" w:ascii="Times New Roman" w:hAnsi="Times New Roman" w:cs="Times New Roman"/>
                <w:color w:val="auto"/>
                <w:kern w:val="0"/>
                <w:sz w:val="24"/>
                <w:highlight w:val="none"/>
              </w:rPr>
              <w:t>、NO</w:t>
            </w:r>
            <w:r>
              <w:rPr>
                <w:rFonts w:hint="eastAsia" w:ascii="Times New Roman" w:hAnsi="Times New Roman" w:cs="Times New Roman"/>
                <w:color w:val="auto"/>
                <w:kern w:val="0"/>
                <w:sz w:val="24"/>
                <w:highlight w:val="none"/>
                <w:vertAlign w:val="subscript"/>
              </w:rPr>
              <w:t>2</w:t>
            </w:r>
            <w:r>
              <w:rPr>
                <w:rFonts w:hint="eastAsia" w:ascii="Times New Roman" w:hAnsi="Times New Roman" w:cs="Times New Roman"/>
                <w:color w:val="auto"/>
                <w:kern w:val="0"/>
                <w:sz w:val="24"/>
                <w:highlight w:val="none"/>
              </w:rPr>
              <w:t>、SO</w:t>
            </w:r>
            <w:r>
              <w:rPr>
                <w:rFonts w:hint="eastAsia" w:ascii="Times New Roman" w:hAnsi="Times New Roman" w:cs="Times New Roman"/>
                <w:color w:val="auto"/>
                <w:kern w:val="0"/>
                <w:sz w:val="24"/>
                <w:highlight w:val="none"/>
                <w:vertAlign w:val="subscript"/>
              </w:rPr>
              <w:t>2</w:t>
            </w:r>
            <w:r>
              <w:rPr>
                <w:rFonts w:hint="eastAsia" w:ascii="Times New Roman" w:hAnsi="Times New Roman" w:cs="Times New Roman"/>
                <w:color w:val="auto"/>
                <w:kern w:val="0"/>
                <w:sz w:val="24"/>
                <w:highlight w:val="none"/>
              </w:rPr>
              <w:t>、CO、O</w:t>
            </w:r>
            <w:r>
              <w:rPr>
                <w:rFonts w:hint="eastAsia" w:ascii="Times New Roman" w:hAnsi="Times New Roman" w:cs="Times New Roman"/>
                <w:color w:val="auto"/>
                <w:kern w:val="0"/>
                <w:sz w:val="24"/>
                <w:highlight w:val="none"/>
                <w:vertAlign w:val="subscript"/>
              </w:rPr>
              <w:t>3</w:t>
            </w:r>
            <w:r>
              <w:rPr>
                <w:rFonts w:hint="eastAsia" w:ascii="Times New Roman" w:hAnsi="Times New Roman" w:cs="Times New Roman"/>
                <w:color w:val="auto"/>
                <w:kern w:val="0"/>
                <w:sz w:val="24"/>
                <w:highlight w:val="none"/>
              </w:rPr>
              <w:t>评价结果达到《环境空气质量标准》（GB3095-2012）及其修改单中二级标准要求，本项目位于区域环境质量达标区。</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2</w:t>
            </w:r>
            <w:r>
              <w:rPr>
                <w:rFonts w:hint="eastAsia" w:ascii="Times New Roman" w:hAnsi="Times New Roman" w:cs="Times New Roman"/>
                <w:color w:val="auto"/>
                <w:sz w:val="24"/>
                <w:szCs w:val="32"/>
                <w:highlight w:val="none"/>
              </w:rPr>
              <w:t>）</w:t>
            </w:r>
            <w:r>
              <w:rPr>
                <w:rFonts w:hint="default" w:ascii="Times New Roman" w:hAnsi="Times New Roman" w:cs="Times New Roman"/>
                <w:color w:val="auto"/>
                <w:sz w:val="24"/>
                <w:szCs w:val="32"/>
                <w:highlight w:val="none"/>
              </w:rPr>
              <w:t>特征污染物监测</w:t>
            </w:r>
          </w:p>
          <w:p>
            <w:pPr>
              <w:keepNext w:val="0"/>
              <w:keepLines w:val="0"/>
              <w:widowControl/>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本项目其他污染物</w:t>
            </w:r>
            <w:r>
              <w:rPr>
                <w:rFonts w:hint="eastAsia" w:ascii="Times New Roman" w:hAnsi="Times New Roman" w:cs="Times New Roman"/>
                <w:color w:val="auto"/>
                <w:sz w:val="24"/>
                <w:szCs w:val="32"/>
                <w:highlight w:val="none"/>
              </w:rPr>
              <w:t>为TSP、臭气浓度、硫化氢、氨，阜新隆远生态环境治理有限责任公司于2024年1月3日至1月5日委托呈硕（辽宁）环境检测有限公司对大气进行监测。</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根据《建设项目环境影响报告表编制技术指南》</w:t>
            </w:r>
            <w:r>
              <w:rPr>
                <w:rFonts w:hint="eastAsia" w:ascii="Times New Roman" w:hAnsi="Times New Roman" w:cs="Times New Roman"/>
                <w:color w:val="auto"/>
                <w:sz w:val="24"/>
                <w:szCs w:val="32"/>
                <w:highlight w:val="none"/>
              </w:rPr>
              <w:t>“排放国家、地方环境空气质量标准中有标准限值要求的特征污染物时，引用建设项目周边5千米范围内近3年的现有监测数据，无相关数据的选择当季主导风向下风向1个点位补充不少于3天的监测数据。”</w:t>
            </w:r>
            <w:r>
              <w:rPr>
                <w:rFonts w:hint="default" w:ascii="Times New Roman" w:hAnsi="Times New Roman" w:cs="Times New Roman"/>
                <w:color w:val="auto"/>
                <w:sz w:val="24"/>
                <w:szCs w:val="32"/>
                <w:highlight w:val="none"/>
              </w:rPr>
              <w:t>本次评价引用</w:t>
            </w:r>
            <w:r>
              <w:rPr>
                <w:rFonts w:hint="eastAsia" w:ascii="Times New Roman" w:hAnsi="Times New Roman" w:cs="Times New Roman"/>
                <w:color w:val="auto"/>
                <w:sz w:val="24"/>
                <w:szCs w:val="32"/>
                <w:highlight w:val="none"/>
              </w:rPr>
              <w:t>的</w:t>
            </w:r>
            <w:r>
              <w:rPr>
                <w:rFonts w:hint="default" w:ascii="Times New Roman" w:hAnsi="Times New Roman" w:cs="Times New Roman"/>
                <w:color w:val="auto"/>
                <w:sz w:val="24"/>
                <w:szCs w:val="32"/>
                <w:highlight w:val="none"/>
              </w:rPr>
              <w:t>检测数据</w:t>
            </w:r>
            <w:r>
              <w:rPr>
                <w:rFonts w:hint="eastAsia" w:ascii="Times New Roman" w:hAnsi="Times New Roman" w:cs="Times New Roman"/>
                <w:color w:val="auto"/>
                <w:sz w:val="24"/>
                <w:szCs w:val="32"/>
                <w:highlight w:val="none"/>
              </w:rPr>
              <w:t>位于</w:t>
            </w:r>
            <w:r>
              <w:rPr>
                <w:rFonts w:hint="default" w:ascii="Times New Roman" w:hAnsi="Times New Roman" w:cs="Times New Roman"/>
                <w:color w:val="auto"/>
                <w:sz w:val="24"/>
                <w:szCs w:val="32"/>
                <w:highlight w:val="none"/>
              </w:rPr>
              <w:t>本项目周边5km范围内近3年的现有</w:t>
            </w:r>
            <w:r>
              <w:rPr>
                <w:rFonts w:hint="eastAsia" w:ascii="Times New Roman" w:hAnsi="Times New Roman" w:cs="Times New Roman"/>
                <w:color w:val="auto"/>
                <w:sz w:val="24"/>
                <w:szCs w:val="32"/>
                <w:highlight w:val="none"/>
              </w:rPr>
              <w:t>监测数据，故引用可行</w:t>
            </w:r>
            <w:r>
              <w:rPr>
                <w:rFonts w:hint="default" w:ascii="Times New Roman" w:hAnsi="Times New Roman" w:cs="Times New Roman"/>
                <w:color w:val="auto"/>
                <w:sz w:val="24"/>
                <w:szCs w:val="32"/>
                <w:highlight w:val="none"/>
              </w:rPr>
              <w:t>，引用</w:t>
            </w:r>
            <w:r>
              <w:rPr>
                <w:rFonts w:hint="eastAsia" w:ascii="Times New Roman" w:hAnsi="Times New Roman" w:cs="Times New Roman"/>
                <w:color w:val="auto"/>
                <w:sz w:val="24"/>
                <w:szCs w:val="32"/>
                <w:highlight w:val="none"/>
              </w:rPr>
              <w:t>数据基本</w:t>
            </w:r>
            <w:r>
              <w:rPr>
                <w:rFonts w:hint="default" w:ascii="Times New Roman" w:hAnsi="Times New Roman" w:cs="Times New Roman"/>
                <w:color w:val="auto"/>
                <w:sz w:val="24"/>
                <w:szCs w:val="32"/>
                <w:highlight w:val="none"/>
              </w:rPr>
              <w:t>情况如下：</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（1）监测点位布设</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本项目在评价区域内共布设1个监测点，监测点位详见下表及附图3-1。</w:t>
            </w:r>
          </w:p>
          <w:p>
            <w:pPr>
              <w:keepNext w:val="0"/>
              <w:keepLines w:val="0"/>
              <w:widowControl/>
              <w:suppressLineNumbers w:val="0"/>
              <w:spacing w:before="0" w:beforeAutospacing="0" w:after="0" w:afterAutospacing="0"/>
              <w:ind w:left="0" w:right="42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表3-2大气监测点位布置</w:t>
            </w:r>
          </w:p>
          <w:tbl>
            <w:tblPr>
              <w:tblStyle w:val="33"/>
              <w:tblW w:w="8010" w:type="dxa"/>
              <w:tblInd w:w="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50"/>
              <w:gridCol w:w="3020"/>
              <w:gridCol w:w="3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2" w:hRule="atLeas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302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监测点位名称</w:t>
                  </w:r>
                </w:p>
              </w:tc>
              <w:tc>
                <w:tcPr>
                  <w:tcW w:w="38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4" w:hRule="atLeas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302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项目所在地下风向（东侧方向）0.47km水泉镇长哈达村</w:t>
                  </w:r>
                </w:p>
              </w:tc>
              <w:tc>
                <w:tcPr>
                  <w:tcW w:w="38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了解项目所在地下风向环境空气质量现</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状</w:t>
                  </w:r>
                </w:p>
              </w:tc>
            </w:tr>
          </w:tbl>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4"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5"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5"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55" w:lineRule="auto"/>
              <w:ind w:left="0" w:right="0"/>
              <w:rPr>
                <w:rFonts w:hint="default" w:ascii="Arial" w:hAnsi="Times New Roman" w:cs="Times New Roman"/>
                <w:color w:val="auto"/>
                <w:spacing w:val="0"/>
                <w:w w:val="100"/>
                <w:sz w:val="21"/>
                <w:highlight w:val="none"/>
              </w:rPr>
            </w:pPr>
          </w:p>
          <w:p>
            <w:pPr>
              <w:keepNext w:val="0"/>
              <w:keepLines w:val="0"/>
              <w:suppressLineNumbers w:val="0"/>
              <w:spacing w:before="0" w:beforeAutospacing="0" w:after="0" w:afterAutospacing="0" w:line="270" w:lineRule="exact"/>
              <w:ind w:left="0" w:right="0" w:firstLine="5086"/>
              <w:rPr>
                <w:rFonts w:hint="default" w:ascii="Times New Roman" w:hAnsi="Times New Roman" w:cs="Times New Roman"/>
                <w:color w:val="auto"/>
                <w:spacing w:val="0"/>
                <w:w w:val="100"/>
                <w:highlight w:val="none"/>
              </w:rPr>
            </w:pPr>
            <w:r>
              <w:rPr>
                <w:rFonts w:hint="default" w:ascii="Times New Roman" w:hAnsi="Times New Roman" w:cs="Times New Roman"/>
                <w:color w:val="auto"/>
                <w:spacing w:val="0"/>
                <w:w w:val="100"/>
                <w:position w:val="-5"/>
                <w:highlight w:val="none"/>
              </w:rPr>
              <mc:AlternateContent>
                <mc:Choice Requires="wpg">
                  <w:drawing>
                    <wp:inline distT="0" distB="0" distL="114300" distR="114300">
                      <wp:extent cx="114300" cy="171450"/>
                      <wp:effectExtent l="0" t="0" r="7620" b="11430"/>
                      <wp:docPr id="39" name="组合 39"/>
                      <wp:cNvGraphicFramePr/>
                      <a:graphic xmlns:a="http://schemas.openxmlformats.org/drawingml/2006/main">
                        <a:graphicData uri="http://schemas.microsoft.com/office/word/2010/wordprocessingGroup">
                          <wpg:wgp>
                            <wpg:cNvGrpSpPr/>
                            <wpg:grpSpPr>
                              <a:xfrm>
                                <a:off x="0" y="0"/>
                                <a:ext cx="114300" cy="171450"/>
                                <a:chOff x="0" y="0"/>
                                <a:chExt cx="180" cy="270"/>
                              </a:xfrm>
                              <a:effectLst/>
                            </wpg:grpSpPr>
                            <wps:wsp>
                              <wps:cNvPr id="40" name="任意多边形 1"/>
                              <wps:cNvSpPr/>
                              <wps:spPr>
                                <a:xfrm>
                                  <a:off x="7" y="7"/>
                                  <a:ext cx="165" cy="255"/>
                                </a:xfrm>
                                <a:custGeom>
                                  <a:avLst/>
                                  <a:gdLst/>
                                  <a:ahLst/>
                                  <a:cxnLst/>
                                  <a:pathLst>
                                    <a:path w="165" h="255">
                                      <a:moveTo>
                                        <a:pt x="165" y="127"/>
                                      </a:moveTo>
                                      <a:lnTo>
                                        <a:pt x="97" y="105"/>
                                      </a:lnTo>
                                      <a:lnTo>
                                        <a:pt x="82" y="0"/>
                                      </a:lnTo>
                                      <a:lnTo>
                                        <a:pt x="67" y="105"/>
                                      </a:lnTo>
                                      <a:lnTo>
                                        <a:pt x="0" y="127"/>
                                      </a:lnTo>
                                      <a:lnTo>
                                        <a:pt x="67" y="150"/>
                                      </a:lnTo>
                                      <a:lnTo>
                                        <a:pt x="82" y="255"/>
                                      </a:lnTo>
                                      <a:lnTo>
                                        <a:pt x="97" y="150"/>
                                      </a:lnTo>
                                      <a:lnTo>
                                        <a:pt x="165" y="127"/>
                                      </a:lnTo>
                                      <a:close/>
                                    </a:path>
                                  </a:pathLst>
                                </a:custGeom>
                                <a:solidFill>
                                  <a:srgbClr val="C00000"/>
                                </a:solidFill>
                                <a:ln>
                                  <a:noFill/>
                                </a:ln>
                                <a:effectLst/>
                              </wps:spPr>
                              <wps:bodyPr vert="horz" wrap="square" anchor="t" anchorCtr="false" upright="true"/>
                            </wps:wsp>
                            <wps:wsp>
                              <wps:cNvPr id="41" name="任意多边形 4"/>
                              <wps:cNvSpPr/>
                              <wps:spPr>
                                <a:xfrm>
                                  <a:off x="0" y="0"/>
                                  <a:ext cx="180" cy="270"/>
                                </a:xfrm>
                                <a:custGeom>
                                  <a:avLst/>
                                  <a:gdLst/>
                                  <a:ahLst/>
                                  <a:cxnLst/>
                                  <a:pathLst>
                                    <a:path w="180" h="270">
                                      <a:moveTo>
                                        <a:pt x="172" y="134"/>
                                      </a:moveTo>
                                      <a:lnTo>
                                        <a:pt x="104" y="112"/>
                                      </a:lnTo>
                                      <a:lnTo>
                                        <a:pt x="90" y="7"/>
                                      </a:lnTo>
                                      <a:lnTo>
                                        <a:pt x="75" y="112"/>
                                      </a:lnTo>
                                      <a:lnTo>
                                        <a:pt x="7" y="134"/>
                                      </a:lnTo>
                                      <a:lnTo>
                                        <a:pt x="75" y="157"/>
                                      </a:lnTo>
                                      <a:lnTo>
                                        <a:pt x="90" y="262"/>
                                      </a:lnTo>
                                      <a:lnTo>
                                        <a:pt x="104" y="157"/>
                                      </a:lnTo>
                                      <a:lnTo>
                                        <a:pt x="172" y="134"/>
                                      </a:lnTo>
                                      <a:close/>
                                    </a:path>
                                  </a:pathLst>
                                </a:custGeom>
                                <a:noFill/>
                                <a:ln w="9525" cap="rnd" cmpd="sng">
                                  <a:solidFill>
                                    <a:srgbClr val="C00000"/>
                                  </a:solidFill>
                                  <a:prstDash val="solid"/>
                                  <a:headEnd type="none" w="med" len="med"/>
                                  <a:tailEnd type="none" w="med" len="med"/>
                                </a:ln>
                                <a:effectLst/>
                              </wps:spPr>
                              <wps:bodyPr vert="horz" wrap="square" anchor="t" anchorCtr="false" upright="true"/>
                            </wps:wsp>
                          </wpg:wgp>
                        </a:graphicData>
                      </a:graphic>
                    </wp:inline>
                  </w:drawing>
                </mc:Choice>
                <mc:Fallback>
                  <w:pict>
                    <v:group id="_x0000_s1026" o:spid="_x0000_s1026" o:spt="203" style="height:13.5pt;width:9pt;" coordsize="180,270" o:gfxdata="UEsFBgAAAAAAAAAAAAAAAAAAAAAAAFBLAwQKAAAAAACHTuJAAAAAAAAAAAAAAAAABAAAAGRycy9Q&#10;SwMEFAAAAAgAh07iQIWM9/XTAAAAAwEAAA8AAABkcnMvZG93bnJldi54bWxNj0FrwkAQhe+F/odl&#10;BG91N0qrxGykSNuTFKpC6W3MjkkwOxuya6L/vmsv9fLg8Yb3vslWF9uInjpfO9aQTBQI4sKZmksN&#10;+9370wKED8gGG8ek4UoeVvnjQ4apcQN/Ub8NpYgl7FPUUIXQplL6oiKLfuJa4pgdXWcxRNuV0nQ4&#10;xHLbyKlSL9JizXGhwpbWFRWn7dlq+BhweJ0lb/3mdFxff3bPn9+bhLQejxK1BBHoEv6P4YYf0SGP&#10;TAd3ZuNFoyE+Ev70li2iO2iYzhXIPJP37PkvUEsDBBQAAAAIAIdO4kDMMd5xeAMAAFoKAAAOAAAA&#10;ZHJzL2Uyb0RvYy54bWzFVs1u3DYQvhfIOxC8x1rJu157YdkHO/ElSAIkfQCaon4AiWRI7mqdcw69&#10;Necei75EYbRPU7d9jMyQorxrxz9JgEQHkeIMhzPfzDfi4fG6a8lKGNsomdN0Z0KJkFwVjaxy+vPb&#10;50/3KbGOyYK1SoqcXghLj4+e/HTY64XIVK3aQhgCRqRd9DqntXN6kSSW16JjdkdpIUFYKtMxB5+m&#10;SgrDerDetUk2mewlvTKFNooLa2H1NAjpkbdfloK7V2VphSNtTsE359/Gv8/xnRwdskVlmK4bPrjB&#10;vsKLjjUSDh1NnTLHyNI0t0x1DTfKqtLtcNUlqiwbLnwMEE06uRHNmVFL7WOpFn2lR5gA2hs4fbVZ&#10;/nL12pCmyOnuASWSdZCj/y4/XH38hcACoNPragFKZ0a/0a/NsFCFLwx4XZoORwiFrD2uFyOuYu0I&#10;h8U0ne5OAH0OonSeTmcD7ryG5Nzaxetncd/+sCmb+x3J9XHC5/aFdeBRgj6OLvUaKsleg2W/Daw3&#10;NdPC58AiDgNYU3AsgPXP5eW/H369+uO3///+8+qv30kaQPPKI2J2YQG8z8A1pwQwmYcyHOHamwWs&#10;stkMJRth86V1Z0J5xNkqhA9FV8QZq+OMr2WcauZwGY/HKekhC3hEnVM8Adc7tRJvlddwmBAvx2xl&#10;3jfw4FqjlZuaByGEdBJdjeI4am9wP/ORxjRGYRyD0t7jbAH2W65FI3HcNhaKDSKI4jhuOXYNdRTH&#10;MajFMB+wdhu3aIa3yoqQTEyCz+qYGPBuM7NWtU3xvGlbTIg11flJa8iKQQs7meAzFMWWWitRWSrc&#10;Fo4JKzeIEisRWXKuiguoZ+je0BZrZd5T0kMnzKl9t2RGUMIkh+Wcujg9cfBVstaCcKlNU9Ww05ml&#10;8B4NzMOe8T0omN5FwSl6gz4AXx+mYKimoSONFLy782wm6psoiEcgBaG3fZaC80CZdNfHcw8F08k0&#10;MCLNhsqIRRfHoYZDqJHRURjHoDSHxoDsesDWwNTRt2gkjtvGZvefeRAcy/bu93+M8wFz6S3koldf&#10;QsKRStg5sGcezDLAhiNBjCxg1mn4bVpZ+fRtkfGRnNXGulNm68BtbwETyBa1YMUzWRB3oeF/LOHm&#10;BNTMaSfg2FbARQtnXtOxpn2Mpu9/aPpH9AP/g4YLjG96w2ULb0ib3zDfvBIef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6BQAAW0NvbnRlbnRf&#10;VHlwZXNdLnhtbFBLAQIUAAoAAAAAAIdO4kAAAAAAAAAAAAAAAAAGAAAAAAAAAAAAEAAAANwEAABf&#10;cmVscy9QSwECFAAUAAAACACHTuJAihRmPNEAAACUAQAACwAAAAAAAAABACAAAAAABQAAX3JlbHMv&#10;LnJlbHNQSwECFAAKAAAAAACHTuJAAAAAAAAAAAAAAAAABAAAAAAAAAAAABAAAAAWAAAAZHJzL1BL&#10;AQIUABQAAAAIAIdO4kCFjPf10wAAAAMBAAAPAAAAAAAAAAEAIAAAADgAAABkcnMvZG93bnJldi54&#10;bWxQSwECFAAUAAAACACHTuJAzDHecXgDAABaCgAADgAAAAAAAAABACAAAAA4AQAAZHJzL2Uyb0Rv&#10;Yy54bWxQSwUGAAAAAAYABgBZAQAAIgcAAAAA&#10;">
                      <o:lock v:ext="edit" aspectratio="f"/>
                      <v:shape id="任意多边形 1" o:spid="_x0000_s1026" o:spt="100" style="position:absolute;left:7;top:7;height:255;width:165;" fillcolor="#C00000" filled="t" stroked="f" coordsize="165,255" o:gfxdata="UEsFBgAAAAAAAAAAAAAAAAAAAAAAAFBLAwQKAAAAAACHTuJAAAAAAAAAAAAAAAAABAAAAGRycy9Q&#10;SwMEFAAAAAgAh07iQAZV8Fy4AAAA2wAAAA8AAABkcnMvZG93bnJldi54bWxFT02LwjAQvQv7H8Is&#10;eNNUWUS6xoIuC7IX0eqeh2ZsS5tJaUar/94cBI+P973K7q5VN+pD7dnAbJqAIi68rbk0cMp/J0tQ&#10;QZAttp7JwIMCZOuP0QpT6wc+0O0opYohHFI0UIl0qdahqMhhmPqOOHIX3zuUCPtS2x6HGO5aPU+S&#10;hXZYc2yosKNtRUVzvDoDmy3/OwkbGfaXv2Y+nPNy/5MbM/6cJd+ghO7yFr/cO2vgK66PX+IP0Osn&#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CgAAAAAAh07iQAAAAAAAAAAAAAAAAAYAAAAAAAAAAAAQAAAAhgEAAF9yZWxz&#10;L1BLAQIUABQAAAAIAIdO4kDVXCYozAAAAI8BAAALAAAAAAAAAAEAIAAAAKoBAABfcmVscy8ucmVs&#10;c1BLAQIUAAoAAAAAAIdO4kAAAAAAAAAAAAAAAAAEAAAAAAAAAAAAEAAAABYAAABkcnMvUEsBAhQA&#10;FAAAAAgAh07iQAZV8Fy4AAAA2wAAAA8AAAAAAAAAAQAgAAAAOAAAAGRycy9kb3ducmV2LnhtbFBL&#10;AQIUABQAAAAIAIdO4kAzLwWeOwAAADkAAAAQAAAAAAAAAAEAIAAAAB0BAABkcnMvc2hhcGV4bWwu&#10;eG1sUEsFBgAAAAAGAAYAWwEAAMcDAAAAAA==&#10;" path="m165,127l97,105,82,0,67,105,0,127,67,150,82,255,97,150,165,127xe">
                        <v:fill on="t" focussize="0,0"/>
                        <v:stroke on="f"/>
                        <v:imagedata o:title=""/>
                        <o:lock v:ext="edit" aspectratio="f"/>
                      </v:shape>
                      <v:shape id="任意多边形 4" o:spid="_x0000_s1026" o:spt="100" style="position:absolute;left:0;top:0;height:270;width:180;" filled="f" stroked="t" coordsize="180,270" o:gfxdata="UEsFBgAAAAAAAAAAAAAAAAAAAAAAAFBLAwQKAAAAAACHTuJAAAAAAAAAAAAAAAAABAAAAGRycy9Q&#10;SwMEFAAAAAgAh07iQKUJDvO6AAAA2wAAAA8AAABkcnMvZG93bnJldi54bWxFj82KAjEQhO8LvkNo&#10;wduaGd0VGY2CsgueBEcfoEnayeCkMyTx7+2NsLDHoqq+opbrh+vEjUJsPSsoxwUIYu1Ny42C0/H3&#10;cw4iJmSDnWdS8KQI69XgY4mV8Xc+0K1OjcgQjhUqsCn1lZRRW3IYx74nzt7ZB4cpy9BIE/Ce4a6T&#10;k6KYSYct5wWLPW0t6Ut9dQo25e5Q7933j53uN/JJQV9d1EqNhmWxAJHokf7Df+2dUfBVwvtL/gFy&#10;9QJ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pQkO87oAAADbAAAADwAAAAAAAAABACAAAAA4AAAAZHJzL2Rvd25yZXYueG1s&#10;UEsBAhQAFAAAAAgAh07iQDMvBZ47AAAAOQAAABAAAAAAAAAAAQAgAAAAHwEAAGRycy9zaGFwZXht&#10;bC54bWxQSwUGAAAAAAYABgBbAQAAyQMAAAAA&#10;" path="m172,134l104,112,90,7,75,112,7,134,75,157,90,262,104,157,172,134xe">
                        <v:fill on="f" focussize="0,0"/>
                        <v:stroke color="#C00000" joinstyle="round" endcap="round"/>
                        <v:imagedata o:title=""/>
                        <o:lock v:ext="edit" aspectratio="f"/>
                      </v:shape>
                      <w10:wrap type="none"/>
                      <w10:anchorlock/>
                    </v:group>
                  </w:pict>
                </mc:Fallback>
              </mc:AlternateContent>
            </w:r>
          </w:p>
          <w:p>
            <w:pPr>
              <w:keepNext w:val="0"/>
              <w:keepLines w:val="0"/>
              <w:suppressLineNumbers w:val="0"/>
              <w:spacing w:before="10" w:beforeAutospacing="0" w:after="0" w:afterAutospacing="0"/>
              <w:ind w:left="0" w:right="0"/>
              <w:rPr>
                <w:rFonts w:hint="default" w:ascii="Times New Roman" w:hAnsi="Times New Roman" w:cs="Times New Roman"/>
                <w:color w:val="auto"/>
                <w:spacing w:val="0"/>
                <w:w w:val="100"/>
                <w:highlight w:val="none"/>
              </w:rPr>
            </w:pPr>
            <w:r>
              <w:rPr>
                <w:rFonts w:hint="default" w:ascii="Times New Roman" w:hAnsi="Times New Roman" w:cs="Times New Roman"/>
                <w:color w:val="auto"/>
                <w:sz w:val="21"/>
                <w:highlight w:val="none"/>
              </w:rPr>
              <mc:AlternateContent>
                <mc:Choice Requires="wps">
                  <w:drawing>
                    <wp:anchor distT="0" distB="0" distL="114300" distR="114300" simplePos="0" relativeHeight="251701248" behindDoc="0" locked="0" layoutInCell="1" allowOverlap="1">
                      <wp:simplePos x="0" y="0"/>
                      <wp:positionH relativeFrom="column">
                        <wp:posOffset>880110</wp:posOffset>
                      </wp:positionH>
                      <wp:positionV relativeFrom="paragraph">
                        <wp:posOffset>130175</wp:posOffset>
                      </wp:positionV>
                      <wp:extent cx="622935" cy="692150"/>
                      <wp:effectExtent l="4445" t="4445" r="12700" b="19685"/>
                      <wp:wrapNone/>
                      <wp:docPr id="62" name="任意多边形 1390"/>
                      <wp:cNvGraphicFramePr/>
                      <a:graphic xmlns:a="http://schemas.openxmlformats.org/drawingml/2006/main">
                        <a:graphicData uri="http://schemas.microsoft.com/office/word/2010/wordprocessingShape">
                          <wps:wsp>
                            <wps:cNvSpPr/>
                            <wps:spPr>
                              <a:xfrm>
                                <a:off x="0" y="0"/>
                                <a:ext cx="622935" cy="692150"/>
                              </a:xfrm>
                              <a:custGeom>
                                <a:avLst/>
                                <a:gdLst/>
                                <a:ahLst/>
                                <a:cxnLst/>
                                <a:pathLst>
                                  <a:path w="981" h="1090">
                                    <a:moveTo>
                                      <a:pt x="0" y="163"/>
                                    </a:moveTo>
                                    <a:lnTo>
                                      <a:pt x="497" y="1090"/>
                                    </a:lnTo>
                                    <a:lnTo>
                                      <a:pt x="981" y="889"/>
                                    </a:lnTo>
                                    <a:lnTo>
                                      <a:pt x="430" y="0"/>
                                    </a:lnTo>
                                    <a:lnTo>
                                      <a:pt x="0" y="163"/>
                                    </a:lnTo>
                                    <a:close/>
                                  </a:path>
                                </a:pathLst>
                              </a:custGeom>
                              <a:noFill/>
                              <a:ln w="9525" cap="flat" cmpd="sng">
                                <a:solidFill>
                                  <a:srgbClr val="FF0000"/>
                                </a:solidFill>
                                <a:prstDash val="solid"/>
                                <a:headEnd type="none" w="med" len="med"/>
                                <a:tailEnd type="none" w="med" len="med"/>
                              </a:ln>
                            </wps:spPr>
                            <wps:bodyPr vert="horz" wrap="square" anchor="t" anchorCtr="false" upright="true"/>
                          </wps:wsp>
                        </a:graphicData>
                      </a:graphic>
                    </wp:anchor>
                  </w:drawing>
                </mc:Choice>
                <mc:Fallback>
                  <w:pict>
                    <v:shape id="任意多边形 1390" o:spid="_x0000_s1026" o:spt="100" style="position:absolute;left:0pt;margin-left:69.3pt;margin-top:10.25pt;height:54.5pt;width:49.05pt;z-index:251701248;mso-width-relative:page;mso-height-relative:page;" filled="f" stroked="t" coordsize="981,1090" o:gfxdata="UEsFBgAAAAAAAAAAAAAAAAAAAAAAAFBLAwQKAAAAAACHTuJAAAAAAAAAAAAAAAAABAAAAGRycy9Q&#10;SwMEFAAAAAgAh07iQCxYO2PXAAAACgEAAA8AAABkcnMvZG93bnJldi54bWxNj8tOwzAQRfdI/IM1&#10;SOyo3VRNSohTKUTZsKNUiOU0NklEPA6x+/p7hhUsr+7RnTPF9uJGcbJzGDxpWC4UCEutNwN1GvZv&#10;zcMGRIhIBkdPVsPVBtiWtzcF5saf6dWedrETPEIhRw19jFMuZWh76zAs/GSJu08/O4wc506aGc88&#10;7kaZKJVKhwPxhR4n+9zb9mt3dBqqfZV9+HeH2ZRVja+/65fmWmt9f7dUTyCivcQ/GH71WR1Kdjr4&#10;I5kgRs6rTcqohkStQTCQrNIMxIGb5HENsizk/xfKH1BLAwQUAAAACACHTuJAJom2wnACAAAABQAA&#10;DgAAAGRycy9lMm9Eb2MueG1srVTNjtMwEL4j8Q6W72zSdFvaqOketpQLgpV2eYCp4/xIjm1st2k5&#10;c+fOEfESaAVPwyIeg7HTNAUuCJFDPPZ8npnvs8eLq30jyI4bWyuZ0dFFTAmXTOW1LDP6+m79ZEaJ&#10;dSBzEEryjB64pVfLx48WrU55oiolcm4IBpE2bXVGK+d0GkWWVbwBe6E0l+gslGnA4dSUUW6gxeiN&#10;iJI4nkatMrk2inFrcXXVOekyxC8KztyrorDcEZFRrM2Fvwn/jf9HywWkpQFd1exYBvxDFQ3UEpOe&#10;Qq3AAdma+o9QTc2MsqpwF0w1kSqKmvHAAdmM4t/Y3FageeCC4lh9ksn+v7Ds5e7GkDrP6DShREKD&#10;Z/Tt/v77u/cPnz78+Pr54ctHMhrPg1Cttinib/WNQdn8zKLpWe8L0/gR+ZB9EPdwEpfvHWG4OE2S&#10;+XhCCUPXdJ6MJiFmNGxmW+uecxUCwe6Fdd3Z5L0FVW+xvexNDc4v++TeJG1G57MRJRVexhjL9o5G&#10;7fidChA3lDeajv3pYwGDX8hz3OX8KSVYbQjUQXtAP+oQMGRE4Gw2P4bs/f3Y4S7HeAV7ZTBx7+3H&#10;DtVhhvJ6LxPK8q4MTzWUfqKP0c71k2pdC4FgnySIMkm89oAtVghwaDYaD93KMkhklahzv8XvsKbc&#10;XAtDdoBNs17H+B1p/QLTxroV2KrDBZeHQVpxyJ/JnLiDxtskse+pL6HhOSWC4zPhrYB0UIu/QQat&#10;kPBw57y1UfkBLy++PtjWlTJvMQ12MrJ6swWDSUEyXM4o0u3Ma4ezAoRF51abuqxwpzNbHvj5mNhm&#10;Qdjjk+D7+Hweahgeru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FgAAAGRycy9QSwECFAAUAAAACACHTuJALFg7Y9cAAAAKAQAADwAAAAAA&#10;AAABACAAAAA4AAAAZHJzL2Rvd25yZXYueG1sUEsBAhQAFAAAAAgAh07iQCaJtsJwAgAAAAUAAA4A&#10;AAAAAAAAAQAgAAAAPAEAAGRycy9lMm9Eb2MueG1sUEsFBgAAAAAGAAYAWQEAAB4GAAAAAA==&#10;" path="m0,163l497,1090,981,889,430,0,0,163xe">
                      <v:fill on="f" focussize="0,0"/>
                      <v:stroke color="#FF0000" joinstyle="round"/>
                      <v:imagedata o:title=""/>
                      <o:lock v:ext="edit" aspectratio="f"/>
                    </v:shape>
                  </w:pict>
                </mc:Fallback>
              </mc:AlternateContent>
            </w:r>
          </w:p>
          <w:p>
            <w:pPr>
              <w:keepNext w:val="0"/>
              <w:keepLines w:val="0"/>
              <w:suppressLineNumbers w:val="0"/>
              <w:spacing w:before="10" w:beforeAutospacing="0" w:after="0" w:afterAutospacing="0"/>
              <w:ind w:left="0" w:right="0"/>
              <w:rPr>
                <w:rFonts w:hint="default" w:ascii="Times New Roman" w:hAnsi="Times New Roman" w:cs="Times New Roman"/>
                <w:color w:val="auto"/>
                <w:spacing w:val="0"/>
                <w:w w:val="100"/>
                <w:highlight w:val="none"/>
              </w:rPr>
            </w:pPr>
            <w:r>
              <w:rPr>
                <w:rFonts w:hint="default" w:ascii="Times New Roman" w:hAnsi="Times New Roman" w:cs="Times New Roman"/>
                <w:color w:val="auto"/>
                <w:sz w:val="21"/>
                <w:highlight w:val="none"/>
              </w:rPr>
              <mc:AlternateContent>
                <mc:Choice Requires="wps">
                  <w:drawing>
                    <wp:anchor distT="0" distB="0" distL="114300" distR="114300" simplePos="0" relativeHeight="251702272" behindDoc="0" locked="0" layoutInCell="1" allowOverlap="1">
                      <wp:simplePos x="0" y="0"/>
                      <wp:positionH relativeFrom="column">
                        <wp:posOffset>939800</wp:posOffset>
                      </wp:positionH>
                      <wp:positionV relativeFrom="paragraph">
                        <wp:posOffset>107950</wp:posOffset>
                      </wp:positionV>
                      <wp:extent cx="614680" cy="268605"/>
                      <wp:effectExtent l="0" t="0" r="0" b="0"/>
                      <wp:wrapNone/>
                      <wp:docPr id="63" name="文本框 1391"/>
                      <wp:cNvGraphicFramePr/>
                      <a:graphic xmlns:a="http://schemas.openxmlformats.org/drawingml/2006/main">
                        <a:graphicData uri="http://schemas.microsoft.com/office/word/2010/wordprocessingShape">
                          <wps:wsp>
                            <wps:cNvSpPr txBox="true"/>
                            <wps:spPr>
                              <a:xfrm>
                                <a:off x="0" y="0"/>
                                <a:ext cx="614680" cy="268605"/>
                              </a:xfrm>
                              <a:prstGeom prst="rect">
                                <a:avLst/>
                              </a:prstGeom>
                              <a:noFill/>
                              <a:ln>
                                <a:noFill/>
                              </a:ln>
                            </wps:spPr>
                            <wps:txbx>
                              <w:txbxContent>
                                <w:p>
                                  <w:pPr>
                                    <w:rPr>
                                      <w:rFonts w:hint="eastAsia" w:eastAsia="宋体"/>
                                      <w:color w:val="FF0000"/>
                                      <w:lang w:val="en-US" w:eastAsia="zh-CN"/>
                                    </w:rPr>
                                  </w:pPr>
                                  <w:r>
                                    <w:rPr>
                                      <w:rFonts w:hint="eastAsia"/>
                                      <w:color w:val="FF0000"/>
                                      <w:lang w:val="en-US" w:eastAsia="zh-CN"/>
                                    </w:rPr>
                                    <w:t>本项目</w:t>
                                  </w:r>
                                </w:p>
                              </w:txbxContent>
                            </wps:txbx>
                            <wps:bodyPr vert="horz" wrap="square" anchor="t" anchorCtr="false" upright="true"/>
                          </wps:wsp>
                        </a:graphicData>
                      </a:graphic>
                    </wp:anchor>
                  </w:drawing>
                </mc:Choice>
                <mc:Fallback>
                  <w:pict>
                    <v:shape id="文本框 1391" o:spid="_x0000_s1026" o:spt="202" type="#_x0000_t202" style="position:absolute;left:0pt;margin-left:74pt;margin-top:8.5pt;height:21.15pt;width:48.4pt;z-index:251702272;mso-width-relative:page;mso-height-relative:page;" filled="f" stroked="f" coordsize="21600,21600" o:gfxdata="UEsFBgAAAAAAAAAAAAAAAAAAAAAAAFBLAwQKAAAAAACHTuJAAAAAAAAAAAAAAAAABAAAAGRycy9Q&#10;SwMEFAAAAAgAh07iQM1RXnXWAAAACQEAAA8AAABkcnMvZG93bnJldi54bWxNj0FPwzAMhe9I/IfI&#10;SNyYs9HBVpruAOIKYsCk3bLGaysap2qytfx7zAlO9pOfnr9XbCbfqTMNsQ1sYD7ToIir4FquDXy8&#10;P9+sQMVk2dkuMBn4pgib8vKisLkLI7/ReZtqJSEcc2ugSanPEWPVkLdxFnpiuR3D4G0SOdToBjtK&#10;uO9wofUdetuyfGhsT48NVV/bkzfw+XLc7zL9Wj/5ZT+GSSP7NRpzfTXXD6ASTenPDL/4gg6lMB3C&#10;iV1UnehsJV2SLPcyxbDIMulyMLBc3wKWBf5vUP4AUEsDBBQAAAAIAIdO4kCSpUsttQEAAEADAAAO&#10;AAAAZHJzL2Uyb0RvYy54bWytUkuOEzEQ3SNxB8t74u4MtEIrnZFgNGwQIA0cwHHbaUv+UXbSHQ4A&#10;N2DFhj3nyjkoO5+BmR1iY7s+flXvVS2vJ2vITkLU3nW0nlWUSCd8r92mo58+3j5bUBITdz033smO&#10;7mWk16unT5ZjaOXcD970EgiCuNiOoaNDSqFlLIpBWh5nPkiHQeXB8oQmbFgPfER0a9i8qho2eugD&#10;eCFjRO/NMUhXBV8pKdJ7paJMxHQUe0vlhHKu88lWS95ugIdBi1Mb/B+6sFw7LHqBuuGJky3oR1BW&#10;C/DRqzQT3jKvlBaycEA2dfWAzd3AgyxcUJwYLjLF/wcr3u0+ANF9R5srShy3OKPD92+HH78OP7+S&#10;+uplnSUaQ2wx8y5gbppe+amjCbbyHIroz+QnBTbfSItgCuq9v2gsp0QEOpv6ebPAiMDQvFk01YuM&#10;wu4/B4jpjfSW5EdHAUdYlOW7tzEdU88puZbzt9qYMkbj/nIgZvaw3Pyxw/xK03o6MVr7fo+EcHux&#10;zuDhCyUjbkJH4+ctB0kJdwLdyPX8fJ3QUtxEDG4D6M2AP89KlEI4psLmtFJ5D/60Szv3i7/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M1RXnXWAAAACQEAAA8AAAAAAAAAAQAgAAAAOAAAAGRycy9k&#10;b3ducmV2LnhtbFBLAQIUABQAAAAIAIdO4kCSpUsttQEAAEADAAAOAAAAAAAAAAEAIAAAADsBAABk&#10;cnMvZTJvRG9jLnhtbFBLBQYAAAAABgAGAFkBAABiBQAAAAA=&#10;">
                      <v:fill on="f" focussize="0,0"/>
                      <v:stroke on="f"/>
                      <v:imagedata o:title=""/>
                      <o:lock v:ext="edit" aspectratio="f"/>
                      <v:textbox>
                        <w:txbxContent>
                          <w:p>
                            <w:pPr>
                              <w:rPr>
                                <w:rFonts w:hint="eastAsia" w:eastAsia="宋体"/>
                                <w:color w:val="FF0000"/>
                                <w:lang w:val="en-US" w:eastAsia="zh-CN"/>
                              </w:rPr>
                            </w:pPr>
                            <w:r>
                              <w:rPr>
                                <w:rFonts w:hint="eastAsia"/>
                                <w:color w:val="FF0000"/>
                                <w:lang w:val="en-US" w:eastAsia="zh-CN"/>
                              </w:rPr>
                              <w:t>本项目</w:t>
                            </w:r>
                          </w:p>
                        </w:txbxContent>
                      </v:textbox>
                    </v:shape>
                  </w:pict>
                </mc:Fallback>
              </mc:AlternateContent>
            </w:r>
          </w:p>
          <w:p>
            <w:pPr>
              <w:keepNext w:val="0"/>
              <w:keepLines w:val="0"/>
              <w:suppressLineNumbers w:val="0"/>
              <w:spacing w:before="10" w:beforeAutospacing="0" w:after="0" w:afterAutospacing="0"/>
              <w:ind w:left="0" w:right="0"/>
              <w:rPr>
                <w:rFonts w:hint="default" w:ascii="Times New Roman" w:hAnsi="Times New Roman" w:cs="Times New Roman"/>
                <w:color w:val="auto"/>
                <w:spacing w:val="0"/>
                <w:w w:val="100"/>
                <w:highlight w:val="none"/>
              </w:rPr>
            </w:pPr>
          </w:p>
          <w:p>
            <w:pPr>
              <w:keepNext w:val="0"/>
              <w:keepLines w:val="0"/>
              <w:suppressLineNumbers w:val="0"/>
              <w:spacing w:before="10" w:beforeAutospacing="0" w:after="0" w:afterAutospacing="0"/>
              <w:ind w:left="0" w:right="0"/>
              <w:rPr>
                <w:rFonts w:hint="default" w:ascii="Times New Roman" w:hAnsi="Times New Roman" w:cs="Times New Roman"/>
                <w:color w:val="auto"/>
                <w:spacing w:val="0"/>
                <w:w w:val="100"/>
                <w:highlight w:val="none"/>
              </w:rPr>
            </w:pPr>
          </w:p>
          <w:p>
            <w:pPr>
              <w:keepNext w:val="0"/>
              <w:keepLines w:val="0"/>
              <w:suppressLineNumbers w:val="0"/>
              <w:spacing w:before="9" w:beforeAutospacing="0" w:after="0" w:afterAutospacing="0"/>
              <w:ind w:left="0" w:right="0"/>
              <w:rPr>
                <w:rFonts w:hint="default" w:ascii="Times New Roman" w:hAnsi="Times New Roman" w:cs="Times New Roman"/>
                <w:color w:val="auto"/>
                <w:spacing w:val="0"/>
                <w:w w:val="100"/>
                <w:highlight w:val="none"/>
              </w:rPr>
            </w:pPr>
          </w:p>
          <w:p>
            <w:pPr>
              <w:keepNext w:val="0"/>
              <w:keepLines w:val="0"/>
              <w:suppressLineNumbers w:val="0"/>
              <w:spacing w:before="9" w:beforeAutospacing="0" w:after="0" w:afterAutospacing="0"/>
              <w:ind w:left="0" w:right="0"/>
              <w:rPr>
                <w:rFonts w:hint="default" w:ascii="Times New Roman" w:hAnsi="Times New Roman" w:cs="Times New Roman"/>
                <w:color w:val="auto"/>
                <w:spacing w:val="0"/>
                <w:w w:val="100"/>
                <w:highlight w:val="none"/>
              </w:rPr>
            </w:pPr>
          </w:p>
          <w:p>
            <w:pPr>
              <w:keepNext w:val="0"/>
              <w:keepLines w:val="0"/>
              <w:suppressLineNumbers w:val="0"/>
              <w:spacing w:before="9" w:beforeAutospacing="0" w:after="0" w:afterAutospacing="0"/>
              <w:ind w:left="0" w:right="0"/>
              <w:rPr>
                <w:rFonts w:hint="default" w:ascii="Times New Roman" w:hAnsi="Times New Roman" w:cs="Times New Roman"/>
                <w:color w:val="auto"/>
                <w:spacing w:val="0"/>
                <w:w w:val="100"/>
                <w:highlight w:val="none"/>
              </w:rPr>
            </w:pPr>
          </w:p>
          <w:p>
            <w:pPr>
              <w:keepNext w:val="0"/>
              <w:keepLines w:val="0"/>
              <w:suppressLineNumbers w:val="0"/>
              <w:spacing w:before="9" w:beforeAutospacing="0" w:after="0" w:afterAutospacing="0"/>
              <w:ind w:left="0" w:right="0"/>
              <w:rPr>
                <w:rFonts w:hint="default" w:ascii="Times New Roman" w:hAnsi="Times New Roman" w:cs="Times New Roman"/>
                <w:color w:val="auto"/>
                <w:spacing w:val="0"/>
                <w:w w:val="100"/>
                <w:highlight w:val="none"/>
              </w:rPr>
            </w:pPr>
          </w:p>
          <w:tbl>
            <w:tblPr>
              <w:tblStyle w:val="33"/>
              <w:tblW w:w="2520" w:type="dxa"/>
              <w:tblInd w:w="81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252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15" w:hRule="atLeast"/>
              </w:trPr>
              <w:tc>
                <w:tcPr>
                  <w:tcW w:w="2520" w:type="dxa"/>
                  <w:noWrap w:val="0"/>
                  <w:vAlign w:val="top"/>
                </w:tcPr>
                <w:p>
                  <w:pPr>
                    <w:pStyle w:val="34"/>
                    <w:autoSpaceDE w:val="0"/>
                    <w:autoSpaceDN w:val="0"/>
                    <w:spacing w:before="102" w:line="222" w:lineRule="auto"/>
                    <w:ind w:left="1070"/>
                    <w:rPr>
                      <w:color w:val="auto"/>
                      <w:spacing w:val="0"/>
                      <w:w w:val="100"/>
                      <w:sz w:val="21"/>
                      <w:szCs w:val="21"/>
                      <w:highlight w:val="none"/>
                    </w:rPr>
                  </w:pPr>
                  <w:r>
                    <w:rPr>
                      <w:color w:val="auto"/>
                      <w:spacing w:val="0"/>
                      <w:w w:val="100"/>
                      <w:highlight w:val="none"/>
                    </w:rPr>
                    <w:drawing>
                      <wp:anchor distT="0" distB="0" distL="0" distR="0" simplePos="0" relativeHeight="251700224" behindDoc="1" locked="0" layoutInCell="1" allowOverlap="1">
                        <wp:simplePos x="0" y="0"/>
                        <wp:positionH relativeFrom="column">
                          <wp:posOffset>-152400</wp:posOffset>
                        </wp:positionH>
                        <wp:positionV relativeFrom="paragraph">
                          <wp:posOffset>-2947035</wp:posOffset>
                        </wp:positionV>
                        <wp:extent cx="4979035" cy="3742690"/>
                        <wp:effectExtent l="0" t="0" r="4445" b="6350"/>
                        <wp:wrapNone/>
                        <wp:docPr id="66" name="IM 30"/>
                        <wp:cNvGraphicFramePr/>
                        <a:graphic xmlns:a="http://schemas.openxmlformats.org/drawingml/2006/main">
                          <a:graphicData uri="http://schemas.openxmlformats.org/drawingml/2006/picture">
                            <pic:pic xmlns:pic="http://schemas.openxmlformats.org/drawingml/2006/picture">
                              <pic:nvPicPr>
                                <pic:cNvPr id="66" name="IM 30"/>
                                <pic:cNvPicPr/>
                              </pic:nvPicPr>
                              <pic:blipFill>
                                <a:blip r:embed="rId17"/>
                                <a:stretch>
                                  <a:fillRect/>
                                </a:stretch>
                              </pic:blipFill>
                              <pic:spPr>
                                <a:xfrm>
                                  <a:off x="0" y="0"/>
                                  <a:ext cx="4979035" cy="3742690"/>
                                </a:xfrm>
                                <a:prstGeom prst="rect">
                                  <a:avLst/>
                                </a:prstGeom>
                                <a:noFill/>
                                <a:ln>
                                  <a:noFill/>
                                </a:ln>
                              </pic:spPr>
                            </pic:pic>
                          </a:graphicData>
                        </a:graphic>
                      </wp:anchor>
                    </w:drawing>
                  </w:r>
                  <w:r>
                    <w:rPr>
                      <w:color w:val="auto"/>
                      <w:spacing w:val="0"/>
                      <w:w w:val="100"/>
                      <w:sz w:val="21"/>
                      <w:szCs w:val="21"/>
                      <w:highlight w:val="none"/>
                    </w:rPr>
                    <w:t>图例</w:t>
                  </w:r>
                </w:p>
                <w:p>
                  <w:pPr>
                    <w:pStyle w:val="34"/>
                    <w:autoSpaceDE w:val="0"/>
                    <w:autoSpaceDN w:val="0"/>
                    <w:spacing w:before="220" w:line="199" w:lineRule="auto"/>
                    <w:ind w:left="165"/>
                    <w:rPr>
                      <w:color w:val="auto"/>
                      <w:spacing w:val="0"/>
                      <w:w w:val="100"/>
                      <w:sz w:val="18"/>
                      <w:szCs w:val="18"/>
                      <w:highlight w:val="none"/>
                    </w:rPr>
                  </w:pPr>
                  <w:r>
                    <w:rPr>
                      <w:rFonts w:ascii="Arial" w:hAnsi="Arial" w:eastAsia="Arial" w:cs="Arial"/>
                      <w:color w:val="auto"/>
                      <w:spacing w:val="0"/>
                      <w:w w:val="100"/>
                      <w:sz w:val="28"/>
                      <w:szCs w:val="28"/>
                      <w:highlight w:val="none"/>
                    </w:rPr>
                    <w:t>+</w:t>
                  </w:r>
                  <w:r>
                    <w:rPr>
                      <w:color w:val="auto"/>
                      <w:spacing w:val="0"/>
                      <w:w w:val="100"/>
                      <w:sz w:val="18"/>
                      <w:szCs w:val="18"/>
                      <w:highlight w:val="none"/>
                    </w:rPr>
                    <w:t>大气无组织监测点位</w:t>
                  </w:r>
                </w:p>
              </w:tc>
            </w:tr>
          </w:tbl>
          <w:p>
            <w:pPr>
              <w:keepNext w:val="0"/>
              <w:keepLines w:val="0"/>
              <w:suppressLineNumbers w:val="0"/>
              <w:spacing w:before="0" w:beforeAutospacing="0" w:after="0" w:afterAutospacing="0"/>
              <w:ind w:left="0" w:right="0"/>
              <w:rPr>
                <w:rFonts w:hint="default" w:ascii="Arial" w:hAnsi="Times New Roman" w:cs="Times New Roman"/>
                <w:color w:val="auto"/>
                <w:spacing w:val="0"/>
                <w:w w:val="100"/>
                <w:sz w:val="21"/>
                <w:highlight w:val="none"/>
              </w:rPr>
            </w:pPr>
          </w:p>
          <w:p>
            <w:pPr>
              <w:pStyle w:val="34"/>
              <w:keepNext w:val="0"/>
              <w:keepLines w:val="0"/>
              <w:suppressLineNumbers w:val="0"/>
              <w:spacing w:before="97" w:beforeAutospacing="0" w:after="0" w:afterAutospacing="0" w:line="235" w:lineRule="auto"/>
              <w:ind w:left="3292" w:right="0"/>
              <w:rPr>
                <w:rFonts w:hint="default"/>
                <w:color w:val="auto"/>
                <w:spacing w:val="0"/>
                <w:w w:val="100"/>
                <w:sz w:val="21"/>
                <w:szCs w:val="21"/>
                <w:highlight w:val="none"/>
              </w:rPr>
            </w:pPr>
            <w:r>
              <w:rPr>
                <w:rFonts w:hint="default"/>
                <w:b/>
                <w:bCs/>
                <w:color w:val="auto"/>
                <w:spacing w:val="0"/>
                <w:w w:val="100"/>
                <w:sz w:val="21"/>
                <w:szCs w:val="21"/>
                <w:highlight w:val="none"/>
              </w:rPr>
              <w:t>图</w:t>
            </w:r>
            <w:r>
              <w:rPr>
                <w:rFonts w:hint="default" w:ascii="Times New Roman" w:hAnsi="Times New Roman" w:eastAsia="Times New Roman" w:cs="Times New Roman"/>
                <w:b/>
                <w:bCs/>
                <w:color w:val="auto"/>
                <w:spacing w:val="0"/>
                <w:w w:val="100"/>
                <w:sz w:val="21"/>
                <w:szCs w:val="21"/>
                <w:highlight w:val="none"/>
              </w:rPr>
              <w:t>3-1</w:t>
            </w:r>
            <w:r>
              <w:rPr>
                <w:rFonts w:hint="default"/>
                <w:b/>
                <w:bCs/>
                <w:color w:val="auto"/>
                <w:spacing w:val="0"/>
                <w:w w:val="100"/>
                <w:sz w:val="21"/>
                <w:szCs w:val="21"/>
                <w:highlight w:val="none"/>
              </w:rPr>
              <w:t>大气监测点位图</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（2）监测项目</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根据本项目特点，需对环境空气质量进行补充监测，监测因子为TSP、NH</w:t>
            </w:r>
            <w:r>
              <w:rPr>
                <w:rFonts w:hint="default" w:ascii="Times New Roman" w:hAnsi="Times New Roman" w:cs="Times New Roman"/>
                <w:color w:val="auto"/>
                <w:sz w:val="24"/>
                <w:szCs w:val="32"/>
                <w:highlight w:val="none"/>
                <w:vertAlign w:val="subscript"/>
              </w:rPr>
              <w:t>3</w:t>
            </w:r>
            <w:r>
              <w:rPr>
                <w:rFonts w:hint="default" w:ascii="Times New Roman" w:hAnsi="Times New Roman" w:cs="Times New Roman"/>
                <w:color w:val="auto"/>
                <w:sz w:val="24"/>
                <w:szCs w:val="32"/>
                <w:highlight w:val="none"/>
              </w:rPr>
              <w:t>、H</w:t>
            </w:r>
            <w:r>
              <w:rPr>
                <w:rFonts w:hint="default" w:ascii="Times New Roman" w:hAnsi="Times New Roman" w:cs="Times New Roman"/>
                <w:color w:val="auto"/>
                <w:sz w:val="24"/>
                <w:szCs w:val="32"/>
                <w:highlight w:val="none"/>
                <w:vertAlign w:val="subscript"/>
              </w:rPr>
              <w:t>2</w:t>
            </w:r>
            <w:r>
              <w:rPr>
                <w:rFonts w:hint="default" w:ascii="Times New Roman" w:hAnsi="Times New Roman" w:cs="Times New Roman"/>
                <w:color w:val="auto"/>
                <w:sz w:val="24"/>
                <w:szCs w:val="32"/>
                <w:highlight w:val="none"/>
              </w:rPr>
              <w:t>S、臭气浓度。</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（3）评价方法</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评价方法采用最大浓度占标率法，计算公式如下：</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Pi＝Ci/Coi×100%</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式中：Pi─i污染物的浓度占标率；</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Ci─i污染物的实测浓度，μg/m</w:t>
            </w:r>
            <w:r>
              <w:rPr>
                <w:rFonts w:hint="eastAsia" w:ascii="Times New Roman" w:hAnsi="Times New Roman" w:cs="Times New Roman"/>
                <w:color w:val="auto"/>
                <w:sz w:val="24"/>
                <w:szCs w:val="32"/>
                <w:highlight w:val="none"/>
                <w:vertAlign w:val="superscript"/>
                <w:lang w:val="en-US" w:eastAsia="zh-CN"/>
              </w:rPr>
              <w:t>3</w:t>
            </w:r>
            <w:r>
              <w:rPr>
                <w:rFonts w:hint="default" w:ascii="Times New Roman" w:hAnsi="Times New Roman" w:cs="Times New Roman"/>
                <w:color w:val="auto"/>
                <w:sz w:val="24"/>
                <w:szCs w:val="32"/>
                <w:highlight w:val="none"/>
              </w:rPr>
              <w:t>；</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Coi─i污染物的评价标准，μg/m</w:t>
            </w:r>
            <w:r>
              <w:rPr>
                <w:rFonts w:hint="default" w:ascii="Times New Roman" w:hAnsi="Times New Roman" w:cs="Times New Roman"/>
                <w:color w:val="auto"/>
                <w:sz w:val="24"/>
                <w:szCs w:val="32"/>
                <w:highlight w:val="none"/>
                <w:vertAlign w:val="superscript"/>
              </w:rPr>
              <w:t>3</w:t>
            </w:r>
            <w:r>
              <w:rPr>
                <w:rFonts w:hint="default" w:ascii="Times New Roman" w:hAnsi="Times New Roman" w:cs="Times New Roman"/>
                <w:color w:val="auto"/>
                <w:sz w:val="24"/>
                <w:szCs w:val="32"/>
                <w:highlight w:val="none"/>
              </w:rPr>
              <w:t>。</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其中Pi＜100%时，表示该污染物不超标，满足其评价标准要求；而Pi≥100%时，则表明该污染物超标。</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（4）监测结果统计</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根据现场监测结果，采用《环境影响评价技术导则大气环境》（HJ2.2-2018）的计算方法，统计结果详见下表。</w:t>
            </w:r>
          </w:p>
          <w:p>
            <w:pPr>
              <w:keepNext w:val="0"/>
              <w:keepLines w:val="0"/>
              <w:widowControl/>
              <w:suppressLineNumbers w:val="0"/>
              <w:spacing w:before="0" w:beforeAutospacing="0" w:after="0" w:afterAutospacing="0"/>
              <w:ind w:left="0" w:right="42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表3-3环境空气质量现状统计结果（日均值）</w:t>
            </w:r>
          </w:p>
          <w:tbl>
            <w:tblPr>
              <w:tblStyle w:val="33"/>
              <w:tblW w:w="8121"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36"/>
              <w:gridCol w:w="829"/>
              <w:gridCol w:w="1493"/>
              <w:gridCol w:w="1519"/>
              <w:gridCol w:w="1017"/>
              <w:gridCol w:w="1285"/>
              <w:gridCol w:w="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1431" w:type="dxa"/>
                  <w:vMerge w:val="restart"/>
                  <w:tcBorders>
                    <w:top w:val="single" w:color="000000" w:sz="10" w:space="0"/>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w:t>
                  </w:r>
                </w:p>
              </w:tc>
              <w:tc>
                <w:tcPr>
                  <w:tcW w:w="957" w:type="dxa"/>
                  <w:vMerge w:val="restart"/>
                  <w:tcBorders>
                    <w:top w:val="single" w:color="000000" w:sz="10" w:space="0"/>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监测日期</w:t>
                  </w:r>
                </w:p>
              </w:tc>
              <w:tc>
                <w:tcPr>
                  <w:tcW w:w="1711" w:type="dxa"/>
                  <w:vMerge w:val="restart"/>
                  <w:tcBorders>
                    <w:top w:val="single" w:color="000000" w:sz="10" w:space="0"/>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评价项目</w:t>
                  </w:r>
                </w:p>
              </w:tc>
              <w:tc>
                <w:tcPr>
                  <w:tcW w:w="4022" w:type="dxa"/>
                  <w:gridSpan w:val="4"/>
                  <w:tcBorders>
                    <w:top w:val="single" w:color="000000" w:sz="10" w:space="0"/>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监测因子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431"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957"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1711"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120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TSP</w:t>
                  </w:r>
                </w:p>
              </w:tc>
              <w:tc>
                <w:tcPr>
                  <w:tcW w:w="9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NH</w:t>
                  </w:r>
                  <w:r>
                    <w:rPr>
                      <w:rFonts w:hint="default" w:ascii="Times New Roman" w:hAnsi="Times New Roman" w:eastAsia="宋体" w:cs="Times New Roman"/>
                      <w:color w:val="auto"/>
                      <w:sz w:val="21"/>
                      <w:szCs w:val="21"/>
                      <w:highlight w:val="none"/>
                      <w:vertAlign w:val="subscript"/>
                    </w:rPr>
                    <w:t>3</w:t>
                  </w:r>
                </w:p>
              </w:tc>
              <w:tc>
                <w:tcPr>
                  <w:tcW w:w="102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rPr>
                    <w:t>S</w:t>
                  </w:r>
                </w:p>
              </w:tc>
              <w:tc>
                <w:tcPr>
                  <w:tcW w:w="870" w:type="dxa"/>
                  <w:tcBorders>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臭气</w:t>
                  </w:r>
                  <w:r>
                    <w:rPr>
                      <w:rFonts w:hint="default" w:ascii="Times New Roman" w:hAnsi="Times New Roman" w:eastAsia="宋体" w:cs="Times New Roman"/>
                      <w:color w:val="auto"/>
                      <w:sz w:val="21"/>
                      <w:szCs w:val="21"/>
                      <w:highlight w:val="none"/>
                    </w:rPr>
                    <w:t>浓度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1431"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1#项目所在地下风向（东侧方向）0.47km水泉镇长哈达村</w:t>
                  </w:r>
                </w:p>
              </w:tc>
              <w:tc>
                <w:tcPr>
                  <w:tcW w:w="957"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2024年1月3日至1月5日</w:t>
                  </w:r>
                </w:p>
              </w:tc>
              <w:tc>
                <w:tcPr>
                  <w:tcW w:w="17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监测值范围</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eastAsia"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20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142-156μg/m</w:t>
                  </w:r>
                  <w:r>
                    <w:rPr>
                      <w:rFonts w:hint="eastAsia" w:ascii="Times New Roman" w:hAnsi="Times New Roman" w:eastAsia="宋体" w:cs="Times New Roman"/>
                      <w:color w:val="auto"/>
                      <w:sz w:val="21"/>
                      <w:szCs w:val="21"/>
                      <w:highlight w:val="none"/>
                      <w:vertAlign w:val="superscript"/>
                      <w:lang w:val="en-US" w:eastAsia="zh-CN"/>
                    </w:rPr>
                    <w:t>3</w:t>
                  </w:r>
                </w:p>
              </w:tc>
              <w:tc>
                <w:tcPr>
                  <w:tcW w:w="9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0.07-0.17</w:t>
                  </w:r>
                </w:p>
              </w:tc>
              <w:tc>
                <w:tcPr>
                  <w:tcW w:w="102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0.002-0.003</w:t>
                  </w:r>
                </w:p>
              </w:tc>
              <w:tc>
                <w:tcPr>
                  <w:tcW w:w="870" w:type="dxa"/>
                  <w:tcBorders>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&lt;10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431"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957"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17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最大浓度占标</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率（%）</w:t>
                  </w:r>
                </w:p>
              </w:tc>
              <w:tc>
                <w:tcPr>
                  <w:tcW w:w="120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w:t>
                  </w:r>
                </w:p>
              </w:tc>
              <w:tc>
                <w:tcPr>
                  <w:tcW w:w="9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w:t>
                  </w:r>
                </w:p>
              </w:tc>
              <w:tc>
                <w:tcPr>
                  <w:tcW w:w="102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w:t>
                  </w:r>
                </w:p>
              </w:tc>
              <w:tc>
                <w:tcPr>
                  <w:tcW w:w="870" w:type="dxa"/>
                  <w:tcBorders>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431"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957"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17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超标率</w:t>
                  </w:r>
                </w:p>
              </w:tc>
              <w:tc>
                <w:tcPr>
                  <w:tcW w:w="120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9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102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870" w:type="dxa"/>
                  <w:tcBorders>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431" w:type="dxa"/>
                  <w:vMerge w:val="continue"/>
                  <w:tcBorders>
                    <w:top w:val="nil"/>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957" w:type="dxa"/>
                  <w:vMerge w:val="continue"/>
                  <w:tcBorders>
                    <w:top w:val="nil"/>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p>
              </w:tc>
              <w:tc>
                <w:tcPr>
                  <w:tcW w:w="1711" w:type="dxa"/>
                  <w:tcBorders>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最大超标倍数</w:t>
                  </w:r>
                </w:p>
              </w:tc>
              <w:tc>
                <w:tcPr>
                  <w:tcW w:w="1209" w:type="dxa"/>
                  <w:tcBorders>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922" w:type="dxa"/>
                  <w:tcBorders>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1021" w:type="dxa"/>
                  <w:tcBorders>
                    <w:bottom w:val="single" w:color="000000" w:sz="10"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c>
                <w:tcPr>
                  <w:tcW w:w="870" w:type="dxa"/>
                  <w:tcBorders>
                    <w:bottom w:val="single" w:color="000000" w:sz="10" w:space="0"/>
                    <w:right w:val="single" w:color="000000"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r>
          </w:tbl>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注：“&lt;”表示低于方法检出限。</w:t>
            </w:r>
          </w:p>
          <w:p>
            <w:pPr>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由监测数据可知，监测期间监测点TSP监测浓度满足《环境空气质量标准》（GB3095-</w:t>
            </w:r>
            <w:r>
              <w:rPr>
                <w:rFonts w:hint="eastAsia" w:cs="Times New Roman"/>
                <w:color w:val="auto"/>
                <w:sz w:val="24"/>
                <w:szCs w:val="32"/>
                <w:highlight w:val="none"/>
                <w:lang w:val="en-US" w:eastAsia="zh-CN"/>
              </w:rPr>
              <w:t>2026</w:t>
            </w:r>
            <w:r>
              <w:rPr>
                <w:rFonts w:hint="default" w:ascii="Times New Roman" w:hAnsi="Times New Roman" w:cs="Times New Roman"/>
                <w:color w:val="auto"/>
                <w:sz w:val="24"/>
                <w:szCs w:val="32"/>
                <w:highlight w:val="none"/>
              </w:rPr>
              <w:t>）中二类区环境质量标准，NH</w:t>
            </w:r>
            <w:r>
              <w:rPr>
                <w:rFonts w:hint="default" w:ascii="Times New Roman" w:hAnsi="Times New Roman" w:cs="Times New Roman"/>
                <w:color w:val="auto"/>
                <w:sz w:val="24"/>
                <w:szCs w:val="32"/>
                <w:highlight w:val="none"/>
                <w:vertAlign w:val="subscript"/>
              </w:rPr>
              <w:t>3</w:t>
            </w:r>
            <w:r>
              <w:rPr>
                <w:rFonts w:hint="default" w:ascii="Times New Roman" w:hAnsi="Times New Roman" w:cs="Times New Roman"/>
                <w:color w:val="auto"/>
                <w:sz w:val="24"/>
                <w:szCs w:val="32"/>
                <w:highlight w:val="none"/>
              </w:rPr>
              <w:t>、H</w:t>
            </w:r>
            <w:r>
              <w:rPr>
                <w:rFonts w:hint="default" w:ascii="Times New Roman" w:hAnsi="Times New Roman" w:cs="Times New Roman"/>
                <w:color w:val="auto"/>
                <w:sz w:val="24"/>
                <w:szCs w:val="32"/>
                <w:highlight w:val="none"/>
                <w:vertAlign w:val="subscript"/>
              </w:rPr>
              <w:t>2</w:t>
            </w:r>
            <w:r>
              <w:rPr>
                <w:rFonts w:hint="default" w:ascii="Times New Roman" w:hAnsi="Times New Roman" w:cs="Times New Roman"/>
                <w:color w:val="auto"/>
                <w:sz w:val="24"/>
                <w:szCs w:val="32"/>
                <w:highlight w:val="none"/>
              </w:rPr>
              <w:t>S监测浓度满足《环境影响评价技术导则</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大气环境》中附录D标准，说明项目所在区域环境空气质量较好。</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2、声环境质量现状</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Times New Roman" w:cs="Times New Roman"/>
                <w:color w:val="auto"/>
                <w:sz w:val="24"/>
                <w:szCs w:val="32"/>
                <w:highlight w:val="none"/>
              </w:rPr>
            </w:pPr>
            <w:r>
              <w:rPr>
                <w:rFonts w:hint="eastAsia" w:ascii="Times New Roman" w:hAnsi="宋体" w:cs="Times New Roman"/>
                <w:color w:val="auto"/>
                <w:sz w:val="24"/>
                <w:highlight w:val="none"/>
              </w:rPr>
              <w:t>本项目厂界外周边</w:t>
            </w:r>
            <w:r>
              <w:rPr>
                <w:rFonts w:hint="default" w:ascii="Times New Roman" w:hAnsi="宋体" w:cs="Times New Roman"/>
                <w:color w:val="auto"/>
                <w:sz w:val="24"/>
                <w:highlight w:val="none"/>
              </w:rPr>
              <w:t>50m</w:t>
            </w:r>
            <w:r>
              <w:rPr>
                <w:rFonts w:hint="eastAsia" w:ascii="Times New Roman" w:hAnsi="宋体" w:cs="Times New Roman"/>
                <w:color w:val="auto"/>
                <w:sz w:val="24"/>
                <w:highlight w:val="none"/>
              </w:rPr>
              <w:t>范围内不存在声环境保护目标，本次评价不进行声环境质量现状监测</w:t>
            </w:r>
            <w:r>
              <w:rPr>
                <w:rFonts w:hint="eastAsia" w:ascii="Times New Roman" w:hAnsi="Times New Roman" w:cs="Times New Roman"/>
                <w:color w:val="auto"/>
                <w:sz w:val="24"/>
                <w:highlight w:val="none"/>
              </w:rPr>
              <w:t>。</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3、地表水环境质量</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eastAsia" w:ascii="Times New Roman" w:hAnsi="宋体" w:eastAsia="宋体" w:cs="Times New Roman"/>
                <w:color w:val="auto"/>
                <w:sz w:val="24"/>
                <w:highlight w:val="none"/>
                <w:lang w:val="en-US" w:eastAsia="zh-CN"/>
              </w:rPr>
            </w:pPr>
            <w:r>
              <w:rPr>
                <w:rFonts w:hint="eastAsia" w:ascii="Times New Roman" w:hAnsi="宋体" w:eastAsia="宋体" w:cs="Times New Roman"/>
                <w:color w:val="auto"/>
                <w:sz w:val="24"/>
                <w:highlight w:val="none"/>
                <w:lang w:val="en-US" w:eastAsia="zh-CN"/>
              </w:rPr>
              <w:t>项目区域最近河流为项目西北侧3061m处的细河，本项目所在区域地表水环境质量现状采用阜新市生态环境局发布的《阜新市生态环境质量报告书（2024年）》中细河-高台子断面的水质监测数据平均值，</w:t>
            </w:r>
            <w:r>
              <w:rPr>
                <w:rFonts w:hint="eastAsia" w:hAnsi="宋体" w:cs="Times New Roman"/>
                <w:color w:val="auto"/>
                <w:sz w:val="24"/>
                <w:highlight w:val="none"/>
                <w:lang w:val="en-US" w:eastAsia="zh-CN"/>
              </w:rPr>
              <w:t>满足</w:t>
            </w:r>
            <w:r>
              <w:rPr>
                <w:rFonts w:hint="eastAsia" w:ascii="Times New Roman" w:hAnsi="宋体" w:eastAsia="宋体" w:cs="Times New Roman"/>
                <w:color w:val="auto"/>
                <w:sz w:val="24"/>
                <w:highlight w:val="none"/>
                <w:lang w:val="en-US" w:eastAsia="zh-CN"/>
              </w:rPr>
              <w:t>《地表水环境质量标准》（GB3838-2002）Ⅲ类</w:t>
            </w:r>
            <w:r>
              <w:rPr>
                <w:rFonts w:hint="eastAsia" w:hAnsi="宋体" w:cs="Times New Roman"/>
                <w:color w:val="auto"/>
                <w:sz w:val="24"/>
                <w:highlight w:val="none"/>
                <w:lang w:val="en-US" w:eastAsia="zh-CN"/>
              </w:rPr>
              <w:t>标准要求，</w:t>
            </w:r>
            <w:r>
              <w:rPr>
                <w:rFonts w:hint="eastAsia" w:ascii="Times New Roman" w:hAnsi="宋体" w:eastAsia="宋体" w:cs="Times New Roman"/>
                <w:color w:val="auto"/>
                <w:sz w:val="24"/>
                <w:highlight w:val="none"/>
                <w:lang w:val="en-US" w:eastAsia="zh-CN"/>
              </w:rPr>
              <w:t>具体监测数据及评价结果详见表3-4</w:t>
            </w:r>
            <w:r>
              <w:rPr>
                <w:rFonts w:hint="eastAsia" w:hAnsi="宋体" w:cs="Times New Roman"/>
                <w:color w:val="auto"/>
                <w:sz w:val="24"/>
                <w:highlight w:val="none"/>
                <w:lang w:val="en-US" w:eastAsia="zh-CN"/>
              </w:rPr>
              <w:t>。</w:t>
            </w:r>
          </w:p>
          <w:p>
            <w:pPr>
              <w:pStyle w:val="34"/>
              <w:keepNext w:val="0"/>
              <w:keepLines w:val="0"/>
              <w:suppressLineNumbers w:val="0"/>
              <w:spacing w:before="34" w:beforeAutospacing="0" w:after="0" w:afterAutospacing="0" w:line="233" w:lineRule="auto"/>
              <w:ind w:left="2042" w:right="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表3-4</w:t>
            </w:r>
            <w:r>
              <w:rPr>
                <w:rFonts w:hint="eastAsia" w:ascii="Times New Roman" w:hAnsi="Times New Roman" w:eastAsia="宋体" w:cs="Times New Roman"/>
                <w:b/>
                <w:bCs/>
                <w:color w:val="auto"/>
                <w:kern w:val="0"/>
                <w:sz w:val="21"/>
                <w:szCs w:val="21"/>
                <w:highlight w:val="none"/>
                <w:lang w:val="en-US" w:eastAsia="zh-CN" w:bidi="ar-SA"/>
              </w:rPr>
              <w:t xml:space="preserve">  细河-高台子断面</w:t>
            </w:r>
            <w:r>
              <w:rPr>
                <w:rFonts w:hint="default" w:ascii="Times New Roman" w:hAnsi="Times New Roman" w:eastAsia="宋体" w:cs="Times New Roman"/>
                <w:b/>
                <w:bCs/>
                <w:color w:val="auto"/>
                <w:kern w:val="0"/>
                <w:sz w:val="21"/>
                <w:szCs w:val="21"/>
                <w:highlight w:val="none"/>
                <w:lang w:val="en-US" w:eastAsia="zh-CN" w:bidi="ar-SA"/>
              </w:rPr>
              <w:t>水质主要指标监测结果</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1144"/>
              <w:gridCol w:w="1144"/>
              <w:gridCol w:w="1144"/>
              <w:gridCol w:w="1144"/>
              <w:gridCol w:w="1144"/>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参数</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COD</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氨氮</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BOD</w:t>
                  </w:r>
                  <w:r>
                    <w:rPr>
                      <w:rFonts w:hint="default" w:ascii="Times New Roman" w:hAnsi="Times New Roman" w:eastAsia="宋体" w:cs="Times New Roman"/>
                      <w:color w:val="auto"/>
                      <w:sz w:val="21"/>
                      <w:szCs w:val="21"/>
                      <w:highlight w:val="none"/>
                      <w:vertAlign w:val="subscript"/>
                      <w:lang w:val="en-US" w:eastAsia="zh-CN"/>
                    </w:rPr>
                    <w:t>5</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总磷</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氟化物</w:t>
                  </w:r>
                </w:p>
              </w:tc>
              <w:tc>
                <w:tcPr>
                  <w:tcW w:w="688"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高锰酸盐指数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监测值</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16.6</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0.43</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2.5</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0.694</w:t>
                  </w:r>
                </w:p>
              </w:tc>
              <w:tc>
                <w:tcPr>
                  <w:tcW w:w="688"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超标倍数</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sz w:val="21"/>
                      <w:szCs w:val="21"/>
                      <w:highlight w:val="none"/>
                      <w:vertAlign w:val="baseline"/>
                      <w:lang w:val="en-US" w:eastAsia="zh-CN"/>
                    </w:rPr>
                    <w:t>/</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sz w:val="21"/>
                      <w:szCs w:val="21"/>
                      <w:highlight w:val="none"/>
                      <w:vertAlign w:val="baseline"/>
                      <w:lang w:val="en-US" w:eastAsia="zh-CN"/>
                    </w:rPr>
                    <w:t>/</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sz w:val="21"/>
                      <w:szCs w:val="21"/>
                      <w:highlight w:val="none"/>
                      <w:vertAlign w:val="baseline"/>
                      <w:lang w:val="en-US" w:eastAsia="zh-CN"/>
                    </w:rPr>
                    <w:t>/</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sz w:val="21"/>
                      <w:szCs w:val="21"/>
                      <w:highlight w:val="none"/>
                      <w:vertAlign w:val="baseline"/>
                      <w:lang w:val="en-US" w:eastAsia="zh-CN"/>
                    </w:rPr>
                    <w:t>/</w:t>
                  </w:r>
                </w:p>
              </w:tc>
              <w:tc>
                <w:tcPr>
                  <w:tcW w:w="688"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4"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标准（mg/L)</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rPr>
                  </w:pPr>
                  <w:r>
                    <w:rPr>
                      <w:rFonts w:hint="default" w:ascii="Times New Roman" w:hAnsi="Times New Roman" w:eastAsia="宋体" w:cs="Times New Roman"/>
                      <w:color w:val="auto"/>
                      <w:sz w:val="21"/>
                      <w:szCs w:val="21"/>
                      <w:highlight w:val="none"/>
                      <w:vertAlign w:val="baseline"/>
                      <w:lang w:val="en-US" w:eastAsia="zh-CN"/>
                    </w:rPr>
                    <w:t>≤1.5</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rPr>
                  </w:pPr>
                  <w:r>
                    <w:rPr>
                      <w:rFonts w:hint="default" w:ascii="Times New Roman" w:hAnsi="Times New Roman" w:eastAsia="宋体" w:cs="Times New Roman"/>
                      <w:color w:val="auto"/>
                      <w:sz w:val="21"/>
                      <w:szCs w:val="21"/>
                      <w:highlight w:val="none"/>
                      <w:vertAlign w:val="baseline"/>
                      <w:lang w:val="en-US" w:eastAsia="zh-CN"/>
                    </w:rPr>
                    <w:t>≤60</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rPr>
                  </w:pPr>
                  <w:r>
                    <w:rPr>
                      <w:rFonts w:hint="default" w:ascii="Times New Roman" w:hAnsi="Times New Roman" w:eastAsia="宋体" w:cs="Times New Roman"/>
                      <w:color w:val="auto"/>
                      <w:sz w:val="21"/>
                      <w:szCs w:val="21"/>
                      <w:highlight w:val="none"/>
                      <w:vertAlign w:val="baseline"/>
                      <w:lang w:val="en-US" w:eastAsia="zh-CN"/>
                    </w:rPr>
                    <w:t>≤0.3</w:t>
                  </w:r>
                </w:p>
              </w:tc>
              <w:tc>
                <w:tcPr>
                  <w:tcW w:w="687"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rPr>
                  </w:pPr>
                  <w:r>
                    <w:rPr>
                      <w:rFonts w:hint="default" w:ascii="Times New Roman" w:hAnsi="Times New Roman" w:eastAsia="宋体" w:cs="Times New Roman"/>
                      <w:color w:val="auto"/>
                      <w:sz w:val="21"/>
                      <w:szCs w:val="21"/>
                      <w:highlight w:val="none"/>
                      <w:vertAlign w:val="baseline"/>
                      <w:lang w:val="en-US" w:eastAsia="zh-CN"/>
                    </w:rPr>
                    <w:t>≤1.5</w:t>
                  </w:r>
                </w:p>
              </w:tc>
              <w:tc>
                <w:tcPr>
                  <w:tcW w:w="688" w:type="pct"/>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vertAlign w:val="baseline"/>
                      <w:lang w:val="en-US"/>
                    </w:rPr>
                  </w:pPr>
                  <w:r>
                    <w:rPr>
                      <w:rFonts w:hint="default" w:ascii="Times New Roman" w:hAnsi="Times New Roman" w:eastAsia="宋体" w:cs="Times New Roman"/>
                      <w:color w:val="auto"/>
                      <w:sz w:val="21"/>
                      <w:szCs w:val="21"/>
                      <w:highlight w:val="none"/>
                      <w:vertAlign w:val="baseline"/>
                      <w:lang w:val="en-US" w:eastAsia="zh-CN"/>
                    </w:rPr>
                    <w:t>≤10</w:t>
                  </w:r>
                </w:p>
              </w:tc>
            </w:tr>
          </w:tbl>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4、地下水、土壤环境质量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宋体" w:cs="Times New Roman"/>
                <w:color w:val="auto"/>
                <w:sz w:val="24"/>
                <w:highlight w:val="none"/>
              </w:rPr>
            </w:pPr>
            <w:r>
              <w:rPr>
                <w:rFonts w:hint="eastAsia" w:ascii="Times New Roman" w:hAnsi="宋体" w:cs="Times New Roman"/>
                <w:color w:val="auto"/>
                <w:sz w:val="24"/>
                <w:highlight w:val="none"/>
              </w:rPr>
              <w:t>根据《建设项目环境影响报告表编制技术指南》要求，建设项目存在土壤、地下水污染途径的，应结合污染源、保护目标分布情况开展现状调查以留作背景值。本项目范围内保留土壤环境背景值</w:t>
            </w:r>
            <w:r>
              <w:rPr>
                <w:rFonts w:hint="eastAsia" w:hAnsi="宋体" w:cs="Times New Roman"/>
                <w:color w:val="auto"/>
                <w:sz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宋体" w:cs="Times New Roman"/>
                <w:color w:val="auto"/>
                <w:sz w:val="24"/>
                <w:highlight w:val="none"/>
              </w:rPr>
            </w:pPr>
            <w:r>
              <w:rPr>
                <w:rFonts w:hint="eastAsia" w:ascii="Times New Roman" w:hAnsi="宋体" w:cs="Times New Roman"/>
                <w:color w:val="auto"/>
                <w:sz w:val="24"/>
                <w:highlight w:val="none"/>
              </w:rPr>
              <w:t>本项目委托呈硕（辽宁）环境检测有限公司于2024年</w:t>
            </w:r>
            <w:r>
              <w:rPr>
                <w:rFonts w:hint="eastAsia" w:hAnsi="宋体" w:cs="Times New Roman"/>
                <w:color w:val="auto"/>
                <w:sz w:val="24"/>
                <w:highlight w:val="none"/>
                <w:lang w:val="en-US" w:eastAsia="zh-CN"/>
              </w:rPr>
              <w:t>1</w:t>
            </w:r>
            <w:r>
              <w:rPr>
                <w:rFonts w:hint="eastAsia" w:ascii="Times New Roman" w:hAnsi="宋体" w:cs="Times New Roman"/>
                <w:color w:val="auto"/>
                <w:sz w:val="24"/>
                <w:highlight w:val="none"/>
              </w:rPr>
              <w:t>月</w:t>
            </w:r>
            <w:r>
              <w:rPr>
                <w:rFonts w:hint="eastAsia" w:hAnsi="宋体" w:cs="Times New Roman"/>
                <w:color w:val="auto"/>
                <w:sz w:val="24"/>
                <w:highlight w:val="none"/>
                <w:lang w:val="en-US" w:eastAsia="zh-CN"/>
              </w:rPr>
              <w:t>3</w:t>
            </w:r>
            <w:r>
              <w:rPr>
                <w:rFonts w:hint="eastAsia" w:ascii="Times New Roman" w:hAnsi="宋体" w:cs="Times New Roman"/>
                <w:color w:val="auto"/>
                <w:sz w:val="24"/>
                <w:highlight w:val="none"/>
              </w:rPr>
              <w:t>日对企业土壤质量进行监测，委托辽宁仁洽道沣检测技术有限公司于2024年</w:t>
            </w:r>
            <w:r>
              <w:rPr>
                <w:rFonts w:hint="eastAsia" w:hAnsi="宋体" w:cs="Times New Roman"/>
                <w:color w:val="auto"/>
                <w:sz w:val="24"/>
                <w:highlight w:val="none"/>
                <w:lang w:val="en-US" w:eastAsia="zh-CN"/>
              </w:rPr>
              <w:t>1</w:t>
            </w:r>
            <w:r>
              <w:rPr>
                <w:rFonts w:hint="eastAsia" w:ascii="Times New Roman" w:hAnsi="宋体" w:cs="Times New Roman"/>
                <w:color w:val="auto"/>
                <w:sz w:val="24"/>
                <w:highlight w:val="none"/>
              </w:rPr>
              <w:t>月</w:t>
            </w:r>
            <w:r>
              <w:rPr>
                <w:rFonts w:hint="eastAsia" w:hAnsi="宋体" w:cs="Times New Roman"/>
                <w:color w:val="auto"/>
                <w:sz w:val="24"/>
                <w:highlight w:val="none"/>
                <w:lang w:val="en-US" w:eastAsia="zh-CN"/>
              </w:rPr>
              <w:t>8</w:t>
            </w:r>
            <w:r>
              <w:rPr>
                <w:rFonts w:hint="eastAsia" w:ascii="Times New Roman" w:hAnsi="宋体" w:cs="Times New Roman"/>
                <w:color w:val="auto"/>
                <w:sz w:val="24"/>
                <w:highlight w:val="none"/>
              </w:rPr>
              <w:t>日对企业土壤质量进行监测。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宋体" w:cs="Times New Roman"/>
                <w:color w:val="auto"/>
                <w:sz w:val="24"/>
                <w:highlight w:val="none"/>
              </w:rPr>
            </w:pPr>
            <w:r>
              <w:rPr>
                <w:rFonts w:hint="eastAsia" w:ascii="Times New Roman" w:hAnsi="宋体" w:cs="Times New Roman"/>
                <w:color w:val="auto"/>
                <w:sz w:val="24"/>
                <w:highlight w:val="none"/>
              </w:rPr>
              <w:t>①</w:t>
            </w:r>
            <w:r>
              <w:rPr>
                <w:rFonts w:hint="eastAsia" w:hAnsi="宋体" w:cs="Times New Roman"/>
                <w:color w:val="auto"/>
                <w:sz w:val="24"/>
                <w:highlight w:val="none"/>
                <w:lang w:val="en-US" w:eastAsia="zh-CN"/>
              </w:rPr>
              <w:t>监</w:t>
            </w:r>
            <w:r>
              <w:rPr>
                <w:rFonts w:hint="eastAsia" w:ascii="Times New Roman" w:hAnsi="宋体" w:cs="Times New Roman"/>
                <w:color w:val="auto"/>
                <w:sz w:val="24"/>
                <w:highlight w:val="none"/>
              </w:rPr>
              <w:t>测点位：厂区占地范围内表层 1#、2#、3#。</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hAnsi="宋体" w:cs="Times New Roman"/>
                <w:color w:val="auto"/>
                <w:sz w:val="24"/>
                <w:highlight w:val="none"/>
                <w:lang w:eastAsia="zh-CN"/>
              </w:rPr>
            </w:pPr>
            <w:r>
              <w:rPr>
                <w:rFonts w:hint="eastAsia" w:ascii="Times New Roman" w:hAnsi="宋体" w:cs="Times New Roman"/>
                <w:color w:val="auto"/>
                <w:sz w:val="24"/>
                <w:highlight w:val="none"/>
              </w:rPr>
              <w:t>②监测因子：砷、镉、铜、铅、汞、镍、六价铬、四氯化碳、氯仿、氯甲烷、1,1-二氯乙烷、1,2-二氯乙烷、1,1-二氯乙烯、顺-1,2 一二氯乙烯、反-1,2二氯乙烯、二氯甲烷、1,2-二氯丙烷、1,1,1,2-四氯乙烷、1,1,2,2-四氯乙烷、四氯乙烯、 1,1,1-三氯乙烷、l,l,2-三氯乙烷、三氯乙烯、 1,2,3-三氯丙烷、氯乙烯、苯、氯苯、 1,2-二氯苯、1,4-二氯苯、乙苯、苯乙烯、甲苯、间-二甲苯+对-二甲苯、邻-二甲苯、硝基苯、苯胺、2-氯酚、苯并[a]蒽、苯并[a]芘、苯并[b]荧蒽、苯并[k]荧蒽、䓛、二苯并[a，h]蒽、茚并[1,2,3-cd]芘、萘、pH值</w:t>
            </w:r>
            <w:r>
              <w:rPr>
                <w:rFonts w:hint="eastAsia" w:hAnsi="宋体" w:cs="Times New Roman"/>
                <w:color w:val="auto"/>
                <w:sz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hAnsi="宋体" w:cs="Times New Roman"/>
                <w:color w:val="auto"/>
                <w:sz w:val="24"/>
                <w:highlight w:val="none"/>
                <w:lang w:val="en-US" w:eastAsia="zh-CN"/>
              </w:rPr>
            </w:pPr>
            <w:r>
              <w:rPr>
                <w:rFonts w:hint="eastAsia" w:hAnsi="宋体" w:cs="Times New Roman"/>
                <w:color w:val="auto"/>
                <w:sz w:val="24"/>
                <w:highlight w:val="none"/>
                <w:lang w:val="en-US" w:eastAsia="zh-CN"/>
              </w:rPr>
              <w:t>③监测频率：1次/天；共1天。</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hAnsi="宋体" w:cs="Times New Roman"/>
                <w:color w:val="auto"/>
                <w:sz w:val="24"/>
                <w:highlight w:val="none"/>
                <w:lang w:val="en-US" w:eastAsia="zh-CN"/>
              </w:rPr>
            </w:pPr>
            <w:r>
              <w:rPr>
                <w:rFonts w:hint="eastAsia" w:hAnsi="宋体" w:cs="Times New Roman"/>
                <w:color w:val="auto"/>
                <w:sz w:val="24"/>
                <w:highlight w:val="none"/>
                <w:lang w:val="en-US" w:eastAsia="zh-CN"/>
              </w:rPr>
              <w:t>④监测及评价结果：本项目土壤环境质量监测及评价结果详见下表。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21" w:firstLineChars="20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w:t>
            </w:r>
            <w:r>
              <w:rPr>
                <w:rFonts w:hint="eastAsia" w:ascii="Times New Roman" w:hAnsi="Times New Roman" w:eastAsia="宋体" w:cs="Times New Roman"/>
                <w:b/>
                <w:bCs/>
                <w:color w:val="auto"/>
                <w:kern w:val="0"/>
                <w:sz w:val="21"/>
                <w:szCs w:val="21"/>
                <w:highlight w:val="none"/>
                <w:lang w:val="en-US" w:eastAsia="zh-CN" w:bidi="ar-SA"/>
              </w:rPr>
              <w:t>3-5</w:t>
            </w:r>
            <w:r>
              <w:rPr>
                <w:rFonts w:hint="default" w:ascii="Times New Roman" w:hAnsi="Times New Roman" w:eastAsia="宋体" w:cs="Times New Roman"/>
                <w:b/>
                <w:bCs/>
                <w:color w:val="auto"/>
                <w:kern w:val="0"/>
                <w:sz w:val="21"/>
                <w:szCs w:val="21"/>
                <w:highlight w:val="none"/>
                <w:lang w:val="en-US" w:eastAsia="zh-CN" w:bidi="ar-SA"/>
              </w:rPr>
              <w:t xml:space="preserve"> 土壤检测结果 单位： mg/kg</w:t>
            </w:r>
          </w:p>
          <w:tbl>
            <w:tblPr>
              <w:tblStyle w:val="33"/>
              <w:tblW w:w="79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85"/>
              <w:gridCol w:w="2217"/>
              <w:gridCol w:w="1303"/>
              <w:gridCol w:w="1332"/>
              <w:gridCol w:w="1210"/>
              <w:gridCol w:w="12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序号</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检测项目</w:t>
                  </w:r>
                </w:p>
              </w:tc>
              <w:tc>
                <w:tcPr>
                  <w:tcW w:w="1303" w:type="dxa"/>
                  <w:vAlign w:val="center"/>
                </w:tcPr>
                <w:p>
                  <w:pPr>
                    <w:pStyle w:val="3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1#检测结果</w:t>
                  </w:r>
                </w:p>
              </w:tc>
              <w:tc>
                <w:tcPr>
                  <w:tcW w:w="1332"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pacing w:val="-3"/>
                      <w:sz w:val="21"/>
                      <w:szCs w:val="21"/>
                    </w:rPr>
                  </w:pPr>
                  <w:r>
                    <w:rPr>
                      <w:rFonts w:hint="default" w:ascii="Times New Roman" w:hAnsi="Times New Roman" w:eastAsia="宋体" w:cs="Times New Roman"/>
                      <w:color w:val="auto"/>
                      <w:spacing w:val="-3"/>
                      <w:sz w:val="21"/>
                      <w:szCs w:val="21"/>
                    </w:rPr>
                    <w:t>2#检测结果</w:t>
                  </w:r>
                </w:p>
              </w:tc>
              <w:tc>
                <w:tcPr>
                  <w:tcW w:w="1210"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pacing w:val="-3"/>
                      <w:sz w:val="21"/>
                      <w:szCs w:val="21"/>
                    </w:rPr>
                  </w:pPr>
                  <w:r>
                    <w:rPr>
                      <w:rFonts w:hint="default" w:ascii="Times New Roman" w:hAnsi="Times New Roman" w:eastAsia="宋体" w:cs="Times New Roman"/>
                      <w:color w:val="auto"/>
                      <w:spacing w:val="-3"/>
                      <w:sz w:val="21"/>
                      <w:szCs w:val="21"/>
                    </w:rPr>
                    <w:t>3#检测结果</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pacing w:val="0"/>
                      <w:sz w:val="21"/>
                      <w:szCs w:val="21"/>
                    </w:rPr>
                  </w:pPr>
                  <w:r>
                    <w:rPr>
                      <w:rFonts w:hint="eastAsia" w:ascii="Times New Roman" w:hAnsi="Times New Roman" w:eastAsia="宋体" w:cs="Times New Roman"/>
                      <w:color w:val="auto"/>
                      <w:spacing w:val="0"/>
                      <w:sz w:val="21"/>
                      <w:szCs w:val="21"/>
                      <w:lang w:val="en-US" w:eastAsia="zh-CN"/>
                    </w:rPr>
                    <w:t>标准</w:t>
                  </w:r>
                  <w:r>
                    <w:rPr>
                      <w:rFonts w:hint="default" w:ascii="Times New Roman" w:hAnsi="Times New Roman" w:eastAsia="宋体" w:cs="Times New Roman"/>
                      <w:color w:val="auto"/>
                      <w:spacing w:val="0"/>
                      <w:sz w:val="21"/>
                      <w:szCs w:val="21"/>
                    </w:rPr>
                    <w:t xml:space="preserve"> （mg/kg）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砷</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21.6</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18.3</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24.8</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镉</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0.57</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0.60</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0.34</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65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铬（六价）</w:t>
                  </w:r>
                </w:p>
              </w:tc>
              <w:tc>
                <w:tcPr>
                  <w:tcW w:w="1303"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未检出</w:t>
                  </w:r>
                </w:p>
              </w:tc>
              <w:tc>
                <w:tcPr>
                  <w:tcW w:w="1332"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未检出</w:t>
                  </w:r>
                </w:p>
              </w:tc>
              <w:tc>
                <w:tcPr>
                  <w:tcW w:w="1210"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未检出</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铜</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43</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38</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38</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18000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铅</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53.8</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36.7</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31.0</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800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汞</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0.431</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0.365</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0.173</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镍</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68</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55</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61</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900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8</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7"/>
                      <w:sz w:val="21"/>
                      <w:szCs w:val="21"/>
                    </w:rPr>
                    <w:t>四氯化碳(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7"/>
                      <w:sz w:val="21"/>
                      <w:szCs w:val="21"/>
                    </w:rPr>
                    <w:t>氯仿(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氯甲烷(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0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0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0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1,1-二氯乙烷(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1,2-二氯乙烷(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1,1-二氯乙烯(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66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顺-1,2 一二氯乙烯</w:t>
                  </w:r>
                </w:p>
                <w:p>
                  <w:pPr>
                    <w:pStyle w:val="34"/>
                    <w:keepNext w:val="0"/>
                    <w:keepLines w:val="0"/>
                    <w:pageBreakBefore w:val="0"/>
                    <w:widowControl w:val="0"/>
                    <w:kinsoku/>
                    <w:wordWrap/>
                    <w:overflowPunct/>
                    <w:topLinePunct w:val="0"/>
                    <w:autoSpaceDE/>
                    <w:autoSpaceDN/>
                    <w:bidi w:val="0"/>
                    <w:adjustRightInd/>
                    <w:snapToGrid/>
                    <w:spacing w:line="20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596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反-1,2 二氯乙烯</w:t>
                  </w:r>
                </w:p>
                <w:p>
                  <w:pPr>
                    <w:pStyle w:val="34"/>
                    <w:keepNext w:val="0"/>
                    <w:keepLines w:val="0"/>
                    <w:pageBreakBefore w:val="0"/>
                    <w:widowControl w:val="0"/>
                    <w:kinsoku/>
                    <w:wordWrap/>
                    <w:overflowPunct/>
                    <w:topLinePunct w:val="0"/>
                    <w:autoSpaceDE/>
                    <w:autoSpaceDN/>
                    <w:bidi w:val="0"/>
                    <w:adjustRightInd/>
                    <w:snapToGrid/>
                    <w:spacing w:line="20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16</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二氯甲烷(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616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17</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1,2-二氯丙烷(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18</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hanging="421"/>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1,1,1,2-四氯乙烷</w:t>
                  </w: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19</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hanging="421"/>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1,1,2,2-四氯乙烷</w:t>
                  </w: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20</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7"/>
                      <w:sz w:val="21"/>
                      <w:szCs w:val="21"/>
                    </w:rPr>
                    <w:t>四氯乙烯(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1.4L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21</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9" w:lineRule="auto"/>
                    <w:ind w:left="0" w:right="0" w:hanging="318"/>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1,1,1-三氯乙烷</w:t>
                  </w: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840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22</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l,l,2-三氯乙烷</w:t>
                  </w:r>
                </w:p>
                <w:p>
                  <w:pPr>
                    <w:pStyle w:val="34"/>
                    <w:keepNext w:val="0"/>
                    <w:keepLines w:val="0"/>
                    <w:pageBreakBefore w:val="0"/>
                    <w:widowControl w:val="0"/>
                    <w:kinsoku/>
                    <w:wordWrap/>
                    <w:overflowPunct/>
                    <w:topLinePunct w:val="0"/>
                    <w:autoSpaceDE/>
                    <w:autoSpaceDN/>
                    <w:bidi w:val="0"/>
                    <w:adjustRightInd/>
                    <w:snapToGrid/>
                    <w:spacing w:line="20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23</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三氯乙烯(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24</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9" w:lineRule="auto"/>
                    <w:ind w:left="0" w:right="0" w:hanging="318"/>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1,2,3-三氯丙烷</w:t>
                  </w: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25</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氯乙烯(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0.43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26</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9"/>
                      <w:sz w:val="21"/>
                      <w:szCs w:val="21"/>
                    </w:rPr>
                    <w:t>苯(</w:t>
                  </w:r>
                  <w:r>
                    <w:rPr>
                      <w:rFonts w:hint="default" w:ascii="Times New Roman" w:hAnsi="Times New Roman" w:eastAsia="宋体" w:cs="Times New Roman"/>
                      <w:color w:val="auto"/>
                      <w:spacing w:val="10"/>
                      <w:sz w:val="21"/>
                      <w:szCs w:val="21"/>
                    </w:rPr>
                    <w:t xml:space="preserve"> </w:t>
                  </w:r>
                  <w:r>
                    <w:rPr>
                      <w:rFonts w:hint="default" w:ascii="Times New Roman" w:hAnsi="Times New Roman" w:eastAsia="宋体" w:cs="Times New Roman"/>
                      <w:color w:val="auto"/>
                      <w:spacing w:val="-9"/>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1.9L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1.9L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1.9L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27</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7"/>
                      <w:sz w:val="21"/>
                      <w:szCs w:val="21"/>
                    </w:rPr>
                    <w:t>氯苯(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1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270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685" w:type="dxa"/>
                  <w:tcBorders>
                    <w:bottom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28</w:t>
                  </w:r>
                </w:p>
              </w:tc>
              <w:tc>
                <w:tcPr>
                  <w:tcW w:w="2217" w:type="dxa"/>
                  <w:tcBorders>
                    <w:bottom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1,2-二氯苯( μg/kg)</w:t>
                  </w:r>
                </w:p>
              </w:tc>
              <w:tc>
                <w:tcPr>
                  <w:tcW w:w="1303" w:type="dxa"/>
                  <w:tcBorders>
                    <w:bottom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332" w:type="dxa"/>
                  <w:tcBorders>
                    <w:bottom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10" w:type="dxa"/>
                  <w:tcBorders>
                    <w:bottom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27" w:type="dxa"/>
                  <w:tcBorders>
                    <w:bottom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85" w:type="dxa"/>
                  <w:tcBorders>
                    <w:top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29</w:t>
                  </w:r>
                </w:p>
              </w:tc>
              <w:tc>
                <w:tcPr>
                  <w:tcW w:w="2217" w:type="dxa"/>
                  <w:tcBorders>
                    <w:top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1,4-二氯苯( μg/kg)</w:t>
                  </w:r>
                </w:p>
              </w:tc>
              <w:tc>
                <w:tcPr>
                  <w:tcW w:w="1303" w:type="dxa"/>
                  <w:tcBorders>
                    <w:top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332" w:type="dxa"/>
                  <w:tcBorders>
                    <w:top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10" w:type="dxa"/>
                  <w:tcBorders>
                    <w:top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1.5L</w:t>
                  </w:r>
                </w:p>
              </w:tc>
              <w:tc>
                <w:tcPr>
                  <w:tcW w:w="1227" w:type="dxa"/>
                  <w:tcBorders>
                    <w:top w:val="single" w:color="000000" w:sz="6" w:space="0"/>
                  </w:tcBorders>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30</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8"/>
                      <w:sz w:val="21"/>
                      <w:szCs w:val="21"/>
                    </w:rPr>
                    <w:t>乙苯(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31</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苯乙烯(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1290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32</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9"/>
                      <w:sz w:val="21"/>
                      <w:szCs w:val="21"/>
                    </w:rPr>
                    <w:t>甲苯(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1.3L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33</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间-二甲苯+对-二甲苯</w:t>
                  </w:r>
                </w:p>
                <w:p>
                  <w:pPr>
                    <w:pStyle w:val="34"/>
                    <w:keepNext w:val="0"/>
                    <w:keepLines w:val="0"/>
                    <w:pageBreakBefore w:val="0"/>
                    <w:widowControl w:val="0"/>
                    <w:kinsoku/>
                    <w:wordWrap/>
                    <w:overflowPunct/>
                    <w:topLinePunct w:val="0"/>
                    <w:autoSpaceDE/>
                    <w:autoSpaceDN/>
                    <w:bidi w:val="0"/>
                    <w:adjustRightInd/>
                    <w:snapToGrid/>
                    <w:spacing w:line="20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w:t>
                  </w:r>
                  <w:r>
                    <w:rPr>
                      <w:rFonts w:hint="default" w:ascii="Times New Roman" w:hAnsi="Times New Roman" w:eastAsia="宋体" w:cs="Times New Roman"/>
                      <w:color w:val="auto"/>
                      <w:spacing w:val="11"/>
                      <w:sz w:val="21"/>
                      <w:szCs w:val="21"/>
                    </w:rPr>
                    <w:t xml:space="preserve"> </w:t>
                  </w:r>
                  <w:r>
                    <w:rPr>
                      <w:rFonts w:hint="default" w:ascii="Times New Roman" w:hAnsi="Times New Roman" w:eastAsia="宋体" w:cs="Times New Roman"/>
                      <w:color w:val="auto"/>
                      <w:spacing w:val="-10"/>
                      <w:sz w:val="21"/>
                      <w:szCs w:val="21"/>
                    </w:rPr>
                    <w:t>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4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570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34</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邻-二甲苯( μg/kg)</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35</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硝基苯</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76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36</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苯胺</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0.05L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0.05L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0.05L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9"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37</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2-氯酚</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0.06L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0.06L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0.06L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2256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38</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苯并[a]蒽</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39</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苯并[a]芘</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40</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苯并[b]荧蒽</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0.2L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0.2L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0.2L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41</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苯并[k]荧蒽</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3"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151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42</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䓛</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2"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1293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43</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二苯并[a，h]蒽</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27"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5"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44</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8"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茚并[1,2,3-cd]芘</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10" w:type="dxa"/>
                  <w:vAlign w:val="center"/>
                </w:tcPr>
                <w:p>
                  <w:pPr>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0.1L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3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45</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21"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萘</w:t>
                  </w:r>
                </w:p>
              </w:tc>
              <w:tc>
                <w:tcPr>
                  <w:tcW w:w="1303" w:type="dxa"/>
                  <w:vAlign w:val="center"/>
                </w:tcPr>
                <w:p>
                  <w:pPr>
                    <w:pStyle w:val="34"/>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332" w:type="dxa"/>
                  <w:vAlign w:val="center"/>
                </w:tcPr>
                <w:p>
                  <w:pPr>
                    <w:pStyle w:val="34"/>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210" w:type="dxa"/>
                  <w:vAlign w:val="center"/>
                </w:tcPr>
                <w:p>
                  <w:pPr>
                    <w:pStyle w:val="34"/>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0.09L</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4"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70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685" w:type="dxa"/>
                  <w:vAlign w:val="center"/>
                </w:tcPr>
                <w:p>
                  <w:pPr>
                    <w:pStyle w:val="34"/>
                    <w:keepNext w:val="0"/>
                    <w:keepLines w:val="0"/>
                    <w:pageBreakBefore w:val="0"/>
                    <w:widowControl w:val="0"/>
                    <w:kinsoku/>
                    <w:wordWrap/>
                    <w:overflowPunct/>
                    <w:topLinePunct w:val="0"/>
                    <w:autoSpaceDE/>
                    <w:autoSpaceDN/>
                    <w:bidi w:val="0"/>
                    <w:adjustRightInd/>
                    <w:snapToGrid/>
                    <w:spacing w:line="23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46</w:t>
                  </w:r>
                </w:p>
              </w:tc>
              <w:tc>
                <w:tcPr>
                  <w:tcW w:w="2217" w:type="dxa"/>
                  <w:vAlign w:val="center"/>
                </w:tcPr>
                <w:p>
                  <w:pPr>
                    <w:pStyle w:val="34"/>
                    <w:keepNext w:val="0"/>
                    <w:keepLines w:val="0"/>
                    <w:pageBreakBefore w:val="0"/>
                    <w:widowControl w:val="0"/>
                    <w:kinsoku/>
                    <w:wordWrap/>
                    <w:overflowPunct/>
                    <w:topLinePunct w:val="0"/>
                    <w:autoSpaceDE/>
                    <w:autoSpaceDN/>
                    <w:bidi w:val="0"/>
                    <w:adjustRightInd/>
                    <w:snapToGrid/>
                    <w:spacing w:line="21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pH</w:t>
                  </w:r>
                  <w:r>
                    <w:rPr>
                      <w:rFonts w:hint="default" w:ascii="Times New Roman" w:hAnsi="Times New Roman" w:eastAsia="宋体" w:cs="Times New Roman"/>
                      <w:color w:val="auto"/>
                      <w:spacing w:val="-40"/>
                      <w:sz w:val="21"/>
                      <w:szCs w:val="21"/>
                    </w:rPr>
                    <w:t xml:space="preserve"> </w:t>
                  </w:r>
                  <w:r>
                    <w:rPr>
                      <w:rFonts w:hint="default" w:ascii="Times New Roman" w:hAnsi="Times New Roman" w:eastAsia="宋体" w:cs="Times New Roman"/>
                      <w:color w:val="auto"/>
                      <w:spacing w:val="-2"/>
                      <w:sz w:val="21"/>
                      <w:szCs w:val="21"/>
                    </w:rPr>
                    <w:t>值(无量纲)</w:t>
                  </w:r>
                </w:p>
              </w:tc>
              <w:tc>
                <w:tcPr>
                  <w:tcW w:w="1303" w:type="dxa"/>
                  <w:vAlign w:val="center"/>
                </w:tcPr>
                <w:p>
                  <w:pPr>
                    <w:pStyle w:val="34"/>
                    <w:keepNext w:val="0"/>
                    <w:keepLines w:val="0"/>
                    <w:pageBreakBefore w:val="0"/>
                    <w:widowControl w:val="0"/>
                    <w:kinsoku/>
                    <w:wordWrap/>
                    <w:overflowPunct/>
                    <w:topLinePunct w:val="0"/>
                    <w:autoSpaceDE/>
                    <w:autoSpaceDN/>
                    <w:bidi w:val="0"/>
                    <w:adjustRightInd/>
                    <w:snapToGrid/>
                    <w:spacing w:line="23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7.80</w:t>
                  </w:r>
                </w:p>
              </w:tc>
              <w:tc>
                <w:tcPr>
                  <w:tcW w:w="1332" w:type="dxa"/>
                  <w:vAlign w:val="center"/>
                </w:tcPr>
                <w:p>
                  <w:pPr>
                    <w:pStyle w:val="34"/>
                    <w:keepNext w:val="0"/>
                    <w:keepLines w:val="0"/>
                    <w:pageBreakBefore w:val="0"/>
                    <w:widowControl w:val="0"/>
                    <w:kinsoku/>
                    <w:wordWrap/>
                    <w:overflowPunct/>
                    <w:topLinePunct w:val="0"/>
                    <w:autoSpaceDE/>
                    <w:autoSpaceDN/>
                    <w:bidi w:val="0"/>
                    <w:adjustRightInd/>
                    <w:snapToGrid/>
                    <w:spacing w:line="23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7.56</w:t>
                  </w:r>
                </w:p>
              </w:tc>
              <w:tc>
                <w:tcPr>
                  <w:tcW w:w="1210" w:type="dxa"/>
                  <w:vAlign w:val="center"/>
                </w:tcPr>
                <w:p>
                  <w:pPr>
                    <w:pStyle w:val="34"/>
                    <w:keepNext w:val="0"/>
                    <w:keepLines w:val="0"/>
                    <w:pageBreakBefore w:val="0"/>
                    <w:widowControl w:val="0"/>
                    <w:kinsoku/>
                    <w:wordWrap/>
                    <w:overflowPunct/>
                    <w:topLinePunct w:val="0"/>
                    <w:autoSpaceDE/>
                    <w:autoSpaceDN/>
                    <w:bidi w:val="0"/>
                    <w:adjustRightInd/>
                    <w:snapToGrid/>
                    <w:spacing w:line="23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7.49</w:t>
                  </w:r>
                </w:p>
              </w:tc>
              <w:tc>
                <w:tcPr>
                  <w:tcW w:w="1227" w:type="dxa"/>
                  <w:vAlign w:val="center"/>
                </w:tcPr>
                <w:p>
                  <w:pPr>
                    <w:pStyle w:val="34"/>
                    <w:keepNext w:val="0"/>
                    <w:keepLines w:val="0"/>
                    <w:pageBreakBefore w:val="0"/>
                    <w:widowControl w:val="0"/>
                    <w:kinsoku/>
                    <w:wordWrap/>
                    <w:overflowPunct/>
                    <w:topLinePunct w:val="0"/>
                    <w:autoSpaceDE/>
                    <w:autoSpaceDN/>
                    <w:bidi w:val="0"/>
                    <w:adjustRightInd/>
                    <w:snapToGrid/>
                    <w:spacing w:line="226"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hAnsi="宋体" w:cs="Times New Roman"/>
                <w:color w:val="auto"/>
                <w:sz w:val="24"/>
                <w:highlight w:val="none"/>
                <w:lang w:val="en-US" w:eastAsia="zh-CN"/>
              </w:rPr>
            </w:pPr>
            <w:r>
              <w:rPr>
                <w:rFonts w:hint="eastAsia" w:hAnsi="宋体" w:cs="Times New Roman"/>
                <w:color w:val="auto"/>
                <w:sz w:val="24"/>
                <w:highlight w:val="none"/>
                <w:lang w:val="en-US" w:eastAsia="zh-CN"/>
              </w:rPr>
              <w:t>由上表可知，本项目厂区内监测点位土壤监测结果满足《土壤环境质量 建设用地土壤污染风险管控标准》（GB3660-2018）筛选值第二类用地的标准限值要求。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cs="Times New Roman"/>
                <w:bCs/>
                <w:color w:val="auto"/>
                <w:sz w:val="24"/>
                <w:highlight w:val="none"/>
              </w:rPr>
            </w:pPr>
            <w:r>
              <w:rPr>
                <w:rFonts w:hint="eastAsia" w:ascii="Times New Roman" w:hAnsi="Times New Roman" w:cs="Times New Roman"/>
                <w:bCs/>
                <w:color w:val="auto"/>
                <w:sz w:val="24"/>
                <w:highlight w:val="none"/>
              </w:rPr>
              <w:t xml:space="preserve">5、生态环境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cs="Times New Roman"/>
                <w:bCs/>
                <w:color w:val="auto"/>
                <w:sz w:val="24"/>
                <w:highlight w:val="none"/>
              </w:rPr>
              <w:t>本项目用地范围内无生态环境保护目标，故无需进行生态现状调查。</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cs="Times New Roman"/>
                <w:bCs/>
                <w:color w:val="auto"/>
                <w:sz w:val="24"/>
                <w:highlight w:val="none"/>
              </w:rPr>
            </w:pPr>
            <w:r>
              <w:rPr>
                <w:rFonts w:hint="eastAsia" w:ascii="Times New Roman" w:hAnsi="Times New Roman" w:cs="Times New Roman"/>
                <w:bCs/>
                <w:color w:val="auto"/>
                <w:sz w:val="24"/>
                <w:highlight w:val="none"/>
              </w:rPr>
              <w:t xml:space="preserve">6、电磁辐射 </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cs="宋体"/>
                <w:color w:val="auto"/>
                <w:kern w:val="0"/>
                <w:szCs w:val="21"/>
                <w:highlight w:val="none"/>
              </w:rPr>
            </w:pPr>
            <w:r>
              <w:rPr>
                <w:rFonts w:hint="eastAsia" w:ascii="Times New Roman" w:hAnsi="Times New Roman" w:cs="Times New Roman"/>
                <w:bCs/>
                <w:color w:val="auto"/>
                <w:sz w:val="24"/>
                <w:highlight w:val="none"/>
              </w:rPr>
              <w:t>本项目不属于新建或改建、扩建广播电台、差转台、电视塔台、卫星地球上行站、雷达等电磁辐射类项目，无需对电磁辐射现状开展监测与评价。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591"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环境</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保护</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 w:val="24"/>
                <w:highlight w:val="none"/>
              </w:rPr>
              <w:t>目标</w:t>
            </w:r>
          </w:p>
        </w:tc>
        <w:tc>
          <w:tcPr>
            <w:tcW w:w="8399"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根据现场踏勘，在本项目区域内及周围没有古树、名木、文物保护单位、风景名胜区等重点环境保护目标，项目区内无国家珍稀动植物。根据项目所处地理位置，项目区域外环境关系和环境特征，本项目的污染物排放情况，确定的保护目标详见表3-</w:t>
            </w:r>
            <w:r>
              <w:rPr>
                <w:rFonts w:hint="eastAsia" w:cs="Times New Roman"/>
                <w:bCs/>
                <w:color w:val="auto"/>
                <w:sz w:val="24"/>
                <w:highlight w:val="none"/>
                <w:lang w:val="en-US" w:eastAsia="zh-CN"/>
              </w:rPr>
              <w:t>6</w:t>
            </w:r>
            <w:r>
              <w:rPr>
                <w:rFonts w:hint="eastAsia" w:ascii="Times New Roman" w:hAnsi="Times New Roman" w:eastAsia="宋体" w:cs="Times New Roman"/>
                <w:bCs/>
                <w:color w:val="auto"/>
                <w:sz w:val="24"/>
                <w:highlight w:val="none"/>
              </w:rPr>
              <w:t>。</w:t>
            </w:r>
          </w:p>
          <w:p>
            <w:pPr>
              <w:keepNext w:val="0"/>
              <w:keepLines w:val="0"/>
              <w:suppressLineNumbers w:val="0"/>
              <w:spacing w:before="0" w:beforeAutospacing="0" w:after="0" w:afterAutospacing="0" w:line="214" w:lineRule="auto"/>
              <w:ind w:left="2806" w:right="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表3-</w:t>
            </w:r>
            <w:r>
              <w:rPr>
                <w:rFonts w:hint="eastAsia" w:cs="Times New Roman"/>
                <w:b/>
                <w:bCs/>
                <w:color w:val="auto"/>
                <w:kern w:val="0"/>
                <w:sz w:val="21"/>
                <w:szCs w:val="21"/>
                <w:highlight w:val="none"/>
                <w:lang w:val="en-US" w:eastAsia="zh-CN" w:bidi="ar-SA"/>
              </w:rPr>
              <w:t>6</w:t>
            </w:r>
            <w:r>
              <w:rPr>
                <w:rFonts w:hint="default" w:ascii="Times New Roman" w:hAnsi="Times New Roman" w:eastAsia="宋体" w:cs="Times New Roman"/>
                <w:b/>
                <w:bCs/>
                <w:color w:val="auto"/>
                <w:kern w:val="0"/>
                <w:sz w:val="21"/>
                <w:szCs w:val="21"/>
                <w:highlight w:val="none"/>
                <w:lang w:val="en-US" w:eastAsia="zh-CN" w:bidi="ar-SA"/>
              </w:rPr>
              <w:t>主要环境空气保护目标表</w:t>
            </w:r>
          </w:p>
          <w:tbl>
            <w:tblPr>
              <w:tblStyle w:val="33"/>
              <w:tblW w:w="498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95"/>
              <w:gridCol w:w="808"/>
              <w:gridCol w:w="942"/>
              <w:gridCol w:w="969"/>
              <w:gridCol w:w="531"/>
              <w:gridCol w:w="1878"/>
              <w:gridCol w:w="641"/>
              <w:gridCol w:w="7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131"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名称</w:t>
                  </w:r>
                </w:p>
              </w:tc>
              <w:tc>
                <w:tcPr>
                  <w:tcW w:w="931" w:type="pct"/>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坐标</w:t>
                  </w:r>
                </w:p>
              </w:tc>
              <w:tc>
                <w:tcPr>
                  <w:tcW w:w="634"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保护对象</w:t>
                  </w:r>
                </w:p>
              </w:tc>
              <w:tc>
                <w:tcPr>
                  <w:tcW w:w="370"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保护内容</w:t>
                  </w:r>
                </w:p>
              </w:tc>
              <w:tc>
                <w:tcPr>
                  <w:tcW w:w="997"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环境功能区</w:t>
                  </w:r>
                </w:p>
              </w:tc>
              <w:tc>
                <w:tcPr>
                  <w:tcW w:w="436"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相对厂址方位</w:t>
                  </w:r>
                </w:p>
              </w:tc>
              <w:tc>
                <w:tcPr>
                  <w:tcW w:w="498"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相对厂界距离/m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31"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X</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Y</w:t>
                  </w:r>
                </w:p>
              </w:tc>
              <w:tc>
                <w:tcPr>
                  <w:tcW w:w="634"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370"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997"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36"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98"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13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长哈达村居民点</w:t>
                  </w: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397333</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4652898</w:t>
                  </w:r>
                </w:p>
              </w:tc>
              <w:tc>
                <w:tcPr>
                  <w:tcW w:w="63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居民</w:t>
                  </w:r>
                </w:p>
              </w:tc>
              <w:tc>
                <w:tcPr>
                  <w:tcW w:w="37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10户/35人</w:t>
                  </w:r>
                </w:p>
              </w:tc>
              <w:tc>
                <w:tcPr>
                  <w:tcW w:w="997" w:type="pct"/>
                  <w:vMerge w:val="restart"/>
                  <w:tcBorders>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《环境空气质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量标准》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（GB3095-</w:t>
                  </w:r>
                  <w:r>
                    <w:rPr>
                      <w:rFonts w:hint="eastAsia" w:cs="Times New Roman"/>
                      <w:color w:val="auto"/>
                      <w:sz w:val="21"/>
                      <w:szCs w:val="21"/>
                      <w:highlight w:val="none"/>
                      <w:vertAlign w:val="baseline"/>
                      <w:lang w:val="en-US" w:eastAsia="zh-CN"/>
                    </w:rPr>
                    <w:t>2026</w:t>
                  </w:r>
                  <w:r>
                    <w:rPr>
                      <w:rFonts w:hint="default" w:ascii="Times New Roman" w:hAnsi="Times New Roman" w:eastAsia="宋体" w:cs="Times New Roman"/>
                      <w:color w:val="auto"/>
                      <w:sz w:val="21"/>
                      <w:szCs w:val="21"/>
                      <w:highlight w:val="none"/>
                      <w:vertAlign w:val="baseli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二级标准</w:t>
                  </w:r>
                </w:p>
              </w:tc>
              <w:tc>
                <w:tcPr>
                  <w:tcW w:w="4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EN</w:t>
                  </w:r>
                </w:p>
              </w:tc>
              <w:tc>
                <w:tcPr>
                  <w:tcW w:w="498"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470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13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长哈达村居民点</w:t>
                  </w: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396779</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4652135</w:t>
                  </w:r>
                </w:p>
              </w:tc>
              <w:tc>
                <w:tcPr>
                  <w:tcW w:w="63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居民</w:t>
                  </w:r>
                </w:p>
              </w:tc>
              <w:tc>
                <w:tcPr>
                  <w:tcW w:w="37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11户/39人</w:t>
                  </w:r>
                </w:p>
              </w:tc>
              <w:tc>
                <w:tcPr>
                  <w:tcW w:w="997" w:type="pct"/>
                  <w:vMerge w:val="continue"/>
                  <w:tcBorders>
                    <w:top w:val="nil"/>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WS</w:t>
                  </w:r>
                </w:p>
              </w:tc>
              <w:tc>
                <w:tcPr>
                  <w:tcW w:w="498"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13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水泉镇医院</w:t>
                  </w: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397240</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4652887</w:t>
                  </w:r>
                </w:p>
              </w:tc>
              <w:tc>
                <w:tcPr>
                  <w:tcW w:w="63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工作人员及就诊人员</w:t>
                  </w:r>
                </w:p>
              </w:tc>
              <w:tc>
                <w:tcPr>
                  <w:tcW w:w="37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约300人</w:t>
                  </w:r>
                </w:p>
              </w:tc>
              <w:tc>
                <w:tcPr>
                  <w:tcW w:w="997" w:type="pct"/>
                  <w:vMerge w:val="continue"/>
                  <w:tcBorders>
                    <w:top w:val="nil"/>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E</w:t>
                  </w:r>
                </w:p>
              </w:tc>
              <w:tc>
                <w:tcPr>
                  <w:tcW w:w="498"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373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113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水泉镇政府</w:t>
                  </w: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397325</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4652425</w:t>
                  </w:r>
                </w:p>
              </w:tc>
              <w:tc>
                <w:tcPr>
                  <w:tcW w:w="63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工作人员</w:t>
                  </w:r>
                </w:p>
              </w:tc>
              <w:tc>
                <w:tcPr>
                  <w:tcW w:w="37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约120人</w:t>
                  </w:r>
                </w:p>
              </w:tc>
              <w:tc>
                <w:tcPr>
                  <w:tcW w:w="997" w:type="pct"/>
                  <w:vMerge w:val="continue"/>
                  <w:tcBorders>
                    <w:top w:val="nil"/>
                    <w:bottom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ES</w:t>
                  </w:r>
                </w:p>
              </w:tc>
              <w:tc>
                <w:tcPr>
                  <w:tcW w:w="498"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387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13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水泉镇法庭</w:t>
                  </w:r>
                </w:p>
              </w:tc>
              <w:tc>
                <w:tcPr>
                  <w:tcW w:w="471"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397295</w:t>
                  </w:r>
                </w:p>
              </w:tc>
              <w:tc>
                <w:tcPr>
                  <w:tcW w:w="46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4652348</w:t>
                  </w:r>
                </w:p>
              </w:tc>
              <w:tc>
                <w:tcPr>
                  <w:tcW w:w="63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工作人员</w:t>
                  </w:r>
                </w:p>
              </w:tc>
              <w:tc>
                <w:tcPr>
                  <w:tcW w:w="37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约100人</w:t>
                  </w:r>
                </w:p>
              </w:tc>
              <w:tc>
                <w:tcPr>
                  <w:tcW w:w="997" w:type="pct"/>
                  <w:vMerge w:val="continue"/>
                  <w:tcBorders>
                    <w:top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4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ES</w:t>
                  </w:r>
                </w:p>
              </w:tc>
              <w:tc>
                <w:tcPr>
                  <w:tcW w:w="498"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460</w:t>
                  </w:r>
                </w:p>
              </w:tc>
            </w:tr>
          </w:tbl>
          <w:p>
            <w:pPr>
              <w:keepNext w:val="0"/>
              <w:keepLines w:val="0"/>
              <w:suppressLineNumbers w:val="0"/>
              <w:spacing w:before="0" w:beforeAutospacing="0" w:after="0" w:afterAutospacing="0" w:line="360" w:lineRule="auto"/>
              <w:ind w:left="0" w:right="0"/>
              <w:rPr>
                <w:rFonts w:hint="default" w:ascii="宋体" w:hAnsi="宋体" w:cs="宋体"/>
                <w:color w:val="auto"/>
                <w:kern w:val="0"/>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591" w:type="dxa"/>
            <w:noWrap w:val="0"/>
            <w:tcMar>
              <w:left w:w="28" w:type="dxa"/>
              <w:right w:w="2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污染</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物排</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放控</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制标</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kern w:val="0"/>
                <w:szCs w:val="21"/>
                <w:highlight w:val="none"/>
              </w:rPr>
            </w:pPr>
            <w:r>
              <w:rPr>
                <w:rFonts w:hint="eastAsia" w:ascii="宋体" w:hAnsi="宋体" w:cs="宋体"/>
                <w:color w:val="auto"/>
                <w:kern w:val="0"/>
                <w:sz w:val="24"/>
                <w:highlight w:val="none"/>
              </w:rPr>
              <w:t>准</w:t>
            </w:r>
          </w:p>
        </w:tc>
        <w:tc>
          <w:tcPr>
            <w:tcW w:w="8399" w:type="dxa"/>
            <w:noWrap w:val="0"/>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default" w:ascii="Times New Roman" w:hAnsi="Times New Roman" w:eastAsia="宋体" w:cs="Times New Roman"/>
                <w:b/>
                <w:bCs/>
                <w:color w:val="auto"/>
                <w:kern w:val="0"/>
                <w:sz w:val="24"/>
                <w:szCs w:val="24"/>
                <w:highlight w:val="none"/>
                <w:lang w:val="en-US" w:eastAsia="zh-CN" w:bidi="en-US"/>
              </w:rPr>
            </w:pPr>
            <w:r>
              <w:rPr>
                <w:rFonts w:hint="eastAsia" w:cs="Times New Roman"/>
                <w:b/>
                <w:bCs/>
                <w:color w:val="auto"/>
                <w:kern w:val="0"/>
                <w:sz w:val="24"/>
                <w:szCs w:val="24"/>
                <w:highlight w:val="none"/>
                <w:lang w:val="en-US" w:eastAsia="zh-CN" w:bidi="en-US"/>
              </w:rPr>
              <w:t>1</w:t>
            </w:r>
            <w:r>
              <w:rPr>
                <w:rFonts w:hint="eastAsia" w:ascii="Times New Roman" w:hAnsi="Times New Roman" w:eastAsia="宋体" w:cs="Times New Roman"/>
                <w:b/>
                <w:bCs/>
                <w:color w:val="auto"/>
                <w:kern w:val="0"/>
                <w:sz w:val="24"/>
                <w:szCs w:val="24"/>
                <w:highlight w:val="none"/>
                <w:lang w:val="en-US" w:eastAsia="zh-CN" w:bidi="en-US"/>
              </w:rPr>
              <w:t>、</w:t>
            </w:r>
            <w:r>
              <w:rPr>
                <w:rFonts w:hint="default" w:ascii="Times New Roman" w:hAnsi="Times New Roman" w:eastAsia="宋体" w:cs="Times New Roman"/>
                <w:b/>
                <w:bCs/>
                <w:color w:val="auto"/>
                <w:kern w:val="0"/>
                <w:sz w:val="24"/>
                <w:szCs w:val="24"/>
                <w:highlight w:val="none"/>
                <w:lang w:bidi="en-US"/>
              </w:rPr>
              <w:t>废气</w:t>
            </w:r>
            <w:r>
              <w:rPr>
                <w:rFonts w:hint="eastAsia" w:cs="Times New Roman"/>
                <w:b/>
                <w:bCs/>
                <w:color w:val="auto"/>
                <w:kern w:val="0"/>
                <w:sz w:val="24"/>
                <w:szCs w:val="24"/>
                <w:highlight w:val="none"/>
                <w:lang w:val="en-US" w:eastAsia="zh-CN" w:bidi="en-US"/>
              </w:rPr>
              <w:t>排放标准</w:t>
            </w:r>
          </w:p>
          <w:p>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施工期扬尘排放执行《辽宁省施工及堆料场地扬尘排放标准》（DB21/2642-2016）</w:t>
            </w:r>
            <w:r>
              <w:rPr>
                <w:rFonts w:hint="eastAsia" w:ascii="Times New Roman" w:hAnsi="Times New Roman" w:eastAsia="宋体" w:cs="Times New Roman"/>
                <w:color w:val="auto"/>
                <w:sz w:val="24"/>
                <w:highlight w:val="none"/>
                <w:lang w:val="en-US" w:eastAsia="zh-CN"/>
              </w:rPr>
              <w:t>城镇建成区</w:t>
            </w:r>
            <w:r>
              <w:rPr>
                <w:rFonts w:hint="default" w:ascii="Times New Roman" w:hAnsi="Times New Roman" w:eastAsia="宋体" w:cs="Times New Roman"/>
                <w:color w:val="auto"/>
                <w:sz w:val="24"/>
                <w:highlight w:val="none"/>
              </w:rPr>
              <w:t>标准。</w:t>
            </w:r>
          </w:p>
          <w:p>
            <w:pPr>
              <w:keepNext w:val="0"/>
              <w:keepLines w:val="0"/>
              <w:suppressLineNumbers w:val="0"/>
              <w:tabs>
                <w:tab w:val="right" w:pos="8617"/>
              </w:tabs>
              <w:spacing w:before="0" w:beforeAutospacing="0" w:after="0" w:afterAutospacing="0" w:line="240" w:lineRule="auto"/>
              <w:ind w:left="0" w:right="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cs="Times New Roman"/>
                <w:b/>
                <w:color w:val="auto"/>
                <w:sz w:val="21"/>
                <w:szCs w:val="21"/>
                <w:highlight w:val="none"/>
              </w:rPr>
              <w:t>表</w:t>
            </w:r>
            <w:r>
              <w:rPr>
                <w:rFonts w:hint="default" w:ascii="Times New Roman" w:hAnsi="Times New Roman" w:cs="Times New Roman"/>
                <w:b/>
                <w:color w:val="auto"/>
                <w:sz w:val="21"/>
                <w:szCs w:val="21"/>
                <w:highlight w:val="none"/>
                <w:lang w:val="en-US" w:eastAsia="zh-CN"/>
              </w:rPr>
              <w:t>3</w:t>
            </w:r>
            <w:r>
              <w:rPr>
                <w:rFonts w:hint="eastAsia" w:ascii="Times New Roman" w:hAnsi="Times New Roman" w:cs="Times New Roman"/>
                <w:b/>
                <w:color w:val="auto"/>
                <w:sz w:val="21"/>
                <w:szCs w:val="21"/>
                <w:highlight w:val="none"/>
                <w:lang w:val="en-US" w:eastAsia="zh-CN"/>
              </w:rPr>
              <w:t>-</w:t>
            </w:r>
            <w:r>
              <w:rPr>
                <w:rFonts w:hint="eastAsia" w:cs="Times New Roman"/>
                <w:b/>
                <w:color w:val="auto"/>
                <w:sz w:val="21"/>
                <w:szCs w:val="21"/>
                <w:highlight w:val="none"/>
                <w:lang w:val="en-US" w:eastAsia="zh-CN"/>
              </w:rPr>
              <w:t>6</w:t>
            </w:r>
            <w:r>
              <w:rPr>
                <w:rFonts w:hint="default" w:ascii="Times New Roman" w:hAnsi="Times New Roman" w:cs="Times New Roman"/>
                <w:b/>
                <w:color w:val="auto"/>
                <w:sz w:val="21"/>
                <w:szCs w:val="21"/>
                <w:highlight w:val="none"/>
                <w:lang w:val="en-US" w:eastAsia="zh-CN"/>
              </w:rPr>
              <w:t xml:space="preserve">  辽宁省施工及堆料场地扬尘排放标准</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3"/>
              <w:gridCol w:w="3168"/>
              <w:gridCol w:w="3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920"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w:t>
                  </w:r>
                </w:p>
              </w:tc>
              <w:tc>
                <w:tcPr>
                  <w:tcW w:w="1902"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区域</w:t>
                  </w:r>
                </w:p>
              </w:tc>
              <w:tc>
                <w:tcPr>
                  <w:tcW w:w="2176"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浓度限值（连续5min平均浓度）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516" w:type="dxa"/>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颗粒物（TSP）</w:t>
                  </w:r>
                </w:p>
              </w:tc>
              <w:tc>
                <w:tcPr>
                  <w:tcW w:w="3132" w:type="dxa"/>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城镇建成区</w:t>
                  </w:r>
                </w:p>
              </w:tc>
              <w:tc>
                <w:tcPr>
                  <w:tcW w:w="3584" w:type="dxa"/>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vertAlign w:val="superscript"/>
                      <w:lang w:val="en-US" w:eastAsia="zh-CN"/>
                    </w:rPr>
                  </w:pPr>
                  <w:r>
                    <w:rPr>
                      <w:rFonts w:hint="eastAsia" w:ascii="Times New Roman" w:hAnsi="Times New Roman" w:eastAsia="宋体" w:cs="Times New Roman"/>
                      <w:color w:val="auto"/>
                      <w:sz w:val="21"/>
                      <w:szCs w:val="21"/>
                      <w:highlight w:val="none"/>
                      <w:lang w:val="en-US" w:eastAsia="zh-CN"/>
                    </w:rPr>
                    <w:t>0.8</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营运期</w:t>
            </w:r>
            <w:r>
              <w:rPr>
                <w:rFonts w:hint="eastAsia" w:cs="Times New Roman"/>
                <w:color w:val="auto"/>
                <w:sz w:val="24"/>
                <w:highlight w:val="none"/>
                <w:lang w:val="en-US" w:eastAsia="zh-CN"/>
              </w:rPr>
              <w:t>装卸、上料、搅拌、造粒、包装</w:t>
            </w:r>
            <w:r>
              <w:rPr>
                <w:rFonts w:hint="default" w:ascii="Times New Roman" w:hAnsi="Times New Roman" w:cs="Times New Roman"/>
                <w:color w:val="auto"/>
                <w:sz w:val="24"/>
                <w:highlight w:val="none"/>
              </w:rPr>
              <w:t>排</w:t>
            </w:r>
            <w:r>
              <w:rPr>
                <w:rFonts w:hint="default" w:ascii="Times New Roman" w:hAnsi="Times New Roman" w:eastAsia="宋体" w:cs="Times New Roman"/>
                <w:color w:val="auto"/>
                <w:sz w:val="24"/>
                <w:highlight w:val="none"/>
              </w:rPr>
              <w:t>放的废气为</w:t>
            </w:r>
            <w:r>
              <w:rPr>
                <w:rFonts w:hint="eastAsia" w:ascii="Times New Roman" w:hAnsi="Times New Roman" w:eastAsia="宋体" w:cs="Times New Roman"/>
                <w:color w:val="auto"/>
                <w:sz w:val="24"/>
                <w:highlight w:val="none"/>
                <w:lang w:val="en-US" w:eastAsia="zh-CN"/>
              </w:rPr>
              <w:t>颗粒物</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有组织、无组织废气执行</w:t>
            </w:r>
            <w:r>
              <w:rPr>
                <w:rFonts w:hint="default" w:ascii="Times New Roman" w:hAnsi="Times New Roman" w:eastAsia="宋体" w:cs="Times New Roman"/>
                <w:color w:val="auto"/>
                <w:sz w:val="24"/>
                <w:highlight w:val="none"/>
              </w:rPr>
              <w:t>《大气污染物综合排放标准》（GB16297-1996）表2标准限值；营运期废气执行标准见</w:t>
            </w:r>
            <w:r>
              <w:rPr>
                <w:rFonts w:hint="eastAsia" w:ascii="Times New Roman" w:hAnsi="Times New Roman" w:eastAsia="宋体" w:cs="Times New Roman"/>
                <w:color w:val="auto"/>
                <w:sz w:val="24"/>
                <w:highlight w:val="none"/>
                <w:lang w:eastAsia="zh-CN"/>
              </w:rPr>
              <w:t>下</w:t>
            </w:r>
            <w:r>
              <w:rPr>
                <w:rFonts w:hint="default" w:ascii="Times New Roman" w:hAnsi="Times New Roman" w:eastAsia="宋体" w:cs="Times New Roman"/>
                <w:color w:val="auto"/>
                <w:sz w:val="24"/>
                <w:highlight w:val="none"/>
              </w:rPr>
              <w:t>表。</w:t>
            </w:r>
          </w:p>
          <w:p>
            <w:pPr>
              <w:pStyle w:val="44"/>
              <w:keepNext w:val="0"/>
              <w:keepLines w:val="0"/>
              <w:suppressLineNumbers w:val="0"/>
              <w:spacing w:before="0" w:beforeLines="0" w:beforeAutospacing="0" w:afterAutospacing="0" w:line="240" w:lineRule="auto"/>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3</w:t>
            </w:r>
            <w:r>
              <w:rPr>
                <w:rFonts w:hint="eastAsia" w:hAnsi="Times New Roman"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 xml:space="preserve"> 营运期大气污染物排放标准</w:t>
            </w:r>
          </w:p>
          <w:tbl>
            <w:tblPr>
              <w:tblStyle w:val="23"/>
              <w:tblW w:w="8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225"/>
              <w:gridCol w:w="1746"/>
              <w:gridCol w:w="1036"/>
              <w:gridCol w:w="1257"/>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532" w:type="pct"/>
                  <w:vMerge w:val="restar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污染物</w:t>
                  </w:r>
                </w:p>
              </w:tc>
              <w:tc>
                <w:tcPr>
                  <w:tcW w:w="763" w:type="pct"/>
                  <w:vMerge w:val="restar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最高允许排放浓度</w:t>
                  </w:r>
                  <w:r>
                    <w:rPr>
                      <w:rFonts w:hint="default" w:cs="Times New Roman"/>
                      <w:b w:val="0"/>
                      <w:bCs w:val="0"/>
                      <w:color w:val="auto"/>
                      <w:highlight w:val="none"/>
                    </w:rPr>
                    <w:t>mg/</w:t>
                  </w:r>
                  <w:r>
                    <w:rPr>
                      <w:rFonts w:hint="eastAsia" w:cs="Times New Roman"/>
                      <w:b w:val="0"/>
                      <w:bCs w:val="0"/>
                      <w:color w:val="auto"/>
                      <w:highlight w:val="none"/>
                      <w:lang w:eastAsia="zh-CN"/>
                    </w:rPr>
                    <w:t>m</w:t>
                  </w:r>
                  <w:r>
                    <w:rPr>
                      <w:rFonts w:hint="eastAsia" w:cs="Times New Roman"/>
                      <w:b w:val="0"/>
                      <w:bCs w:val="0"/>
                      <w:color w:val="auto"/>
                      <w:highlight w:val="none"/>
                      <w:vertAlign w:val="superscript"/>
                      <w:lang w:eastAsia="zh-CN"/>
                    </w:rPr>
                    <w:t>3</w:t>
                  </w:r>
                </w:p>
              </w:tc>
              <w:tc>
                <w:tcPr>
                  <w:tcW w:w="1076"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15米排气筒最高允许排放速</w:t>
                  </w:r>
                  <w:r>
                    <w:rPr>
                      <w:rFonts w:hint="eastAsia" w:ascii="Times New Roman" w:hAnsi="Times New Roman" w:eastAsia="宋体" w:cs="Times New Roman"/>
                      <w:b w:val="0"/>
                      <w:bCs w:val="0"/>
                      <w:color w:val="auto"/>
                      <w:highlight w:val="none"/>
                      <w:lang w:val="en-US" w:eastAsia="zh-CN"/>
                    </w:rPr>
                    <w:t>率</w:t>
                  </w:r>
                </w:p>
              </w:tc>
              <w:tc>
                <w:tcPr>
                  <w:tcW w:w="1271" w:type="pct"/>
                  <w:gridSpan w:val="2"/>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无组织排放监控浓度限值</w:t>
                  </w:r>
                </w:p>
              </w:tc>
              <w:tc>
                <w:tcPr>
                  <w:tcW w:w="1355" w:type="pct"/>
                  <w:vMerge w:val="restar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2" w:type="pct"/>
                  <w:vMerge w:val="continue"/>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cs="Times New Roman"/>
                      <w:b w:val="0"/>
                      <w:bCs w:val="0"/>
                      <w:color w:val="auto"/>
                      <w:highlight w:val="none"/>
                      <w:lang w:val="en-US" w:eastAsia="zh-CN"/>
                    </w:rPr>
                  </w:pPr>
                </w:p>
              </w:tc>
              <w:tc>
                <w:tcPr>
                  <w:tcW w:w="763" w:type="pct"/>
                  <w:vMerge w:val="continue"/>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cs="Times New Roman"/>
                      <w:b w:val="0"/>
                      <w:bCs w:val="0"/>
                      <w:color w:val="auto"/>
                      <w:highlight w:val="none"/>
                      <w:lang w:val="en-US" w:eastAsia="zh-CN"/>
                    </w:rPr>
                  </w:pPr>
                </w:p>
              </w:tc>
              <w:tc>
                <w:tcPr>
                  <w:tcW w:w="1076"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二级</w:t>
                  </w:r>
                </w:p>
              </w:tc>
              <w:tc>
                <w:tcPr>
                  <w:tcW w:w="649"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监控点</w:t>
                  </w:r>
                </w:p>
              </w:tc>
              <w:tc>
                <w:tcPr>
                  <w:tcW w:w="622"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浓度</w:t>
                  </w:r>
                </w:p>
              </w:tc>
              <w:tc>
                <w:tcPr>
                  <w:tcW w:w="1355" w:type="pct"/>
                  <w:vMerge w:val="continue"/>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eastAsia" w:cs="Times New Roman"/>
                      <w:b w:val="0"/>
                      <w:bCs w:val="0"/>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532"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颗粒物</w:t>
                  </w:r>
                </w:p>
              </w:tc>
              <w:tc>
                <w:tcPr>
                  <w:tcW w:w="763"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120</w:t>
                  </w:r>
                </w:p>
              </w:tc>
              <w:tc>
                <w:tcPr>
                  <w:tcW w:w="1076"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3.5kg/h</w:t>
                  </w:r>
                </w:p>
              </w:tc>
              <w:tc>
                <w:tcPr>
                  <w:tcW w:w="649"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周界外浓度最高点</w:t>
                  </w:r>
                </w:p>
              </w:tc>
              <w:tc>
                <w:tcPr>
                  <w:tcW w:w="622"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1.0</w:t>
                  </w:r>
                  <w:r>
                    <w:rPr>
                      <w:rFonts w:hint="default" w:cs="Times New Roman"/>
                      <w:b w:val="0"/>
                      <w:bCs w:val="0"/>
                      <w:color w:val="auto"/>
                      <w:highlight w:val="none"/>
                    </w:rPr>
                    <w:t>mg/</w:t>
                  </w:r>
                  <w:r>
                    <w:rPr>
                      <w:rFonts w:hint="eastAsia" w:cs="Times New Roman"/>
                      <w:b w:val="0"/>
                      <w:bCs w:val="0"/>
                      <w:color w:val="auto"/>
                      <w:highlight w:val="none"/>
                      <w:lang w:eastAsia="zh-CN"/>
                    </w:rPr>
                    <w:t>m</w:t>
                  </w:r>
                  <w:r>
                    <w:rPr>
                      <w:rFonts w:hint="eastAsia" w:cs="Times New Roman"/>
                      <w:b w:val="0"/>
                      <w:bCs w:val="0"/>
                      <w:color w:val="auto"/>
                      <w:highlight w:val="none"/>
                      <w:vertAlign w:val="superscript"/>
                      <w:lang w:eastAsia="zh-CN"/>
                    </w:rPr>
                    <w:t>3</w:t>
                  </w:r>
                </w:p>
              </w:tc>
              <w:tc>
                <w:tcPr>
                  <w:tcW w:w="1355" w:type="pct"/>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《大气污染物综合排放标准》（GB16297-1996）表2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000" w:type="pct"/>
                  <w:gridSpan w:val="6"/>
                  <w:tcBorders>
                    <w:tl2br w:val="nil"/>
                    <w:tr2bl w:val="nil"/>
                  </w:tcBorders>
                  <w:noWrap w:val="0"/>
                  <w:vAlign w:val="center"/>
                </w:tcPr>
                <w:p>
                  <w:pPr>
                    <w:pStyle w:val="45"/>
                    <w:keepNext w:val="0"/>
                    <w:keepLines w:val="0"/>
                    <w:suppressLineNumbers w:val="0"/>
                    <w:bidi w:val="0"/>
                    <w:spacing w:before="0" w:beforeAutospacing="0" w:after="0" w:afterAutospacing="0" w:line="240" w:lineRule="auto"/>
                    <w:ind w:left="0" w:right="0"/>
                    <w:jc w:val="left"/>
                    <w:rPr>
                      <w:rFonts w:hint="default" w:cs="Times New Roman"/>
                      <w:color w:val="auto"/>
                      <w:highlight w:val="none"/>
                      <w:lang w:val="en-US" w:eastAsia="zh-CN"/>
                    </w:rPr>
                  </w:pPr>
                  <w:r>
                    <w:rPr>
                      <w:rFonts w:hint="eastAsia" w:cs="Times New Roman"/>
                      <w:color w:val="auto"/>
                      <w:highlight w:val="none"/>
                      <w:lang w:val="en-US" w:eastAsia="zh-CN"/>
                    </w:rPr>
                    <w:t>根据《大气污染物综合排放标准》（GB16297-1996）中“7.1 排气筒高度除须遵守表列排放速率标准值外，还应高出周围200m半径范围的建筑5m以上，不能达到该要求的排气筒，应按其高度对应的表列排放速率标准值严格50%执行”。本项目排气筒高度15米，本项目周边200m范围内最高建筑物高度约8m，因此本项目排气筒满足高于200米范围内建筑物5米。</w:t>
                  </w:r>
                </w:p>
              </w:tc>
            </w:tr>
          </w:tbl>
          <w:p>
            <w:pPr>
              <w:pStyle w:val="32"/>
              <w:keepNext w:val="0"/>
              <w:keepLines w:val="0"/>
              <w:suppressLineNumbers w:val="0"/>
              <w:bidi w:val="0"/>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3、污泥贮存</w:t>
            </w:r>
            <w:r>
              <w:rPr>
                <w:rFonts w:hint="eastAsia" w:cs="Times New Roman"/>
                <w:color w:val="auto"/>
                <w:highlight w:val="none"/>
                <w:lang w:val="en-US" w:eastAsia="zh-CN"/>
              </w:rPr>
              <w:t>、上料、搅拌</w:t>
            </w:r>
            <w:r>
              <w:rPr>
                <w:rFonts w:hint="eastAsia" w:ascii="Times New Roman" w:hAnsi="Times New Roman" w:cs="Times New Roman"/>
                <w:color w:val="auto"/>
                <w:highlight w:val="none"/>
                <w:lang w:val="en-US" w:eastAsia="zh-CN"/>
              </w:rPr>
              <w:t>产生的恶臭气体，其中恶臭气体排放标准应执行《恶臭污染物排放标准》（GB14554-93）中表1及表2中氨和硫化氢排放限值。</w:t>
            </w:r>
          </w:p>
          <w:p>
            <w:pPr>
              <w:pStyle w:val="46"/>
              <w:keepNext w:val="0"/>
              <w:keepLines w:val="0"/>
              <w:pageBreakBefore w:val="0"/>
              <w:widowControl w:val="0"/>
              <w:suppressLineNumbers w:val="0"/>
              <w:kinsoku/>
              <w:wordWrap/>
              <w:overflowPunct/>
              <w:topLinePunct/>
              <w:autoSpaceDE/>
              <w:autoSpaceDN/>
              <w:bidi w:val="0"/>
              <w:adjustRightInd/>
              <w:snapToGrid/>
              <w:spacing w:before="0" w:beforeLines="0" w:beforeAutospacing="0" w:after="0" w:afterLines="0" w:afterAutospacing="0" w:line="240" w:lineRule="auto"/>
              <w:ind w:left="0" w:right="0"/>
              <w:textAlignment w:val="auto"/>
              <w:rPr>
                <w:rFonts w:hint="default"/>
                <w:color w:val="auto"/>
                <w:highlight w:val="none"/>
                <w:lang w:val="en-US" w:eastAsia="zh-CN"/>
              </w:rPr>
            </w:pPr>
            <w:r>
              <w:rPr>
                <w:rFonts w:hint="eastAsia"/>
                <w:color w:val="auto"/>
                <w:highlight w:val="none"/>
                <w:lang w:val="en-US" w:eastAsia="zh-CN"/>
              </w:rPr>
              <w:t>表3-8  《恶臭污染物排放标准》（GB14554-93）</w:t>
            </w:r>
          </w:p>
          <w:tbl>
            <w:tblPr>
              <w:tblStyle w:val="23"/>
              <w:tblW w:w="499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2"/>
              <w:gridCol w:w="1650"/>
              <w:gridCol w:w="1937"/>
              <w:gridCol w:w="2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污染物项目</w:t>
                  </w:r>
                </w:p>
              </w:tc>
              <w:tc>
                <w:tcPr>
                  <w:tcW w:w="1648"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排气筒高度（</w:t>
                  </w:r>
                  <w:r>
                    <w:rPr>
                      <w:rFonts w:hint="eastAsia" w:ascii="Times New Roman" w:hAnsi="Times New Roman" w:eastAsia="宋体" w:cs="Times New Roman"/>
                      <w:color w:val="auto"/>
                      <w:kern w:val="0"/>
                      <w:sz w:val="21"/>
                      <w:szCs w:val="21"/>
                      <w:highlight w:val="none"/>
                      <w:lang w:val="en-US" w:eastAsia="zh-CN"/>
                    </w:rPr>
                    <w:t>m</w:t>
                  </w:r>
                  <w:r>
                    <w:rPr>
                      <w:rFonts w:hint="default" w:ascii="Times New Roman" w:hAnsi="Times New Roman" w:eastAsia="宋体" w:cs="Times New Roman"/>
                      <w:color w:val="auto"/>
                      <w:kern w:val="0"/>
                      <w:sz w:val="21"/>
                      <w:szCs w:val="21"/>
                      <w:highlight w:val="none"/>
                    </w:rPr>
                    <w:t>）</w:t>
                  </w:r>
                </w:p>
              </w:tc>
              <w:tc>
                <w:tcPr>
                  <w:tcW w:w="1935"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排放速率（kg/h）</w:t>
                  </w:r>
                </w:p>
              </w:tc>
              <w:tc>
                <w:tcPr>
                  <w:tcW w:w="293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无组织排放浓度（mg/m</w:t>
                  </w:r>
                  <w:r>
                    <w:rPr>
                      <w:rFonts w:hint="default" w:ascii="Times New Roman" w:hAnsi="Times New Roman" w:eastAsia="宋体" w:cs="Times New Roman"/>
                      <w:color w:val="auto"/>
                      <w:kern w:val="0"/>
                      <w:sz w:val="21"/>
                      <w:szCs w:val="21"/>
                      <w:highlight w:val="none"/>
                      <w:vertAlign w:val="superscript"/>
                    </w:rPr>
                    <w:t>3</w:t>
                  </w:r>
                  <w:r>
                    <w:rPr>
                      <w:rFonts w:hint="default" w:ascii="Times New Roman" w:hAnsi="Times New Roman" w:eastAsia="宋体" w:cs="Times New Roman"/>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氨</w:t>
                  </w:r>
                </w:p>
              </w:tc>
              <w:tc>
                <w:tcPr>
                  <w:tcW w:w="1648"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15</w:t>
                  </w:r>
                </w:p>
              </w:tc>
              <w:tc>
                <w:tcPr>
                  <w:tcW w:w="1935"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4.9</w:t>
                  </w:r>
                </w:p>
              </w:tc>
              <w:tc>
                <w:tcPr>
                  <w:tcW w:w="293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硫化氢</w:t>
                  </w:r>
                </w:p>
              </w:tc>
              <w:tc>
                <w:tcPr>
                  <w:tcW w:w="1648"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15</w:t>
                  </w:r>
                </w:p>
              </w:tc>
              <w:tc>
                <w:tcPr>
                  <w:tcW w:w="1935"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0.33</w:t>
                  </w:r>
                </w:p>
              </w:tc>
              <w:tc>
                <w:tcPr>
                  <w:tcW w:w="293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9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臭气浓度</w:t>
                  </w:r>
                </w:p>
              </w:tc>
              <w:tc>
                <w:tcPr>
                  <w:tcW w:w="1648"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15</w:t>
                  </w:r>
                </w:p>
              </w:tc>
              <w:tc>
                <w:tcPr>
                  <w:tcW w:w="1935"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&lt;2000（无量纲）</w:t>
                  </w:r>
                </w:p>
              </w:tc>
              <w:tc>
                <w:tcPr>
                  <w:tcW w:w="2930" w:type="dxa"/>
                  <w:noWrap w:val="0"/>
                  <w:vAlign w:val="top"/>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&lt;20（无量纲）</w:t>
                  </w:r>
                </w:p>
              </w:tc>
            </w:tr>
          </w:tbl>
          <w:p>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Lines="0" w:afterAutospacing="0"/>
              <w:ind w:left="0" w:leftChars="0" w:right="0" w:firstLine="480"/>
              <w:textAlignment w:val="auto"/>
              <w:rPr>
                <w:rStyle w:val="47"/>
                <w:rFonts w:hint="default" w:ascii="Times New Roman" w:hAnsi="Times New Roman" w:eastAsia="宋体" w:cs="Times New Roman"/>
                <w:color w:val="auto"/>
                <w:highlight w:val="none"/>
                <w:lang w:val="en-US" w:eastAsia="zh-CN"/>
              </w:rPr>
            </w:pPr>
            <w:r>
              <w:rPr>
                <w:rStyle w:val="47"/>
                <w:rFonts w:hint="eastAsia" w:ascii="Times New Roman" w:hAnsi="Times New Roman" w:eastAsia="宋体" w:cs="Times New Roman"/>
                <w:color w:val="auto"/>
                <w:highlight w:val="none"/>
                <w:lang w:val="en-US" w:eastAsia="zh-CN"/>
              </w:rPr>
              <w:t>4、本项目热风炉直接加热物料，生物质热风炉产生的有组织颗粒物、二氧化硫、烟气黑度排放浓度执行《工业炉窑大气污染综合治理方案》（</w:t>
            </w:r>
            <w:r>
              <w:rPr>
                <w:rStyle w:val="47"/>
                <w:rFonts w:hint="default" w:ascii="Times New Roman" w:hAnsi="Times New Roman" w:eastAsia="宋体" w:cs="Times New Roman"/>
                <w:color w:val="auto"/>
                <w:highlight w:val="none"/>
                <w:lang w:val="en-US" w:eastAsia="zh-CN"/>
              </w:rPr>
              <w:t>环大气〔2019〕56号</w:t>
            </w:r>
            <w:r>
              <w:rPr>
                <w:rStyle w:val="47"/>
                <w:rFonts w:hint="eastAsia" w:ascii="Times New Roman" w:hAnsi="Times New Roman" w:eastAsia="宋体" w:cs="Times New Roman"/>
                <w:color w:val="auto"/>
                <w:highlight w:val="none"/>
                <w:lang w:val="en-US" w:eastAsia="zh-CN"/>
              </w:rPr>
              <w:t>）中重点区域浓度限值要求</w:t>
            </w:r>
            <w:r>
              <w:rPr>
                <w:rStyle w:val="47"/>
                <w:rFonts w:hint="default" w:ascii="Times New Roman" w:hAnsi="Times New Roman" w:eastAsia="宋体" w:cs="Times New Roman"/>
                <w:color w:val="auto"/>
                <w:highlight w:val="none"/>
                <w:lang w:val="en-US" w:eastAsia="zh-CN"/>
              </w:rPr>
              <w:t>。具体见</w:t>
            </w:r>
            <w:r>
              <w:rPr>
                <w:rStyle w:val="47"/>
                <w:rFonts w:hint="eastAsia" w:ascii="Times New Roman" w:hAnsi="Times New Roman" w:eastAsia="宋体" w:cs="Times New Roman"/>
                <w:color w:val="auto"/>
                <w:highlight w:val="none"/>
                <w:lang w:val="en-US" w:eastAsia="zh-CN"/>
              </w:rPr>
              <w:t>下</w:t>
            </w:r>
            <w:r>
              <w:rPr>
                <w:rStyle w:val="47"/>
                <w:rFonts w:hint="default" w:ascii="Times New Roman" w:hAnsi="Times New Roman" w:eastAsia="宋体" w:cs="Times New Roman"/>
                <w:color w:val="auto"/>
                <w:highlight w:val="none"/>
                <w:lang w:val="en-US" w:eastAsia="zh-CN"/>
              </w:rPr>
              <w:t>表</w:t>
            </w:r>
            <w:r>
              <w:rPr>
                <w:rStyle w:val="47"/>
                <w:rFonts w:hint="eastAsia" w:ascii="Times New Roman" w:hAnsi="Times New Roman" w:eastAsia="宋体" w:cs="Times New Roman"/>
                <w:color w:val="auto"/>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表</w:t>
            </w:r>
            <w:r>
              <w:rPr>
                <w:rFonts w:hint="eastAsia" w:ascii="Times New Roman" w:hAnsi="Times New Roman" w:eastAsia="宋体" w:cs="Times New Roman"/>
                <w:b/>
                <w:color w:val="auto"/>
                <w:sz w:val="21"/>
                <w:szCs w:val="21"/>
                <w:highlight w:val="none"/>
                <w:lang w:val="en-US" w:eastAsia="zh-CN"/>
              </w:rPr>
              <w:t>3-</w:t>
            </w:r>
            <w:r>
              <w:rPr>
                <w:rFonts w:hint="eastAsia" w:cs="Times New Roman"/>
                <w:b/>
                <w:color w:val="auto"/>
                <w:sz w:val="21"/>
                <w:szCs w:val="21"/>
                <w:highlight w:val="none"/>
                <w:lang w:val="en-US" w:eastAsia="zh-CN"/>
              </w:rPr>
              <w:t>9</w:t>
            </w:r>
            <w:r>
              <w:rPr>
                <w:rFonts w:hint="eastAsia" w:ascii="Times New Roman" w:hAnsi="Times New Roman" w:eastAsia="宋体" w:cs="Times New Roman"/>
                <w:b/>
                <w:color w:val="auto"/>
                <w:sz w:val="21"/>
                <w:szCs w:val="21"/>
                <w:highlight w:val="none"/>
                <w:lang w:val="en-US" w:eastAsia="zh-CN"/>
              </w:rPr>
              <w:t xml:space="preserve"> </w:t>
            </w:r>
            <w:r>
              <w:rPr>
                <w:rStyle w:val="47"/>
                <w:rFonts w:hint="eastAsia" w:cs="Times New Roman"/>
                <w:b/>
                <w:bCs/>
                <w:color w:val="auto"/>
                <w:sz w:val="21"/>
                <w:szCs w:val="21"/>
                <w:highlight w:val="none"/>
                <w:lang w:val="en-US" w:eastAsia="zh-CN"/>
              </w:rPr>
              <w:t>热风炉</w:t>
            </w:r>
            <w:r>
              <w:rPr>
                <w:rStyle w:val="47"/>
                <w:rFonts w:hint="default" w:ascii="Times New Roman" w:hAnsi="Times New Roman" w:eastAsia="宋体" w:cs="Times New Roman"/>
                <w:b/>
                <w:bCs/>
                <w:color w:val="auto"/>
                <w:sz w:val="21"/>
                <w:szCs w:val="21"/>
                <w:highlight w:val="none"/>
                <w:lang w:val="en-US" w:eastAsia="zh-CN"/>
              </w:rPr>
              <w:t>大气污染物排放标准</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8"/>
              <w:gridCol w:w="4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246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污染物项目</w:t>
                  </w:r>
                </w:p>
              </w:tc>
              <w:tc>
                <w:tcPr>
                  <w:tcW w:w="253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限值（mg/m</w:t>
                  </w:r>
                  <w:r>
                    <w:rPr>
                      <w:rFonts w:hint="eastAsia" w:ascii="Times New Roman" w:hAnsi="Times New Roman" w:eastAsia="宋体" w:cs="Times New Roman"/>
                      <w:color w:val="auto"/>
                      <w:kern w:val="0"/>
                      <w:sz w:val="21"/>
                      <w:szCs w:val="21"/>
                      <w:highlight w:val="none"/>
                      <w:vertAlign w:val="superscript"/>
                      <w:lang w:val="en-US" w:eastAsia="zh-CN"/>
                    </w:rPr>
                    <w:t>3</w:t>
                  </w:r>
                  <w:r>
                    <w:rPr>
                      <w:rFonts w:hint="default" w:ascii="Times New Roman" w:hAnsi="Times New Roman" w:eastAsia="宋体" w:cs="Times New Roman"/>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246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颗粒物</w:t>
                  </w:r>
                </w:p>
              </w:tc>
              <w:tc>
                <w:tcPr>
                  <w:tcW w:w="253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2461" w:type="pct"/>
                  <w:tcBorders>
                    <w:tl2br w:val="nil"/>
                    <w:tr2bl w:val="nil"/>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二氧化硫</w:t>
                  </w:r>
                </w:p>
              </w:tc>
              <w:tc>
                <w:tcPr>
                  <w:tcW w:w="253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2461" w:type="pct"/>
                  <w:tcBorders>
                    <w:tl2br w:val="nil"/>
                    <w:tr2bl w:val="nil"/>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氮氧化物</w:t>
                  </w:r>
                </w:p>
              </w:tc>
              <w:tc>
                <w:tcPr>
                  <w:tcW w:w="253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46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烟气黑度（林格曼黑度，级）</w:t>
                  </w:r>
                </w:p>
              </w:tc>
              <w:tc>
                <w:tcPr>
                  <w:tcW w:w="253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w:t>
                  </w:r>
                </w:p>
              </w:tc>
            </w:tr>
          </w:tbl>
          <w:p>
            <w:pPr>
              <w:pStyle w:val="21"/>
              <w:keepNext w:val="0"/>
              <w:keepLines w:val="0"/>
              <w:numPr>
                <w:ilvl w:val="0"/>
                <w:numId w:val="0"/>
              </w:numPr>
              <w:suppressLineNumbers w:val="0"/>
              <w:spacing w:before="0" w:beforeAutospacing="0" w:after="0" w:afterAutospacing="0" w:line="360" w:lineRule="auto"/>
              <w:ind w:left="0" w:leftChars="0" w:right="0" w:firstLine="0" w:firstLineChars="0"/>
              <w:rPr>
                <w:rFonts w:hint="eastAsia" w:ascii="Times New Roman" w:hAnsi="Times New Roman" w:eastAsia="宋体" w:cs="Times New Roman"/>
                <w:b/>
                <w:bCs/>
                <w:color w:val="auto"/>
                <w:kern w:val="0"/>
                <w:sz w:val="24"/>
                <w:szCs w:val="24"/>
                <w:highlight w:val="none"/>
                <w:lang w:val="en-US" w:eastAsia="zh-CN" w:bidi="en-US"/>
              </w:rPr>
            </w:pPr>
            <w:r>
              <w:rPr>
                <w:rFonts w:hint="eastAsia" w:ascii="Times New Roman" w:hAnsi="Times New Roman" w:eastAsia="宋体" w:cs="Times New Roman"/>
                <w:b/>
                <w:bCs/>
                <w:color w:val="auto"/>
                <w:kern w:val="0"/>
                <w:sz w:val="24"/>
                <w:szCs w:val="24"/>
                <w:highlight w:val="none"/>
                <w:lang w:val="en-US" w:eastAsia="zh-CN" w:bidi="en-US"/>
              </w:rPr>
              <w:t>2、噪声排放标准</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b w:val="0"/>
                <w:bCs/>
                <w:color w:val="auto"/>
                <w:sz w:val="21"/>
                <w:szCs w:val="21"/>
                <w:highlight w:val="none"/>
              </w:rPr>
            </w:pPr>
            <w:r>
              <w:rPr>
                <w:rFonts w:hint="default" w:ascii="Times New Roman" w:hAnsi="Times New Roman" w:eastAsia="宋体" w:cs="Times New Roman"/>
                <w:color w:val="auto"/>
                <w:kern w:val="0"/>
                <w:sz w:val="24"/>
                <w:szCs w:val="24"/>
                <w:highlight w:val="none"/>
                <w:lang w:bidi="en-US"/>
              </w:rPr>
              <w:t>施工噪声执行《建筑施工噪声排放标准》</w:t>
            </w:r>
            <w:r>
              <w:rPr>
                <w:rFonts w:hint="eastAsia" w:ascii="Times New Roman" w:hAnsi="Times New Roman" w:eastAsia="宋体" w:cs="Times New Roman"/>
                <w:color w:val="auto"/>
                <w:kern w:val="0"/>
                <w:sz w:val="24"/>
                <w:szCs w:val="24"/>
                <w:highlight w:val="none"/>
                <w:lang w:eastAsia="zh-CN" w:bidi="en-US"/>
              </w:rPr>
              <w:t>（</w:t>
            </w:r>
            <w:r>
              <w:rPr>
                <w:rFonts w:hint="default" w:ascii="Times New Roman" w:hAnsi="Times New Roman" w:eastAsia="宋体" w:cs="Times New Roman"/>
                <w:color w:val="auto"/>
                <w:kern w:val="0"/>
                <w:sz w:val="24"/>
                <w:szCs w:val="24"/>
                <w:highlight w:val="none"/>
                <w:lang w:bidi="en-US"/>
              </w:rPr>
              <w:t>GB12523-20</w:t>
            </w:r>
            <w:r>
              <w:rPr>
                <w:rFonts w:hint="eastAsia" w:cs="Times New Roman"/>
                <w:color w:val="auto"/>
                <w:kern w:val="0"/>
                <w:sz w:val="24"/>
                <w:szCs w:val="24"/>
                <w:highlight w:val="none"/>
                <w:lang w:val="en-US" w:eastAsia="zh-CN" w:bidi="en-US"/>
              </w:rPr>
              <w:t>25</w:t>
            </w:r>
            <w:r>
              <w:rPr>
                <w:rFonts w:hint="eastAsia" w:ascii="Times New Roman" w:hAnsi="Times New Roman" w:eastAsia="宋体" w:cs="Times New Roman"/>
                <w:color w:val="auto"/>
                <w:kern w:val="0"/>
                <w:sz w:val="24"/>
                <w:szCs w:val="24"/>
                <w:highlight w:val="none"/>
                <w:lang w:eastAsia="zh-CN" w:bidi="en-US"/>
              </w:rPr>
              <w:t>）</w:t>
            </w:r>
            <w:r>
              <w:rPr>
                <w:rFonts w:hint="default" w:ascii="Times New Roman" w:hAnsi="Times New Roman" w:eastAsia="宋体" w:cs="Times New Roman"/>
                <w:color w:val="auto"/>
                <w:kern w:val="0"/>
                <w:sz w:val="24"/>
                <w:szCs w:val="24"/>
                <w:highlight w:val="none"/>
                <w:lang w:bidi="en-US"/>
              </w:rPr>
              <w:t>，见表</w:t>
            </w:r>
            <w:r>
              <w:rPr>
                <w:rFonts w:hint="eastAsia" w:ascii="Times New Roman" w:hAnsi="Times New Roman" w:eastAsia="宋体" w:cs="Times New Roman"/>
                <w:color w:val="auto"/>
                <w:kern w:val="0"/>
                <w:sz w:val="24"/>
                <w:szCs w:val="24"/>
                <w:highlight w:val="none"/>
                <w:lang w:val="en-US" w:eastAsia="zh-CN" w:bidi="en-US"/>
              </w:rPr>
              <w:t>3-1</w:t>
            </w:r>
            <w:r>
              <w:rPr>
                <w:rFonts w:hint="eastAsia" w:cs="Times New Roman"/>
                <w:color w:val="auto"/>
                <w:kern w:val="0"/>
                <w:sz w:val="24"/>
                <w:szCs w:val="24"/>
                <w:highlight w:val="none"/>
                <w:lang w:val="en-US" w:eastAsia="zh-CN" w:bidi="en-US"/>
              </w:rPr>
              <w:t>0</w:t>
            </w:r>
            <w:r>
              <w:rPr>
                <w:rFonts w:hint="default" w:ascii="Times New Roman" w:hAnsi="Times New Roman" w:eastAsia="宋体" w:cs="Times New Roman"/>
                <w:color w:val="auto"/>
                <w:kern w:val="0"/>
                <w:sz w:val="24"/>
                <w:szCs w:val="24"/>
                <w:highlight w:val="none"/>
                <w:lang w:bidi="en-US"/>
              </w:rPr>
              <w:t>。</w:t>
            </w:r>
          </w:p>
          <w:p>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color w:val="auto"/>
                <w:kern w:val="0"/>
                <w:sz w:val="21"/>
                <w:szCs w:val="21"/>
                <w:highlight w:val="none"/>
                <w:lang w:val="en-US" w:eastAsia="zh-CN" w:bidi="en-US"/>
              </w:rPr>
            </w:pPr>
            <w:r>
              <w:rPr>
                <w:rFonts w:hint="default" w:ascii="Times New Roman" w:hAnsi="Times New Roman" w:eastAsia="宋体" w:cs="Times New Roman"/>
                <w:b/>
                <w:color w:val="auto"/>
                <w:kern w:val="0"/>
                <w:sz w:val="21"/>
                <w:szCs w:val="21"/>
                <w:highlight w:val="none"/>
                <w:lang w:val="zh-CN" w:bidi="en-US"/>
              </w:rPr>
              <w:t>表</w:t>
            </w:r>
            <w:r>
              <w:rPr>
                <w:rFonts w:hint="default" w:ascii="Times New Roman" w:hAnsi="Times New Roman" w:eastAsia="宋体" w:cs="Times New Roman"/>
                <w:b/>
                <w:color w:val="auto"/>
                <w:kern w:val="0"/>
                <w:sz w:val="21"/>
                <w:szCs w:val="21"/>
                <w:highlight w:val="none"/>
                <w:lang w:val="en-US" w:eastAsia="zh-CN" w:bidi="en-US"/>
              </w:rPr>
              <w:t>3</w:t>
            </w:r>
            <w:r>
              <w:rPr>
                <w:rFonts w:hint="eastAsia" w:ascii="Times New Roman" w:hAnsi="Times New Roman" w:eastAsia="宋体" w:cs="Times New Roman"/>
                <w:b/>
                <w:color w:val="auto"/>
                <w:kern w:val="0"/>
                <w:sz w:val="21"/>
                <w:szCs w:val="21"/>
                <w:highlight w:val="none"/>
                <w:lang w:val="en-US" w:eastAsia="zh-CN" w:bidi="en-US"/>
              </w:rPr>
              <w:t>-1</w:t>
            </w:r>
            <w:r>
              <w:rPr>
                <w:rFonts w:hint="eastAsia" w:cs="Times New Roman"/>
                <w:b/>
                <w:color w:val="auto"/>
                <w:kern w:val="0"/>
                <w:sz w:val="21"/>
                <w:szCs w:val="21"/>
                <w:highlight w:val="none"/>
                <w:lang w:val="en-US" w:eastAsia="zh-CN" w:bidi="en-US"/>
              </w:rPr>
              <w:t>0</w:t>
            </w:r>
            <w:r>
              <w:rPr>
                <w:rFonts w:hint="eastAsia" w:ascii="Times New Roman" w:hAnsi="Times New Roman" w:eastAsia="宋体" w:cs="Times New Roman"/>
                <w:b/>
                <w:color w:val="auto"/>
                <w:kern w:val="0"/>
                <w:sz w:val="21"/>
                <w:szCs w:val="21"/>
                <w:highlight w:val="none"/>
                <w:lang w:val="en-US" w:eastAsia="zh-CN" w:bidi="en-US"/>
              </w:rPr>
              <w:t xml:space="preserve"> </w:t>
            </w:r>
            <w:r>
              <w:rPr>
                <w:rFonts w:hint="default" w:ascii="Times New Roman" w:hAnsi="Times New Roman" w:eastAsia="宋体" w:cs="Times New Roman"/>
                <w:b/>
                <w:color w:val="auto"/>
                <w:kern w:val="0"/>
                <w:sz w:val="21"/>
                <w:szCs w:val="21"/>
                <w:highlight w:val="none"/>
                <w:lang w:val="en-US" w:eastAsia="zh-CN" w:bidi="en-US"/>
              </w:rPr>
              <w:t xml:space="preserve"> 《建筑施工噪声排放标准》（GB12523-20</w:t>
            </w:r>
            <w:r>
              <w:rPr>
                <w:rFonts w:hint="eastAsia" w:cs="Times New Roman"/>
                <w:b/>
                <w:color w:val="auto"/>
                <w:kern w:val="0"/>
                <w:sz w:val="21"/>
                <w:szCs w:val="21"/>
                <w:highlight w:val="none"/>
                <w:lang w:val="en-US" w:eastAsia="zh-CN" w:bidi="en-US"/>
              </w:rPr>
              <w:t>25</w:t>
            </w:r>
            <w:r>
              <w:rPr>
                <w:rFonts w:hint="default" w:ascii="Times New Roman" w:hAnsi="Times New Roman" w:eastAsia="宋体" w:cs="Times New Roman"/>
                <w:b/>
                <w:color w:val="auto"/>
                <w:kern w:val="0"/>
                <w:sz w:val="21"/>
                <w:szCs w:val="21"/>
                <w:highlight w:val="none"/>
                <w:lang w:val="en-US" w:eastAsia="zh-CN" w:bidi="en-US"/>
              </w:rPr>
              <w:t>）</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3"/>
              <w:gridCol w:w="4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00"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昼间</w:t>
                  </w:r>
                </w:p>
              </w:tc>
              <w:tc>
                <w:tcPr>
                  <w:tcW w:w="2500"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00"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70dB（A）</w:t>
                  </w:r>
                </w:p>
              </w:tc>
              <w:tc>
                <w:tcPr>
                  <w:tcW w:w="2500" w:type="pct"/>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highlight w:val="none"/>
                      <w:vertAlign w:val="superscript"/>
                      <w:lang w:val="en-US" w:eastAsia="zh-CN"/>
                    </w:rPr>
                  </w:pPr>
                  <w:r>
                    <w:rPr>
                      <w:rFonts w:hint="eastAsia" w:ascii="Times New Roman" w:hAnsi="Times New Roman" w:eastAsia="宋体" w:cs="Times New Roman"/>
                      <w:color w:val="auto"/>
                      <w:sz w:val="21"/>
                      <w:szCs w:val="21"/>
                      <w:highlight w:val="none"/>
                      <w:lang w:val="en-US" w:eastAsia="zh-CN"/>
                    </w:rPr>
                    <w:t>55dB（A）</w:t>
                  </w:r>
                </w:p>
              </w:tc>
            </w:tr>
          </w:tbl>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eastAsia" w:ascii="Times New Roman" w:hAnsi="Times New Roman" w:cs="Times New Roman"/>
                <w:color w:val="auto"/>
                <w:kern w:val="0"/>
                <w:sz w:val="24"/>
                <w:highlight w:val="none"/>
                <w:lang w:val="en-US" w:eastAsia="zh-CN" w:bidi="ar"/>
              </w:rPr>
              <w:t>本项目</w:t>
            </w:r>
            <w:r>
              <w:rPr>
                <w:rFonts w:hint="default" w:ascii="Times New Roman" w:hAnsi="Times New Roman" w:cs="Times New Roman"/>
                <w:color w:val="auto"/>
                <w:sz w:val="24"/>
                <w:highlight w:val="none"/>
              </w:rPr>
              <w:t>运营期</w:t>
            </w:r>
            <w:r>
              <w:rPr>
                <w:rFonts w:hint="eastAsia" w:ascii="Times New Roman" w:hAnsi="Times New Roman" w:cs="Times New Roman"/>
                <w:color w:val="auto"/>
                <w:sz w:val="24"/>
                <w:highlight w:val="none"/>
                <w:lang w:val="en-US" w:eastAsia="zh-CN"/>
              </w:rPr>
              <w:t>厂界四周</w:t>
            </w:r>
            <w:r>
              <w:rPr>
                <w:rFonts w:hint="default" w:ascii="Times New Roman" w:hAnsi="Times New Roman" w:cs="Times New Roman"/>
                <w:color w:val="auto"/>
                <w:sz w:val="24"/>
                <w:highlight w:val="none"/>
              </w:rPr>
              <w:t>噪声执行《工业企业厂界环境噪声排放标准》（GB</w:t>
            </w:r>
            <w:r>
              <w:rPr>
                <w:rFonts w:hint="eastAsia"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2348-2008）中的</w:t>
            </w:r>
            <w:r>
              <w:rPr>
                <w:rFonts w:hint="eastAsia"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类标准</w:t>
            </w:r>
            <w:r>
              <w:rPr>
                <w:rFonts w:hint="eastAsia" w:ascii="Times New Roman" w:hAnsi="Times New Roman" w:cs="Times New Roman"/>
                <w:color w:val="auto"/>
                <w:sz w:val="24"/>
                <w:highlight w:val="none"/>
              </w:rPr>
              <w:t>，</w:t>
            </w:r>
            <w:r>
              <w:rPr>
                <w:rFonts w:hint="default" w:ascii="Times New Roman" w:hAnsi="Times New Roman" w:cs="Times New Roman"/>
                <w:color w:val="auto"/>
                <w:sz w:val="24"/>
                <w:highlight w:val="none"/>
              </w:rPr>
              <w:t>详见下表。</w:t>
            </w:r>
          </w:p>
          <w:p>
            <w:pPr>
              <w:keepNext w:val="0"/>
              <w:keepLines w:val="0"/>
              <w:suppressLineNumbers w:val="0"/>
              <w:spacing w:before="0" w:beforeAutospacing="0" w:after="0" w:afterAutospacing="0"/>
              <w:ind w:left="0" w:right="0" w:firstLine="421" w:firstLineChars="20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表</w:t>
            </w:r>
            <w:r>
              <w:rPr>
                <w:rFonts w:hint="eastAsia" w:ascii="Times New Roman" w:hAnsi="Times New Roman" w:cs="Times New Roman"/>
                <w:b/>
                <w:color w:val="auto"/>
                <w:szCs w:val="21"/>
                <w:highlight w:val="none"/>
              </w:rPr>
              <w:t>3-</w:t>
            </w:r>
            <w:r>
              <w:rPr>
                <w:rFonts w:hint="eastAsia" w:ascii="Times New Roman" w:hAnsi="Times New Roman" w:cs="Times New Roman"/>
                <w:b/>
                <w:color w:val="auto"/>
                <w:szCs w:val="21"/>
                <w:highlight w:val="none"/>
                <w:lang w:val="en-US" w:eastAsia="zh-CN"/>
              </w:rPr>
              <w:t>1</w:t>
            </w:r>
            <w:r>
              <w:rPr>
                <w:rFonts w:hint="eastAsia" w:cs="Times New Roman"/>
                <w:b/>
                <w:color w:val="auto"/>
                <w:szCs w:val="21"/>
                <w:highlight w:val="none"/>
                <w:lang w:val="en-US" w:eastAsia="zh-CN"/>
              </w:rPr>
              <w:t>1</w:t>
            </w:r>
            <w:r>
              <w:rPr>
                <w:rFonts w:hint="eastAsia" w:ascii="Times New Roman" w:hAnsi="Times New Roman" w:cs="Times New Roman"/>
                <w:b/>
                <w:color w:val="auto"/>
                <w:szCs w:val="21"/>
                <w:highlight w:val="none"/>
                <w:lang w:val="en-US" w:eastAsia="zh-CN"/>
              </w:rPr>
              <w:t xml:space="preserve"> </w:t>
            </w:r>
            <w:r>
              <w:rPr>
                <w:rFonts w:hint="default" w:ascii="Times New Roman" w:hAnsi="Times New Roman" w:cs="Times New Roman"/>
                <w:b/>
                <w:color w:val="auto"/>
                <w:szCs w:val="21"/>
                <w:highlight w:val="none"/>
              </w:rPr>
              <w:t>噪声排放标准</w:t>
            </w:r>
          </w:p>
          <w:tbl>
            <w:tblPr>
              <w:tblStyle w:val="22"/>
              <w:tblW w:w="8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2"/>
              <w:gridCol w:w="1155"/>
              <w:gridCol w:w="2608"/>
              <w:gridCol w:w="2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223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厂界</w:t>
                  </w:r>
                </w:p>
              </w:tc>
              <w:tc>
                <w:tcPr>
                  <w:tcW w:w="115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时段</w:t>
                  </w:r>
                </w:p>
              </w:tc>
              <w:tc>
                <w:tcPr>
                  <w:tcW w:w="260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标准值（dB（A））</w:t>
                  </w:r>
                </w:p>
              </w:tc>
              <w:tc>
                <w:tcPr>
                  <w:tcW w:w="2243"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232"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四周</w:t>
                  </w:r>
                </w:p>
              </w:tc>
              <w:tc>
                <w:tcPr>
                  <w:tcW w:w="115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昼间</w:t>
                  </w:r>
                </w:p>
              </w:tc>
              <w:tc>
                <w:tcPr>
                  <w:tcW w:w="260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65</w:t>
                  </w:r>
                </w:p>
              </w:tc>
              <w:tc>
                <w:tcPr>
                  <w:tcW w:w="224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GB</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2348-2008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23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115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夜间</w:t>
                  </w:r>
                </w:p>
              </w:tc>
              <w:tc>
                <w:tcPr>
                  <w:tcW w:w="260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55</w:t>
                  </w:r>
                </w:p>
              </w:tc>
              <w:tc>
                <w:tcPr>
                  <w:tcW w:w="22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r>
          </w:tbl>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360" w:lineRule="auto"/>
              <w:ind w:left="0" w:right="0"/>
              <w:textAlignment w:val="auto"/>
              <w:rPr>
                <w:rFonts w:hint="eastAsia" w:ascii="Times New Roman" w:hAnsi="Times New Roman" w:eastAsia="宋体" w:cs="Times New Roman"/>
                <w:b/>
                <w:bCs/>
                <w:color w:val="auto"/>
                <w:kern w:val="0"/>
                <w:sz w:val="24"/>
                <w:szCs w:val="24"/>
                <w:highlight w:val="none"/>
                <w:lang w:val="en-US" w:eastAsia="zh-CN" w:bidi="en-US"/>
              </w:rPr>
            </w:pPr>
            <w:r>
              <w:rPr>
                <w:rFonts w:hint="eastAsia" w:ascii="Times New Roman" w:hAnsi="Times New Roman" w:eastAsia="宋体" w:cs="Times New Roman"/>
                <w:b/>
                <w:bCs/>
                <w:color w:val="auto"/>
                <w:kern w:val="0"/>
                <w:sz w:val="24"/>
                <w:szCs w:val="24"/>
                <w:highlight w:val="none"/>
                <w:lang w:val="en-US" w:eastAsia="zh-CN" w:bidi="en-US"/>
              </w:rPr>
              <w:t>3、废水排放标准</w:t>
            </w:r>
          </w:p>
          <w:p>
            <w:pPr>
              <w:pStyle w:val="34"/>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79"/>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本项目产生的废水通过园区排水管网排入阜新市太平区污水处理厂进行处理，最终排入细河，项目排水水质执行《辽宁省污水综合排放标准》（DB21/1627-2008）表2中排入污水处理厂的水污染物最高允许排放浓度要求。具体标准情况参见表3-</w:t>
            </w:r>
            <w:r>
              <w:rPr>
                <w:rFonts w:hint="eastAsia" w:ascii="Times New Roman" w:hAnsi="Times New Roman" w:cs="Times New Roman"/>
                <w:color w:val="auto"/>
                <w:kern w:val="2"/>
                <w:sz w:val="24"/>
                <w:szCs w:val="22"/>
                <w:highlight w:val="none"/>
                <w:lang w:val="en-US" w:eastAsia="zh-CN" w:bidi="ar-SA"/>
              </w:rPr>
              <w:t>12</w:t>
            </w:r>
            <w:r>
              <w:rPr>
                <w:rFonts w:hint="eastAsia" w:ascii="Times New Roman" w:hAnsi="Times New Roman" w:eastAsia="宋体" w:cs="Times New Roman"/>
                <w:color w:val="auto"/>
                <w:kern w:val="2"/>
                <w:sz w:val="24"/>
                <w:szCs w:val="22"/>
                <w:highlight w:val="none"/>
                <w:lang w:val="en-US" w:eastAsia="zh-CN" w:bidi="ar-SA"/>
              </w:rPr>
              <w:t>。</w:t>
            </w:r>
          </w:p>
          <w:p>
            <w:pPr>
              <w:pStyle w:val="34"/>
              <w:keepNext w:val="0"/>
              <w:keepLines w:val="0"/>
              <w:suppressLineNumbers w:val="0"/>
              <w:spacing w:before="0" w:beforeAutospacing="0" w:after="0" w:afterAutospacing="0" w:line="214" w:lineRule="auto"/>
              <w:ind w:left="3058" w:right="0"/>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表3-</w:t>
            </w:r>
            <w:r>
              <w:rPr>
                <w:rFonts w:hint="eastAsia" w:ascii="Times New Roman" w:hAnsi="Times New Roman" w:eastAsia="宋体" w:cs="Times New Roman"/>
                <w:b/>
                <w:color w:val="auto"/>
                <w:kern w:val="2"/>
                <w:sz w:val="21"/>
                <w:szCs w:val="21"/>
                <w:highlight w:val="none"/>
                <w:lang w:val="en-US" w:eastAsia="zh-CN" w:bidi="ar-SA"/>
              </w:rPr>
              <w:t>1</w:t>
            </w:r>
            <w:r>
              <w:rPr>
                <w:rFonts w:hint="eastAsia" w:ascii="Times New Roman" w:hAnsi="Times New Roman" w:cs="Times New Roman"/>
                <w:b/>
                <w:color w:val="auto"/>
                <w:kern w:val="2"/>
                <w:sz w:val="21"/>
                <w:szCs w:val="21"/>
                <w:highlight w:val="none"/>
                <w:lang w:val="en-US" w:eastAsia="zh-CN" w:bidi="ar-SA"/>
              </w:rPr>
              <w:t>2</w:t>
            </w:r>
            <w:r>
              <w:rPr>
                <w:rFonts w:hint="default" w:ascii="Times New Roman" w:hAnsi="Times New Roman" w:eastAsia="宋体" w:cs="Times New Roman"/>
                <w:b/>
                <w:color w:val="auto"/>
                <w:kern w:val="2"/>
                <w:sz w:val="21"/>
                <w:szCs w:val="21"/>
                <w:highlight w:val="none"/>
                <w:lang w:val="en-US" w:eastAsia="zh-CN" w:bidi="ar-SA"/>
              </w:rPr>
              <w:t>废水排放标准</w:t>
            </w:r>
          </w:p>
          <w:tbl>
            <w:tblPr>
              <w:tblStyle w:val="3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16"/>
              <w:gridCol w:w="1158"/>
              <w:gridCol w:w="1089"/>
              <w:gridCol w:w="1124"/>
              <w:gridCol w:w="129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1" w:hRule="atLeast"/>
              </w:trPr>
              <w:tc>
                <w:tcPr>
                  <w:tcW w:w="151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w:t>
                  </w:r>
                </w:p>
              </w:tc>
              <w:tc>
                <w:tcPr>
                  <w:tcW w:w="69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PH</w:t>
                  </w:r>
                </w:p>
              </w:tc>
              <w:tc>
                <w:tcPr>
                  <w:tcW w:w="65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COD</w:t>
                  </w:r>
                </w:p>
              </w:tc>
              <w:tc>
                <w:tcPr>
                  <w:tcW w:w="67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BOD</w:t>
                  </w:r>
                </w:p>
              </w:tc>
              <w:tc>
                <w:tcPr>
                  <w:tcW w:w="77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NH</w:t>
                  </w:r>
                  <w:r>
                    <w:rPr>
                      <w:rFonts w:hint="eastAsia" w:ascii="Times New Roman" w:hAnsi="Times New Roman" w:eastAsia="宋体" w:cs="Times New Roman"/>
                      <w:color w:val="auto"/>
                      <w:sz w:val="21"/>
                      <w:szCs w:val="21"/>
                      <w:highlight w:val="none"/>
                      <w:vertAlign w:val="subscript"/>
                      <w:lang w:val="en-US" w:eastAsia="zh-CN"/>
                    </w:rPr>
                    <w:t>3</w:t>
                  </w:r>
                  <w:r>
                    <w:rPr>
                      <w:rFonts w:hint="eastAsia" w:ascii="Times New Roman" w:hAnsi="Times New Roman" w:eastAsia="宋体" w:cs="Times New Roman"/>
                      <w:color w:val="auto"/>
                      <w:sz w:val="21"/>
                      <w:szCs w:val="21"/>
                      <w:highlight w:val="none"/>
                      <w:lang w:val="en-US" w:eastAsia="zh-CN"/>
                    </w:rPr>
                    <w:t>-N</w:t>
                  </w:r>
                </w:p>
              </w:tc>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151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DB21/1627-2008</w:t>
                  </w:r>
                </w:p>
              </w:tc>
              <w:tc>
                <w:tcPr>
                  <w:tcW w:w="69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6-9</w:t>
                  </w:r>
                </w:p>
              </w:tc>
              <w:tc>
                <w:tcPr>
                  <w:tcW w:w="65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300</w:t>
                  </w:r>
                </w:p>
              </w:tc>
              <w:tc>
                <w:tcPr>
                  <w:tcW w:w="67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250</w:t>
                  </w:r>
                </w:p>
              </w:tc>
              <w:tc>
                <w:tcPr>
                  <w:tcW w:w="77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300</w:t>
                  </w:r>
                </w:p>
              </w:tc>
            </w:tr>
          </w:tbl>
          <w:p>
            <w:pPr>
              <w:pStyle w:val="21"/>
              <w:keepNext w:val="0"/>
              <w:keepLines w:val="0"/>
              <w:suppressLineNumbers w:val="0"/>
              <w:spacing w:before="0" w:beforeAutospacing="0" w:after="0" w:afterAutospacing="0" w:line="360" w:lineRule="auto"/>
              <w:ind w:left="0" w:leftChars="0" w:right="0" w:firstLine="0"/>
              <w:rPr>
                <w:rFonts w:hint="default" w:ascii="Times New Roman" w:hAnsi="Times New Roman" w:cs="Times New Roman"/>
                <w:color w:val="auto"/>
                <w:sz w:val="24"/>
                <w:szCs w:val="22"/>
                <w:highlight w:val="none"/>
              </w:rPr>
            </w:pPr>
            <w:r>
              <w:rPr>
                <w:rFonts w:hint="eastAsia" w:ascii="Times New Roman" w:hAnsi="Times New Roman" w:cs="Times New Roman"/>
                <w:b/>
                <w:bCs/>
                <w:color w:val="auto"/>
                <w:sz w:val="24"/>
                <w:szCs w:val="22"/>
                <w:highlight w:val="none"/>
              </w:rPr>
              <w:t>4</w:t>
            </w:r>
            <w:r>
              <w:rPr>
                <w:rFonts w:hint="eastAsia" w:ascii="Times New Roman" w:hAnsi="Times New Roman" w:eastAsia="宋体" w:cs="Times New Roman"/>
                <w:b/>
                <w:bCs/>
                <w:color w:val="auto"/>
                <w:kern w:val="0"/>
                <w:sz w:val="24"/>
                <w:szCs w:val="24"/>
                <w:highlight w:val="none"/>
                <w:lang w:val="en-US" w:eastAsia="zh-CN" w:bidi="en-US"/>
              </w:rPr>
              <w:t>、固体废物排放标准</w:t>
            </w:r>
          </w:p>
          <w:p>
            <w:pPr>
              <w:keepNext w:val="0"/>
              <w:keepLines w:val="0"/>
              <w:widowControl/>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szCs w:val="22"/>
                <w:highlight w:val="none"/>
              </w:rPr>
            </w:pPr>
            <w:r>
              <w:rPr>
                <w:rFonts w:hint="eastAsia" w:ascii="Times New Roman" w:hAnsi="Times New Roman" w:cs="Times New Roman"/>
                <w:color w:val="auto"/>
                <w:sz w:val="24"/>
                <w:szCs w:val="22"/>
                <w:highlight w:val="none"/>
              </w:rPr>
              <w:t>一般固体废弃物排放执行</w:t>
            </w:r>
            <w:r>
              <w:rPr>
                <w:rFonts w:hint="default" w:ascii="Times New Roman" w:hAnsi="Times New Roman" w:cs="Times New Roman"/>
                <w:b w:val="0"/>
                <w:bCs w:val="0"/>
                <w:color w:val="auto"/>
                <w:sz w:val="24"/>
                <w:szCs w:val="24"/>
                <w:highlight w:val="none"/>
              </w:rPr>
              <w:t>一般固体废物处置执行《中华人民共和国固体废物污染环境防治法》（中华人民共和国主席令第五十八号公布，2020年4月29日修订版）</w:t>
            </w:r>
            <w:r>
              <w:rPr>
                <w:rFonts w:hint="eastAsia" w:ascii="Times New Roman" w:hAnsi="Times New Roman" w:cs="Times New Roman"/>
                <w:color w:val="auto"/>
                <w:sz w:val="24"/>
                <w:szCs w:val="22"/>
                <w:highlight w:val="none"/>
              </w:rPr>
              <w:t>；危险废物执行《危险废物贮存污染控制标准》（GB18597-2023）、</w:t>
            </w:r>
            <w:r>
              <w:rPr>
                <w:rFonts w:hint="eastAsia" w:ascii="宋体" w:hAnsi="宋体" w:cs="宋体"/>
                <w:color w:val="auto"/>
                <w:kern w:val="0"/>
                <w:sz w:val="24"/>
                <w:highlight w:val="none"/>
                <w:lang w:bidi="ar"/>
              </w:rPr>
              <w:t>《危险废物收集、贮存、运输技术规范》（</w:t>
            </w:r>
            <w:r>
              <w:rPr>
                <w:rFonts w:hint="default" w:ascii="Times New Roman" w:hAnsi="Times New Roman" w:cs="Times New Roman"/>
                <w:color w:val="auto"/>
                <w:kern w:val="0"/>
                <w:sz w:val="24"/>
                <w:highlight w:val="none"/>
                <w:lang w:bidi="ar"/>
              </w:rPr>
              <w:t>HJ2025-2012</w:t>
            </w:r>
            <w:r>
              <w:rPr>
                <w:rFonts w:hint="eastAsia" w:ascii="宋体" w:hAnsi="宋体" w:cs="宋体"/>
                <w:color w:val="auto"/>
                <w:kern w:val="0"/>
                <w:sz w:val="24"/>
                <w:highlight w:val="none"/>
                <w:lang w:bidi="ar"/>
              </w:rPr>
              <w:t>）及《建设项目危险废物环境影响评价指南》（</w:t>
            </w:r>
            <w:r>
              <w:rPr>
                <w:rFonts w:hint="default" w:ascii="Times New Roman" w:hAnsi="Times New Roman" w:cs="Times New Roman"/>
                <w:color w:val="auto"/>
                <w:kern w:val="0"/>
                <w:sz w:val="24"/>
                <w:highlight w:val="none"/>
                <w:lang w:bidi="ar"/>
              </w:rPr>
              <w:t>2017</w:t>
            </w:r>
            <w:r>
              <w:rPr>
                <w:rFonts w:hint="eastAsia" w:ascii="宋体" w:hAnsi="宋体" w:cs="宋体"/>
                <w:color w:val="auto"/>
                <w:kern w:val="0"/>
                <w:sz w:val="24"/>
                <w:highlight w:val="none"/>
                <w:lang w:bidi="ar"/>
              </w:rPr>
              <w:t>年</w:t>
            </w:r>
            <w:r>
              <w:rPr>
                <w:rFonts w:hint="default" w:ascii="Times New Roman" w:hAnsi="Times New Roman" w:cs="Times New Roman"/>
                <w:color w:val="auto"/>
                <w:kern w:val="0"/>
                <w:sz w:val="24"/>
                <w:highlight w:val="none"/>
                <w:lang w:bidi="ar"/>
              </w:rPr>
              <w:t>10</w:t>
            </w:r>
            <w:r>
              <w:rPr>
                <w:rFonts w:hint="eastAsia" w:ascii="宋体" w:hAnsi="宋体" w:cs="宋体"/>
                <w:color w:val="auto"/>
                <w:kern w:val="0"/>
                <w:sz w:val="24"/>
                <w:highlight w:val="none"/>
                <w:lang w:bidi="ar"/>
              </w:rPr>
              <w:t>月</w:t>
            </w:r>
            <w:r>
              <w:rPr>
                <w:rFonts w:hint="default" w:ascii="Times New Roman" w:hAnsi="Times New Roman" w:cs="Times New Roman"/>
                <w:color w:val="auto"/>
                <w:kern w:val="0"/>
                <w:sz w:val="24"/>
                <w:highlight w:val="none"/>
                <w:lang w:bidi="ar"/>
              </w:rPr>
              <w:t>1</w:t>
            </w:r>
            <w:r>
              <w:rPr>
                <w:rFonts w:hint="eastAsia" w:ascii="宋体" w:hAnsi="宋体" w:cs="宋体"/>
                <w:color w:val="auto"/>
                <w:kern w:val="0"/>
                <w:sz w:val="24"/>
                <w:highlight w:val="none"/>
                <w:lang w:bidi="ar"/>
              </w:rPr>
              <w:t>日起施行）相关规定，建设单位日常管理过程中执行《危险废物产生单位管理计划制定指南》（环境保护部公告</w:t>
            </w:r>
            <w:r>
              <w:rPr>
                <w:rFonts w:hint="default" w:ascii="Times New Roman" w:hAnsi="Times New Roman" w:cs="Times New Roman"/>
                <w:color w:val="auto"/>
                <w:kern w:val="0"/>
                <w:sz w:val="24"/>
                <w:highlight w:val="none"/>
                <w:lang w:bidi="ar"/>
              </w:rPr>
              <w:t>2016</w:t>
            </w:r>
            <w:r>
              <w:rPr>
                <w:rFonts w:hint="eastAsia" w:ascii="宋体" w:hAnsi="宋体" w:cs="宋体"/>
                <w:color w:val="auto"/>
                <w:kern w:val="0"/>
                <w:sz w:val="24"/>
                <w:highlight w:val="none"/>
                <w:lang w:bidi="ar"/>
              </w:rPr>
              <w:t>年第</w:t>
            </w:r>
            <w:r>
              <w:rPr>
                <w:rFonts w:hint="default" w:ascii="Times New Roman" w:hAnsi="Times New Roman" w:cs="Times New Roman"/>
                <w:color w:val="auto"/>
                <w:kern w:val="0"/>
                <w:sz w:val="24"/>
                <w:highlight w:val="none"/>
                <w:lang w:bidi="ar"/>
              </w:rPr>
              <w:t>7</w:t>
            </w:r>
            <w:r>
              <w:rPr>
                <w:rFonts w:hint="eastAsia" w:ascii="宋体" w:hAnsi="宋体" w:cs="宋体"/>
                <w:color w:val="auto"/>
                <w:kern w:val="0"/>
                <w:sz w:val="24"/>
                <w:highlight w:val="none"/>
                <w:lang w:bidi="ar"/>
              </w:rPr>
              <w:t>号）中相关规定</w:t>
            </w:r>
            <w:r>
              <w:rPr>
                <w:rFonts w:hint="eastAsia" w:ascii="Times New Roman" w:hAnsi="Times New Roman" w:cs="Times New Roman"/>
                <w:color w:val="auto"/>
                <w:sz w:val="24"/>
                <w:szCs w:val="22"/>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4" w:hRule="atLeast"/>
          <w:jc w:val="center"/>
        </w:trPr>
        <w:tc>
          <w:tcPr>
            <w:tcW w:w="591"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总量</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控制</w:t>
            </w:r>
          </w:p>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kern w:val="0"/>
                <w:szCs w:val="21"/>
                <w:highlight w:val="none"/>
              </w:rPr>
            </w:pPr>
            <w:r>
              <w:rPr>
                <w:rFonts w:hint="eastAsia" w:ascii="宋体" w:hAnsi="宋体" w:cs="宋体"/>
                <w:color w:val="auto"/>
                <w:kern w:val="0"/>
                <w:sz w:val="24"/>
                <w:highlight w:val="none"/>
              </w:rPr>
              <w:t>指标</w:t>
            </w:r>
          </w:p>
        </w:tc>
        <w:tc>
          <w:tcPr>
            <w:tcW w:w="8399" w:type="dxa"/>
            <w:noWrap w:val="0"/>
            <w:vAlign w:val="center"/>
          </w:tcPr>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w:t>
            </w:r>
            <w:r>
              <w:rPr>
                <w:rFonts w:hint="eastAsia" w:ascii="Times New Roman" w:hAnsi="Times New Roman" w:cs="Times New Roman"/>
                <w:color w:val="auto"/>
                <w:sz w:val="24"/>
                <w:szCs w:val="32"/>
                <w:highlight w:val="none"/>
              </w:rPr>
              <w:t>《“十</w:t>
            </w:r>
            <w:r>
              <w:rPr>
                <w:rFonts w:hint="eastAsia" w:cs="Times New Roman"/>
                <w:color w:val="auto"/>
                <w:sz w:val="24"/>
                <w:szCs w:val="32"/>
                <w:highlight w:val="none"/>
                <w:lang w:val="en-US" w:eastAsia="zh-CN"/>
              </w:rPr>
              <w:t>五</w:t>
            </w:r>
            <w:r>
              <w:rPr>
                <w:rFonts w:hint="eastAsia" w:ascii="Times New Roman" w:hAnsi="Times New Roman" w:cs="Times New Roman"/>
                <w:color w:val="auto"/>
                <w:sz w:val="24"/>
                <w:szCs w:val="32"/>
                <w:highlight w:val="none"/>
              </w:rPr>
              <w:t>五”及2021年辽宁省生态环境有关指标计划》（环办综合函【2021】453号）中要求，辽宁省“十</w:t>
            </w:r>
            <w:r>
              <w:rPr>
                <w:rFonts w:hint="eastAsia" w:cs="Times New Roman"/>
                <w:color w:val="auto"/>
                <w:sz w:val="24"/>
                <w:szCs w:val="32"/>
                <w:highlight w:val="none"/>
                <w:lang w:val="en-US" w:eastAsia="zh-CN"/>
              </w:rPr>
              <w:t>五</w:t>
            </w:r>
            <w:r>
              <w:rPr>
                <w:rFonts w:hint="eastAsia" w:ascii="Times New Roman" w:hAnsi="Times New Roman" w:cs="Times New Roman"/>
                <w:color w:val="auto"/>
                <w:sz w:val="24"/>
                <w:szCs w:val="32"/>
                <w:highlight w:val="none"/>
              </w:rPr>
              <w:t>五”期间总量控制</w:t>
            </w:r>
            <w:r>
              <w:rPr>
                <w:rFonts w:hint="eastAsia" w:ascii="Times New Roman" w:hAnsi="Times New Roman" w:cs="Times New Roman"/>
                <w:color w:val="auto"/>
                <w:sz w:val="24"/>
                <w:szCs w:val="32"/>
                <w:highlight w:val="none"/>
                <w:lang w:val="en-US" w:eastAsia="zh-CN"/>
              </w:rPr>
              <w:t>因子</w:t>
            </w:r>
            <w:r>
              <w:rPr>
                <w:rFonts w:hint="eastAsia" w:ascii="Times New Roman" w:hAnsi="Times New Roman" w:cs="Times New Roman"/>
                <w:color w:val="auto"/>
                <w:sz w:val="24"/>
                <w:szCs w:val="32"/>
                <w:highlight w:val="none"/>
              </w:rPr>
              <w:t>为</w:t>
            </w:r>
            <w:r>
              <w:rPr>
                <w:rFonts w:hint="eastAsia" w:ascii="Times New Roman" w:hAnsi="Times New Roman" w:cs="Times New Roman"/>
                <w:color w:val="auto"/>
                <w:sz w:val="24"/>
                <w:szCs w:val="32"/>
                <w:highlight w:val="none"/>
                <w:lang w:val="en-US" w:eastAsia="zh-CN"/>
              </w:rPr>
              <w:t>挥发性有机物</w:t>
            </w:r>
            <w:r>
              <w:rPr>
                <w:rFonts w:hint="eastAsia" w:ascii="Times New Roman" w:hAnsi="Times New Roman" w:cs="Times New Roman"/>
                <w:color w:val="auto"/>
                <w:sz w:val="24"/>
                <w:szCs w:val="32"/>
                <w:highlight w:val="none"/>
                <w:lang w:eastAsia="zh-CN"/>
              </w:rPr>
              <w:t>、</w:t>
            </w:r>
            <w:r>
              <w:rPr>
                <w:rFonts w:hint="eastAsia" w:ascii="Times New Roman" w:hAnsi="Times New Roman" w:cs="Times New Roman"/>
                <w:color w:val="auto"/>
                <w:sz w:val="24"/>
                <w:szCs w:val="32"/>
                <w:highlight w:val="none"/>
                <w:lang w:val="en-US" w:eastAsia="zh-CN"/>
              </w:rPr>
              <w:t>氮氧化物</w:t>
            </w:r>
            <w:r>
              <w:rPr>
                <w:rFonts w:hint="eastAsia"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化学需氧量、</w:t>
            </w:r>
            <w:r>
              <w:rPr>
                <w:rFonts w:hint="eastAsia" w:cs="Times New Roman"/>
                <w:color w:val="auto"/>
                <w:sz w:val="24"/>
                <w:szCs w:val="32"/>
                <w:highlight w:val="none"/>
                <w:lang w:val="en-US" w:eastAsia="zh-CN"/>
              </w:rPr>
              <w:t>总磷</w:t>
            </w:r>
            <w:r>
              <w:rPr>
                <w:rFonts w:hint="eastAsia" w:ascii="Times New Roman" w:hAnsi="Times New Roman" w:cs="Times New Roman"/>
                <w:color w:val="auto"/>
                <w:sz w:val="24"/>
                <w:szCs w:val="32"/>
                <w:highlight w:val="none"/>
              </w:rPr>
              <w:t>；故</w:t>
            </w:r>
            <w:r>
              <w:rPr>
                <w:rFonts w:hint="default" w:ascii="Times New Roman" w:hAnsi="Times New Roman" w:cs="Times New Roman"/>
                <w:color w:val="auto"/>
                <w:sz w:val="24"/>
                <w:szCs w:val="32"/>
                <w:highlight w:val="none"/>
              </w:rPr>
              <w:t>确定本项目污染物排放总量控制因子为：</w:t>
            </w:r>
            <w:r>
              <w:rPr>
                <w:rFonts w:hint="eastAsia" w:ascii="Times New Roman" w:hAnsi="Times New Roman" w:cs="Times New Roman"/>
                <w:color w:val="auto"/>
                <w:sz w:val="24"/>
                <w:szCs w:val="32"/>
                <w:highlight w:val="none"/>
                <w:lang w:val="en-US" w:eastAsia="zh-CN"/>
              </w:rPr>
              <w:t>氮氧化物</w:t>
            </w:r>
            <w:r>
              <w:rPr>
                <w:rFonts w:hint="eastAsia"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化学需氧量、</w:t>
            </w:r>
            <w:r>
              <w:rPr>
                <w:rFonts w:hint="eastAsia" w:cs="Times New Roman"/>
                <w:color w:val="auto"/>
                <w:sz w:val="24"/>
                <w:szCs w:val="32"/>
                <w:highlight w:val="none"/>
                <w:lang w:val="en-US" w:eastAsia="zh-CN"/>
              </w:rPr>
              <w:t>总磷</w:t>
            </w:r>
            <w:r>
              <w:rPr>
                <w:rFonts w:hint="default" w:ascii="Times New Roman" w:hAnsi="Times New Roman" w:cs="Times New Roman"/>
                <w:color w:val="auto"/>
                <w:sz w:val="24"/>
                <w:szCs w:val="32"/>
                <w:highlight w:val="none"/>
              </w:rPr>
              <w:t>。</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szCs w:val="20"/>
                <w:highlight w:val="none"/>
                <w:lang w:val="en-US" w:eastAsia="zh-CN"/>
              </w:rPr>
            </w:pPr>
            <w:r>
              <w:rPr>
                <w:rFonts w:hint="default" w:ascii="Times New Roman" w:hAnsi="Times New Roman" w:cs="Times New Roman"/>
                <w:color w:val="auto"/>
                <w:sz w:val="24"/>
                <w:szCs w:val="20"/>
                <w:highlight w:val="none"/>
              </w:rPr>
              <w:t>排放量核算</w:t>
            </w:r>
            <w:r>
              <w:rPr>
                <w:rFonts w:hint="eastAsia" w:ascii="Times New Roman" w:hAnsi="Times New Roman" w:cs="Times New Roman"/>
                <w:color w:val="auto"/>
                <w:sz w:val="24"/>
                <w:szCs w:val="20"/>
                <w:highlight w:val="none"/>
              </w:rPr>
              <w:t>：</w:t>
            </w:r>
            <w:r>
              <w:rPr>
                <w:rFonts w:hint="eastAsia" w:ascii="Times New Roman" w:hAnsi="Times New Roman" w:cs="Times New Roman"/>
                <w:color w:val="auto"/>
                <w:sz w:val="24"/>
                <w:szCs w:val="20"/>
                <w:highlight w:val="none"/>
                <w:lang w:val="en-US" w:eastAsia="zh-CN"/>
              </w:rPr>
              <w:t>本项目氮氧化物主要是生物质</w:t>
            </w:r>
            <w:r>
              <w:rPr>
                <w:rFonts w:hint="eastAsia" w:cs="Times New Roman"/>
                <w:color w:val="auto"/>
                <w:sz w:val="24"/>
                <w:szCs w:val="20"/>
                <w:highlight w:val="none"/>
                <w:lang w:val="en-US" w:eastAsia="zh-CN"/>
              </w:rPr>
              <w:t>热风</w:t>
            </w:r>
            <w:r>
              <w:rPr>
                <w:rFonts w:hint="eastAsia" w:ascii="Times New Roman" w:hAnsi="Times New Roman" w:cs="Times New Roman"/>
                <w:color w:val="auto"/>
                <w:sz w:val="24"/>
                <w:szCs w:val="20"/>
                <w:highlight w:val="none"/>
                <w:lang w:val="en-US" w:eastAsia="zh-CN"/>
              </w:rPr>
              <w:t>炉产生。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b/>
                <w:bCs/>
                <w:color w:val="auto"/>
                <w:kern w:val="0"/>
                <w:sz w:val="24"/>
                <w:highlight w:val="none"/>
                <w:lang w:val="zh-CN"/>
              </w:rPr>
            </w:pPr>
            <w:r>
              <w:rPr>
                <w:rFonts w:hint="eastAsia" w:ascii="Times New Roman" w:hAnsi="Times New Roman" w:eastAsia="宋体" w:cs="Times New Roman"/>
                <w:color w:val="auto"/>
                <w:sz w:val="24"/>
                <w:highlight w:val="none"/>
                <w:lang w:val="zh-CN" w:eastAsia="zh-CN"/>
              </w:rPr>
              <w:t>氮氧化物排放量：</w:t>
            </w:r>
          </w:p>
          <w:p>
            <w:pPr>
              <w:keepNext w:val="0"/>
              <w:keepLines w:val="0"/>
              <w:suppressLineNumbers w:val="0"/>
              <w:spacing w:before="0" w:beforeAutospacing="0" w:after="0" w:afterAutospacing="0" w:line="360" w:lineRule="auto"/>
              <w:ind w:left="0" w:right="0" w:firstLine="480" w:firstLineChars="20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E</w:t>
            </w:r>
            <w:r>
              <w:rPr>
                <w:rFonts w:hint="default" w:ascii="Times New Roman" w:hAnsi="Times New Roman" w:cs="Times New Roman"/>
                <w:color w:val="auto"/>
                <w:sz w:val="24"/>
                <w:highlight w:val="none"/>
                <w:vertAlign w:val="subscript"/>
              </w:rPr>
              <w:t>j</w:t>
            </w:r>
            <w:r>
              <w:rPr>
                <w:rFonts w:hint="default" w:ascii="Times New Roman" w:hAnsi="Times New Roman" w:cs="Times New Roman"/>
                <w:color w:val="auto"/>
                <w:sz w:val="24"/>
                <w:highlight w:val="none"/>
              </w:rPr>
              <w:t>=R×β</w:t>
            </w:r>
            <w:r>
              <w:rPr>
                <w:rFonts w:hint="default" w:ascii="Times New Roman" w:hAnsi="Times New Roman" w:cs="Times New Roman"/>
                <w:color w:val="auto"/>
                <w:sz w:val="24"/>
                <w:highlight w:val="none"/>
                <w:vertAlign w:val="subscript"/>
              </w:rPr>
              <w:t>j</w:t>
            </w:r>
            <w:r>
              <w:rPr>
                <w:rFonts w:hint="default" w:ascii="Times New Roman" w:hAnsi="Times New Roman" w:cs="Times New Roman"/>
                <w:color w:val="auto"/>
                <w:sz w:val="24"/>
                <w:highlight w:val="none"/>
              </w:rPr>
              <w:t>×(1-η/100)×10</w:t>
            </w:r>
            <w:r>
              <w:rPr>
                <w:rFonts w:hint="default" w:ascii="Times New Roman" w:hAnsi="Times New Roman" w:cs="Times New Roman"/>
                <w:color w:val="auto"/>
                <w:sz w:val="24"/>
                <w:highlight w:val="none"/>
                <w:vertAlign w:val="superscript"/>
              </w:rPr>
              <w:t>-3</w:t>
            </w:r>
          </w:p>
          <w:p>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式中：</w:t>
            </w:r>
            <w:r>
              <w:rPr>
                <w:rFonts w:hint="default" w:ascii="Times New Roman" w:hAnsi="Times New Roman" w:cs="Times New Roman"/>
                <w:color w:val="auto"/>
                <w:sz w:val="24"/>
                <w:highlight w:val="none"/>
              </w:rPr>
              <w:t>E</w:t>
            </w:r>
            <w:r>
              <w:rPr>
                <w:rFonts w:hint="default" w:ascii="Times New Roman" w:hAnsi="Times New Roman" w:cs="Times New Roman"/>
                <w:color w:val="auto"/>
                <w:sz w:val="24"/>
                <w:highlight w:val="none"/>
                <w:vertAlign w:val="subscript"/>
              </w:rPr>
              <w:t>j</w:t>
            </w:r>
            <w:r>
              <w:rPr>
                <w:rFonts w:hint="default" w:ascii="Times New Roman" w:hAnsi="Times New Roman" w:cs="Times New Roman"/>
                <w:color w:val="auto"/>
                <w:sz w:val="24"/>
                <w:highlight w:val="none"/>
              </w:rPr>
              <w:t>—核算时段内第 j 种污染物排放量，t；</w:t>
            </w:r>
          </w:p>
          <w:p>
            <w:pPr>
              <w:keepNext w:val="0"/>
              <w:keepLines w:val="0"/>
              <w:suppressLineNumbers w:val="0"/>
              <w:spacing w:before="0" w:beforeAutospacing="0" w:after="0" w:afterAutospacing="0" w:line="360" w:lineRule="auto"/>
              <w:ind w:left="0" w:right="0" w:firstLine="1200" w:firstLineChars="5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R—核算时段内燃料耗量，取</w:t>
            </w:r>
            <w:r>
              <w:rPr>
                <w:rFonts w:hint="eastAsia" w:cs="Times New Roman"/>
                <w:color w:val="auto"/>
                <w:sz w:val="24"/>
                <w:highlight w:val="none"/>
                <w:lang w:val="en-US" w:eastAsia="zh-CN"/>
              </w:rPr>
              <w:t>3687</w:t>
            </w:r>
            <w:r>
              <w:rPr>
                <w:rFonts w:hint="default" w:ascii="Times New Roman" w:hAnsi="Times New Roman" w:cs="Times New Roman"/>
                <w:color w:val="auto"/>
                <w:sz w:val="24"/>
                <w:highlight w:val="none"/>
              </w:rPr>
              <w:t xml:space="preserve">； </w:t>
            </w:r>
          </w:p>
          <w:p>
            <w:pPr>
              <w:keepNext w:val="0"/>
              <w:keepLines w:val="0"/>
              <w:suppressLineNumbers w:val="0"/>
              <w:spacing w:before="0" w:beforeAutospacing="0" w:after="0" w:afterAutospacing="0" w:line="360" w:lineRule="auto"/>
              <w:ind w:left="0" w:right="0" w:firstLine="1200" w:firstLineChars="5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β</w:t>
            </w:r>
            <w:r>
              <w:rPr>
                <w:rFonts w:hint="default" w:ascii="Times New Roman" w:hAnsi="Times New Roman" w:cs="Times New Roman"/>
                <w:color w:val="auto"/>
                <w:sz w:val="24"/>
                <w:highlight w:val="none"/>
                <w:vertAlign w:val="subscript"/>
              </w:rPr>
              <w:t>j</w:t>
            </w:r>
            <w:r>
              <w:rPr>
                <w:rFonts w:hint="default" w:ascii="Times New Roman" w:hAnsi="Times New Roman" w:cs="Times New Roman"/>
                <w:color w:val="auto"/>
                <w:sz w:val="24"/>
                <w:highlight w:val="none"/>
              </w:rPr>
              <w:t>—产污系数，kg/t，参见HJ953，低氮燃烧取值为</w:t>
            </w:r>
            <w:r>
              <w:rPr>
                <w:rFonts w:hint="eastAsia" w:ascii="Times New Roman" w:hAnsi="Times New Roman" w:cs="Times New Roman"/>
                <w:color w:val="auto"/>
                <w:sz w:val="24"/>
                <w:highlight w:val="none"/>
                <w:lang w:val="en-US" w:eastAsia="zh-CN"/>
              </w:rPr>
              <w:t>0.71</w:t>
            </w:r>
            <w:r>
              <w:rPr>
                <w:rFonts w:hint="default" w:ascii="Times New Roman" w:hAnsi="Times New Roman" w:cs="Times New Roman"/>
                <w:color w:val="auto"/>
                <w:sz w:val="24"/>
                <w:highlight w:val="none"/>
              </w:rPr>
              <w:t xml:space="preserve">kg/t； </w:t>
            </w:r>
          </w:p>
          <w:p>
            <w:pPr>
              <w:keepNext w:val="0"/>
              <w:keepLines w:val="0"/>
              <w:suppressLineNumbers w:val="0"/>
              <w:spacing w:before="0" w:beforeAutospacing="0" w:after="0" w:afterAutospacing="0" w:line="360" w:lineRule="auto"/>
              <w:ind w:left="0" w:right="0" w:firstLine="1200" w:firstLineChars="5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η—污染物的脱除效率。</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rPr>
              <w:t>经计算，</w:t>
            </w:r>
            <w:r>
              <w:rPr>
                <w:rFonts w:hint="eastAsia" w:ascii="Times New Roman" w:hAnsi="Times New Roman" w:cs="Times New Roman"/>
                <w:color w:val="auto"/>
                <w:sz w:val="24"/>
                <w:szCs w:val="20"/>
                <w:highlight w:val="none"/>
                <w:lang w:val="en-US" w:eastAsia="zh-CN"/>
              </w:rPr>
              <w:t>生物质</w:t>
            </w:r>
            <w:r>
              <w:rPr>
                <w:rFonts w:hint="eastAsia" w:cs="Times New Roman"/>
                <w:color w:val="auto"/>
                <w:sz w:val="24"/>
                <w:szCs w:val="20"/>
                <w:highlight w:val="none"/>
                <w:lang w:val="en-US" w:eastAsia="zh-CN"/>
              </w:rPr>
              <w:t>热风炉</w:t>
            </w:r>
            <w:r>
              <w:rPr>
                <w:rFonts w:hint="eastAsia" w:ascii="Times New Roman" w:hAnsi="Times New Roman" w:cs="Times New Roman"/>
                <w:color w:val="auto"/>
                <w:sz w:val="24"/>
                <w:highlight w:val="none"/>
              </w:rPr>
              <w:t>氮氧化物排放量为</w:t>
            </w:r>
            <w:r>
              <w:rPr>
                <w:rFonts w:hint="eastAsia" w:cs="Times New Roman"/>
                <w:color w:val="auto"/>
                <w:sz w:val="24"/>
                <w:highlight w:val="none"/>
                <w:lang w:val="en-US" w:eastAsia="zh-CN"/>
              </w:rPr>
              <w:t>3.76</w:t>
            </w:r>
            <w:r>
              <w:rPr>
                <w:rFonts w:hint="eastAsia" w:ascii="Times New Roman" w:hAnsi="Times New Roman" w:cs="Times New Roman"/>
                <w:color w:val="auto"/>
                <w:sz w:val="24"/>
                <w:highlight w:val="none"/>
              </w:rPr>
              <w:t>t</w:t>
            </w:r>
            <w:r>
              <w:rPr>
                <w:rFonts w:hint="default" w:ascii="Times New Roman" w:hAnsi="Times New Roman" w:cs="Times New Roman"/>
                <w:color w:val="auto"/>
                <w:sz w:val="24"/>
                <w:highlight w:val="none"/>
              </w:rPr>
              <w:t>/</w:t>
            </w:r>
            <w:r>
              <w:rPr>
                <w:rFonts w:hint="eastAsia" w:ascii="Times New Roman" w:hAnsi="Times New Roman" w:cs="Times New Roman"/>
                <w:color w:val="auto"/>
                <w:sz w:val="24"/>
                <w:highlight w:val="none"/>
              </w:rPr>
              <w:t>a</w:t>
            </w:r>
            <w:r>
              <w:rPr>
                <w:rFonts w:hint="eastAsia" w:ascii="Times New Roman" w:hAnsi="Times New Roman" w:cs="Times New Roman"/>
                <w:color w:val="auto"/>
                <w:sz w:val="24"/>
                <w:highlight w:val="none"/>
                <w:lang w:eastAsia="zh-CN"/>
              </w:rPr>
              <w:t>。</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根据《辽宁省污水综合排放标准》（DB21/1627-2008）排入城镇污水处理厂的水污染物最高允许排放浓度要求及阜新市太平区污水处理厂纳管标准，COD排放浓度为300mg/L，</w:t>
            </w: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排放浓度为</w:t>
            </w:r>
            <w:r>
              <w:rPr>
                <w:rFonts w:hint="eastAsia" w:cs="Times New Roman"/>
                <w:color w:val="auto"/>
                <w:sz w:val="24"/>
                <w:szCs w:val="32"/>
                <w:highlight w:val="none"/>
                <w:lang w:val="en-US" w:eastAsia="zh-CN"/>
              </w:rPr>
              <w:t>5</w:t>
            </w:r>
            <w:r>
              <w:rPr>
                <w:rFonts w:hint="eastAsia" w:ascii="Times New Roman" w:hAnsi="Times New Roman" w:eastAsia="宋体" w:cs="Times New Roman"/>
                <w:color w:val="auto"/>
                <w:sz w:val="24"/>
                <w:szCs w:val="32"/>
                <w:highlight w:val="none"/>
                <w:lang w:val="en-US" w:eastAsia="zh-CN"/>
              </w:rPr>
              <w:t>mg/L：</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化学需氧量=废水年排放量×COD排放浓度</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192</w:t>
            </w:r>
            <w:r>
              <w:rPr>
                <w:rFonts w:hint="eastAsia" w:ascii="Times New Roman" w:hAnsi="Times New Roman" w:eastAsia="宋体" w:cs="Times New Roman"/>
                <w:color w:val="auto"/>
                <w:sz w:val="24"/>
                <w:szCs w:val="32"/>
                <w:highlight w:val="none"/>
                <w:lang w:val="en-US" w:eastAsia="zh-CN"/>
              </w:rPr>
              <w:t>t/a×300mg/L×10</w:t>
            </w:r>
            <w:r>
              <w:rPr>
                <w:rFonts w:hint="eastAsia" w:ascii="Times New Roman" w:hAnsi="Times New Roman" w:eastAsia="宋体" w:cs="Times New Roman"/>
                <w:color w:val="auto"/>
                <w:sz w:val="24"/>
                <w:szCs w:val="32"/>
                <w:highlight w:val="none"/>
                <w:vertAlign w:val="superscript"/>
                <w:lang w:val="en-US" w:eastAsia="zh-CN"/>
              </w:rPr>
              <w:t>-6</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0.0576</w:t>
            </w:r>
            <w:r>
              <w:rPr>
                <w:rFonts w:hint="eastAsia" w:ascii="Times New Roman" w:hAnsi="Times New Roman" w:eastAsia="宋体" w:cs="Times New Roman"/>
                <w:color w:val="auto"/>
                <w:sz w:val="24"/>
                <w:szCs w:val="32"/>
                <w:highlight w:val="none"/>
                <w:lang w:val="en-US" w:eastAsia="zh-CN"/>
              </w:rPr>
              <w:t>t/a</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=废水年排放量×</w:t>
            </w: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排放浓度</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192</w:t>
            </w:r>
            <w:r>
              <w:rPr>
                <w:rFonts w:hint="eastAsia" w:ascii="Times New Roman" w:hAnsi="Times New Roman" w:eastAsia="宋体" w:cs="Times New Roman"/>
                <w:color w:val="auto"/>
                <w:sz w:val="24"/>
                <w:szCs w:val="32"/>
                <w:highlight w:val="none"/>
                <w:lang w:val="en-US" w:eastAsia="zh-CN"/>
              </w:rPr>
              <w:t>t/a×</w:t>
            </w:r>
            <w:r>
              <w:rPr>
                <w:rFonts w:hint="eastAsia" w:cs="Times New Roman"/>
                <w:color w:val="auto"/>
                <w:sz w:val="24"/>
                <w:szCs w:val="32"/>
                <w:highlight w:val="none"/>
                <w:lang w:val="en-US" w:eastAsia="zh-CN"/>
              </w:rPr>
              <w:t>5</w:t>
            </w:r>
            <w:r>
              <w:rPr>
                <w:rFonts w:hint="eastAsia" w:ascii="Times New Roman" w:hAnsi="Times New Roman" w:eastAsia="宋体" w:cs="Times New Roman"/>
                <w:color w:val="auto"/>
                <w:sz w:val="24"/>
                <w:szCs w:val="32"/>
                <w:highlight w:val="none"/>
                <w:lang w:val="en-US" w:eastAsia="zh-CN"/>
              </w:rPr>
              <w:t>mg/L×10</w:t>
            </w:r>
            <w:r>
              <w:rPr>
                <w:rFonts w:hint="eastAsia" w:ascii="Times New Roman" w:hAnsi="Times New Roman" w:eastAsia="宋体" w:cs="Times New Roman"/>
                <w:color w:val="auto"/>
                <w:sz w:val="24"/>
                <w:szCs w:val="32"/>
                <w:highlight w:val="none"/>
                <w:vertAlign w:val="superscript"/>
                <w:lang w:val="en-US" w:eastAsia="zh-CN"/>
              </w:rPr>
              <w:t>-6</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0.00096</w:t>
            </w:r>
            <w:r>
              <w:rPr>
                <w:rFonts w:hint="eastAsia" w:ascii="Times New Roman" w:hAnsi="Times New Roman" w:eastAsia="宋体" w:cs="Times New Roman"/>
                <w:color w:val="auto"/>
                <w:sz w:val="24"/>
                <w:szCs w:val="32"/>
                <w:highlight w:val="none"/>
                <w:lang w:val="en-US" w:eastAsia="zh-CN"/>
              </w:rPr>
              <w:t>t/a</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②总量控制</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经处理后水质能够《城镇污水处理厂污染物排放标准》（GB18918-2002）一级A标准，COD排放浓度分别为50mg/L，</w:t>
            </w: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排放浓度为5mg/L。</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化学需氧量=废水年排放量×COD排放浓度＝</w:t>
            </w:r>
            <w:r>
              <w:rPr>
                <w:rFonts w:hint="eastAsia" w:cs="Times New Roman"/>
                <w:color w:val="auto"/>
                <w:sz w:val="24"/>
                <w:szCs w:val="32"/>
                <w:highlight w:val="none"/>
                <w:lang w:val="en-US" w:eastAsia="zh-CN"/>
              </w:rPr>
              <w:t>192</w:t>
            </w:r>
            <w:r>
              <w:rPr>
                <w:rFonts w:hint="eastAsia" w:ascii="Times New Roman" w:hAnsi="Times New Roman" w:eastAsia="宋体" w:cs="Times New Roman"/>
                <w:color w:val="auto"/>
                <w:sz w:val="24"/>
                <w:szCs w:val="32"/>
                <w:highlight w:val="none"/>
                <w:lang w:val="en-US" w:eastAsia="zh-CN"/>
              </w:rPr>
              <w:t>t/a×50mg/L×10</w:t>
            </w:r>
            <w:r>
              <w:rPr>
                <w:rFonts w:hint="eastAsia" w:ascii="Times New Roman" w:hAnsi="Times New Roman" w:eastAsia="宋体" w:cs="Times New Roman"/>
                <w:color w:val="auto"/>
                <w:sz w:val="24"/>
                <w:szCs w:val="32"/>
                <w:highlight w:val="none"/>
                <w:vertAlign w:val="superscript"/>
                <w:lang w:val="en-US" w:eastAsia="zh-CN"/>
              </w:rPr>
              <w:t>-6</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0.0096</w:t>
            </w:r>
            <w:r>
              <w:rPr>
                <w:rFonts w:hint="eastAsia" w:ascii="Times New Roman" w:hAnsi="Times New Roman" w:eastAsia="宋体" w:cs="Times New Roman"/>
                <w:color w:val="auto"/>
                <w:sz w:val="24"/>
                <w:szCs w:val="32"/>
                <w:highlight w:val="none"/>
                <w:lang w:val="en-US" w:eastAsia="zh-CN"/>
              </w:rPr>
              <w:t>t/a</w:t>
            </w:r>
          </w:p>
          <w:p>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＝废水年排放量×</w:t>
            </w:r>
            <w:r>
              <w:rPr>
                <w:rFonts w:hint="eastAsia" w:cs="Times New Roman"/>
                <w:color w:val="auto"/>
                <w:sz w:val="24"/>
                <w:szCs w:val="32"/>
                <w:highlight w:val="none"/>
                <w:lang w:val="en-US" w:eastAsia="zh-CN"/>
              </w:rPr>
              <w:t>总磷</w:t>
            </w:r>
            <w:r>
              <w:rPr>
                <w:rFonts w:hint="eastAsia" w:ascii="Times New Roman" w:hAnsi="Times New Roman" w:eastAsia="宋体" w:cs="Times New Roman"/>
                <w:color w:val="auto"/>
                <w:sz w:val="24"/>
                <w:szCs w:val="32"/>
                <w:highlight w:val="none"/>
                <w:lang w:val="en-US" w:eastAsia="zh-CN"/>
              </w:rPr>
              <w:t>排放浓度＝</w:t>
            </w:r>
            <w:r>
              <w:rPr>
                <w:rFonts w:hint="eastAsia" w:cs="Times New Roman"/>
                <w:color w:val="auto"/>
                <w:sz w:val="24"/>
                <w:szCs w:val="32"/>
                <w:highlight w:val="none"/>
                <w:lang w:val="en-US" w:eastAsia="zh-CN"/>
              </w:rPr>
              <w:t>192</w:t>
            </w:r>
            <w:r>
              <w:rPr>
                <w:rFonts w:hint="eastAsia" w:ascii="Times New Roman" w:hAnsi="Times New Roman" w:eastAsia="宋体" w:cs="Times New Roman"/>
                <w:color w:val="auto"/>
                <w:sz w:val="24"/>
                <w:szCs w:val="32"/>
                <w:highlight w:val="none"/>
                <w:lang w:val="en-US" w:eastAsia="zh-CN"/>
              </w:rPr>
              <w:t>t/a×</w:t>
            </w:r>
            <w:r>
              <w:rPr>
                <w:rFonts w:hint="eastAsia" w:cs="Times New Roman"/>
                <w:color w:val="auto"/>
                <w:sz w:val="24"/>
                <w:szCs w:val="32"/>
                <w:highlight w:val="none"/>
                <w:lang w:val="en-US" w:eastAsia="zh-CN"/>
              </w:rPr>
              <w:t>0.</w:t>
            </w:r>
            <w:r>
              <w:rPr>
                <w:rFonts w:hint="eastAsia" w:ascii="Times New Roman" w:hAnsi="Times New Roman" w:eastAsia="宋体" w:cs="Times New Roman"/>
                <w:color w:val="auto"/>
                <w:sz w:val="24"/>
                <w:szCs w:val="32"/>
                <w:highlight w:val="none"/>
                <w:lang w:val="en-US" w:eastAsia="zh-CN"/>
              </w:rPr>
              <w:t>5mg/L×10</w:t>
            </w:r>
            <w:r>
              <w:rPr>
                <w:rFonts w:hint="eastAsia" w:ascii="Times New Roman" w:hAnsi="Times New Roman" w:eastAsia="宋体" w:cs="Times New Roman"/>
                <w:color w:val="auto"/>
                <w:sz w:val="24"/>
                <w:szCs w:val="32"/>
                <w:highlight w:val="none"/>
                <w:vertAlign w:val="superscript"/>
                <w:lang w:val="en-US" w:eastAsia="zh-CN"/>
              </w:rPr>
              <w:t>-6</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0.00096</w:t>
            </w:r>
            <w:r>
              <w:rPr>
                <w:rFonts w:hint="eastAsia" w:ascii="Times New Roman" w:hAnsi="Times New Roman" w:eastAsia="宋体" w:cs="Times New Roman"/>
                <w:color w:val="auto"/>
                <w:sz w:val="24"/>
                <w:szCs w:val="32"/>
                <w:highlight w:val="none"/>
                <w:lang w:val="en-US" w:eastAsia="zh-CN"/>
              </w:rPr>
              <w:t>t/a</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highlight w:val="none"/>
              </w:rPr>
            </w:pPr>
            <w:r>
              <w:rPr>
                <w:rFonts w:hint="eastAsia" w:ascii="Times New Roman" w:hAnsi="Times New Roman" w:eastAsia="宋体" w:cs="Times New Roman"/>
                <w:color w:val="auto"/>
                <w:sz w:val="24"/>
                <w:szCs w:val="32"/>
                <w:highlight w:val="none"/>
                <w:lang w:val="en-US" w:eastAsia="zh-CN"/>
              </w:rPr>
              <w:t>具体总量控制指标由项目单位与环保部门协调确认。</w:t>
            </w:r>
          </w:p>
        </w:tc>
      </w:tr>
    </w:tbl>
    <w:p>
      <w:pPr>
        <w:pStyle w:val="19"/>
        <w:jc w:val="center"/>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br w:type="page"/>
      </w:r>
      <w:r>
        <w:rPr>
          <w:rFonts w:hint="eastAsia" w:ascii="黑体" w:hAnsi="黑体" w:eastAsia="黑体"/>
          <w:snapToGrid w:val="0"/>
          <w:color w:val="auto"/>
          <w:sz w:val="30"/>
          <w:szCs w:val="30"/>
          <w:highlight w:val="none"/>
        </w:rPr>
        <w:t>四、主要环境影响和保护措施</w:t>
      </w:r>
    </w:p>
    <w:tbl>
      <w:tblPr>
        <w:tblStyle w:val="22"/>
        <w:tblW w:w="93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96"/>
        <w:gridCol w:w="1013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43" w:type="dxa"/>
            <w:tcBorders>
              <w:bottom w:val="single" w:color="000000" w:sz="4" w:space="0"/>
            </w:tcBorders>
            <w:noWrap w:val="0"/>
            <w:tcMar>
              <w:left w:w="28" w:type="dxa"/>
              <w:right w:w="28" w:type="dxa"/>
            </w:tcMar>
            <w:vAlign w:val="center"/>
          </w:tcPr>
          <w:p>
            <w:pPr>
              <w:pStyle w:val="19"/>
              <w:keepNext w:val="0"/>
              <w:keepLines w:val="0"/>
              <w:suppressLineNumbers w:val="0"/>
              <w:adjustRightInd w:val="0"/>
              <w:snapToGrid w:val="0"/>
              <w:spacing w:before="0" w:beforeAutospacing="0" w:after="0" w:afterAutospacing="0"/>
              <w:ind w:left="0" w:right="0"/>
              <w:jc w:val="center"/>
              <w:rPr>
                <w:rFonts w:hint="eastAsia" w:cs="宋体"/>
                <w:color w:val="auto"/>
                <w:kern w:val="2"/>
                <w:szCs w:val="24"/>
                <w:highlight w:val="none"/>
              </w:rPr>
            </w:pPr>
            <w:r>
              <w:rPr>
                <w:rFonts w:hint="eastAsia" w:cs="宋体"/>
                <w:color w:val="auto"/>
                <w:kern w:val="2"/>
                <w:szCs w:val="24"/>
                <w:highlight w:val="none"/>
              </w:rPr>
              <w:t>施工期环境保护措施</w:t>
            </w:r>
          </w:p>
        </w:tc>
        <w:tc>
          <w:tcPr>
            <w:tcW w:w="8496" w:type="dxa"/>
            <w:tcBorders>
              <w:bottom w:val="single" w:color="000000" w:sz="4" w:space="0"/>
            </w:tcBorders>
            <w:noWrap w:val="0"/>
            <w:vAlign w:val="center"/>
          </w:tcPr>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施工期主要产生施工粉尘、施工人员生活污水、施工机械产生的噪声以及施工人员生活垃圾。</w:t>
            </w:r>
          </w:p>
          <w:p>
            <w:pPr>
              <w:keepNext w:val="0"/>
              <w:keepLines w:val="0"/>
              <w:suppressLineNumbers w:val="0"/>
              <w:adjustRightInd w:val="0"/>
              <w:snapToGrid w:val="0"/>
              <w:spacing w:before="0" w:beforeAutospacing="0" w:after="0" w:afterAutospacing="0" w:line="360" w:lineRule="auto"/>
              <w:ind w:left="0" w:right="0" w:firstLine="481"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1、废气</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（1）施工扬尘：</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cs="Times New Roman"/>
                <w:color w:val="auto"/>
                <w:highlight w:val="none"/>
              </w:rPr>
            </w:pPr>
            <w:r>
              <w:rPr>
                <w:rFonts w:hint="eastAsia" w:cs="Times New Roman"/>
                <w:color w:val="auto"/>
                <w:highlight w:val="none"/>
                <w:lang w:val="en-US" w:eastAsia="zh-CN"/>
              </w:rPr>
              <w:t>项目办公楼、车间施工期土建已过，仅为现有车间设备安装，本项目施工期的大气污染主要为施工机械尾气，对周边环境影响较小。</w:t>
            </w:r>
          </w:p>
          <w:p>
            <w:pPr>
              <w:keepNext w:val="0"/>
              <w:keepLines w:val="0"/>
              <w:suppressLineNumbers w:val="0"/>
              <w:adjustRightInd w:val="0"/>
              <w:snapToGrid w:val="0"/>
              <w:spacing w:before="0" w:beforeAutospacing="0" w:after="0" w:afterAutospacing="0" w:line="360" w:lineRule="auto"/>
              <w:ind w:left="0" w:right="0" w:firstLine="481"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2、废水</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施工期废水主要来自施工人员产生的生活污水。施工人员生活污水排入厂区原有防渗化粪池，因此该项目施工期废水对周围环境影响较小。</w:t>
            </w:r>
          </w:p>
          <w:p>
            <w:pPr>
              <w:keepNext w:val="0"/>
              <w:keepLines w:val="0"/>
              <w:suppressLineNumbers w:val="0"/>
              <w:adjustRightInd w:val="0"/>
              <w:snapToGrid w:val="0"/>
              <w:spacing w:before="0" w:beforeAutospacing="0" w:after="0" w:afterAutospacing="0" w:line="360" w:lineRule="auto"/>
              <w:ind w:left="0" w:right="0" w:firstLine="481"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3、噪声</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①严格按照建筑施工的有关管理规定和要求，严禁夜间(22:00~6:00)时段内作业，因特殊需要延续施工时间的，必须报有关管理部门批准，施工场界噪声应控制在《建筑施工噪声排放标准》(GB12523-20</w:t>
            </w:r>
            <w:r>
              <w:rPr>
                <w:rFonts w:hint="eastAsia" w:cs="Times New Roman"/>
                <w:color w:val="auto"/>
                <w:highlight w:val="none"/>
                <w:lang w:val="en-US" w:eastAsia="zh-CN"/>
              </w:rPr>
              <w:t>25</w:t>
            </w:r>
            <w:r>
              <w:rPr>
                <w:rFonts w:hint="default" w:ascii="Times New Roman" w:hAnsi="Times New Roman" w:cs="Times New Roman"/>
                <w:color w:val="auto"/>
                <w:highlight w:val="none"/>
              </w:rPr>
              <w:t>)之内，才能施工；</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②合理布局施工现场，避免在同一地点安排大量动力机械设备，以避免局部声级过高</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将高噪声设备布设在远离居民点一侧</w:t>
            </w:r>
            <w:r>
              <w:rPr>
                <w:rFonts w:hint="default" w:ascii="Times New Roman" w:hAnsi="Times New Roman" w:cs="Times New Roman"/>
                <w:color w:val="auto"/>
                <w:highlight w:val="none"/>
              </w:rPr>
              <w:t>；</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③加强施工期噪声监测，采用专人监测、专人管理的原则，凡超过《建筑施工噪声排放标准》（GB12523-20</w:t>
            </w:r>
            <w:r>
              <w:rPr>
                <w:rFonts w:hint="eastAsia" w:cs="Times New Roman"/>
                <w:color w:val="auto"/>
                <w:highlight w:val="none"/>
                <w:lang w:val="en-US" w:eastAsia="zh-CN"/>
              </w:rPr>
              <w:t>25</w:t>
            </w:r>
            <w:r>
              <w:rPr>
                <w:rFonts w:hint="default" w:ascii="Times New Roman" w:hAnsi="Times New Roman" w:cs="Times New Roman"/>
                <w:color w:val="auto"/>
                <w:highlight w:val="none"/>
              </w:rPr>
              <w:t>）的，要及时对施工现场噪声超标的有关因素进行调整，力争达到施工噪声不扰民的目的；</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④尽量采用低噪声机械设备，对超过国家标准的机械应禁止其入场施工，施工过程中还应经常对设备进行维修保养，避免由于设备性能变差而导致噪声增加；振动较大的固定机械设备应加装减振机座，固定强噪声源应考虑加装隔音；</w:t>
            </w:r>
          </w:p>
          <w:p>
            <w:pPr>
              <w:pStyle w:val="32"/>
              <w:keepNext w:val="0"/>
              <w:keepLines w:val="0"/>
              <w:suppressLineNumbers w:val="0"/>
              <w:bidi w:val="0"/>
              <w:spacing w:before="0" w:beforeAutospacing="0" w:after="0" w:afterAutospacing="0" w:line="360" w:lineRule="auto"/>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采取以上措施后，本项目施工期对声环境的影响较小。</w:t>
            </w:r>
          </w:p>
          <w:p>
            <w:pPr>
              <w:keepNext w:val="0"/>
              <w:keepLines w:val="0"/>
              <w:suppressLineNumbers w:val="0"/>
              <w:adjustRightInd w:val="0"/>
              <w:snapToGrid w:val="0"/>
              <w:spacing w:before="0" w:beforeAutospacing="0" w:after="0" w:afterAutospacing="0" w:line="360" w:lineRule="auto"/>
              <w:ind w:left="0" w:right="0" w:firstLine="481" w:firstLineChars="2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4、固体废物</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施工期产生的固体废物主要来自施工人员产生的生活垃圾。生活垃圾应封闭暂存，集中收集后定期交由环卫部门清运处理。因此该项目施工期固体废物对周围环境影响较小。</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综上所述，施工期对环境的影响较小</w:t>
            </w:r>
            <w:r>
              <w:rPr>
                <w:rFonts w:hint="eastAsia" w:cs="Times New Roman"/>
                <w:color w:val="auto"/>
                <w:sz w:val="24"/>
                <w:highlight w:val="none"/>
                <w:lang w:eastAsia="zh-CN"/>
              </w:rPr>
              <w:t>，</w:t>
            </w:r>
            <w:r>
              <w:rPr>
                <w:rFonts w:hint="eastAsia" w:cs="Times New Roman"/>
                <w:color w:val="auto"/>
                <w:sz w:val="24"/>
                <w:highlight w:val="none"/>
                <w:lang w:val="en-US" w:eastAsia="zh-CN"/>
              </w:rPr>
              <w:t>污染物达标排放</w:t>
            </w:r>
            <w:r>
              <w:rPr>
                <w:rFonts w:hint="default" w:ascii="Times New Roman" w:hAnsi="Times New Roman" w:cs="Times New Roman"/>
                <w:color w:val="auto"/>
                <w:sz w:val="24"/>
                <w:highlight w:val="none"/>
              </w:rPr>
              <w:t>。</w:t>
            </w:r>
          </w:p>
          <w:p>
            <w:pPr>
              <w:pStyle w:val="20"/>
              <w:keepNext w:val="0"/>
              <w:keepLines w:val="0"/>
              <w:suppressLineNumbers w:val="0"/>
              <w:spacing w:beforeAutospacing="0" w:afterAutospacing="0"/>
              <w:ind w:left="0" w:leftChars="0" w:firstLine="0" w:firstLineChars="0"/>
              <w:rPr>
                <w:rFonts w:hint="eastAsia"/>
                <w:color w:val="auto"/>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56" w:hRule="atLeast"/>
          <w:jc w:val="center"/>
        </w:trPr>
        <w:tc>
          <w:tcPr>
            <w:tcW w:w="843" w:type="dxa"/>
            <w:tcBorders>
              <w:top w:val="single" w:color="000000" w:sz="4" w:space="0"/>
              <w:bottom w:val="single" w:color="000000" w:sz="4" w:space="0"/>
            </w:tcBorders>
            <w:noWrap w:val="0"/>
            <w:tcMar>
              <w:left w:w="28" w:type="dxa"/>
              <w:right w:w="2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运营期环境影响和保护措施</w:t>
            </w:r>
          </w:p>
        </w:tc>
        <w:tc>
          <w:tcPr>
            <w:tcW w:w="8496" w:type="dxa"/>
            <w:tcBorders>
              <w:top w:val="single" w:color="000000" w:sz="4" w:space="0"/>
              <w:bottom w:val="single" w:color="000000" w:sz="4" w:space="0"/>
            </w:tcBorders>
            <w:noWrap w:val="0"/>
            <w:vAlign w:val="center"/>
          </w:tcPr>
          <w:p>
            <w:pPr>
              <w:pStyle w:val="21"/>
              <w:keepNext w:val="0"/>
              <w:keepLines w:val="0"/>
              <w:numPr>
                <w:ilvl w:val="0"/>
                <w:numId w:val="5"/>
              </w:numPr>
              <w:suppressLineNumbers w:val="0"/>
              <w:spacing w:before="0" w:beforeAutospacing="0" w:after="0" w:afterAutospacing="0" w:line="360" w:lineRule="auto"/>
              <w:ind w:left="0" w:leftChars="0" w:right="0" w:firstLine="0"/>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t>废气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）源强核算分析</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1"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1）</w:t>
            </w:r>
            <w:r>
              <w:rPr>
                <w:rFonts w:hint="eastAsia" w:cs="Times New Roman"/>
                <w:b/>
                <w:bCs/>
                <w:color w:val="auto"/>
                <w:sz w:val="24"/>
                <w:szCs w:val="24"/>
                <w:highlight w:val="none"/>
                <w:lang w:val="en-US" w:eastAsia="zh-CN"/>
              </w:rPr>
              <w:t>装卸废气</w:t>
            </w:r>
          </w:p>
          <w:p>
            <w:pPr>
              <w:pStyle w:val="32"/>
              <w:keepNext w:val="0"/>
              <w:keepLines w:val="0"/>
              <w:suppressLineNumbers w:val="0"/>
              <w:bidi w:val="0"/>
              <w:spacing w:before="0" w:beforeAutospacing="0" w:after="0" w:afterAutospacing="0" w:line="360" w:lineRule="auto"/>
              <w:ind w:left="0" w:right="0"/>
              <w:rPr>
                <w:rFonts w:hint="eastAsia" w:eastAsia="宋体"/>
                <w:color w:val="auto"/>
                <w:spacing w:val="-1"/>
                <w:sz w:val="24"/>
                <w:szCs w:val="24"/>
                <w:highlight w:val="none"/>
                <w:lang w:val="en-US" w:eastAsia="zh-CN"/>
              </w:rPr>
            </w:pPr>
            <w:r>
              <w:rPr>
                <w:rFonts w:hint="default"/>
                <w:color w:val="auto"/>
                <w:sz w:val="24"/>
                <w:szCs w:val="24"/>
                <w:highlight w:val="none"/>
              </w:rPr>
              <w:t>本项目</w:t>
            </w:r>
            <w:r>
              <w:rPr>
                <w:rFonts w:hint="eastAsia"/>
                <w:color w:val="auto"/>
                <w:sz w:val="24"/>
                <w:szCs w:val="24"/>
                <w:highlight w:val="none"/>
                <w:lang w:val="en-US" w:eastAsia="zh-CN"/>
              </w:rPr>
              <w:t>物料装卸废气主要为煤矸石粉装卸产生，除尘灰、生物质采用袋装，卸料、贮存期间的粉尘极小，车间</w:t>
            </w:r>
            <w:r>
              <w:rPr>
                <w:rFonts w:hint="default"/>
                <w:color w:val="auto"/>
                <w:sz w:val="24"/>
                <w:szCs w:val="24"/>
                <w:highlight w:val="none"/>
              </w:rPr>
              <w:t>全封闭</w:t>
            </w:r>
            <w:r>
              <w:rPr>
                <w:rFonts w:hint="eastAsia"/>
                <w:color w:val="auto"/>
                <w:sz w:val="24"/>
                <w:szCs w:val="24"/>
                <w:highlight w:val="none"/>
                <w:lang w:val="en-US" w:eastAsia="zh-CN"/>
              </w:rPr>
              <w:t>，并采取</w:t>
            </w:r>
            <w:r>
              <w:rPr>
                <w:rFonts w:hint="default"/>
                <w:color w:val="auto"/>
                <w:sz w:val="24"/>
                <w:szCs w:val="24"/>
                <w:highlight w:val="none"/>
              </w:rPr>
              <w:t>加强对物料的</w:t>
            </w:r>
            <w:r>
              <w:rPr>
                <w:rFonts w:hint="default"/>
                <w:color w:val="auto"/>
                <w:spacing w:val="1"/>
                <w:sz w:val="24"/>
                <w:szCs w:val="24"/>
                <w:highlight w:val="none"/>
              </w:rPr>
              <w:t>管理</w:t>
            </w:r>
            <w:r>
              <w:rPr>
                <w:rFonts w:hint="eastAsia"/>
                <w:color w:val="auto"/>
                <w:spacing w:val="1"/>
                <w:sz w:val="24"/>
                <w:szCs w:val="24"/>
                <w:highlight w:val="none"/>
                <w:lang w:eastAsia="zh-CN"/>
              </w:rPr>
              <w:t>、</w:t>
            </w:r>
            <w:r>
              <w:rPr>
                <w:rFonts w:hint="default"/>
                <w:color w:val="auto"/>
                <w:spacing w:val="1"/>
                <w:sz w:val="24"/>
                <w:szCs w:val="24"/>
                <w:highlight w:val="none"/>
              </w:rPr>
              <w:t>禁止随意堆放等措施</w:t>
            </w:r>
            <w:r>
              <w:rPr>
                <w:rFonts w:hint="eastAsia"/>
                <w:color w:val="auto"/>
                <w:spacing w:val="1"/>
                <w:sz w:val="24"/>
                <w:szCs w:val="24"/>
                <w:highlight w:val="none"/>
                <w:lang w:eastAsia="zh-CN"/>
              </w:rPr>
              <w:t>，</w:t>
            </w:r>
            <w:r>
              <w:rPr>
                <w:rFonts w:hint="default"/>
                <w:color w:val="auto"/>
                <w:spacing w:val="4"/>
                <w:sz w:val="24"/>
                <w:szCs w:val="24"/>
                <w:highlight w:val="none"/>
              </w:rPr>
              <w:t>本项目参照《逸散性工业粉尘控制技术》原料装卸的产尘系数为</w:t>
            </w:r>
            <w:r>
              <w:rPr>
                <w:rFonts w:hint="default" w:ascii="Times New Roman" w:hAnsi="Times New Roman" w:eastAsia="Times New Roman" w:cs="Times New Roman"/>
                <w:color w:val="auto"/>
                <w:spacing w:val="4"/>
                <w:sz w:val="24"/>
                <w:szCs w:val="24"/>
                <w:highlight w:val="none"/>
              </w:rPr>
              <w:t>0</w:t>
            </w:r>
            <w:r>
              <w:rPr>
                <w:rFonts w:hint="default" w:ascii="Times New Roman" w:hAnsi="Times New Roman" w:eastAsia="Times New Roman" w:cs="Times New Roman"/>
                <w:color w:val="auto"/>
                <w:spacing w:val="3"/>
                <w:sz w:val="24"/>
                <w:szCs w:val="24"/>
                <w:highlight w:val="none"/>
              </w:rPr>
              <w:t>.1</w:t>
            </w:r>
            <w:r>
              <w:rPr>
                <w:rFonts w:hint="default" w:ascii="Times New Roman" w:hAnsi="Times New Roman" w:eastAsia="Times New Roman" w:cs="Times New Roman"/>
                <w:color w:val="auto"/>
                <w:sz w:val="24"/>
                <w:szCs w:val="24"/>
                <w:highlight w:val="none"/>
              </w:rPr>
              <w:t>kg</w:t>
            </w:r>
            <w:r>
              <w:rPr>
                <w:rFonts w:hint="default" w:ascii="Times New Roman" w:hAnsi="Times New Roman" w:eastAsia="Times New Roman" w:cs="Times New Roman"/>
                <w:color w:val="auto"/>
                <w:spacing w:val="3"/>
                <w:sz w:val="24"/>
                <w:szCs w:val="24"/>
                <w:highlight w:val="none"/>
              </w:rPr>
              <w:t>/</w:t>
            </w:r>
            <w:r>
              <w:rPr>
                <w:rFonts w:hint="default" w:ascii="Times New Roman" w:hAnsi="Times New Roman" w:eastAsia="Times New Roman" w:cs="Times New Roman"/>
                <w:color w:val="auto"/>
                <w:spacing w:val="-2"/>
                <w:sz w:val="24"/>
                <w:szCs w:val="24"/>
                <w:highlight w:val="none"/>
              </w:rPr>
              <w:t>t</w:t>
            </w:r>
            <w:r>
              <w:rPr>
                <w:rFonts w:hint="default"/>
                <w:color w:val="auto"/>
                <w:spacing w:val="-2"/>
                <w:sz w:val="24"/>
                <w:szCs w:val="24"/>
                <w:highlight w:val="none"/>
              </w:rPr>
              <w:t>，年装卸</w:t>
            </w:r>
            <w:r>
              <w:rPr>
                <w:rFonts w:hint="eastAsia"/>
                <w:color w:val="auto"/>
                <w:spacing w:val="-2"/>
                <w:sz w:val="24"/>
                <w:szCs w:val="24"/>
                <w:highlight w:val="none"/>
                <w:lang w:val="en-US" w:eastAsia="zh-CN"/>
              </w:rPr>
              <w:t>煤矸石粉</w:t>
            </w:r>
            <w:r>
              <w:rPr>
                <w:rFonts w:hint="default"/>
                <w:color w:val="auto"/>
                <w:spacing w:val="-2"/>
                <w:sz w:val="24"/>
                <w:szCs w:val="24"/>
                <w:highlight w:val="none"/>
              </w:rPr>
              <w:t>原料</w:t>
            </w:r>
            <w:r>
              <w:rPr>
                <w:rFonts w:hint="eastAsia"/>
                <w:color w:val="auto"/>
                <w:spacing w:val="-2"/>
                <w:sz w:val="24"/>
                <w:szCs w:val="24"/>
                <w:highlight w:val="none"/>
                <w:lang w:val="en-US" w:eastAsia="zh-CN"/>
              </w:rPr>
              <w:t>约</w:t>
            </w:r>
            <w:r>
              <w:rPr>
                <w:rFonts w:hint="eastAsia" w:cs="Times New Roman"/>
                <w:color w:val="auto"/>
                <w:spacing w:val="-2"/>
                <w:sz w:val="24"/>
                <w:szCs w:val="24"/>
                <w:highlight w:val="none"/>
                <w:lang w:val="en-US" w:eastAsia="zh-CN"/>
              </w:rPr>
              <w:t>15</w:t>
            </w:r>
            <w:r>
              <w:rPr>
                <w:rFonts w:hint="eastAsia" w:ascii="Times New Roman" w:hAnsi="Times New Roman" w:cs="Times New Roman"/>
                <w:color w:val="auto"/>
                <w:spacing w:val="-2"/>
                <w:sz w:val="24"/>
                <w:szCs w:val="24"/>
                <w:highlight w:val="none"/>
                <w:lang w:val="en-US" w:eastAsia="zh-CN"/>
              </w:rPr>
              <w:t>万</w:t>
            </w:r>
            <w:r>
              <w:rPr>
                <w:rFonts w:hint="default" w:ascii="Times New Roman" w:hAnsi="Times New Roman" w:eastAsia="Times New Roman" w:cs="Times New Roman"/>
                <w:color w:val="auto"/>
                <w:spacing w:val="-2"/>
                <w:sz w:val="24"/>
                <w:szCs w:val="24"/>
                <w:highlight w:val="none"/>
              </w:rPr>
              <w:t>t/a</w:t>
            </w:r>
            <w:r>
              <w:rPr>
                <w:rFonts w:hint="default"/>
                <w:color w:val="auto"/>
                <w:spacing w:val="-2"/>
                <w:sz w:val="24"/>
                <w:szCs w:val="24"/>
                <w:highlight w:val="none"/>
              </w:rPr>
              <w:t>，年生产</w:t>
            </w:r>
            <w:r>
              <w:rPr>
                <w:rFonts w:hint="eastAsia" w:ascii="Times New Roman" w:hAnsi="Times New Roman" w:eastAsia="宋体" w:cs="Times New Roman"/>
                <w:color w:val="auto"/>
                <w:spacing w:val="-2"/>
                <w:sz w:val="24"/>
                <w:szCs w:val="24"/>
                <w:highlight w:val="none"/>
                <w:lang w:val="en-US" w:eastAsia="zh-CN"/>
              </w:rPr>
              <w:t>30</w:t>
            </w:r>
            <w:r>
              <w:rPr>
                <w:rFonts w:hint="default" w:ascii="Times New Roman" w:hAnsi="Times New Roman" w:eastAsia="Times New Roman" w:cs="Times New Roman"/>
                <w:color w:val="auto"/>
                <w:spacing w:val="-3"/>
                <w:sz w:val="24"/>
                <w:szCs w:val="24"/>
                <w:highlight w:val="none"/>
              </w:rPr>
              <w:t>0</w:t>
            </w:r>
            <w:r>
              <w:rPr>
                <w:rFonts w:hint="default"/>
                <w:color w:val="auto"/>
                <w:spacing w:val="-3"/>
                <w:sz w:val="24"/>
                <w:szCs w:val="24"/>
                <w:highlight w:val="none"/>
              </w:rPr>
              <w:t>天，每天</w:t>
            </w:r>
            <w:r>
              <w:rPr>
                <w:rFonts w:hint="eastAsia"/>
                <w:color w:val="auto"/>
                <w:spacing w:val="-3"/>
                <w:sz w:val="24"/>
                <w:szCs w:val="24"/>
                <w:highlight w:val="none"/>
                <w:lang w:val="en-US" w:eastAsia="zh-CN"/>
              </w:rPr>
              <w:t>作业</w:t>
            </w:r>
            <w:r>
              <w:rPr>
                <w:rFonts w:hint="eastAsia" w:cs="Times New Roman"/>
                <w:color w:val="auto"/>
                <w:spacing w:val="-3"/>
                <w:sz w:val="24"/>
                <w:szCs w:val="24"/>
                <w:highlight w:val="none"/>
                <w:lang w:val="en-US" w:eastAsia="zh-CN"/>
              </w:rPr>
              <w:t>8</w:t>
            </w:r>
            <w:r>
              <w:rPr>
                <w:rFonts w:hint="default"/>
                <w:color w:val="auto"/>
                <w:spacing w:val="-3"/>
                <w:sz w:val="24"/>
                <w:szCs w:val="24"/>
                <w:highlight w:val="none"/>
              </w:rPr>
              <w:t>小时，则颗粒物产生量</w:t>
            </w:r>
            <w:r>
              <w:rPr>
                <w:rFonts w:hint="default"/>
                <w:color w:val="auto"/>
                <w:sz w:val="24"/>
                <w:szCs w:val="24"/>
                <w:highlight w:val="none"/>
              </w:rPr>
              <w:t>为</w:t>
            </w:r>
            <w:r>
              <w:rPr>
                <w:rFonts w:hint="eastAsia" w:cs="Times New Roman"/>
                <w:color w:val="auto"/>
                <w:sz w:val="24"/>
                <w:szCs w:val="24"/>
                <w:highlight w:val="none"/>
                <w:lang w:val="en-US" w:eastAsia="zh-CN"/>
              </w:rPr>
              <w:t>15</w:t>
            </w:r>
            <w:r>
              <w:rPr>
                <w:rFonts w:hint="default" w:ascii="Times New Roman" w:hAnsi="Times New Roman" w:eastAsia="Times New Roman" w:cs="Times New Roman"/>
                <w:color w:val="auto"/>
                <w:sz w:val="24"/>
                <w:szCs w:val="24"/>
                <w:highlight w:val="none"/>
              </w:rPr>
              <w:t>t/a</w:t>
            </w:r>
            <w:r>
              <w:rPr>
                <w:rFonts w:hint="default"/>
                <w:color w:val="auto"/>
                <w:sz w:val="24"/>
                <w:szCs w:val="24"/>
                <w:highlight w:val="none"/>
              </w:rPr>
              <w:t>。</w:t>
            </w:r>
            <w:r>
              <w:rPr>
                <w:rFonts w:hint="eastAsia" w:cs="Times New Roman"/>
                <w:color w:val="auto"/>
                <w:spacing w:val="-2"/>
                <w:sz w:val="24"/>
                <w:szCs w:val="24"/>
                <w:highlight w:val="none"/>
                <w:lang w:val="en-US" w:eastAsia="zh-CN"/>
              </w:rPr>
              <w:t>通过车间密闭、自然沉降等措施，粉尘80%降至车间地面，</w:t>
            </w:r>
            <w:r>
              <w:rPr>
                <w:rFonts w:hint="default"/>
                <w:color w:val="auto"/>
                <w:spacing w:val="-1"/>
                <w:sz w:val="24"/>
                <w:szCs w:val="24"/>
                <w:highlight w:val="none"/>
              </w:rPr>
              <w:t>则</w:t>
            </w:r>
            <w:r>
              <w:rPr>
                <w:rFonts w:hint="eastAsia"/>
                <w:color w:val="auto"/>
                <w:spacing w:val="-1"/>
                <w:sz w:val="24"/>
                <w:szCs w:val="24"/>
                <w:highlight w:val="none"/>
                <w:lang w:val="en-US" w:eastAsia="zh-CN"/>
              </w:rPr>
              <w:t>装卸</w:t>
            </w:r>
            <w:r>
              <w:rPr>
                <w:rFonts w:hint="default"/>
                <w:color w:val="auto"/>
                <w:spacing w:val="-1"/>
                <w:sz w:val="24"/>
                <w:szCs w:val="24"/>
                <w:highlight w:val="none"/>
              </w:rPr>
              <w:t>粉尘的排放量为</w:t>
            </w:r>
            <w:r>
              <w:rPr>
                <w:rFonts w:hint="eastAsia" w:cs="Times New Roman"/>
                <w:color w:val="auto"/>
                <w:spacing w:val="-1"/>
                <w:sz w:val="24"/>
                <w:szCs w:val="24"/>
                <w:highlight w:val="none"/>
                <w:lang w:val="en-US" w:eastAsia="zh-CN"/>
              </w:rPr>
              <w:t>3</w:t>
            </w:r>
            <w:r>
              <w:rPr>
                <w:rFonts w:hint="default" w:ascii="Times New Roman" w:hAnsi="Times New Roman" w:eastAsia="Times New Roman" w:cs="Times New Roman"/>
                <w:color w:val="auto"/>
                <w:spacing w:val="-1"/>
                <w:sz w:val="24"/>
                <w:szCs w:val="24"/>
                <w:highlight w:val="none"/>
              </w:rPr>
              <w:t>t/a</w:t>
            </w:r>
            <w:r>
              <w:rPr>
                <w:rFonts w:hint="default"/>
                <w:color w:val="auto"/>
                <w:spacing w:val="-1"/>
                <w:sz w:val="24"/>
                <w:szCs w:val="24"/>
                <w:highlight w:val="none"/>
              </w:rPr>
              <w:t>，</w:t>
            </w:r>
            <w:r>
              <w:rPr>
                <w:rFonts w:hint="eastAsia" w:cs="Times New Roman"/>
                <w:color w:val="auto"/>
                <w:spacing w:val="-1"/>
                <w:sz w:val="24"/>
                <w:szCs w:val="24"/>
                <w:highlight w:val="none"/>
                <w:lang w:val="en-US" w:eastAsia="zh-CN"/>
              </w:rPr>
              <w:t>1.25</w:t>
            </w:r>
            <w:r>
              <w:rPr>
                <w:rFonts w:hint="default" w:ascii="Times New Roman" w:hAnsi="Times New Roman" w:eastAsia="Times New Roman" w:cs="Times New Roman"/>
                <w:color w:val="auto"/>
                <w:spacing w:val="-1"/>
                <w:sz w:val="24"/>
                <w:szCs w:val="24"/>
                <w:highlight w:val="none"/>
              </w:rPr>
              <w:t>kg/h</w:t>
            </w:r>
            <w:r>
              <w:rPr>
                <w:rFonts w:hint="default"/>
                <w:color w:val="auto"/>
                <w:spacing w:val="-1"/>
                <w:sz w:val="24"/>
                <w:szCs w:val="24"/>
                <w:highlight w:val="none"/>
              </w:rPr>
              <w:t>。</w:t>
            </w:r>
            <w:r>
              <w:rPr>
                <w:rFonts w:hint="eastAsia"/>
                <w:color w:val="auto"/>
                <w:spacing w:val="-1"/>
                <w:sz w:val="24"/>
                <w:szCs w:val="24"/>
                <w:highlight w:val="none"/>
                <w:lang w:val="en-US" w:eastAsia="zh-CN"/>
              </w:rPr>
              <w:t>原料贮存和车间全封闭，封闭空间通风差，易燃气体、粉尘达到爆炸极限遇火源即爆燃，</w:t>
            </w:r>
            <w:r>
              <w:rPr>
                <w:rFonts w:hint="eastAsia" w:ascii="宋体" w:hAnsi="宋体" w:eastAsia="宋体" w:cs="宋体"/>
                <w:color w:val="auto"/>
                <w:sz w:val="24"/>
                <w:szCs w:val="24"/>
                <w:highlight w:val="none"/>
                <w:lang w:val="en-US" w:eastAsia="zh-CN"/>
              </w:rPr>
              <w:t>需</w:t>
            </w:r>
            <w:r>
              <w:rPr>
                <w:rFonts w:ascii="宋体" w:hAnsi="宋体" w:eastAsia="宋体" w:cs="宋体"/>
                <w:color w:val="auto"/>
                <w:sz w:val="24"/>
                <w:szCs w:val="24"/>
                <w:highlight w:val="none"/>
              </w:rPr>
              <w:t>控制点火源、监测可燃气体与粉尘浓度</w:t>
            </w:r>
            <w:r>
              <w:rPr>
                <w:rFonts w:hint="eastAsia" w:ascii="宋体" w:hAnsi="宋体" w:eastAsia="宋体" w:cs="宋体"/>
                <w:color w:val="auto"/>
                <w:sz w:val="24"/>
                <w:szCs w:val="24"/>
                <w:highlight w:val="none"/>
                <w:lang w:eastAsia="zh-CN"/>
              </w:rPr>
              <w:t>。</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val="en-US" w:eastAsia="zh-CN"/>
              </w:rPr>
              <w:t>）上料</w:t>
            </w:r>
            <w:r>
              <w:rPr>
                <w:rFonts w:hint="eastAsia" w:ascii="Times New Roman" w:hAnsi="Times New Roman" w:cs="Times New Roman"/>
                <w:b/>
                <w:bCs/>
                <w:color w:val="auto"/>
                <w:sz w:val="24"/>
                <w:szCs w:val="24"/>
                <w:highlight w:val="none"/>
                <w:lang w:val="en-US" w:eastAsia="zh-CN"/>
              </w:rPr>
              <w:t>废气</w:t>
            </w:r>
          </w:p>
          <w:p>
            <w:pPr>
              <w:keepNext w:val="0"/>
              <w:keepLines w:val="0"/>
              <w:suppressLineNumbers w:val="0"/>
              <w:spacing w:before="0" w:beforeAutospacing="0" w:after="0" w:afterAutospacing="0" w:line="360" w:lineRule="auto"/>
              <w:ind w:left="0" w:right="0" w:firstLine="456" w:firstLineChars="200"/>
              <w:rPr>
                <w:rFonts w:hint="eastAsia" w:cs="Times New Roman"/>
                <w:color w:val="auto"/>
                <w:spacing w:val="-6"/>
                <w:sz w:val="24"/>
                <w:szCs w:val="24"/>
                <w:highlight w:val="none"/>
                <w:lang w:val="en-US" w:eastAsia="zh-CN"/>
              </w:rPr>
            </w:pPr>
            <w:r>
              <w:rPr>
                <w:rFonts w:hint="eastAsia" w:cs="Times New Roman"/>
                <w:color w:val="auto"/>
                <w:spacing w:val="-6"/>
                <w:sz w:val="24"/>
                <w:szCs w:val="24"/>
                <w:highlight w:val="none"/>
                <w:lang w:val="en-US" w:eastAsia="zh-CN"/>
              </w:rPr>
              <w:t>本项目上料工序主要原料为煤矸石粉、除尘灰和生物质，上料废气产生系数参照《排放源统计调查产排污核算方法和系数手册》（公告2021 年第 24 号）中的轻质建筑材料制品制造行业系数手册水泥、轻集料、石灰、粉煤灰等物料输送储存颗粒物产生系数为0.197千克/吨-产品，煤矸石粉、除尘灰、生物质储存量为220000t/a，则车间上料废气产生量为43.34t/a。年生产300天，每天运行24小时，则颗粒物产生量为6.02kg/h。</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snapToGrid w:val="0"/>
                <w:color w:val="auto"/>
                <w:kern w:val="0"/>
                <w:sz w:val="21"/>
                <w:szCs w:val="22"/>
                <w:highlight w:val="none"/>
                <w:u w:val="none" w:color="000000"/>
                <w:lang w:val="en-US" w:eastAsia="zh-CN" w:bidi="ar-SA"/>
              </w:rPr>
            </w:pPr>
            <w:r>
              <w:rPr>
                <w:rFonts w:hint="eastAsia" w:ascii="Times New Roman" w:hAnsi="Times New Roman" w:eastAsia="宋体" w:cs="Times New Roman"/>
                <w:b/>
                <w:snapToGrid w:val="0"/>
                <w:color w:val="auto"/>
                <w:kern w:val="0"/>
                <w:sz w:val="21"/>
                <w:szCs w:val="22"/>
                <w:highlight w:val="none"/>
                <w:u w:val="none" w:color="000000"/>
                <w:lang w:val="en-US" w:eastAsia="zh-CN" w:bidi="ar-SA"/>
              </w:rPr>
              <w:t>表4-1</w:t>
            </w:r>
            <w:r>
              <w:rPr>
                <w:rFonts w:hint="eastAsia" w:ascii="Times New Roman" w:hAnsi="Times New Roman" w:cs="Times New Roman"/>
                <w:b/>
                <w:snapToGrid w:val="0"/>
                <w:color w:val="auto"/>
                <w:kern w:val="0"/>
                <w:sz w:val="21"/>
                <w:szCs w:val="22"/>
                <w:highlight w:val="none"/>
                <w:u w:val="none" w:color="000000"/>
                <w:lang w:val="en-US" w:eastAsia="zh-CN" w:bidi="ar-SA"/>
              </w:rPr>
              <w:t xml:space="preserve"> </w:t>
            </w:r>
            <w:r>
              <w:rPr>
                <w:rFonts w:hint="eastAsia" w:ascii="Times New Roman" w:hAnsi="Times New Roman" w:eastAsia="宋体" w:cs="Times New Roman"/>
                <w:b/>
                <w:snapToGrid w:val="0"/>
                <w:color w:val="auto"/>
                <w:kern w:val="0"/>
                <w:sz w:val="21"/>
                <w:szCs w:val="22"/>
                <w:highlight w:val="none"/>
                <w:u w:val="none" w:color="000000"/>
                <w:lang w:val="en-US" w:eastAsia="zh-CN" w:bidi="ar-SA"/>
              </w:rPr>
              <w:t xml:space="preserve"> </w:t>
            </w:r>
            <w:r>
              <w:rPr>
                <w:rFonts w:hint="eastAsia" w:cs="Times New Roman"/>
                <w:b/>
                <w:snapToGrid w:val="0"/>
                <w:color w:val="auto"/>
                <w:kern w:val="0"/>
                <w:sz w:val="21"/>
                <w:szCs w:val="22"/>
                <w:highlight w:val="none"/>
                <w:u w:val="none" w:color="000000"/>
                <w:lang w:val="en-US" w:eastAsia="zh-CN" w:bidi="ar-SA"/>
              </w:rPr>
              <w:t>上料</w:t>
            </w:r>
            <w:r>
              <w:rPr>
                <w:rFonts w:hint="eastAsia" w:ascii="Times New Roman" w:hAnsi="Times New Roman" w:eastAsia="宋体" w:cs="Times New Roman"/>
                <w:b/>
                <w:snapToGrid w:val="0"/>
                <w:color w:val="auto"/>
                <w:kern w:val="0"/>
                <w:sz w:val="21"/>
                <w:szCs w:val="22"/>
                <w:highlight w:val="none"/>
                <w:u w:val="none" w:color="000000"/>
                <w:lang w:val="en-US" w:eastAsia="zh-CN" w:bidi="ar-SA"/>
              </w:rPr>
              <w:t>废气</w:t>
            </w:r>
            <w:r>
              <w:rPr>
                <w:rFonts w:hint="eastAsia" w:cs="Times New Roman"/>
                <w:b/>
                <w:snapToGrid w:val="0"/>
                <w:color w:val="auto"/>
                <w:kern w:val="0"/>
                <w:sz w:val="21"/>
                <w:szCs w:val="22"/>
                <w:highlight w:val="none"/>
                <w:u w:val="none" w:color="000000"/>
                <w:lang w:val="en-US" w:eastAsia="zh-CN" w:bidi="ar-SA"/>
              </w:rPr>
              <w:t>污染源</w:t>
            </w:r>
            <w:r>
              <w:rPr>
                <w:rFonts w:hint="eastAsia" w:ascii="Times New Roman" w:hAnsi="Times New Roman" w:cs="Times New Roman"/>
                <w:b/>
                <w:snapToGrid w:val="0"/>
                <w:color w:val="auto"/>
                <w:kern w:val="0"/>
                <w:sz w:val="21"/>
                <w:szCs w:val="22"/>
                <w:highlight w:val="none"/>
                <w:u w:val="none" w:color="000000"/>
                <w:lang w:val="en-US" w:eastAsia="zh-CN" w:bidi="ar-SA"/>
              </w:rPr>
              <w:t>产排污系数</w:t>
            </w:r>
            <w:r>
              <w:rPr>
                <w:rFonts w:hint="eastAsia" w:ascii="Times New Roman" w:hAnsi="Times New Roman" w:eastAsia="宋体" w:cs="Times New Roman"/>
                <w:b/>
                <w:snapToGrid w:val="0"/>
                <w:color w:val="auto"/>
                <w:kern w:val="0"/>
                <w:sz w:val="21"/>
                <w:szCs w:val="22"/>
                <w:highlight w:val="none"/>
                <w:u w:val="none" w:color="000000"/>
                <w:lang w:val="en-US" w:eastAsia="zh-CN" w:bidi="ar-SA"/>
              </w:rPr>
              <w:t>一览表</w:t>
            </w:r>
          </w:p>
          <w:tbl>
            <w:tblPr>
              <w:tblStyle w:val="33"/>
              <w:tblW w:w="4997"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1494"/>
              <w:gridCol w:w="1231"/>
              <w:gridCol w:w="1805"/>
              <w:gridCol w:w="1133"/>
              <w:gridCol w:w="1306"/>
              <w:gridCol w:w="912"/>
              <w:gridCol w:w="1064"/>
              <w:gridCol w:w="955"/>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75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工艺名称</w:t>
                  </w:r>
                </w:p>
              </w:tc>
              <w:tc>
                <w:tcPr>
                  <w:tcW w:w="62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污染物</w:t>
                  </w:r>
                </w:p>
              </w:tc>
              <w:tc>
                <w:tcPr>
                  <w:tcW w:w="91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单位</w:t>
                  </w:r>
                </w:p>
              </w:tc>
              <w:tc>
                <w:tcPr>
                  <w:tcW w:w="57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产污系数（kg/t）</w:t>
                  </w:r>
                </w:p>
              </w:tc>
              <w:tc>
                <w:tcPr>
                  <w:tcW w:w="65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原料用量（t/a）</w:t>
                  </w:r>
                </w:p>
              </w:tc>
              <w:tc>
                <w:tcPr>
                  <w:tcW w:w="46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工作时长（h/a）</w:t>
                  </w:r>
                </w:p>
              </w:tc>
              <w:tc>
                <w:tcPr>
                  <w:tcW w:w="1019"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污染物产生量</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75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62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9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57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65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46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p>
              </w:tc>
              <w:tc>
                <w:tcPr>
                  <w:tcW w:w="53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t/a</w:t>
                  </w:r>
                </w:p>
              </w:tc>
              <w:tc>
                <w:tcPr>
                  <w:tcW w:w="4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kg/h</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75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上料</w:t>
                  </w:r>
                </w:p>
              </w:tc>
              <w:tc>
                <w:tcPr>
                  <w:tcW w:w="62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颗粒物</w:t>
                  </w:r>
                </w:p>
              </w:tc>
              <w:tc>
                <w:tcPr>
                  <w:tcW w:w="9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rFonts w:hint="eastAsia" w:cs="Times New Roman"/>
                      <w:color w:val="auto"/>
                      <w:spacing w:val="-6"/>
                      <w:sz w:val="21"/>
                      <w:szCs w:val="21"/>
                      <w:highlight w:val="none"/>
                      <w:lang w:val="en-US" w:eastAsia="zh-CN"/>
                    </w:rPr>
                    <w:t>kg/t-原料</w:t>
                  </w:r>
                </w:p>
              </w:tc>
              <w:tc>
                <w:tcPr>
                  <w:tcW w:w="5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0.197</w:t>
                  </w:r>
                </w:p>
              </w:tc>
              <w:tc>
                <w:tcPr>
                  <w:tcW w:w="6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220000</w:t>
                  </w:r>
                </w:p>
              </w:tc>
              <w:tc>
                <w:tcPr>
                  <w:tcW w:w="4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7200</w:t>
                  </w:r>
                </w:p>
              </w:tc>
              <w:tc>
                <w:tcPr>
                  <w:tcW w:w="53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43.34</w:t>
                  </w:r>
                </w:p>
              </w:tc>
              <w:tc>
                <w:tcPr>
                  <w:tcW w:w="4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6.02</w:t>
                  </w:r>
                </w:p>
              </w:tc>
            </w:tr>
          </w:tbl>
          <w:p>
            <w:pPr>
              <w:keepNext w:val="0"/>
              <w:keepLines w:val="0"/>
              <w:suppressLineNumbers w:val="0"/>
              <w:spacing w:before="0" w:beforeAutospacing="0" w:after="0" w:afterAutospacing="0" w:line="360" w:lineRule="auto"/>
              <w:ind w:left="0" w:right="0" w:firstLine="456" w:firstLineChars="200"/>
              <w:rPr>
                <w:rFonts w:hint="default" w:cs="Times New Roman"/>
                <w:color w:val="auto"/>
                <w:spacing w:val="-6"/>
                <w:sz w:val="24"/>
                <w:szCs w:val="24"/>
                <w:highlight w:val="none"/>
                <w:lang w:val="en-US" w:eastAsia="zh-CN"/>
              </w:rPr>
            </w:pPr>
            <w:r>
              <w:rPr>
                <w:rFonts w:hint="eastAsia" w:cs="Times New Roman"/>
                <w:color w:val="auto"/>
                <w:spacing w:val="-6"/>
                <w:sz w:val="24"/>
                <w:szCs w:val="24"/>
                <w:highlight w:val="none"/>
                <w:lang w:val="en-US" w:eastAsia="zh-CN"/>
              </w:rPr>
              <w:t>本项目上料机进口、出口分别安装包围型集气罩（含软帘），视为半密闭罩，收集效率按90%。上料废气与搅拌造粒包装废气经布袋除尘器处理后经过1根15m排气筒排放。</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w:t>
            </w:r>
            <w:r>
              <w:rPr>
                <w:rFonts w:hint="eastAsia" w:ascii="Times New Roman" w:hAnsi="Times New Roman" w:cs="Times New Roman"/>
                <w:b/>
                <w:bCs/>
                <w:color w:val="auto"/>
                <w:sz w:val="24"/>
                <w:szCs w:val="24"/>
                <w:highlight w:val="none"/>
                <w:lang w:val="en-US" w:eastAsia="zh-CN"/>
              </w:rPr>
              <w:t>搅拌、造粒废气</w:t>
            </w:r>
          </w:p>
          <w:p>
            <w:pPr>
              <w:keepNext w:val="0"/>
              <w:keepLines w:val="0"/>
              <w:suppressLineNumbers w:val="0"/>
              <w:spacing w:before="0" w:beforeAutospacing="0" w:after="0" w:afterAutospacing="0" w:line="360" w:lineRule="auto"/>
              <w:ind w:left="0" w:right="0" w:firstLine="456" w:firstLineChars="200"/>
              <w:rPr>
                <w:rFonts w:hint="eastAsia" w:ascii="Times New Roman" w:hAnsi="Times New Roman" w:cs="Times New Roman"/>
                <w:color w:val="auto"/>
                <w:spacing w:val="4"/>
                <w:sz w:val="24"/>
                <w:szCs w:val="24"/>
                <w:highlight w:val="none"/>
                <w:lang w:eastAsia="zh-CN"/>
              </w:rPr>
            </w:pPr>
            <w:r>
              <w:rPr>
                <w:rFonts w:hint="eastAsia" w:cs="Times New Roman"/>
                <w:color w:val="auto"/>
                <w:spacing w:val="-6"/>
                <w:sz w:val="24"/>
                <w:szCs w:val="24"/>
                <w:highlight w:val="none"/>
                <w:lang w:val="en-US" w:eastAsia="zh-CN"/>
              </w:rPr>
              <w:t>生物质燃料工艺的搅拌、造粒废气参考</w:t>
            </w:r>
            <w:r>
              <w:rPr>
                <w:rFonts w:hint="default" w:ascii="Times New Roman" w:hAnsi="Times New Roman" w:cs="Times New Roman"/>
                <w:color w:val="auto"/>
                <w:spacing w:val="-6"/>
                <w:sz w:val="24"/>
                <w:szCs w:val="24"/>
                <w:highlight w:val="none"/>
              </w:rPr>
              <w:t>《排放源统计调查产排污核算方法和系数手册》（公告2021</w:t>
            </w:r>
            <w:r>
              <w:rPr>
                <w:rFonts w:hint="default" w:ascii="Times New Roman" w:hAnsi="Times New Roman" w:cs="Times New Roman"/>
                <w:color w:val="auto"/>
                <w:spacing w:val="-40"/>
                <w:sz w:val="24"/>
                <w:szCs w:val="24"/>
                <w:highlight w:val="none"/>
              </w:rPr>
              <w:t xml:space="preserve"> </w:t>
            </w:r>
            <w:r>
              <w:rPr>
                <w:rFonts w:hint="default" w:ascii="Times New Roman" w:hAnsi="Times New Roman" w:cs="Times New Roman"/>
                <w:color w:val="auto"/>
                <w:spacing w:val="-6"/>
                <w:sz w:val="24"/>
                <w:szCs w:val="24"/>
                <w:highlight w:val="none"/>
              </w:rPr>
              <w:t>年第</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6"/>
                <w:sz w:val="24"/>
                <w:szCs w:val="24"/>
                <w:highlight w:val="none"/>
              </w:rPr>
              <w:t>24</w:t>
            </w:r>
            <w:r>
              <w:rPr>
                <w:rFonts w:hint="default" w:ascii="Times New Roman" w:hAnsi="Times New Roman" w:cs="Times New Roman"/>
                <w:color w:val="auto"/>
                <w:spacing w:val="-45"/>
                <w:sz w:val="24"/>
                <w:szCs w:val="24"/>
                <w:highlight w:val="none"/>
              </w:rPr>
              <w:t xml:space="preserve"> </w:t>
            </w:r>
            <w:r>
              <w:rPr>
                <w:rFonts w:hint="default" w:ascii="Times New Roman" w:hAnsi="Times New Roman" w:cs="Times New Roman"/>
                <w:color w:val="auto"/>
                <w:spacing w:val="-6"/>
                <w:sz w:val="24"/>
                <w:szCs w:val="24"/>
                <w:highlight w:val="none"/>
              </w:rPr>
              <w:t>号）</w:t>
            </w:r>
            <w:r>
              <w:rPr>
                <w:rFonts w:hint="default" w:ascii="Times New Roman" w:hAnsi="Times New Roman" w:cs="Times New Roman"/>
                <w:color w:val="auto"/>
                <w:sz w:val="24"/>
                <w:szCs w:val="24"/>
                <w:highlight w:val="none"/>
              </w:rPr>
              <w:t>中</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 xml:space="preserve">2542 </w:t>
            </w:r>
            <w:r>
              <w:rPr>
                <w:rFonts w:hint="eastAsia" w:cs="Times New Roman"/>
                <w:color w:val="auto"/>
                <w:sz w:val="24"/>
                <w:szCs w:val="24"/>
                <w:highlight w:val="none"/>
                <w:lang w:val="en-US" w:eastAsia="zh-CN"/>
              </w:rPr>
              <w:t>生物质致密</w:t>
            </w:r>
            <w:r>
              <w:rPr>
                <w:rFonts w:hint="eastAsia" w:ascii="Times New Roman" w:hAnsi="Times New Roman" w:cs="Times New Roman"/>
                <w:color w:val="auto"/>
                <w:sz w:val="24"/>
                <w:szCs w:val="24"/>
                <w:highlight w:val="none"/>
                <w:lang w:eastAsia="zh-CN"/>
              </w:rPr>
              <w:t>成型燃料</w:t>
            </w:r>
            <w:r>
              <w:rPr>
                <w:rFonts w:hint="default" w:ascii="Times New Roman" w:hAnsi="Times New Roman" w:cs="Times New Roman"/>
                <w:color w:val="auto"/>
                <w:sz w:val="24"/>
                <w:szCs w:val="24"/>
                <w:highlight w:val="none"/>
              </w:rPr>
              <w:t>加工行业系数手</w:t>
            </w:r>
            <w:r>
              <w:rPr>
                <w:rFonts w:hint="default" w:ascii="Times New Roman" w:hAnsi="Times New Roman" w:cs="Times New Roman"/>
                <w:color w:val="auto"/>
                <w:spacing w:val="-1"/>
                <w:sz w:val="24"/>
                <w:szCs w:val="24"/>
                <w:highlight w:val="none"/>
              </w:rPr>
              <w:t>册</w:t>
            </w:r>
            <w:r>
              <w:rPr>
                <w:rFonts w:hint="default" w:ascii="Times New Roman" w:hAnsi="Times New Roman" w:cs="Times New Roman"/>
                <w:color w:val="auto"/>
                <w:spacing w:val="-88"/>
                <w:sz w:val="24"/>
                <w:szCs w:val="24"/>
                <w:highlight w:val="none"/>
              </w:rPr>
              <w:t xml:space="preserve"> </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pacing w:val="-1"/>
                <w:sz w:val="24"/>
                <w:szCs w:val="24"/>
                <w:highlight w:val="none"/>
              </w:rPr>
              <w:t>中</w:t>
            </w:r>
            <w:r>
              <w:rPr>
                <w:rFonts w:hint="eastAsia" w:ascii="Times New Roman" w:hAnsi="Times New Roman" w:cs="Times New Roman"/>
                <w:color w:val="auto"/>
                <w:spacing w:val="-1"/>
                <w:sz w:val="24"/>
                <w:szCs w:val="24"/>
                <w:highlight w:val="none"/>
                <w:lang w:eastAsia="zh-CN"/>
              </w:rPr>
              <w:t>“</w:t>
            </w:r>
            <w:r>
              <w:rPr>
                <w:rFonts w:hint="default" w:ascii="Times New Roman" w:hAnsi="Times New Roman" w:cs="Times New Roman"/>
                <w:color w:val="auto"/>
                <w:spacing w:val="-1"/>
                <w:sz w:val="24"/>
                <w:szCs w:val="24"/>
                <w:highlight w:val="none"/>
              </w:rPr>
              <w:t>剪切、破碎、筛分、造粒</w:t>
            </w:r>
            <w:r>
              <w:rPr>
                <w:rFonts w:hint="eastAsia" w:ascii="Times New Roman" w:hAnsi="Times New Roman" w:cs="Times New Roman"/>
                <w:color w:val="auto"/>
                <w:spacing w:val="-1"/>
                <w:sz w:val="24"/>
                <w:szCs w:val="24"/>
                <w:highlight w:val="none"/>
                <w:lang w:eastAsia="zh-CN"/>
              </w:rPr>
              <w:t>”</w:t>
            </w:r>
            <w:r>
              <w:rPr>
                <w:rFonts w:hint="default" w:ascii="Times New Roman" w:hAnsi="Times New Roman" w:cs="Times New Roman"/>
                <w:color w:val="auto"/>
                <w:spacing w:val="-3"/>
                <w:sz w:val="24"/>
                <w:szCs w:val="24"/>
                <w:highlight w:val="none"/>
              </w:rPr>
              <w:t>的工序颗粒物产污系数为</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3"/>
                <w:sz w:val="24"/>
                <w:szCs w:val="24"/>
                <w:highlight w:val="none"/>
              </w:rPr>
              <w:t>6.69×10</w:t>
            </w:r>
            <w:r>
              <w:rPr>
                <w:rFonts w:hint="default" w:ascii="Times New Roman" w:hAnsi="Times New Roman" w:cs="Times New Roman"/>
                <w:color w:val="auto"/>
                <w:spacing w:val="-3"/>
                <w:position w:val="11"/>
                <w:sz w:val="12"/>
                <w:szCs w:val="12"/>
                <w:highlight w:val="none"/>
              </w:rPr>
              <w:t>-4</w:t>
            </w:r>
            <w:r>
              <w:rPr>
                <w:rFonts w:hint="default" w:ascii="Times New Roman" w:hAnsi="Times New Roman" w:cs="Times New Roman"/>
                <w:color w:val="auto"/>
                <w:spacing w:val="-3"/>
                <w:sz w:val="24"/>
                <w:szCs w:val="24"/>
                <w:highlight w:val="none"/>
              </w:rPr>
              <w:t>吨/吨-产品；</w:t>
            </w:r>
            <w:r>
              <w:rPr>
                <w:rFonts w:hint="eastAsia" w:cs="Times New Roman"/>
                <w:color w:val="auto"/>
                <w:spacing w:val="-3"/>
                <w:sz w:val="24"/>
                <w:szCs w:val="24"/>
                <w:highlight w:val="none"/>
                <w:lang w:val="en-US" w:eastAsia="zh-CN"/>
              </w:rPr>
              <w:t>建材原料工艺的搅拌废气参考</w:t>
            </w:r>
            <w:r>
              <w:rPr>
                <w:rFonts w:hint="default" w:ascii="Times New Roman" w:hAnsi="Times New Roman" w:cs="Times New Roman"/>
                <w:color w:val="auto"/>
                <w:spacing w:val="-6"/>
                <w:sz w:val="24"/>
                <w:szCs w:val="24"/>
                <w:highlight w:val="none"/>
              </w:rPr>
              <w:t>《排放源统计调查产排污核算方法和系数手册》（公告2021</w:t>
            </w:r>
            <w:r>
              <w:rPr>
                <w:rFonts w:hint="default" w:ascii="Times New Roman" w:hAnsi="Times New Roman" w:cs="Times New Roman"/>
                <w:color w:val="auto"/>
                <w:spacing w:val="-40"/>
                <w:sz w:val="24"/>
                <w:szCs w:val="24"/>
                <w:highlight w:val="none"/>
              </w:rPr>
              <w:t xml:space="preserve"> </w:t>
            </w:r>
            <w:r>
              <w:rPr>
                <w:rFonts w:hint="default" w:ascii="Times New Roman" w:hAnsi="Times New Roman" w:cs="Times New Roman"/>
                <w:color w:val="auto"/>
                <w:spacing w:val="-6"/>
                <w:sz w:val="24"/>
                <w:szCs w:val="24"/>
                <w:highlight w:val="none"/>
              </w:rPr>
              <w:t>年第</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6"/>
                <w:sz w:val="24"/>
                <w:szCs w:val="24"/>
                <w:highlight w:val="none"/>
              </w:rPr>
              <w:t>24</w:t>
            </w:r>
            <w:r>
              <w:rPr>
                <w:rFonts w:hint="default" w:ascii="Times New Roman" w:hAnsi="Times New Roman" w:cs="Times New Roman"/>
                <w:color w:val="auto"/>
                <w:spacing w:val="-45"/>
                <w:sz w:val="24"/>
                <w:szCs w:val="24"/>
                <w:highlight w:val="none"/>
              </w:rPr>
              <w:t xml:space="preserve"> </w:t>
            </w:r>
            <w:r>
              <w:rPr>
                <w:rFonts w:hint="default" w:ascii="Times New Roman" w:hAnsi="Times New Roman" w:cs="Times New Roman"/>
                <w:color w:val="auto"/>
                <w:spacing w:val="-6"/>
                <w:sz w:val="24"/>
                <w:szCs w:val="24"/>
                <w:highlight w:val="none"/>
              </w:rPr>
              <w:t>号）</w:t>
            </w:r>
            <w:r>
              <w:rPr>
                <w:rFonts w:hint="default" w:ascii="Times New Roman" w:hAnsi="Times New Roman" w:cs="Times New Roman"/>
                <w:color w:val="auto"/>
                <w:sz w:val="24"/>
                <w:szCs w:val="24"/>
                <w:highlight w:val="none"/>
              </w:rPr>
              <w:t>中</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水泥制品制造（含砼结构构件制造、其他水泥类似制品制造）行业系数手册</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中“混凝土制品物料混合搅拌”工序颗粒物产生系数为0.13千克/吨产品，则本项目生物质燃料搅拌、造粒工序颗粒物产生量为97.01</w:t>
            </w:r>
            <w:r>
              <w:rPr>
                <w:rFonts w:hint="default" w:ascii="Times New Roman" w:hAnsi="Times New Roman" w:cs="Times New Roman"/>
                <w:color w:val="auto"/>
                <w:spacing w:val="-2"/>
                <w:sz w:val="24"/>
                <w:szCs w:val="24"/>
                <w:highlight w:val="none"/>
              </w:rPr>
              <w:t>t/a</w:t>
            </w:r>
            <w:r>
              <w:rPr>
                <w:rFonts w:hint="eastAsia" w:cs="Times New Roman"/>
                <w:color w:val="auto"/>
                <w:sz w:val="24"/>
                <w:szCs w:val="24"/>
                <w:highlight w:val="none"/>
                <w:lang w:val="en-US" w:eastAsia="zh-CN"/>
              </w:rPr>
              <w:t>，建材原料搅拌工序颗粒物产生量为29.25</w:t>
            </w:r>
            <w:r>
              <w:rPr>
                <w:rFonts w:hint="default" w:ascii="Times New Roman" w:hAnsi="Times New Roman" w:cs="Times New Roman"/>
                <w:color w:val="auto"/>
                <w:spacing w:val="-2"/>
                <w:sz w:val="24"/>
                <w:szCs w:val="24"/>
                <w:highlight w:val="none"/>
              </w:rPr>
              <w:t>t/a。</w:t>
            </w:r>
            <w:r>
              <w:rPr>
                <w:rFonts w:hint="eastAsia" w:cs="Times New Roman"/>
                <w:color w:val="auto"/>
                <w:spacing w:val="4"/>
                <w:sz w:val="24"/>
                <w:szCs w:val="24"/>
                <w:highlight w:val="none"/>
                <w:lang w:val="en-US" w:eastAsia="zh-CN"/>
              </w:rPr>
              <w:t>搅拌、</w:t>
            </w:r>
            <w:r>
              <w:rPr>
                <w:rFonts w:hint="eastAsia" w:ascii="Times New Roman" w:hAnsi="Times New Roman" w:eastAsia="宋体" w:cs="Times New Roman"/>
                <w:color w:val="auto"/>
                <w:spacing w:val="4"/>
                <w:sz w:val="24"/>
                <w:szCs w:val="24"/>
                <w:highlight w:val="none"/>
                <w:lang w:val="en-US" w:eastAsia="zh-CN"/>
              </w:rPr>
              <w:t>造粒工序年生产300天，每天运行24小时</w:t>
            </w:r>
            <w:r>
              <w:rPr>
                <w:rFonts w:hint="eastAsia" w:ascii="Times New Roman" w:hAnsi="Times New Roman" w:eastAsia="宋体" w:cs="Times New Roman"/>
                <w:color w:val="auto"/>
                <w:spacing w:val="4"/>
                <w:sz w:val="24"/>
                <w:szCs w:val="24"/>
                <w:highlight w:val="none"/>
                <w:lang w:eastAsia="zh-CN"/>
              </w:rPr>
              <w:t>。</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snapToGrid w:val="0"/>
                <w:color w:val="auto"/>
                <w:kern w:val="0"/>
                <w:sz w:val="21"/>
                <w:szCs w:val="22"/>
                <w:highlight w:val="none"/>
                <w:u w:val="none" w:color="000000"/>
                <w:lang w:val="en-US" w:eastAsia="zh-CN" w:bidi="ar-SA"/>
              </w:rPr>
            </w:pPr>
            <w:r>
              <w:rPr>
                <w:rFonts w:hint="eastAsia" w:ascii="Times New Roman" w:hAnsi="Times New Roman" w:eastAsia="宋体" w:cs="Times New Roman"/>
                <w:b/>
                <w:snapToGrid w:val="0"/>
                <w:color w:val="auto"/>
                <w:kern w:val="0"/>
                <w:sz w:val="21"/>
                <w:szCs w:val="22"/>
                <w:highlight w:val="none"/>
                <w:u w:val="none" w:color="000000"/>
                <w:lang w:val="en-US" w:eastAsia="zh-CN" w:bidi="ar-SA"/>
              </w:rPr>
              <w:t>表4-</w:t>
            </w:r>
            <w:r>
              <w:rPr>
                <w:rFonts w:hint="eastAsia" w:cs="Times New Roman"/>
                <w:b/>
                <w:snapToGrid w:val="0"/>
                <w:color w:val="auto"/>
                <w:kern w:val="0"/>
                <w:sz w:val="21"/>
                <w:szCs w:val="22"/>
                <w:highlight w:val="none"/>
                <w:u w:val="none" w:color="000000"/>
                <w:lang w:val="en-US" w:eastAsia="zh-CN" w:bidi="ar-SA"/>
              </w:rPr>
              <w:t>2</w:t>
            </w:r>
            <w:r>
              <w:rPr>
                <w:rFonts w:hint="eastAsia" w:ascii="Times New Roman" w:hAnsi="Times New Roman" w:cs="Times New Roman"/>
                <w:b/>
                <w:snapToGrid w:val="0"/>
                <w:color w:val="auto"/>
                <w:kern w:val="0"/>
                <w:sz w:val="21"/>
                <w:szCs w:val="22"/>
                <w:highlight w:val="none"/>
                <w:u w:val="none" w:color="000000"/>
                <w:lang w:val="en-US" w:eastAsia="zh-CN" w:bidi="ar-SA"/>
              </w:rPr>
              <w:t xml:space="preserve"> </w:t>
            </w:r>
            <w:r>
              <w:rPr>
                <w:rFonts w:hint="eastAsia" w:ascii="Times New Roman" w:hAnsi="Times New Roman" w:eastAsia="宋体" w:cs="Times New Roman"/>
                <w:b/>
                <w:snapToGrid w:val="0"/>
                <w:color w:val="auto"/>
                <w:kern w:val="0"/>
                <w:sz w:val="21"/>
                <w:szCs w:val="22"/>
                <w:highlight w:val="none"/>
                <w:u w:val="none" w:color="000000"/>
                <w:lang w:val="en-US" w:eastAsia="zh-CN" w:bidi="ar-SA"/>
              </w:rPr>
              <w:t xml:space="preserve"> 废气</w:t>
            </w:r>
            <w:r>
              <w:rPr>
                <w:rFonts w:hint="eastAsia" w:ascii="Times New Roman" w:hAnsi="Times New Roman" w:cs="Times New Roman"/>
                <w:b/>
                <w:snapToGrid w:val="0"/>
                <w:color w:val="auto"/>
                <w:kern w:val="0"/>
                <w:sz w:val="21"/>
                <w:szCs w:val="22"/>
                <w:highlight w:val="none"/>
                <w:u w:val="none" w:color="000000"/>
                <w:lang w:val="en-US" w:eastAsia="zh-CN" w:bidi="ar-SA"/>
              </w:rPr>
              <w:t>产排污系数</w:t>
            </w:r>
            <w:r>
              <w:rPr>
                <w:rFonts w:hint="eastAsia" w:ascii="Times New Roman" w:hAnsi="Times New Roman" w:eastAsia="宋体" w:cs="Times New Roman"/>
                <w:b/>
                <w:snapToGrid w:val="0"/>
                <w:color w:val="auto"/>
                <w:kern w:val="0"/>
                <w:sz w:val="21"/>
                <w:szCs w:val="22"/>
                <w:highlight w:val="none"/>
                <w:u w:val="none" w:color="000000"/>
                <w:lang w:val="en-US" w:eastAsia="zh-CN" w:bidi="ar-SA"/>
              </w:rPr>
              <w:t>一览表</w:t>
            </w:r>
          </w:p>
          <w:tbl>
            <w:tblPr>
              <w:tblStyle w:val="33"/>
              <w:tblW w:w="8375"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893"/>
              <w:gridCol w:w="1115"/>
              <w:gridCol w:w="1320"/>
              <w:gridCol w:w="832"/>
              <w:gridCol w:w="463"/>
              <w:gridCol w:w="495"/>
              <w:gridCol w:w="544"/>
              <w:gridCol w:w="1063"/>
              <w:gridCol w:w="705"/>
              <w:gridCol w:w="945"/>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9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工段名称</w:t>
                  </w:r>
                </w:p>
              </w:tc>
              <w:tc>
                <w:tcPr>
                  <w:tcW w:w="122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产品名称</w:t>
                  </w:r>
                </w:p>
              </w:tc>
              <w:tc>
                <w:tcPr>
                  <w:tcW w:w="145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工艺名称</w:t>
                  </w:r>
                </w:p>
              </w:tc>
              <w:tc>
                <w:tcPr>
                  <w:tcW w:w="90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规模等级</w:t>
                  </w:r>
                </w:p>
              </w:tc>
              <w:tc>
                <w:tcPr>
                  <w:tcW w:w="1022"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污染物指标</w:t>
                  </w:r>
                </w:p>
              </w:tc>
              <w:tc>
                <w:tcPr>
                  <w:tcW w:w="5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单位</w:t>
                  </w:r>
                </w:p>
              </w:tc>
              <w:tc>
                <w:tcPr>
                  <w:tcW w:w="48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产污系数</w:t>
                  </w:r>
                </w:p>
              </w:tc>
              <w:tc>
                <w:tcPr>
                  <w:tcW w:w="7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末端治理技术名称</w:t>
                  </w:r>
                </w:p>
              </w:tc>
              <w:tc>
                <w:tcPr>
                  <w:tcW w:w="9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末端治理技术运行效率（%）</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搅拌</w:t>
                  </w:r>
                  <w:r>
                    <w:rPr>
                      <w:color w:val="auto"/>
                      <w:sz w:val="21"/>
                      <w:szCs w:val="21"/>
                      <w:highlight w:val="none"/>
                    </w:rPr>
                    <w:t>、造</w:t>
                  </w:r>
                  <w:r>
                    <w:rPr>
                      <w:rFonts w:hint="eastAsia"/>
                      <w:color w:val="auto"/>
                      <w:sz w:val="21"/>
                      <w:szCs w:val="21"/>
                      <w:highlight w:val="none"/>
                      <w:lang w:val="en-US" w:eastAsia="zh-CN"/>
                    </w:rPr>
                    <w:t>粒</w:t>
                  </w:r>
                </w:p>
              </w:tc>
              <w:tc>
                <w:tcPr>
                  <w:tcW w:w="122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生物质致密成型燃料</w:t>
                  </w:r>
                </w:p>
              </w:tc>
              <w:tc>
                <w:tcPr>
                  <w:tcW w:w="145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挤压成型</w:t>
                  </w:r>
                </w:p>
              </w:tc>
              <w:tc>
                <w:tcPr>
                  <w:tcW w:w="90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所有规模</w:t>
                  </w:r>
                </w:p>
              </w:tc>
              <w:tc>
                <w:tcPr>
                  <w:tcW w:w="49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废气</w:t>
                  </w:r>
                </w:p>
              </w:tc>
              <w:tc>
                <w:tcPr>
                  <w:tcW w:w="5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颗粒物</w:t>
                  </w:r>
                </w:p>
              </w:tc>
              <w:tc>
                <w:tcPr>
                  <w:tcW w:w="5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rFonts w:hint="eastAsia"/>
                      <w:color w:val="auto"/>
                      <w:sz w:val="21"/>
                      <w:szCs w:val="21"/>
                      <w:highlight w:val="none"/>
                      <w:lang w:val="en-US" w:eastAsia="zh-CN"/>
                    </w:rPr>
                    <w:t>吨</w:t>
                  </w:r>
                  <w:r>
                    <w:rPr>
                      <w:color w:val="auto"/>
                      <w:sz w:val="21"/>
                      <w:szCs w:val="21"/>
                      <w:highlight w:val="none"/>
                    </w:rPr>
                    <w:t>/ 吨-产 品</w:t>
                  </w:r>
                </w:p>
              </w:tc>
              <w:tc>
                <w:tcPr>
                  <w:tcW w:w="48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6.69×10</w:t>
                  </w:r>
                  <w:r>
                    <w:rPr>
                      <w:color w:val="auto"/>
                      <w:sz w:val="21"/>
                      <w:szCs w:val="21"/>
                      <w:highlight w:val="none"/>
                      <w:vertAlign w:val="superscript"/>
                    </w:rPr>
                    <w:t>-4</w:t>
                  </w:r>
                </w:p>
              </w:tc>
              <w:tc>
                <w:tcPr>
                  <w:tcW w:w="7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lang w:val="en-US" w:eastAsia="en-US"/>
                    </w:rPr>
                  </w:pPr>
                  <w:r>
                    <w:rPr>
                      <w:color w:val="auto"/>
                      <w:sz w:val="21"/>
                      <w:szCs w:val="21"/>
                      <w:highlight w:val="none"/>
                    </w:rPr>
                    <w:t>袋式布袋</w:t>
                  </w:r>
                </w:p>
              </w:tc>
              <w:tc>
                <w:tcPr>
                  <w:tcW w:w="9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99</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物料搅拌</w:t>
                  </w:r>
                </w:p>
              </w:tc>
              <w:tc>
                <w:tcPr>
                  <w:tcW w:w="122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混凝土制品</w:t>
                  </w:r>
                </w:p>
              </w:tc>
              <w:tc>
                <w:tcPr>
                  <w:tcW w:w="145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物料混合搅拌</w:t>
                  </w:r>
                </w:p>
              </w:tc>
              <w:tc>
                <w:tcPr>
                  <w:tcW w:w="90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所有规模</w:t>
                  </w:r>
                </w:p>
              </w:tc>
              <w:tc>
                <w:tcPr>
                  <w:tcW w:w="49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废气</w:t>
                  </w:r>
                </w:p>
              </w:tc>
              <w:tc>
                <w:tcPr>
                  <w:tcW w:w="5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颗粒物</w:t>
                  </w:r>
                </w:p>
              </w:tc>
              <w:tc>
                <w:tcPr>
                  <w:tcW w:w="5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千克</w:t>
                  </w:r>
                  <w:r>
                    <w:rPr>
                      <w:color w:val="auto"/>
                      <w:sz w:val="21"/>
                      <w:szCs w:val="21"/>
                      <w:highlight w:val="none"/>
                    </w:rPr>
                    <w:t>/ 吨-产 品</w:t>
                  </w:r>
                </w:p>
              </w:tc>
              <w:tc>
                <w:tcPr>
                  <w:tcW w:w="48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0.13</w:t>
                  </w:r>
                </w:p>
              </w:tc>
              <w:tc>
                <w:tcPr>
                  <w:tcW w:w="7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highlight w:val="none"/>
                    </w:rPr>
                  </w:pPr>
                  <w:r>
                    <w:rPr>
                      <w:color w:val="auto"/>
                      <w:sz w:val="21"/>
                      <w:szCs w:val="21"/>
                      <w:highlight w:val="none"/>
                    </w:rPr>
                    <w:t>袋式布袋</w:t>
                  </w:r>
                </w:p>
              </w:tc>
              <w:tc>
                <w:tcPr>
                  <w:tcW w:w="9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99</w:t>
                  </w:r>
                </w:p>
              </w:tc>
            </w:tr>
          </w:tbl>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4</w:t>
            </w:r>
            <w:r>
              <w:rPr>
                <w:rFonts w:hint="eastAsia"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包装</w:t>
            </w:r>
            <w:r>
              <w:rPr>
                <w:rFonts w:hint="eastAsia" w:ascii="Times New Roman" w:hAnsi="Times New Roman" w:cs="Times New Roman"/>
                <w:b/>
                <w:bCs/>
                <w:color w:val="auto"/>
                <w:sz w:val="24"/>
                <w:szCs w:val="24"/>
                <w:highlight w:val="none"/>
                <w:lang w:val="en-US" w:eastAsia="zh-CN"/>
              </w:rPr>
              <w:t>废气</w:t>
            </w:r>
          </w:p>
          <w:p>
            <w:pPr>
              <w:keepNext w:val="0"/>
              <w:keepLines w:val="0"/>
              <w:suppressLineNumbers w:val="0"/>
              <w:spacing w:before="0" w:beforeAutospacing="0" w:after="0" w:afterAutospacing="0" w:line="360" w:lineRule="auto"/>
              <w:ind w:left="0" w:right="0" w:firstLine="456" w:firstLineChars="200"/>
              <w:rPr>
                <w:rFonts w:hint="default" w:ascii="Times New Roman" w:hAnsi="Times New Roman" w:cs="Times New Roman"/>
                <w:color w:val="auto"/>
                <w:spacing w:val="4"/>
                <w:sz w:val="24"/>
                <w:szCs w:val="24"/>
                <w:highlight w:val="none"/>
                <w:lang w:val="en-US"/>
              </w:rPr>
            </w:pPr>
            <w:r>
              <w:rPr>
                <w:rFonts w:hint="eastAsia" w:cs="Times New Roman"/>
                <w:color w:val="auto"/>
                <w:spacing w:val="-6"/>
                <w:sz w:val="24"/>
                <w:szCs w:val="24"/>
                <w:highlight w:val="none"/>
                <w:lang w:val="en-US" w:eastAsia="zh-CN"/>
              </w:rPr>
              <w:t>参考《逸散性工业粉尘控制技术》中所列数据，包装粉尘产生系数为0.15kg/t原料，本项目包装量约为37万t/a，则该部分废气产生量为55.5t/a。</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pacing w:val="-2"/>
                <w:sz w:val="24"/>
                <w:szCs w:val="24"/>
                <w:highlight w:val="none"/>
                <w:lang w:val="en-US" w:eastAsia="zh-CN"/>
              </w:rPr>
            </w:pPr>
            <w:r>
              <w:rPr>
                <w:rFonts w:hint="eastAsia" w:cs="Times New Roman"/>
                <w:snapToGrid/>
                <w:color w:val="auto"/>
                <w:kern w:val="2"/>
                <w:sz w:val="24"/>
                <w:szCs w:val="24"/>
                <w:highlight w:val="none"/>
                <w:lang w:val="en-US" w:eastAsia="zh-CN"/>
              </w:rPr>
              <w:t>搅拌机、</w:t>
            </w:r>
            <w:r>
              <w:rPr>
                <w:rFonts w:hint="eastAsia" w:ascii="Times New Roman" w:hAnsi="Times New Roman" w:cs="Times New Roman"/>
                <w:snapToGrid/>
                <w:color w:val="auto"/>
                <w:kern w:val="2"/>
                <w:sz w:val="24"/>
                <w:szCs w:val="24"/>
                <w:highlight w:val="none"/>
                <w:lang w:val="en-US" w:eastAsia="zh-CN"/>
              </w:rPr>
              <w:t>造粒机</w:t>
            </w:r>
            <w:r>
              <w:rPr>
                <w:rFonts w:hint="eastAsia" w:cs="Times New Roman"/>
                <w:snapToGrid/>
                <w:color w:val="auto"/>
                <w:kern w:val="2"/>
                <w:sz w:val="24"/>
                <w:szCs w:val="24"/>
                <w:highlight w:val="none"/>
                <w:lang w:val="en-US" w:eastAsia="zh-CN"/>
              </w:rPr>
              <w:t>、包装机</w:t>
            </w:r>
            <w:r>
              <w:rPr>
                <w:rFonts w:hint="default" w:ascii="Times New Roman" w:hAnsi="Times New Roman" w:cs="Times New Roman"/>
                <w:color w:val="auto"/>
                <w:spacing w:val="4"/>
                <w:sz w:val="24"/>
                <w:szCs w:val="24"/>
                <w:highlight w:val="none"/>
              </w:rPr>
              <w:t>处设置</w:t>
            </w:r>
            <w:r>
              <w:rPr>
                <w:rFonts w:hint="eastAsia" w:cs="Times New Roman"/>
                <w:color w:val="auto"/>
                <w:spacing w:val="4"/>
                <w:sz w:val="24"/>
                <w:szCs w:val="24"/>
                <w:highlight w:val="none"/>
                <w:lang w:val="en-US" w:eastAsia="zh-CN"/>
              </w:rPr>
              <w:t>包围型</w:t>
            </w:r>
            <w:r>
              <w:rPr>
                <w:rFonts w:hint="default" w:ascii="Times New Roman" w:hAnsi="Times New Roman" w:cs="Times New Roman"/>
                <w:color w:val="auto"/>
                <w:spacing w:val="4"/>
                <w:sz w:val="24"/>
                <w:szCs w:val="24"/>
                <w:highlight w:val="none"/>
              </w:rPr>
              <w:t>密闭集气罩，</w:t>
            </w:r>
            <w:r>
              <w:rPr>
                <w:rFonts w:hint="eastAsia" w:cs="Times New Roman"/>
                <w:color w:val="auto"/>
                <w:spacing w:val="4"/>
                <w:sz w:val="24"/>
                <w:szCs w:val="24"/>
                <w:highlight w:val="none"/>
                <w:lang w:val="en-US" w:eastAsia="zh-CN"/>
              </w:rPr>
              <w:t>辅以软帘</w:t>
            </w:r>
            <w:r>
              <w:rPr>
                <w:rFonts w:hint="default" w:ascii="Times New Roman" w:hAnsi="Times New Roman" w:cs="Times New Roman"/>
                <w:color w:val="auto"/>
                <w:spacing w:val="4"/>
                <w:sz w:val="24"/>
                <w:szCs w:val="24"/>
                <w:highlight w:val="none"/>
              </w:rPr>
              <w:t>仅预留工艺生产线的进出口，形成局部负压空间。依据《关于印发&lt;主要污染物总量减排核算技术指南（2022年修订）&gt;的通知》（环办综合函〔2022〕350号），集气效率可达90%</w:t>
            </w:r>
            <w:r>
              <w:rPr>
                <w:rFonts w:hint="eastAsia" w:ascii="Times New Roman" w:hAnsi="Times New Roman" w:eastAsia="宋体" w:cs="Times New Roman"/>
                <w:snapToGrid/>
                <w:color w:val="auto"/>
                <w:kern w:val="2"/>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布袋除尘器除尘效率按99%计</w:t>
            </w:r>
            <w:r>
              <w:rPr>
                <w:rFonts w:hint="eastAsia" w:ascii="Times New Roman" w:hAnsi="Times New Roman" w:cs="Times New Roman"/>
                <w:color w:val="auto"/>
                <w:kern w:val="0"/>
                <w:sz w:val="24"/>
                <w:szCs w:val="24"/>
                <w:highlight w:val="none"/>
                <w:lang w:val="en-US" w:eastAsia="zh-CN" w:bidi="ar"/>
              </w:rPr>
              <w:t>，</w:t>
            </w:r>
            <w:r>
              <w:rPr>
                <w:rFonts w:hint="default" w:ascii="Times New Roman" w:hAnsi="Times New Roman" w:cs="Times New Roman"/>
                <w:color w:val="auto"/>
                <w:spacing w:val="-3"/>
                <w:sz w:val="24"/>
                <w:szCs w:val="24"/>
                <w:highlight w:val="none"/>
              </w:rPr>
              <w:t>建设项目</w:t>
            </w:r>
            <w:r>
              <w:rPr>
                <w:rFonts w:hint="eastAsia" w:cs="Times New Roman"/>
                <w:color w:val="auto"/>
                <w:spacing w:val="-3"/>
                <w:sz w:val="24"/>
                <w:szCs w:val="24"/>
                <w:highlight w:val="none"/>
                <w:lang w:val="en-US" w:eastAsia="zh-CN"/>
              </w:rPr>
              <w:t>搅拌、造粒、包装</w:t>
            </w:r>
            <w:r>
              <w:rPr>
                <w:rFonts w:hint="default" w:ascii="Times New Roman" w:hAnsi="Times New Roman" w:cs="Times New Roman"/>
                <w:color w:val="auto"/>
                <w:spacing w:val="-4"/>
                <w:sz w:val="24"/>
                <w:szCs w:val="24"/>
                <w:highlight w:val="none"/>
              </w:rPr>
              <w:t>粉尘</w:t>
            </w:r>
            <w:r>
              <w:rPr>
                <w:rFonts w:hint="eastAsia" w:cs="Times New Roman"/>
                <w:color w:val="auto"/>
                <w:spacing w:val="-4"/>
                <w:sz w:val="24"/>
                <w:szCs w:val="24"/>
                <w:highlight w:val="none"/>
                <w:lang w:val="en-US" w:eastAsia="zh-CN"/>
              </w:rPr>
              <w:t>排放</w:t>
            </w:r>
            <w:r>
              <w:rPr>
                <w:rFonts w:hint="default" w:ascii="Times New Roman" w:hAnsi="Times New Roman" w:cs="Times New Roman"/>
                <w:color w:val="auto"/>
                <w:spacing w:val="-4"/>
                <w:sz w:val="24"/>
                <w:szCs w:val="24"/>
                <w:highlight w:val="none"/>
              </w:rPr>
              <w:t>量为</w:t>
            </w:r>
            <w:r>
              <w:rPr>
                <w:rFonts w:hint="eastAsia" w:cs="Times New Roman"/>
                <w:color w:val="auto"/>
                <w:spacing w:val="-2"/>
                <w:sz w:val="24"/>
                <w:szCs w:val="24"/>
                <w:highlight w:val="none"/>
                <w:lang w:val="en-US" w:eastAsia="zh-CN"/>
              </w:rPr>
              <w:t>181.76</w:t>
            </w:r>
            <w:r>
              <w:rPr>
                <w:rFonts w:hint="default" w:ascii="Times New Roman" w:hAnsi="Times New Roman" w:cs="Times New Roman"/>
                <w:color w:val="auto"/>
                <w:spacing w:val="-2"/>
                <w:sz w:val="24"/>
                <w:szCs w:val="24"/>
                <w:highlight w:val="none"/>
              </w:rPr>
              <w:t>t/a。</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snapToGrid w:val="0"/>
                <w:color w:val="auto"/>
                <w:kern w:val="0"/>
                <w:sz w:val="21"/>
                <w:szCs w:val="22"/>
                <w:highlight w:val="none"/>
                <w:u w:val="none" w:color="000000"/>
                <w:lang w:val="en-US" w:eastAsia="zh-CN" w:bidi="ar-SA"/>
              </w:rPr>
            </w:pPr>
            <w:r>
              <w:rPr>
                <w:rFonts w:hint="eastAsia" w:ascii="Times New Roman" w:hAnsi="Times New Roman" w:eastAsia="宋体" w:cs="Times New Roman"/>
                <w:b/>
                <w:snapToGrid w:val="0"/>
                <w:color w:val="auto"/>
                <w:kern w:val="0"/>
                <w:sz w:val="21"/>
                <w:szCs w:val="22"/>
                <w:highlight w:val="none"/>
                <w:u w:val="none" w:color="000000"/>
                <w:lang w:val="en-US" w:eastAsia="zh-CN" w:bidi="ar-SA"/>
              </w:rPr>
              <w:t>表4-</w:t>
            </w:r>
            <w:r>
              <w:rPr>
                <w:rFonts w:hint="eastAsia" w:cs="Times New Roman"/>
                <w:b/>
                <w:snapToGrid w:val="0"/>
                <w:color w:val="auto"/>
                <w:kern w:val="0"/>
                <w:sz w:val="21"/>
                <w:szCs w:val="22"/>
                <w:highlight w:val="none"/>
                <w:u w:val="none" w:color="000000"/>
                <w:lang w:val="en-US" w:eastAsia="zh-CN" w:bidi="ar-SA"/>
              </w:rPr>
              <w:t>3 集气罩设置情况</w:t>
            </w:r>
            <w:r>
              <w:rPr>
                <w:rFonts w:hint="eastAsia" w:ascii="Times New Roman" w:hAnsi="Times New Roman" w:eastAsia="宋体" w:cs="Times New Roman"/>
                <w:b/>
                <w:snapToGrid w:val="0"/>
                <w:color w:val="auto"/>
                <w:kern w:val="0"/>
                <w:sz w:val="21"/>
                <w:szCs w:val="22"/>
                <w:highlight w:val="none"/>
                <w:u w:val="none" w:color="000000"/>
                <w:lang w:val="en-US" w:eastAsia="zh-CN" w:bidi="ar-SA"/>
              </w:rPr>
              <w:t>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4"/>
              <w:gridCol w:w="1484"/>
              <w:gridCol w:w="1135"/>
              <w:gridCol w:w="1135"/>
              <w:gridCol w:w="1137"/>
              <w:gridCol w:w="1757"/>
              <w:gridCol w:w="1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61" w:type="pct"/>
                  <w:vMerge w:val="restar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设置点位</w:t>
                  </w:r>
                </w:p>
              </w:tc>
              <w:tc>
                <w:tcPr>
                  <w:tcW w:w="749" w:type="pct"/>
                  <w:vMerge w:val="restar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类型</w:t>
                  </w:r>
                </w:p>
              </w:tc>
              <w:tc>
                <w:tcPr>
                  <w:tcW w:w="1720" w:type="pct"/>
                  <w:gridSpan w:val="3"/>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规格尺寸</w:t>
                  </w:r>
                </w:p>
              </w:tc>
              <w:tc>
                <w:tcPr>
                  <w:tcW w:w="887" w:type="pct"/>
                  <w:vMerge w:val="restar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罩口距排放源高度cm</w:t>
                  </w:r>
                </w:p>
              </w:tc>
              <w:tc>
                <w:tcPr>
                  <w:tcW w:w="681" w:type="pct"/>
                  <w:vMerge w:val="restar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个数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61" w:type="pct"/>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p>
              </w:tc>
              <w:tc>
                <w:tcPr>
                  <w:tcW w:w="749" w:type="pct"/>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罩口长度m</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罩口宽度m</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罩口面积m</w:t>
                  </w:r>
                  <w:r>
                    <w:rPr>
                      <w:rFonts w:hint="eastAsia" w:cs="Times New Roman"/>
                      <w:color w:val="auto"/>
                      <w:sz w:val="21"/>
                      <w:szCs w:val="21"/>
                      <w:highlight w:val="none"/>
                      <w:vertAlign w:val="superscript"/>
                      <w:lang w:val="en-US" w:eastAsia="zh-CN"/>
                    </w:rPr>
                    <w:t>2</w:t>
                  </w:r>
                </w:p>
              </w:tc>
              <w:tc>
                <w:tcPr>
                  <w:tcW w:w="887" w:type="pct"/>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cs="Times New Roman"/>
                      <w:color w:val="auto"/>
                      <w:sz w:val="21"/>
                      <w:szCs w:val="21"/>
                      <w:highlight w:val="none"/>
                      <w:lang w:val="en-US" w:eastAsia="zh-CN"/>
                    </w:rPr>
                  </w:pPr>
                </w:p>
              </w:tc>
              <w:tc>
                <w:tcPr>
                  <w:tcW w:w="681" w:type="pct"/>
                  <w:vMerge w:val="continue"/>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6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上料机上方</w:t>
                  </w:r>
                </w:p>
              </w:tc>
              <w:tc>
                <w:tcPr>
                  <w:tcW w:w="74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包围型</w:t>
                  </w:r>
                  <w:r>
                    <w:rPr>
                      <w:rFonts w:hint="default" w:cs="Times New Roman"/>
                      <w:color w:val="auto"/>
                      <w:sz w:val="21"/>
                      <w:szCs w:val="21"/>
                      <w:highlight w:val="none"/>
                      <w:lang w:val="en-US" w:eastAsia="zh-CN"/>
                    </w:rPr>
                    <w:t>密闭集气罩</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887"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68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6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搅拌机、造粒机、包装机上方</w:t>
                  </w:r>
                </w:p>
              </w:tc>
              <w:tc>
                <w:tcPr>
                  <w:tcW w:w="74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包围型</w:t>
                  </w:r>
                  <w:r>
                    <w:rPr>
                      <w:rFonts w:hint="default" w:cs="Times New Roman"/>
                      <w:color w:val="auto"/>
                      <w:sz w:val="21"/>
                      <w:szCs w:val="21"/>
                      <w:highlight w:val="none"/>
                      <w:lang w:val="en-US" w:eastAsia="zh-CN"/>
                    </w:rPr>
                    <w:t>密闭集气罩</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3"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887"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68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bl>
          <w:p>
            <w:pPr>
              <w:keepNext w:val="0"/>
              <w:keepLines w:val="0"/>
              <w:suppressLineNumbers w:val="0"/>
              <w:spacing w:before="0" w:beforeAutospacing="0" w:after="0" w:afterAutospacing="0" w:line="360" w:lineRule="auto"/>
              <w:ind w:left="0" w:right="0" w:firstLine="472" w:firstLineChars="200"/>
              <w:rPr>
                <w:rFonts w:hint="default" w:ascii="Times New Roman" w:hAnsi="Times New Roman" w:cs="Times New Roman"/>
                <w:color w:val="auto"/>
                <w:spacing w:val="-2"/>
                <w:sz w:val="24"/>
                <w:szCs w:val="24"/>
                <w:highlight w:val="none"/>
                <w:lang w:val="en-US" w:eastAsia="zh-CN"/>
              </w:rPr>
            </w:pP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snapToGrid w:val="0"/>
                <w:color w:val="auto"/>
                <w:kern w:val="0"/>
                <w:sz w:val="21"/>
                <w:szCs w:val="22"/>
                <w:highlight w:val="none"/>
                <w:u w:val="none" w:color="000000"/>
                <w:lang w:val="en-US" w:eastAsia="zh-CN" w:bidi="ar-SA"/>
              </w:rPr>
            </w:pPr>
            <w:r>
              <w:rPr>
                <w:rFonts w:hint="eastAsia" w:ascii="Times New Roman" w:hAnsi="Times New Roman" w:eastAsia="宋体" w:cs="Times New Roman"/>
                <w:b/>
                <w:snapToGrid w:val="0"/>
                <w:color w:val="auto"/>
                <w:kern w:val="0"/>
                <w:sz w:val="21"/>
                <w:szCs w:val="22"/>
                <w:highlight w:val="none"/>
                <w:u w:val="none" w:color="000000"/>
                <w:lang w:val="en-US" w:eastAsia="zh-CN" w:bidi="ar-SA"/>
              </w:rPr>
              <w:t>表4-</w:t>
            </w:r>
            <w:r>
              <w:rPr>
                <w:rFonts w:hint="eastAsia" w:cs="Times New Roman"/>
                <w:b/>
                <w:snapToGrid w:val="0"/>
                <w:color w:val="auto"/>
                <w:kern w:val="0"/>
                <w:sz w:val="21"/>
                <w:szCs w:val="22"/>
                <w:highlight w:val="none"/>
                <w:u w:val="none" w:color="000000"/>
                <w:lang w:val="en-US" w:eastAsia="zh-CN" w:bidi="ar-SA"/>
              </w:rPr>
              <w:t>4</w:t>
            </w:r>
            <w:r>
              <w:rPr>
                <w:rFonts w:hint="eastAsia" w:ascii="Times New Roman" w:hAnsi="Times New Roman" w:eastAsia="宋体" w:cs="Times New Roman"/>
                <w:b/>
                <w:snapToGrid w:val="0"/>
                <w:color w:val="auto"/>
                <w:kern w:val="0"/>
                <w:sz w:val="21"/>
                <w:szCs w:val="22"/>
                <w:highlight w:val="none"/>
                <w:u w:val="none" w:color="000000"/>
                <w:lang w:val="en-US" w:eastAsia="zh-CN" w:bidi="ar-SA"/>
              </w:rPr>
              <w:t xml:space="preserve"> 各个工序粉尘产生量一览表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44"/>
              <w:gridCol w:w="6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工序名称</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粉尘产生量（t/a）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装卸</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上料</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搅拌、造粒（生物质燃料）</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搅拌（建材原料）</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890"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包装</w:t>
                  </w:r>
                </w:p>
              </w:tc>
              <w:tc>
                <w:tcPr>
                  <w:tcW w:w="3109"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55.5</w:t>
                  </w:r>
                </w:p>
              </w:tc>
            </w:tr>
          </w:tbl>
          <w:p>
            <w:pPr>
              <w:keepNext w:val="0"/>
              <w:keepLines w:val="0"/>
              <w:suppressLineNumbers w:val="0"/>
              <w:spacing w:before="0" w:beforeAutospacing="0" w:after="0" w:afterAutospacing="0" w:line="360" w:lineRule="auto"/>
              <w:ind w:left="0" w:right="0" w:firstLine="472" w:firstLineChars="200"/>
              <w:rPr>
                <w:rFonts w:hint="eastAsia" w:ascii="Times New Roman" w:hAnsi="Times New Roman" w:cs="Times New Roman"/>
                <w:color w:val="auto"/>
                <w:spacing w:val="-2"/>
                <w:sz w:val="24"/>
                <w:szCs w:val="24"/>
                <w:highlight w:val="none"/>
                <w:lang w:val="en-US" w:eastAsia="zh-CN"/>
              </w:rPr>
            </w:pPr>
            <w:r>
              <w:rPr>
                <w:rFonts w:hint="eastAsia" w:ascii="Times New Roman" w:hAnsi="Times New Roman" w:cs="Times New Roman"/>
                <w:color w:val="auto"/>
                <w:spacing w:val="-2"/>
                <w:sz w:val="24"/>
                <w:szCs w:val="24"/>
                <w:highlight w:val="none"/>
                <w:lang w:val="en-US" w:eastAsia="zh-CN"/>
              </w:rPr>
              <w:t>上料废气、</w:t>
            </w:r>
            <w:r>
              <w:rPr>
                <w:rFonts w:hint="eastAsia" w:cs="Times New Roman"/>
                <w:color w:val="auto"/>
                <w:spacing w:val="-2"/>
                <w:sz w:val="24"/>
                <w:szCs w:val="24"/>
                <w:highlight w:val="none"/>
                <w:lang w:val="en-US" w:eastAsia="zh-CN"/>
              </w:rPr>
              <w:t>搅拌废气、造粒废气、包装废气</w:t>
            </w:r>
            <w:r>
              <w:rPr>
                <w:rFonts w:hint="eastAsia" w:ascii="Times New Roman" w:hAnsi="Times New Roman" w:cs="Times New Roman"/>
                <w:color w:val="auto"/>
                <w:spacing w:val="-2"/>
                <w:sz w:val="24"/>
                <w:szCs w:val="24"/>
                <w:highlight w:val="none"/>
                <w:lang w:val="en-US" w:eastAsia="zh-CN"/>
              </w:rPr>
              <w:t>经过一套布袋除尘器处理后</w:t>
            </w:r>
            <w:r>
              <w:rPr>
                <w:rFonts w:hint="eastAsia" w:cs="Times New Roman"/>
                <w:color w:val="auto"/>
                <w:spacing w:val="-2"/>
                <w:sz w:val="24"/>
                <w:szCs w:val="24"/>
                <w:highlight w:val="none"/>
                <w:lang w:val="en-US" w:eastAsia="zh-CN"/>
              </w:rPr>
              <w:t>，经</w:t>
            </w:r>
            <w:r>
              <w:rPr>
                <w:rFonts w:hint="eastAsia" w:ascii="Times New Roman" w:hAnsi="Times New Roman" w:cs="Times New Roman"/>
                <w:color w:val="auto"/>
                <w:spacing w:val="-2"/>
                <w:sz w:val="24"/>
                <w:szCs w:val="24"/>
                <w:highlight w:val="none"/>
                <w:lang w:val="en-US" w:eastAsia="zh-CN"/>
              </w:rPr>
              <w:t>1根15m排气筒（DA001）排放，</w:t>
            </w:r>
            <w:r>
              <w:rPr>
                <w:rFonts w:hint="eastAsia" w:ascii="Times New Roman" w:hAnsi="Times New Roman" w:cs="Times New Roman"/>
                <w:color w:val="auto"/>
                <w:sz w:val="24"/>
                <w:highlight w:val="none"/>
                <w:lang w:val="en-US" w:eastAsia="zh-CN"/>
              </w:rPr>
              <w:t>风机风量为</w:t>
            </w:r>
            <w:r>
              <w:rPr>
                <w:rFonts w:hint="eastAsia" w:cs="Times New Roman"/>
                <w:color w:val="auto"/>
                <w:sz w:val="24"/>
                <w:highlight w:val="none"/>
                <w:lang w:val="en-US" w:eastAsia="zh-CN"/>
              </w:rPr>
              <w:t>12</w:t>
            </w:r>
            <w:r>
              <w:rPr>
                <w:rFonts w:hint="eastAsia" w:ascii="Times New Roman" w:hAnsi="Times New Roman" w:cs="Times New Roman"/>
                <w:color w:val="auto"/>
                <w:sz w:val="24"/>
                <w:highlight w:val="none"/>
                <w:lang w:val="en-US" w:eastAsia="zh-CN"/>
              </w:rPr>
              <w:t>0</w:t>
            </w:r>
            <w:r>
              <w:rPr>
                <w:rFonts w:hint="eastAsia" w:cs="Times New Roman"/>
                <w:color w:val="auto"/>
                <w:sz w:val="24"/>
                <w:highlight w:val="none"/>
                <w:lang w:val="en-US" w:eastAsia="zh-CN"/>
              </w:rPr>
              <w:t>0</w:t>
            </w:r>
            <w:r>
              <w:rPr>
                <w:rFonts w:hint="eastAsia" w:ascii="Times New Roman" w:hAnsi="Times New Roman" w:cs="Times New Roman"/>
                <w:color w:val="auto"/>
                <w:sz w:val="24"/>
                <w:highlight w:val="none"/>
                <w:lang w:val="en-US" w:eastAsia="zh-CN"/>
              </w:rPr>
              <w:t>0m</w:t>
            </w:r>
            <w:r>
              <w:rPr>
                <w:rFonts w:hint="eastAsia" w:ascii="Times New Roman" w:hAnsi="Times New Roman" w:cs="Times New Roman"/>
                <w:color w:val="auto"/>
                <w:sz w:val="24"/>
                <w:highlight w:val="none"/>
                <w:vertAlign w:val="superscript"/>
                <w:lang w:val="en-US" w:eastAsia="zh-CN"/>
              </w:rPr>
              <w:t>3</w:t>
            </w:r>
            <w:r>
              <w:rPr>
                <w:rFonts w:hint="eastAsia" w:ascii="Times New Roman" w:hAnsi="Times New Roman" w:cs="Times New Roman"/>
                <w:color w:val="auto"/>
                <w:sz w:val="24"/>
                <w:highlight w:val="none"/>
                <w:lang w:val="en-US" w:eastAsia="zh-CN"/>
              </w:rPr>
              <w:t>/h，</w:t>
            </w:r>
            <w:r>
              <w:rPr>
                <w:rFonts w:hint="eastAsia" w:ascii="Times New Roman" w:hAnsi="Times New Roman" w:cs="Times New Roman"/>
                <w:color w:val="auto"/>
                <w:spacing w:val="-2"/>
                <w:sz w:val="24"/>
                <w:szCs w:val="24"/>
                <w:highlight w:val="none"/>
                <w:lang w:val="en-US" w:eastAsia="zh-CN"/>
              </w:rPr>
              <w:t>经计算</w:t>
            </w:r>
            <w:r>
              <w:rPr>
                <w:rFonts w:hint="default" w:ascii="Times New Roman" w:hAnsi="Times New Roman" w:cs="Times New Roman"/>
                <w:color w:val="auto"/>
                <w:spacing w:val="-1"/>
                <w:sz w:val="24"/>
                <w:szCs w:val="24"/>
                <w:highlight w:val="none"/>
              </w:rPr>
              <w:t>颗粒物</w:t>
            </w:r>
            <w:r>
              <w:rPr>
                <w:rFonts w:hint="eastAsia" w:ascii="Times New Roman" w:hAnsi="Times New Roman" w:cs="Times New Roman"/>
                <w:color w:val="auto"/>
                <w:spacing w:val="-2"/>
                <w:sz w:val="24"/>
                <w:szCs w:val="24"/>
                <w:highlight w:val="none"/>
                <w:lang w:val="en-US" w:eastAsia="zh-CN"/>
              </w:rPr>
              <w:t>产生量为</w:t>
            </w:r>
            <w:r>
              <w:rPr>
                <w:rFonts w:hint="eastAsia" w:cs="Times New Roman"/>
                <w:color w:val="auto"/>
                <w:spacing w:val="-2"/>
                <w:sz w:val="24"/>
                <w:szCs w:val="24"/>
                <w:highlight w:val="none"/>
                <w:lang w:val="en-US" w:eastAsia="zh-CN"/>
              </w:rPr>
              <w:t>225.1</w:t>
            </w:r>
            <w:r>
              <w:rPr>
                <w:rFonts w:hint="eastAsia" w:ascii="Times New Roman" w:hAnsi="Times New Roman" w:cs="Times New Roman"/>
                <w:color w:val="auto"/>
                <w:spacing w:val="-2"/>
                <w:sz w:val="24"/>
                <w:szCs w:val="24"/>
                <w:highlight w:val="none"/>
                <w:lang w:val="en-US" w:eastAsia="zh-CN"/>
              </w:rPr>
              <w:t>t/a，产生速率为</w:t>
            </w:r>
            <w:r>
              <w:rPr>
                <w:rFonts w:hint="eastAsia" w:cs="Times New Roman"/>
                <w:color w:val="auto"/>
                <w:spacing w:val="-2"/>
                <w:sz w:val="24"/>
                <w:szCs w:val="24"/>
                <w:highlight w:val="none"/>
                <w:lang w:val="en-US" w:eastAsia="zh-CN"/>
              </w:rPr>
              <w:t>31.26</w:t>
            </w:r>
            <w:r>
              <w:rPr>
                <w:rFonts w:hint="eastAsia" w:ascii="Times New Roman" w:hAnsi="Times New Roman" w:cs="Times New Roman"/>
                <w:color w:val="auto"/>
                <w:spacing w:val="-2"/>
                <w:sz w:val="24"/>
                <w:szCs w:val="24"/>
                <w:highlight w:val="none"/>
                <w:lang w:val="en-US" w:eastAsia="zh-CN"/>
              </w:rPr>
              <w:t>kg/h，产生浓度为</w:t>
            </w:r>
            <w:r>
              <w:rPr>
                <w:rFonts w:hint="eastAsia" w:cs="Times New Roman"/>
                <w:color w:val="auto"/>
                <w:spacing w:val="-2"/>
                <w:sz w:val="24"/>
                <w:szCs w:val="24"/>
                <w:highlight w:val="none"/>
                <w:lang w:val="en-US" w:eastAsia="zh-CN"/>
              </w:rPr>
              <w:t>2605</w:t>
            </w:r>
            <w:r>
              <w:rPr>
                <w:rFonts w:hint="eastAsia" w:ascii="Times New Roman" w:hAnsi="Times New Roman" w:cs="Times New Roman"/>
                <w:color w:val="auto"/>
                <w:spacing w:val="-2"/>
                <w:sz w:val="24"/>
                <w:szCs w:val="24"/>
                <w:highlight w:val="none"/>
                <w:lang w:val="en-US" w:eastAsia="zh-CN"/>
              </w:rPr>
              <w:t>mg/m</w:t>
            </w:r>
            <w:r>
              <w:rPr>
                <w:rFonts w:hint="eastAsia" w:ascii="Times New Roman" w:hAnsi="Times New Roman" w:cs="Times New Roman"/>
                <w:color w:val="auto"/>
                <w:spacing w:val="-2"/>
                <w:sz w:val="24"/>
                <w:szCs w:val="24"/>
                <w:highlight w:val="none"/>
                <w:vertAlign w:val="superscript"/>
                <w:lang w:val="en-US" w:eastAsia="zh-CN"/>
              </w:rPr>
              <w:t>3</w:t>
            </w:r>
            <w:r>
              <w:rPr>
                <w:rFonts w:hint="eastAsia" w:ascii="Times New Roman" w:hAnsi="Times New Roman" w:cs="Times New Roman"/>
                <w:color w:val="auto"/>
                <w:spacing w:val="-2"/>
                <w:sz w:val="24"/>
                <w:szCs w:val="24"/>
                <w:highlight w:val="none"/>
                <w:lang w:val="en-US" w:eastAsia="zh-CN"/>
              </w:rPr>
              <w:t>，经除尘器处理后，</w:t>
            </w:r>
            <w:r>
              <w:rPr>
                <w:rFonts w:hint="default" w:ascii="Times New Roman" w:hAnsi="Times New Roman" w:cs="Times New Roman"/>
                <w:color w:val="auto"/>
                <w:spacing w:val="-1"/>
                <w:sz w:val="24"/>
                <w:szCs w:val="24"/>
                <w:highlight w:val="none"/>
              </w:rPr>
              <w:t>颗粒物</w:t>
            </w:r>
            <w:r>
              <w:rPr>
                <w:rFonts w:hint="eastAsia" w:ascii="Times New Roman" w:hAnsi="Times New Roman" w:cs="Times New Roman"/>
                <w:color w:val="auto"/>
                <w:spacing w:val="-2"/>
                <w:sz w:val="24"/>
                <w:szCs w:val="24"/>
                <w:highlight w:val="none"/>
                <w:lang w:val="en-US" w:eastAsia="zh-CN"/>
              </w:rPr>
              <w:t>排放量为</w:t>
            </w:r>
            <w:r>
              <w:rPr>
                <w:rFonts w:hint="eastAsia" w:cs="Times New Roman"/>
                <w:color w:val="auto"/>
                <w:spacing w:val="-2"/>
                <w:sz w:val="24"/>
                <w:szCs w:val="24"/>
                <w:highlight w:val="none"/>
                <w:lang w:val="en-US" w:eastAsia="zh-CN"/>
              </w:rPr>
              <w:t>2.03</w:t>
            </w:r>
            <w:r>
              <w:rPr>
                <w:rFonts w:hint="eastAsia" w:ascii="Times New Roman" w:hAnsi="Times New Roman" w:cs="Times New Roman"/>
                <w:color w:val="auto"/>
                <w:spacing w:val="-2"/>
                <w:sz w:val="24"/>
                <w:szCs w:val="24"/>
                <w:highlight w:val="none"/>
                <w:lang w:val="en-US" w:eastAsia="zh-CN"/>
              </w:rPr>
              <w:t>t/a，排放速率为</w:t>
            </w:r>
            <w:r>
              <w:rPr>
                <w:rFonts w:hint="eastAsia" w:cs="Times New Roman"/>
                <w:color w:val="auto"/>
                <w:spacing w:val="-2"/>
                <w:sz w:val="24"/>
                <w:szCs w:val="24"/>
                <w:highlight w:val="none"/>
                <w:lang w:val="en-US" w:eastAsia="zh-CN"/>
              </w:rPr>
              <w:t>0.28</w:t>
            </w:r>
            <w:r>
              <w:rPr>
                <w:rFonts w:hint="eastAsia" w:ascii="Times New Roman" w:hAnsi="Times New Roman" w:cs="Times New Roman"/>
                <w:color w:val="auto"/>
                <w:spacing w:val="-2"/>
                <w:sz w:val="24"/>
                <w:szCs w:val="24"/>
                <w:highlight w:val="none"/>
                <w:lang w:val="en-US" w:eastAsia="zh-CN"/>
              </w:rPr>
              <w:t>kg/h，</w:t>
            </w:r>
            <w:r>
              <w:rPr>
                <w:rFonts w:hint="eastAsia" w:cs="Times New Roman"/>
                <w:color w:val="auto"/>
                <w:spacing w:val="-2"/>
                <w:sz w:val="24"/>
                <w:szCs w:val="24"/>
                <w:highlight w:val="none"/>
                <w:lang w:val="en-US" w:eastAsia="zh-CN"/>
              </w:rPr>
              <w:t>排放</w:t>
            </w:r>
            <w:r>
              <w:rPr>
                <w:rFonts w:hint="eastAsia" w:ascii="Times New Roman" w:hAnsi="Times New Roman" w:cs="Times New Roman"/>
                <w:color w:val="auto"/>
                <w:spacing w:val="-2"/>
                <w:sz w:val="24"/>
                <w:szCs w:val="24"/>
                <w:highlight w:val="none"/>
                <w:lang w:val="en-US" w:eastAsia="zh-CN"/>
              </w:rPr>
              <w:t>浓度为</w:t>
            </w:r>
            <w:r>
              <w:rPr>
                <w:rFonts w:hint="eastAsia" w:cs="Times New Roman"/>
                <w:color w:val="auto"/>
                <w:spacing w:val="-2"/>
                <w:sz w:val="24"/>
                <w:szCs w:val="24"/>
                <w:highlight w:val="none"/>
                <w:lang w:val="en-US" w:eastAsia="zh-CN"/>
              </w:rPr>
              <w:t>23.5</w:t>
            </w:r>
            <w:r>
              <w:rPr>
                <w:rFonts w:hint="eastAsia" w:ascii="Times New Roman" w:hAnsi="Times New Roman" w:cs="Times New Roman"/>
                <w:color w:val="auto"/>
                <w:spacing w:val="-2"/>
                <w:sz w:val="24"/>
                <w:szCs w:val="24"/>
                <w:highlight w:val="none"/>
                <w:lang w:val="en-US" w:eastAsia="zh-CN"/>
              </w:rPr>
              <w:t>mg/m</w:t>
            </w:r>
            <w:r>
              <w:rPr>
                <w:rFonts w:hint="eastAsia" w:ascii="Times New Roman" w:hAnsi="Times New Roman" w:cs="Times New Roman"/>
                <w:color w:val="auto"/>
                <w:spacing w:val="-2"/>
                <w:sz w:val="24"/>
                <w:szCs w:val="24"/>
                <w:highlight w:val="none"/>
                <w:vertAlign w:val="superscript"/>
                <w:lang w:val="en-US" w:eastAsia="zh-CN"/>
              </w:rPr>
              <w:t>3</w:t>
            </w:r>
            <w:r>
              <w:rPr>
                <w:rFonts w:hint="eastAsia" w:ascii="Times New Roman" w:hAnsi="Times New Roman" w:cs="Times New Roman"/>
                <w:color w:val="auto"/>
                <w:spacing w:val="-2"/>
                <w:sz w:val="24"/>
                <w:szCs w:val="24"/>
                <w:highlight w:val="none"/>
                <w:lang w:val="en-US" w:eastAsia="zh-CN"/>
              </w:rPr>
              <w:t>。</w:t>
            </w:r>
          </w:p>
          <w:p>
            <w:pPr>
              <w:keepNext w:val="0"/>
              <w:keepLines w:val="0"/>
              <w:suppressLineNumbers w:val="0"/>
              <w:spacing w:before="0" w:beforeAutospacing="0" w:after="0" w:afterAutospacing="0" w:line="360" w:lineRule="auto"/>
              <w:ind w:left="0" w:right="0" w:firstLine="472" w:firstLineChars="200"/>
              <w:rPr>
                <w:rFonts w:hint="default" w:ascii="Times New Roman" w:hAnsi="Times New Roman" w:cs="Times New Roman"/>
                <w:b/>
                <w:bCs/>
                <w:color w:val="auto"/>
                <w:sz w:val="24"/>
                <w:szCs w:val="24"/>
                <w:highlight w:val="none"/>
                <w:lang w:val="en-US" w:eastAsia="zh-CN"/>
              </w:rPr>
            </w:pPr>
            <w:r>
              <w:rPr>
                <w:rFonts w:hint="eastAsia" w:cs="Times New Roman"/>
                <w:color w:val="auto"/>
                <w:spacing w:val="-2"/>
                <w:sz w:val="24"/>
                <w:szCs w:val="24"/>
                <w:highlight w:val="none"/>
                <w:lang w:val="en-US" w:eastAsia="zh-CN"/>
              </w:rPr>
              <w:t>车间粉尘无组织产生量为22.51t/a，通过车间密闭、自然沉降等措施，粉尘80%降至车间地面，</w:t>
            </w:r>
            <w:r>
              <w:rPr>
                <w:rFonts w:hint="eastAsia" w:ascii="Times New Roman" w:hAnsi="Times New Roman" w:cs="Times New Roman"/>
                <w:color w:val="auto"/>
                <w:spacing w:val="-1"/>
                <w:sz w:val="24"/>
                <w:szCs w:val="24"/>
                <w:highlight w:val="none"/>
                <w:lang w:val="en-US" w:eastAsia="zh-CN"/>
              </w:rPr>
              <w:t>则无组织排放量分别为</w:t>
            </w:r>
            <w:r>
              <w:rPr>
                <w:rFonts w:hint="eastAsia" w:cs="Times New Roman"/>
                <w:color w:val="auto"/>
                <w:spacing w:val="-1"/>
                <w:sz w:val="24"/>
                <w:szCs w:val="24"/>
                <w:highlight w:val="none"/>
                <w:lang w:val="en-US" w:eastAsia="zh-CN"/>
              </w:rPr>
              <w:t>4.5</w:t>
            </w:r>
            <w:r>
              <w:rPr>
                <w:rFonts w:hint="eastAsia" w:ascii="Times New Roman" w:hAnsi="Times New Roman" w:cs="Times New Roman"/>
                <w:color w:val="auto"/>
                <w:spacing w:val="-1"/>
                <w:sz w:val="24"/>
                <w:szCs w:val="24"/>
                <w:highlight w:val="none"/>
                <w:lang w:val="en-US" w:eastAsia="zh-CN"/>
              </w:rPr>
              <w:t>t/a。</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w:t>
            </w:r>
            <w:r>
              <w:rPr>
                <w:rFonts w:hint="eastAsia"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污泥恶臭</w:t>
            </w:r>
          </w:p>
          <w:p>
            <w:pPr>
              <w:keepNext w:val="0"/>
              <w:keepLines w:val="0"/>
              <w:suppressLineNumbers w:val="0"/>
              <w:spacing w:before="0" w:beforeAutospacing="0" w:after="0" w:afterAutospacing="0" w:line="360" w:lineRule="auto"/>
              <w:ind w:left="0" w:right="0" w:firstLine="476" w:firstLineChars="200"/>
              <w:rPr>
                <w:rFonts w:hint="eastAsia" w:cs="Times New Roman"/>
                <w:color w:val="auto"/>
                <w:spacing w:val="-1"/>
                <w:sz w:val="24"/>
                <w:szCs w:val="24"/>
                <w:highlight w:val="none"/>
                <w:lang w:val="en-US" w:eastAsia="zh-CN"/>
              </w:rPr>
            </w:pPr>
            <w:r>
              <w:rPr>
                <w:rFonts w:hint="eastAsia" w:cs="Times New Roman"/>
                <w:color w:val="auto"/>
                <w:spacing w:val="-1"/>
                <w:sz w:val="24"/>
                <w:szCs w:val="24"/>
                <w:highlight w:val="none"/>
                <w:lang w:val="en-US" w:eastAsia="zh-CN"/>
              </w:rPr>
              <w:t>臭味来源于污泥中腐烂有机质组分的发酵产生的异味组分，在污泥卸料、贮存、搅拌、造粒过程中产生少量的还原性恶臭气体，主要为硫化氢、氨等，本项目采用类比的方式核算恶臭气体的产排情况，广州市环境保护科学研究院在广州市大坦沙污水处理厂（一、二期工程）对污泥脱水机房内主要恶臭污染物浓度进行了现场实测，并通过计算确定了污泥恶臭污染物的产生源强为NH</w:t>
            </w:r>
            <w:r>
              <w:rPr>
                <w:rFonts w:hint="eastAsia" w:cs="Times New Roman"/>
                <w:color w:val="auto"/>
                <w:spacing w:val="-1"/>
                <w:sz w:val="24"/>
                <w:szCs w:val="24"/>
                <w:highlight w:val="none"/>
                <w:vertAlign w:val="subscript"/>
                <w:lang w:val="en-US" w:eastAsia="zh-CN"/>
              </w:rPr>
              <w:t>3</w:t>
            </w:r>
            <w:r>
              <w:rPr>
                <w:rFonts w:hint="eastAsia" w:cs="Times New Roman"/>
                <w:color w:val="auto"/>
                <w:spacing w:val="-1"/>
                <w:sz w:val="24"/>
                <w:szCs w:val="24"/>
                <w:highlight w:val="none"/>
                <w:vertAlign w:val="baseline"/>
                <w:lang w:val="en-US" w:eastAsia="zh-CN"/>
              </w:rPr>
              <w:t>：0.72</w:t>
            </w:r>
            <w:r>
              <w:rPr>
                <w:rFonts w:hint="eastAsia" w:cs="Times New Roman"/>
                <w:color w:val="auto"/>
                <w:spacing w:val="-1"/>
                <w:sz w:val="24"/>
                <w:szCs w:val="24"/>
                <w:highlight w:val="none"/>
                <w:lang w:val="en-US" w:eastAsia="zh-CN"/>
              </w:rPr>
              <w:t>g/h·t污泥</w:t>
            </w:r>
            <w:r>
              <w:rPr>
                <w:rFonts w:hint="eastAsia" w:cs="Times New Roman"/>
                <w:color w:val="auto"/>
                <w:spacing w:val="-2"/>
                <w:sz w:val="24"/>
                <w:szCs w:val="24"/>
                <w:highlight w:val="none"/>
                <w:vertAlign w:val="baseline"/>
                <w:lang w:val="en-US" w:eastAsia="zh-CN"/>
              </w:rPr>
              <w:t>，</w:t>
            </w:r>
            <w:r>
              <w:rPr>
                <w:rFonts w:hint="eastAsia" w:cs="Times New Roman"/>
                <w:color w:val="auto"/>
                <w:spacing w:val="-1"/>
                <w:sz w:val="24"/>
                <w:szCs w:val="24"/>
                <w:highlight w:val="none"/>
                <w:lang w:val="en-US" w:eastAsia="zh-CN"/>
              </w:rPr>
              <w:t>H</w:t>
            </w:r>
            <w:r>
              <w:rPr>
                <w:rFonts w:hint="eastAsia" w:cs="Times New Roman"/>
                <w:color w:val="auto"/>
                <w:spacing w:val="-1"/>
                <w:sz w:val="24"/>
                <w:szCs w:val="24"/>
                <w:highlight w:val="none"/>
                <w:vertAlign w:val="subscript"/>
                <w:lang w:val="en-US" w:eastAsia="zh-CN"/>
              </w:rPr>
              <w:t>2</w:t>
            </w:r>
            <w:r>
              <w:rPr>
                <w:rFonts w:hint="eastAsia" w:cs="Times New Roman"/>
                <w:color w:val="auto"/>
                <w:spacing w:val="-1"/>
                <w:sz w:val="24"/>
                <w:szCs w:val="24"/>
                <w:highlight w:val="none"/>
                <w:lang w:val="en-US" w:eastAsia="zh-CN"/>
              </w:rPr>
              <w:t>S</w:t>
            </w:r>
            <w:r>
              <w:rPr>
                <w:rFonts w:hint="eastAsia" w:cs="Times New Roman"/>
                <w:color w:val="auto"/>
                <w:spacing w:val="-1"/>
                <w:sz w:val="24"/>
                <w:szCs w:val="24"/>
                <w:highlight w:val="none"/>
                <w:vertAlign w:val="baseline"/>
                <w:lang w:val="en-US" w:eastAsia="zh-CN"/>
              </w:rPr>
              <w:t>：0.208</w:t>
            </w:r>
            <w:r>
              <w:rPr>
                <w:rFonts w:hint="eastAsia" w:cs="Times New Roman"/>
                <w:color w:val="auto"/>
                <w:spacing w:val="-1"/>
                <w:sz w:val="24"/>
                <w:szCs w:val="24"/>
                <w:highlight w:val="none"/>
                <w:lang w:val="en-US" w:eastAsia="zh-CN"/>
              </w:rPr>
              <w:t>g/h·t污泥</w:t>
            </w:r>
            <w:r>
              <w:rPr>
                <w:rFonts w:hint="eastAsia" w:cs="Times New Roman"/>
                <w:color w:val="auto"/>
                <w:spacing w:val="-2"/>
                <w:sz w:val="24"/>
                <w:szCs w:val="24"/>
                <w:highlight w:val="none"/>
                <w:vertAlign w:val="baseline"/>
                <w:lang w:val="en-US" w:eastAsia="zh-CN"/>
              </w:rPr>
              <w:t>，</w:t>
            </w:r>
            <w:r>
              <w:rPr>
                <w:rFonts w:hint="eastAsia" w:cs="Times New Roman"/>
                <w:color w:val="auto"/>
                <w:spacing w:val="-1"/>
                <w:sz w:val="24"/>
                <w:szCs w:val="24"/>
                <w:highlight w:val="none"/>
                <w:lang w:val="en-US" w:eastAsia="zh-CN"/>
              </w:rPr>
              <w:t>本项目污泥贮存量为1500吨，车间平均每天处理量为500吨，此时NH</w:t>
            </w:r>
            <w:r>
              <w:rPr>
                <w:rFonts w:hint="eastAsia" w:cs="Times New Roman"/>
                <w:color w:val="auto"/>
                <w:spacing w:val="-1"/>
                <w:sz w:val="24"/>
                <w:szCs w:val="24"/>
                <w:highlight w:val="none"/>
                <w:vertAlign w:val="subscript"/>
                <w:lang w:val="en-US" w:eastAsia="zh-CN"/>
              </w:rPr>
              <w:t>3</w:t>
            </w:r>
            <w:r>
              <w:rPr>
                <w:rFonts w:hint="eastAsia" w:cs="Times New Roman"/>
                <w:color w:val="auto"/>
                <w:spacing w:val="-1"/>
                <w:sz w:val="24"/>
                <w:szCs w:val="24"/>
                <w:highlight w:val="none"/>
                <w:lang w:val="en-US" w:eastAsia="zh-CN"/>
              </w:rPr>
              <w:t>产生量为1.44kg/h，10.368t/a，H</w:t>
            </w:r>
            <w:r>
              <w:rPr>
                <w:rFonts w:hint="eastAsia" w:cs="Times New Roman"/>
                <w:color w:val="auto"/>
                <w:spacing w:val="-1"/>
                <w:sz w:val="24"/>
                <w:szCs w:val="24"/>
                <w:highlight w:val="none"/>
                <w:vertAlign w:val="subscript"/>
                <w:lang w:val="en-US" w:eastAsia="zh-CN"/>
              </w:rPr>
              <w:t>2</w:t>
            </w:r>
            <w:r>
              <w:rPr>
                <w:rFonts w:hint="eastAsia" w:cs="Times New Roman"/>
                <w:color w:val="auto"/>
                <w:spacing w:val="-1"/>
                <w:sz w:val="24"/>
                <w:szCs w:val="24"/>
                <w:highlight w:val="none"/>
                <w:lang w:val="en-US" w:eastAsia="zh-CN"/>
              </w:rPr>
              <w:t>S产生量为0.416kg/h，2.9952t/a。恶臭经密闭管道收集后送至生物滴滤除臭装置处理，处理后经15m排气筒排放，集气率以90%计，除臭系统处理气量为50000Nm</w:t>
            </w:r>
            <w:r>
              <w:rPr>
                <w:rFonts w:hint="eastAsia" w:cs="Times New Roman"/>
                <w:color w:val="auto"/>
                <w:spacing w:val="-1"/>
                <w:sz w:val="24"/>
                <w:szCs w:val="24"/>
                <w:highlight w:val="none"/>
                <w:vertAlign w:val="superscript"/>
                <w:lang w:val="en-US" w:eastAsia="zh-CN"/>
              </w:rPr>
              <w:t>3</w:t>
            </w:r>
            <w:r>
              <w:rPr>
                <w:rFonts w:hint="eastAsia" w:cs="Times New Roman"/>
                <w:color w:val="auto"/>
                <w:spacing w:val="-1"/>
                <w:sz w:val="24"/>
                <w:szCs w:val="24"/>
                <w:highlight w:val="none"/>
                <w:lang w:val="en-US" w:eastAsia="zh-CN"/>
              </w:rPr>
              <w:t>/h，去除率以60%计。</w:t>
            </w:r>
          </w:p>
          <w:p>
            <w:pPr>
              <w:keepNext w:val="0"/>
              <w:keepLines w:val="0"/>
              <w:suppressLineNumbers w:val="0"/>
              <w:spacing w:before="0" w:beforeAutospacing="0" w:after="0" w:afterAutospacing="0" w:line="360" w:lineRule="auto"/>
              <w:ind w:left="0" w:right="0" w:firstLine="476" w:firstLineChars="200"/>
              <w:rPr>
                <w:rFonts w:hint="eastAsia" w:cs="Times New Roman"/>
                <w:color w:val="auto"/>
                <w:spacing w:val="-1"/>
                <w:sz w:val="24"/>
                <w:szCs w:val="24"/>
                <w:highlight w:val="none"/>
                <w:vertAlign w:val="baseline"/>
                <w:lang w:val="en-US" w:eastAsia="zh-CN"/>
              </w:rPr>
            </w:pPr>
            <w:r>
              <w:rPr>
                <w:rFonts w:hint="eastAsia" w:cs="Times New Roman"/>
                <w:color w:val="auto"/>
                <w:spacing w:val="-1"/>
                <w:sz w:val="24"/>
                <w:szCs w:val="24"/>
                <w:highlight w:val="none"/>
                <w:lang w:val="en-US" w:eastAsia="zh-CN"/>
              </w:rPr>
              <w:t>通过污泥池加盖、密闭管道和生物滴滤除臭装置处理后，</w:t>
            </w:r>
            <w:r>
              <w:rPr>
                <w:rFonts w:hint="eastAsia" w:cs="Times New Roman"/>
                <w:color w:val="auto"/>
                <w:spacing w:val="-2"/>
                <w:sz w:val="24"/>
                <w:szCs w:val="24"/>
                <w:highlight w:val="none"/>
                <w:lang w:val="en-US" w:eastAsia="zh-CN"/>
              </w:rPr>
              <w:t>经</w:t>
            </w:r>
            <w:r>
              <w:rPr>
                <w:rFonts w:hint="eastAsia" w:ascii="Times New Roman" w:hAnsi="Times New Roman" w:cs="Times New Roman"/>
                <w:color w:val="auto"/>
                <w:spacing w:val="-2"/>
                <w:sz w:val="24"/>
                <w:szCs w:val="24"/>
                <w:highlight w:val="none"/>
                <w:lang w:val="en-US" w:eastAsia="zh-CN"/>
              </w:rPr>
              <w:t>1根15m排气筒（DA00</w:t>
            </w:r>
            <w:r>
              <w:rPr>
                <w:rFonts w:hint="eastAsia" w:cs="Times New Roman"/>
                <w:color w:val="auto"/>
                <w:spacing w:val="-2"/>
                <w:sz w:val="24"/>
                <w:szCs w:val="24"/>
                <w:highlight w:val="none"/>
                <w:lang w:val="en-US" w:eastAsia="zh-CN"/>
              </w:rPr>
              <w:t>2</w:t>
            </w:r>
            <w:r>
              <w:rPr>
                <w:rFonts w:hint="eastAsia" w:ascii="Times New Roman" w:hAnsi="Times New Roman" w:cs="Times New Roman"/>
                <w:color w:val="auto"/>
                <w:spacing w:val="-2"/>
                <w:sz w:val="24"/>
                <w:szCs w:val="24"/>
                <w:highlight w:val="none"/>
                <w:lang w:val="en-US" w:eastAsia="zh-CN"/>
              </w:rPr>
              <w:t>）排放，</w:t>
            </w:r>
            <w:r>
              <w:rPr>
                <w:rFonts w:hint="eastAsia" w:cs="Times New Roman"/>
                <w:color w:val="auto"/>
                <w:spacing w:val="-1"/>
                <w:sz w:val="24"/>
                <w:szCs w:val="24"/>
                <w:highlight w:val="none"/>
                <w:lang w:val="en-US" w:eastAsia="zh-CN"/>
              </w:rPr>
              <w:t>NH</w:t>
            </w:r>
            <w:r>
              <w:rPr>
                <w:rFonts w:hint="eastAsia" w:cs="Times New Roman"/>
                <w:color w:val="auto"/>
                <w:spacing w:val="-1"/>
                <w:sz w:val="24"/>
                <w:szCs w:val="24"/>
                <w:highlight w:val="none"/>
                <w:vertAlign w:val="subscript"/>
                <w:lang w:val="en-US" w:eastAsia="zh-CN"/>
              </w:rPr>
              <w:t>3</w:t>
            </w:r>
            <w:r>
              <w:rPr>
                <w:rFonts w:hint="eastAsia" w:cs="Times New Roman"/>
                <w:color w:val="auto"/>
                <w:spacing w:val="-1"/>
                <w:sz w:val="24"/>
                <w:szCs w:val="24"/>
                <w:highlight w:val="none"/>
                <w:lang w:val="en-US" w:eastAsia="zh-CN"/>
              </w:rPr>
              <w:t>、H</w:t>
            </w:r>
            <w:r>
              <w:rPr>
                <w:rFonts w:hint="eastAsia" w:cs="Times New Roman"/>
                <w:color w:val="auto"/>
                <w:spacing w:val="-1"/>
                <w:sz w:val="24"/>
                <w:szCs w:val="24"/>
                <w:highlight w:val="none"/>
                <w:vertAlign w:val="subscript"/>
                <w:lang w:val="en-US" w:eastAsia="zh-CN"/>
              </w:rPr>
              <w:t>2</w:t>
            </w:r>
            <w:r>
              <w:rPr>
                <w:rFonts w:hint="eastAsia" w:cs="Times New Roman"/>
                <w:color w:val="auto"/>
                <w:spacing w:val="-1"/>
                <w:sz w:val="24"/>
                <w:szCs w:val="24"/>
                <w:highlight w:val="none"/>
                <w:lang w:val="en-US" w:eastAsia="zh-CN"/>
              </w:rPr>
              <w:t>S</w:t>
            </w:r>
            <w:r>
              <w:rPr>
                <w:rFonts w:hint="eastAsia" w:cs="Times New Roman"/>
                <w:color w:val="auto"/>
                <w:spacing w:val="-1"/>
                <w:sz w:val="24"/>
                <w:szCs w:val="24"/>
                <w:highlight w:val="none"/>
                <w:vertAlign w:val="baseline"/>
                <w:lang w:val="en-US" w:eastAsia="zh-CN"/>
              </w:rPr>
              <w:t>和</w:t>
            </w:r>
            <w:r>
              <w:rPr>
                <w:rFonts w:hint="eastAsia" w:cs="Times New Roman"/>
                <w:color w:val="auto"/>
                <w:spacing w:val="-1"/>
                <w:sz w:val="24"/>
                <w:szCs w:val="24"/>
                <w:highlight w:val="none"/>
                <w:lang w:val="en-US" w:eastAsia="zh-CN"/>
              </w:rPr>
              <w:t>臭气浓度</w:t>
            </w:r>
            <w:r>
              <w:rPr>
                <w:rFonts w:hint="eastAsia" w:cs="Times New Roman"/>
                <w:color w:val="auto"/>
                <w:spacing w:val="-1"/>
                <w:sz w:val="24"/>
                <w:szCs w:val="24"/>
                <w:highlight w:val="none"/>
                <w:vertAlign w:val="baseline"/>
                <w:lang w:val="en-US" w:eastAsia="zh-CN"/>
              </w:rPr>
              <w:t>排放速率满足《恶臭污染物排放标准》（GB14554-93）表2排放限值。</w:t>
            </w:r>
          </w:p>
          <w:p>
            <w:pPr>
              <w:keepNext w:val="0"/>
              <w:keepLines w:val="0"/>
              <w:suppressLineNumbers w:val="0"/>
              <w:spacing w:before="0" w:beforeAutospacing="0" w:after="0" w:afterAutospacing="0" w:line="360" w:lineRule="auto"/>
              <w:ind w:left="0" w:right="0" w:firstLine="476" w:firstLineChars="200"/>
              <w:rPr>
                <w:rFonts w:hint="default" w:cs="Times New Roman"/>
                <w:color w:val="auto"/>
                <w:spacing w:val="-1"/>
                <w:sz w:val="24"/>
                <w:szCs w:val="24"/>
                <w:highlight w:val="none"/>
                <w:vertAlign w:val="baseline"/>
                <w:lang w:val="en-US" w:eastAsia="zh-CN"/>
              </w:rPr>
            </w:pPr>
            <w:r>
              <w:rPr>
                <w:rFonts w:hint="eastAsia" w:cs="Times New Roman"/>
                <w:color w:val="auto"/>
                <w:spacing w:val="-1"/>
                <w:sz w:val="24"/>
                <w:szCs w:val="24"/>
                <w:highlight w:val="none"/>
                <w:vertAlign w:val="baseline"/>
                <w:lang w:val="en-US" w:eastAsia="zh-CN"/>
              </w:rPr>
              <w:t>无组织排放：车间恶臭收集效率为90%，剩余10%的废气呈无组织形式排放，车间无组织废气排放总量为：</w:t>
            </w:r>
            <w:r>
              <w:rPr>
                <w:rFonts w:hint="eastAsia" w:cs="Times New Roman"/>
                <w:color w:val="auto"/>
                <w:spacing w:val="-1"/>
                <w:sz w:val="24"/>
                <w:szCs w:val="24"/>
                <w:highlight w:val="none"/>
                <w:lang w:val="en-US" w:eastAsia="zh-CN"/>
              </w:rPr>
              <w:t>NH</w:t>
            </w:r>
            <w:r>
              <w:rPr>
                <w:rFonts w:hint="eastAsia" w:cs="Times New Roman"/>
                <w:color w:val="auto"/>
                <w:spacing w:val="-1"/>
                <w:sz w:val="24"/>
                <w:szCs w:val="24"/>
                <w:highlight w:val="none"/>
                <w:vertAlign w:val="subscript"/>
                <w:lang w:val="en-US" w:eastAsia="zh-CN"/>
              </w:rPr>
              <w:t>3</w:t>
            </w:r>
            <w:r>
              <w:rPr>
                <w:rFonts w:hint="eastAsia" w:cs="Times New Roman"/>
                <w:color w:val="auto"/>
                <w:spacing w:val="-1"/>
                <w:sz w:val="24"/>
                <w:szCs w:val="24"/>
                <w:highlight w:val="none"/>
                <w:vertAlign w:val="baseline"/>
                <w:lang w:val="en-US" w:eastAsia="zh-CN"/>
              </w:rPr>
              <w:t>排放量</w:t>
            </w:r>
            <w:r>
              <w:rPr>
                <w:rFonts w:hint="eastAsia" w:cs="Times New Roman"/>
                <w:color w:val="auto"/>
                <w:spacing w:val="-1"/>
                <w:sz w:val="24"/>
                <w:szCs w:val="24"/>
                <w:highlight w:val="none"/>
                <w:lang w:val="en-US" w:eastAsia="zh-CN"/>
              </w:rPr>
              <w:t>1.0368t/a(0.144kg/h</w:t>
            </w:r>
            <w:r>
              <w:rPr>
                <w:rFonts w:hint="eastAsia" w:cs="Times New Roman"/>
                <w:color w:val="auto"/>
                <w:spacing w:val="-2"/>
                <w:sz w:val="24"/>
                <w:szCs w:val="24"/>
                <w:highlight w:val="none"/>
                <w:vertAlign w:val="baseline"/>
                <w:lang w:val="en-US" w:eastAsia="zh-CN"/>
              </w:rPr>
              <w:t>)，</w:t>
            </w:r>
            <w:r>
              <w:rPr>
                <w:rFonts w:hint="eastAsia" w:cs="Times New Roman"/>
                <w:color w:val="auto"/>
                <w:spacing w:val="-1"/>
                <w:sz w:val="24"/>
                <w:szCs w:val="24"/>
                <w:highlight w:val="none"/>
                <w:lang w:val="en-US" w:eastAsia="zh-CN"/>
              </w:rPr>
              <w:t>H</w:t>
            </w:r>
            <w:r>
              <w:rPr>
                <w:rFonts w:hint="eastAsia" w:cs="Times New Roman"/>
                <w:color w:val="auto"/>
                <w:spacing w:val="-1"/>
                <w:sz w:val="24"/>
                <w:szCs w:val="24"/>
                <w:highlight w:val="none"/>
                <w:vertAlign w:val="subscript"/>
                <w:lang w:val="en-US" w:eastAsia="zh-CN"/>
              </w:rPr>
              <w:t>2</w:t>
            </w:r>
            <w:r>
              <w:rPr>
                <w:rFonts w:hint="eastAsia" w:cs="Times New Roman"/>
                <w:color w:val="auto"/>
                <w:spacing w:val="-1"/>
                <w:sz w:val="24"/>
                <w:szCs w:val="24"/>
                <w:highlight w:val="none"/>
                <w:lang w:val="en-US" w:eastAsia="zh-CN"/>
              </w:rPr>
              <w:t>S</w:t>
            </w:r>
            <w:r>
              <w:rPr>
                <w:rFonts w:hint="eastAsia" w:cs="Times New Roman"/>
                <w:color w:val="auto"/>
                <w:spacing w:val="-1"/>
                <w:sz w:val="24"/>
                <w:szCs w:val="24"/>
                <w:highlight w:val="none"/>
                <w:vertAlign w:val="baseline"/>
                <w:lang w:val="en-US" w:eastAsia="zh-CN"/>
              </w:rPr>
              <w:t>排放量</w:t>
            </w:r>
            <w:r>
              <w:rPr>
                <w:rFonts w:hint="eastAsia" w:cs="Times New Roman"/>
                <w:color w:val="auto"/>
                <w:spacing w:val="-1"/>
                <w:sz w:val="24"/>
                <w:szCs w:val="24"/>
                <w:highlight w:val="none"/>
                <w:lang w:val="en-US" w:eastAsia="zh-CN"/>
              </w:rPr>
              <w:t>0.29952t/a(0.0416kg/h</w:t>
            </w:r>
            <w:r>
              <w:rPr>
                <w:rFonts w:hint="eastAsia" w:cs="Times New Roman"/>
                <w:color w:val="auto"/>
                <w:spacing w:val="-2"/>
                <w:sz w:val="24"/>
                <w:szCs w:val="24"/>
                <w:highlight w:val="none"/>
                <w:vertAlign w:val="baseline"/>
                <w:lang w:val="en-US" w:eastAsia="zh-CN"/>
              </w:rPr>
              <w:t>)，臭气浓度小于2000(无量纲)，经分析恶臭污染物无组织排放浓度满足《恶臭污染物排放标准《恶臭污染物排放标准》(GB14554-93)表1二级新改扩建限值要求。</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6</w:t>
            </w:r>
            <w:r>
              <w:rPr>
                <w:rFonts w:hint="eastAsia" w:ascii="Times New Roman" w:hAnsi="Times New Roman" w:eastAsia="宋体" w:cs="Times New Roman"/>
                <w:b/>
                <w:bCs/>
                <w:color w:val="auto"/>
                <w:sz w:val="24"/>
                <w:szCs w:val="24"/>
                <w:highlight w:val="none"/>
                <w:lang w:val="en-US" w:eastAsia="zh-CN"/>
              </w:rPr>
              <w:t>）烘干</w:t>
            </w:r>
            <w:r>
              <w:rPr>
                <w:rFonts w:hint="eastAsia" w:cs="Times New Roman"/>
                <w:b/>
                <w:bCs/>
                <w:color w:val="auto"/>
                <w:sz w:val="24"/>
                <w:szCs w:val="24"/>
                <w:highlight w:val="none"/>
                <w:lang w:val="en-US" w:eastAsia="zh-CN"/>
              </w:rPr>
              <w:t>热风炉</w:t>
            </w:r>
          </w:p>
          <w:p>
            <w:pPr>
              <w:keepNext w:val="0"/>
              <w:keepLines w:val="0"/>
              <w:widowControl/>
              <w:suppressLineNumbers w:val="0"/>
              <w:spacing w:before="0" w:beforeAutospacing="0" w:after="0" w:afterAutospacing="0" w:line="360" w:lineRule="auto"/>
              <w:ind w:left="0" w:right="0" w:firstLine="476" w:firstLineChars="200"/>
              <w:jc w:val="left"/>
              <w:rPr>
                <w:rFonts w:hint="default" w:ascii="Times New Roman" w:hAnsi="Times New Roman" w:cs="Times New Roman"/>
                <w:color w:val="auto"/>
                <w:spacing w:val="-1"/>
                <w:sz w:val="24"/>
                <w:szCs w:val="24"/>
                <w:highlight w:val="none"/>
                <w:lang w:val="en-US" w:eastAsia="zh-CN"/>
              </w:rPr>
            </w:pPr>
            <w:r>
              <w:rPr>
                <w:rFonts w:hint="default" w:ascii="Times New Roman" w:hAnsi="Times New Roman" w:eastAsia="宋体" w:cs="Times New Roman"/>
                <w:color w:val="auto"/>
                <w:spacing w:val="-1"/>
                <w:sz w:val="24"/>
                <w:szCs w:val="24"/>
                <w:highlight w:val="none"/>
              </w:rPr>
              <w:t>项目使用</w:t>
            </w:r>
            <w:r>
              <w:rPr>
                <w:rFonts w:hint="eastAsia" w:ascii="Times New Roman" w:hAnsi="Times New Roman" w:eastAsia="宋体" w:cs="Times New Roman"/>
                <w:color w:val="auto"/>
                <w:spacing w:val="-1"/>
                <w:sz w:val="24"/>
                <w:szCs w:val="24"/>
                <w:highlight w:val="none"/>
                <w:lang w:val="en-US" w:eastAsia="zh-CN"/>
              </w:rPr>
              <w:t>1</w:t>
            </w:r>
            <w:r>
              <w:rPr>
                <w:rFonts w:hint="default" w:ascii="Times New Roman" w:hAnsi="Times New Roman" w:eastAsia="宋体" w:cs="Times New Roman"/>
                <w:color w:val="auto"/>
                <w:spacing w:val="-1"/>
                <w:sz w:val="24"/>
                <w:szCs w:val="24"/>
                <w:highlight w:val="none"/>
              </w:rPr>
              <w:t>台</w:t>
            </w:r>
            <w:r>
              <w:rPr>
                <w:rFonts w:hint="eastAsia" w:cs="Times New Roman"/>
                <w:color w:val="auto"/>
                <w:spacing w:val="-1"/>
                <w:sz w:val="24"/>
                <w:szCs w:val="24"/>
                <w:highlight w:val="none"/>
                <w:lang w:val="en-US" w:eastAsia="zh-CN"/>
              </w:rPr>
              <w:t>1.75MW热风炉</w:t>
            </w:r>
            <w:r>
              <w:rPr>
                <w:rFonts w:hint="default" w:ascii="Times New Roman" w:hAnsi="Times New Roman" w:eastAsia="宋体" w:cs="Times New Roman"/>
                <w:color w:val="auto"/>
                <w:spacing w:val="-1"/>
                <w:sz w:val="24"/>
                <w:szCs w:val="24"/>
                <w:highlight w:val="none"/>
              </w:rPr>
              <w:t>，</w:t>
            </w:r>
            <w:r>
              <w:rPr>
                <w:rFonts w:hint="eastAsia" w:cs="Times New Roman"/>
                <w:color w:val="auto"/>
                <w:spacing w:val="-1"/>
                <w:sz w:val="24"/>
                <w:szCs w:val="24"/>
                <w:highlight w:val="none"/>
                <w:lang w:val="en-US" w:eastAsia="zh-CN"/>
              </w:rPr>
              <w:t>使用生物质颗粒为原料，高温气体与物料直接接触，</w:t>
            </w:r>
            <w:r>
              <w:rPr>
                <w:rFonts w:hint="default" w:ascii="Times New Roman" w:hAnsi="Times New Roman" w:eastAsia="宋体" w:cs="Times New Roman"/>
                <w:color w:val="auto"/>
                <w:spacing w:val="-1"/>
                <w:sz w:val="24"/>
                <w:szCs w:val="24"/>
                <w:highlight w:val="none"/>
              </w:rPr>
              <w:t>燃烧过程中产生SO</w:t>
            </w:r>
            <w:r>
              <w:rPr>
                <w:rFonts w:hint="default" w:ascii="Times New Roman" w:hAnsi="Times New Roman" w:eastAsia="宋体" w:cs="Times New Roman"/>
                <w:color w:val="auto"/>
                <w:spacing w:val="-1"/>
                <w:sz w:val="24"/>
                <w:szCs w:val="24"/>
                <w:highlight w:val="none"/>
                <w:vertAlign w:val="subscript"/>
              </w:rPr>
              <w:t>2</w:t>
            </w:r>
            <w:r>
              <w:rPr>
                <w:rFonts w:hint="default" w:ascii="Times New Roman" w:hAnsi="Times New Roman" w:eastAsia="宋体" w:cs="Times New Roman"/>
                <w:color w:val="auto"/>
                <w:spacing w:val="-1"/>
                <w:sz w:val="24"/>
                <w:szCs w:val="24"/>
                <w:highlight w:val="none"/>
              </w:rPr>
              <w:t>、颗粒物、NOx。</w:t>
            </w:r>
            <w:r>
              <w:rPr>
                <w:rFonts w:hint="eastAsia" w:cs="Times New Roman"/>
                <w:color w:val="auto"/>
                <w:spacing w:val="-1"/>
                <w:sz w:val="24"/>
                <w:szCs w:val="24"/>
                <w:highlight w:val="none"/>
                <w:lang w:val="en-US" w:eastAsia="zh-CN"/>
              </w:rPr>
              <w:t>热风炉的风量为12000m</w:t>
            </w:r>
            <w:r>
              <w:rPr>
                <w:rFonts w:hint="eastAsia" w:cs="Times New Roman"/>
                <w:color w:val="auto"/>
                <w:spacing w:val="-1"/>
                <w:sz w:val="24"/>
                <w:szCs w:val="24"/>
                <w:highlight w:val="none"/>
                <w:vertAlign w:val="superscript"/>
                <w:lang w:val="en-US" w:eastAsia="zh-CN"/>
              </w:rPr>
              <w:t>3</w:t>
            </w:r>
            <w:r>
              <w:rPr>
                <w:rFonts w:hint="eastAsia" w:cs="Times New Roman"/>
                <w:color w:val="auto"/>
                <w:spacing w:val="-1"/>
                <w:sz w:val="24"/>
                <w:szCs w:val="24"/>
                <w:highlight w:val="none"/>
                <w:lang w:val="en-US" w:eastAsia="zh-CN"/>
              </w:rPr>
              <w:t>/h，热风炉运行时间为7200h。</w:t>
            </w:r>
            <w:r>
              <w:rPr>
                <w:rFonts w:hint="default" w:ascii="Times New Roman" w:hAnsi="Times New Roman" w:cs="Times New Roman"/>
                <w:color w:val="auto"/>
                <w:spacing w:val="-1"/>
                <w:sz w:val="24"/>
                <w:szCs w:val="24"/>
                <w:highlight w:val="none"/>
                <w:lang w:val="en-US" w:eastAsia="zh-CN"/>
              </w:rPr>
              <w:t>烘干过程中物料随烘干机翻动会产生粉尘，故本项目烘干废气为生物质燃烧废气和烘干筒原料干燥过程中产生的废气二者的混合。</w:t>
            </w:r>
          </w:p>
          <w:p>
            <w:pPr>
              <w:keepNext w:val="0"/>
              <w:keepLines w:val="0"/>
              <w:widowControl/>
              <w:numPr>
                <w:ilvl w:val="0"/>
                <w:numId w:val="6"/>
              </w:numPr>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kern w:val="0"/>
                <w:sz w:val="24"/>
                <w:szCs w:val="24"/>
                <w:highlight w:val="none"/>
                <w:lang w:val="en-US" w:eastAsia="zh-CN" w:bidi="ar"/>
              </w:rPr>
            </w:pPr>
            <w:r>
              <w:rPr>
                <w:rFonts w:hint="default" w:ascii="Times New Roman" w:hAnsi="Times New Roman" w:cs="Times New Roman"/>
                <w:color w:val="auto"/>
                <w:kern w:val="0"/>
                <w:sz w:val="24"/>
                <w:szCs w:val="24"/>
                <w:highlight w:val="none"/>
                <w:lang w:val="en-US" w:eastAsia="zh-CN" w:bidi="ar"/>
              </w:rPr>
              <w:t>烘干粉尘</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default" w:ascii="Times New Roman" w:hAnsi="Times New Roman" w:cs="Times New Roman"/>
                <w:color w:val="auto"/>
                <w:kern w:val="0"/>
                <w:sz w:val="24"/>
                <w:szCs w:val="24"/>
                <w:highlight w:val="none"/>
                <w:lang w:val="en-US" w:eastAsia="zh-CN" w:bidi="ar"/>
              </w:rPr>
            </w:pPr>
            <w:r>
              <w:rPr>
                <w:rFonts w:hint="default" w:ascii="Times New Roman" w:hAnsi="Times New Roman" w:cs="Times New Roman"/>
                <w:color w:val="auto"/>
                <w:kern w:val="0"/>
                <w:sz w:val="24"/>
                <w:szCs w:val="24"/>
                <w:highlight w:val="none"/>
                <w:lang w:val="en-US" w:eastAsia="zh-CN" w:bidi="ar"/>
              </w:rPr>
              <w:t>烘干过程中由于旋转搅动原料，会产生一定量的粉尘，</w:t>
            </w:r>
            <w:r>
              <w:rPr>
                <w:rFonts w:hint="eastAsia" w:ascii="Times New Roman" w:hAnsi="Times New Roman" w:cs="Times New Roman"/>
                <w:color w:val="auto"/>
                <w:kern w:val="0"/>
                <w:sz w:val="24"/>
                <w:szCs w:val="24"/>
                <w:highlight w:val="none"/>
                <w:lang w:val="en-US" w:eastAsia="zh-CN" w:bidi="ar"/>
              </w:rPr>
              <w:t>烘干废气中颗粒物主要为生物质燃料，</w:t>
            </w:r>
            <w:r>
              <w:rPr>
                <w:rFonts w:hint="default" w:ascii="Times New Roman" w:hAnsi="Times New Roman" w:cs="Times New Roman"/>
                <w:color w:val="auto"/>
                <w:kern w:val="0"/>
                <w:sz w:val="24"/>
                <w:szCs w:val="24"/>
                <w:highlight w:val="none"/>
                <w:lang w:val="en-US" w:eastAsia="zh-CN" w:bidi="ar"/>
              </w:rPr>
              <w:t>参照《排放源统计调查产排污核算方法和系数手册》2542生物质致密成型燃料加工行业系数手册-烘干工序颗粒物产物系数为4.01×10</w:t>
            </w:r>
            <w:r>
              <w:rPr>
                <w:rFonts w:hint="default" w:ascii="Times New Roman" w:hAnsi="Times New Roman" w:cs="Times New Roman"/>
                <w:color w:val="auto"/>
                <w:kern w:val="0"/>
                <w:sz w:val="24"/>
                <w:szCs w:val="24"/>
                <w:highlight w:val="none"/>
                <w:vertAlign w:val="superscript"/>
                <w:lang w:val="en-US" w:eastAsia="zh-CN" w:bidi="ar"/>
              </w:rPr>
              <w:t>-3</w:t>
            </w:r>
            <w:r>
              <w:rPr>
                <w:rFonts w:hint="default" w:ascii="Times New Roman" w:hAnsi="Times New Roman" w:cs="Times New Roman"/>
                <w:color w:val="auto"/>
                <w:kern w:val="0"/>
                <w:sz w:val="24"/>
                <w:szCs w:val="24"/>
                <w:highlight w:val="none"/>
                <w:lang w:val="en-US" w:eastAsia="zh-CN" w:bidi="ar"/>
              </w:rPr>
              <w:t>t/t产品，项目烘干后的粉料产品约为</w:t>
            </w:r>
            <w:r>
              <w:rPr>
                <w:rFonts w:hint="eastAsia" w:cs="Times New Roman"/>
                <w:color w:val="auto"/>
                <w:kern w:val="0"/>
                <w:sz w:val="24"/>
                <w:szCs w:val="24"/>
                <w:highlight w:val="none"/>
                <w:lang w:val="en-US" w:eastAsia="zh-CN" w:bidi="ar"/>
              </w:rPr>
              <w:t>14.30</w:t>
            </w:r>
            <w:r>
              <w:rPr>
                <w:rFonts w:hint="default" w:ascii="Times New Roman" w:hAnsi="Times New Roman" w:cs="Times New Roman"/>
                <w:color w:val="auto"/>
                <w:kern w:val="0"/>
                <w:sz w:val="24"/>
                <w:szCs w:val="24"/>
                <w:highlight w:val="none"/>
                <w:lang w:val="en-US" w:eastAsia="zh-CN" w:bidi="ar"/>
              </w:rPr>
              <w:t>万t/a，则烘干过程产生的颗粒物为</w:t>
            </w:r>
            <w:r>
              <w:rPr>
                <w:rFonts w:hint="eastAsia" w:ascii="Times New Roman" w:hAnsi="Times New Roman" w:cs="Times New Roman"/>
                <w:color w:val="auto"/>
                <w:kern w:val="0"/>
                <w:sz w:val="24"/>
                <w:szCs w:val="24"/>
                <w:highlight w:val="none"/>
                <w:lang w:val="en-US" w:eastAsia="zh-CN" w:bidi="ar"/>
              </w:rPr>
              <w:t>575.1</w:t>
            </w:r>
            <w:r>
              <w:rPr>
                <w:rFonts w:hint="default" w:ascii="Times New Roman" w:hAnsi="Times New Roman" w:cs="Times New Roman"/>
                <w:color w:val="auto"/>
                <w:kern w:val="0"/>
                <w:sz w:val="24"/>
                <w:szCs w:val="24"/>
                <w:highlight w:val="none"/>
                <w:lang w:val="en-US" w:eastAsia="zh-CN" w:bidi="ar"/>
              </w:rPr>
              <w:t>t/a。</w:t>
            </w:r>
          </w:p>
          <w:p>
            <w:pPr>
              <w:keepNext w:val="0"/>
              <w:keepLines w:val="0"/>
              <w:widowControl/>
              <w:numPr>
                <w:ilvl w:val="0"/>
                <w:numId w:val="6"/>
              </w:numPr>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highlight w:val="none"/>
              </w:rPr>
            </w:pPr>
            <w:r>
              <w:rPr>
                <w:rFonts w:hint="eastAsia" w:ascii="宋体" w:hAnsi="宋体" w:cs="宋体"/>
                <w:color w:val="auto"/>
                <w:kern w:val="0"/>
                <w:sz w:val="24"/>
                <w:szCs w:val="24"/>
                <w:highlight w:val="none"/>
                <w:lang w:val="en-US" w:eastAsia="zh-CN" w:bidi="ar"/>
              </w:rPr>
              <w:t>生物质燃烧废气</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default" w:ascii="Times New Roman" w:hAnsi="Times New Roman" w:cs="Times New Roman"/>
                <w:color w:val="auto"/>
                <w:highlight w:val="none"/>
              </w:rPr>
            </w:pPr>
            <w:r>
              <w:rPr>
                <w:rFonts w:hint="eastAsia" w:ascii="宋体" w:hAnsi="宋体" w:eastAsia="宋体" w:cs="宋体"/>
                <w:color w:val="auto"/>
                <w:kern w:val="0"/>
                <w:sz w:val="24"/>
                <w:szCs w:val="24"/>
                <w:highlight w:val="none"/>
                <w:lang w:val="en-US" w:eastAsia="zh-CN" w:bidi="ar"/>
              </w:rPr>
              <w:t>根据环办函</w:t>
            </w:r>
            <w:r>
              <w:rPr>
                <w:rFonts w:hint="default" w:ascii="Times New Roman" w:hAnsi="Times New Roman" w:eastAsia="宋体" w:cs="Times New Roman"/>
                <w:color w:val="auto"/>
                <w:kern w:val="0"/>
                <w:sz w:val="24"/>
                <w:szCs w:val="24"/>
                <w:highlight w:val="none"/>
                <w:lang w:val="en-US" w:eastAsia="zh-CN" w:bidi="ar"/>
              </w:rPr>
              <w:t>[2009]797</w:t>
            </w:r>
            <w:r>
              <w:rPr>
                <w:rFonts w:hint="eastAsia" w:ascii="宋体" w:hAnsi="宋体" w:eastAsia="宋体" w:cs="宋体"/>
                <w:color w:val="auto"/>
                <w:kern w:val="0"/>
                <w:sz w:val="24"/>
                <w:szCs w:val="24"/>
                <w:highlight w:val="none"/>
                <w:lang w:val="en-US" w:eastAsia="zh-CN" w:bidi="ar"/>
              </w:rPr>
              <w:t>号文</w:t>
            </w:r>
            <w:r>
              <w:rPr>
                <w:rFonts w:hint="default" w:ascii="Times New Roman" w:hAnsi="Times New Roman" w:eastAsia="宋体" w:cs="Times New Roman"/>
                <w:color w:val="auto"/>
                <w:kern w:val="0"/>
                <w:sz w:val="24"/>
                <w:szCs w:val="24"/>
                <w:highlight w:val="none"/>
                <w:lang w:val="en-US" w:eastAsia="zh-CN" w:bidi="ar"/>
              </w:rPr>
              <w:t>(2009)</w:t>
            </w:r>
            <w:r>
              <w:rPr>
                <w:rFonts w:hint="eastAsia" w:ascii="宋体" w:hAnsi="宋体" w:eastAsia="宋体" w:cs="宋体"/>
                <w:color w:val="auto"/>
                <w:kern w:val="0"/>
                <w:sz w:val="24"/>
                <w:szCs w:val="24"/>
                <w:highlight w:val="none"/>
                <w:lang w:val="en-US" w:eastAsia="zh-CN" w:bidi="ar"/>
              </w:rPr>
              <w:t>：采用农林废弃物</w:t>
            </w:r>
            <w:r>
              <w:rPr>
                <w:rFonts w:hint="eastAsia" w:ascii="Times New Roman" w:hAnsi="Times New Roman" w:eastAsia="宋体" w:cs="Times New Roman"/>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秸秆、稻壳、木屑、树枝等</w:t>
            </w:r>
            <w:r>
              <w:rPr>
                <w:rFonts w:hint="eastAsia" w:ascii="Times New Roman" w:hAnsi="Times New Roman" w:eastAsia="宋体" w:cs="Times New Roman"/>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为原料，通过专门设备在特定工艺条件下加工制成的棒状、块状或颗粒状等生物质成型燃料，可有效改善农林废弃物的燃烧性能，其硫、氮和</w:t>
            </w:r>
            <w:r>
              <w:rPr>
                <w:rFonts w:hint="default" w:ascii="宋体" w:hAnsi="宋体" w:cs="宋体"/>
                <w:color w:val="auto"/>
                <w:kern w:val="0"/>
                <w:sz w:val="24"/>
                <w:szCs w:val="24"/>
                <w:highlight w:val="none"/>
                <w:lang w:val="en" w:eastAsia="zh-CN" w:bidi="ar"/>
              </w:rPr>
              <w:t>灰分含量</w:t>
            </w:r>
            <w:bookmarkStart w:id="2" w:name="_GoBack"/>
            <w:bookmarkEnd w:id="2"/>
            <w:r>
              <w:rPr>
                <w:rFonts w:hint="eastAsia" w:ascii="宋体" w:hAnsi="宋体" w:eastAsia="宋体" w:cs="宋体"/>
                <w:color w:val="auto"/>
                <w:kern w:val="0"/>
                <w:sz w:val="24"/>
                <w:szCs w:val="24"/>
                <w:highlight w:val="none"/>
                <w:lang w:val="en-US" w:eastAsia="zh-CN" w:bidi="ar"/>
              </w:rPr>
              <w:t>较低，在配套的专用燃烧设备上应用，可实现清洁、高效燃烧，产生的二氧化硫、氮氧化物和烟尘较少，不属于高污染燃料。</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highlight w:val="none"/>
              </w:rPr>
            </w:pPr>
            <w:r>
              <w:rPr>
                <w:rFonts w:hint="eastAsia" w:ascii="宋体" w:hAnsi="宋体" w:eastAsia="宋体" w:cs="宋体"/>
                <w:color w:val="auto"/>
                <w:kern w:val="0"/>
                <w:sz w:val="24"/>
                <w:szCs w:val="24"/>
                <w:highlight w:val="none"/>
                <w:lang w:val="en-US" w:eastAsia="zh-CN" w:bidi="ar"/>
              </w:rPr>
              <w:t>生物质</w:t>
            </w:r>
            <w:r>
              <w:rPr>
                <w:rFonts w:hint="eastAsia" w:ascii="宋体" w:hAnsi="宋体" w:cs="宋体"/>
                <w:color w:val="auto"/>
                <w:kern w:val="0"/>
                <w:sz w:val="24"/>
                <w:szCs w:val="24"/>
                <w:highlight w:val="none"/>
                <w:lang w:val="en-US" w:eastAsia="zh-CN" w:bidi="ar"/>
              </w:rPr>
              <w:t>热风炉</w:t>
            </w:r>
            <w:r>
              <w:rPr>
                <w:rFonts w:hint="eastAsia" w:ascii="宋体" w:hAnsi="宋体" w:eastAsia="宋体" w:cs="宋体"/>
                <w:color w:val="auto"/>
                <w:kern w:val="0"/>
                <w:sz w:val="24"/>
                <w:szCs w:val="24"/>
                <w:highlight w:val="none"/>
                <w:lang w:val="en-US" w:eastAsia="zh-CN" w:bidi="ar"/>
              </w:rPr>
              <w:t>燃料量按下式计算：</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Times New Roman" w:hAnsi="Times New Roman" w:cs="Times New Roman"/>
                <w:color w:val="auto"/>
                <w:highlight w:val="none"/>
              </w:rPr>
              <w:drawing>
                <wp:inline distT="0" distB="0" distL="114300" distR="114300">
                  <wp:extent cx="1440180" cy="541020"/>
                  <wp:effectExtent l="0" t="0" r="7620" b="7620"/>
                  <wp:docPr id="83"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true"/>
                          </pic:cNvPicPr>
                        </pic:nvPicPr>
                        <pic:blipFill>
                          <a:blip r:embed="rId18"/>
                          <a:stretch>
                            <a:fillRect/>
                          </a:stretch>
                        </pic:blipFill>
                        <pic:spPr>
                          <a:xfrm>
                            <a:off x="0" y="0"/>
                            <a:ext cx="1440180" cy="541020"/>
                          </a:xfrm>
                          <a:prstGeom prst="rect">
                            <a:avLst/>
                          </a:prstGeom>
                          <a:noFill/>
                          <a:ln>
                            <a:noFill/>
                          </a:ln>
                        </pic:spPr>
                      </pic:pic>
                    </a:graphicData>
                  </a:graphic>
                </wp:inline>
              </w:drawing>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式中：</w:t>
            </w:r>
            <w:r>
              <w:rPr>
                <w:rFonts w:hint="default" w:ascii="Times New Roman" w:hAnsi="Times New Roman" w:eastAsia="宋体" w:cs="Times New Roman"/>
                <w:i/>
                <w:iCs/>
                <w:color w:val="auto"/>
                <w:kern w:val="0"/>
                <w:sz w:val="24"/>
                <w:szCs w:val="24"/>
                <w:highlight w:val="none"/>
                <w:lang w:val="en-US" w:eastAsia="zh-CN" w:bidi="ar"/>
              </w:rPr>
              <w:t>B</w:t>
            </w:r>
            <w:r>
              <w:rPr>
                <w:rFonts w:hint="default" w:ascii="Times New Roman" w:hAnsi="Times New Roman" w:eastAsia="宋体" w:cs="Times New Roman"/>
                <w:i/>
                <w:iCs/>
                <w:color w:val="auto"/>
                <w:kern w:val="0"/>
                <w:sz w:val="24"/>
                <w:szCs w:val="24"/>
                <w:highlight w:val="none"/>
                <w:vertAlign w:val="subscript"/>
                <w:lang w:val="en-US" w:eastAsia="zh-CN" w:bidi="ar"/>
              </w:rPr>
              <w:t>w</w:t>
            </w:r>
            <w:r>
              <w:rPr>
                <w:rFonts w:hint="default" w:ascii="Times New Roman" w:hAnsi="Times New Roman" w:eastAsia="宋体" w:cs="Times New Roman"/>
                <w:i/>
                <w:iCs/>
                <w:color w:val="auto"/>
                <w:kern w:val="0"/>
                <w:sz w:val="24"/>
                <w:szCs w:val="24"/>
                <w:highlight w:val="non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——每台</w:t>
            </w:r>
            <w:r>
              <w:rPr>
                <w:rFonts w:hint="eastAsia" w:cs="Times New Roman"/>
                <w:color w:val="auto"/>
                <w:kern w:val="0"/>
                <w:sz w:val="24"/>
                <w:szCs w:val="24"/>
                <w:highlight w:val="none"/>
                <w:lang w:val="en-US" w:eastAsia="zh-CN" w:bidi="ar"/>
              </w:rPr>
              <w:t>热风炉</w:t>
            </w:r>
            <w:r>
              <w:rPr>
                <w:rFonts w:hint="default" w:ascii="Times New Roman" w:hAnsi="Times New Roman" w:eastAsia="宋体" w:cs="Times New Roman"/>
                <w:color w:val="auto"/>
                <w:kern w:val="0"/>
                <w:sz w:val="24"/>
                <w:szCs w:val="24"/>
                <w:highlight w:val="none"/>
                <w:lang w:val="en-US" w:eastAsia="zh-CN" w:bidi="ar"/>
              </w:rPr>
              <w:t>小时耗燃料量，kg/h；</w:t>
            </w:r>
          </w:p>
          <w:p>
            <w:pPr>
              <w:keepNext w:val="0"/>
              <w:keepLines w:val="0"/>
              <w:widowControl/>
              <w:suppressLineNumbers w:val="0"/>
              <w:spacing w:before="0" w:beforeAutospacing="0" w:after="0" w:afterAutospacing="0" w:line="360" w:lineRule="auto"/>
              <w:ind w:left="0" w:right="0" w:firstLine="720" w:firstLineChars="300"/>
              <w:jc w:val="left"/>
              <w:rPr>
                <w:rFonts w:hint="default" w:ascii="Times New Roman" w:hAnsi="Times New Roman" w:cs="Times New Roman"/>
                <w:color w:val="auto"/>
                <w:sz w:val="24"/>
                <w:szCs w:val="24"/>
                <w:highlight w:val="none"/>
              </w:rPr>
            </w:pPr>
            <w:r>
              <w:rPr>
                <w:rFonts w:hint="default" w:ascii="Times New Roman" w:hAnsi="Times New Roman" w:eastAsia="宋体" w:cs="Times New Roman"/>
                <w:i/>
                <w:iCs/>
                <w:color w:val="auto"/>
                <w:kern w:val="0"/>
                <w:sz w:val="24"/>
                <w:szCs w:val="24"/>
                <w:highlight w:val="none"/>
                <w:lang w:val="en-US" w:eastAsia="zh-CN" w:bidi="ar"/>
              </w:rPr>
              <w:t>Q</w:t>
            </w:r>
            <w:r>
              <w:rPr>
                <w:rFonts w:hint="default" w:ascii="Times New Roman" w:hAnsi="Times New Roman" w:eastAsia="宋体" w:cs="Times New Roman"/>
                <w:color w:val="auto"/>
                <w:kern w:val="0"/>
                <w:sz w:val="24"/>
                <w:szCs w:val="24"/>
                <w:highlight w:val="none"/>
                <w:vertAlign w:val="subscript"/>
                <w:lang w:val="en-US" w:eastAsia="zh-CN" w:bidi="ar"/>
              </w:rPr>
              <w:t>热</w:t>
            </w:r>
            <w:r>
              <w:rPr>
                <w:rFonts w:hint="default" w:ascii="Times New Roman" w:hAnsi="Times New Roman" w:eastAsia="宋体" w:cs="Times New Roman"/>
                <w:color w:val="auto"/>
                <w:kern w:val="0"/>
                <w:sz w:val="24"/>
                <w:szCs w:val="24"/>
                <w:highlight w:val="none"/>
                <w:lang w:val="en-US" w:eastAsia="zh-CN" w:bidi="ar"/>
              </w:rPr>
              <w:t>——每台</w:t>
            </w:r>
            <w:r>
              <w:rPr>
                <w:rFonts w:hint="eastAsia" w:cs="Times New Roman"/>
                <w:color w:val="auto"/>
                <w:kern w:val="0"/>
                <w:sz w:val="24"/>
                <w:szCs w:val="24"/>
                <w:highlight w:val="none"/>
                <w:lang w:val="en-US" w:eastAsia="zh-CN" w:bidi="ar"/>
              </w:rPr>
              <w:t>热风炉</w:t>
            </w:r>
            <w:r>
              <w:rPr>
                <w:rFonts w:hint="default" w:ascii="Times New Roman" w:hAnsi="Times New Roman" w:eastAsia="宋体" w:cs="Times New Roman"/>
                <w:color w:val="auto"/>
                <w:kern w:val="0"/>
                <w:sz w:val="24"/>
                <w:szCs w:val="24"/>
                <w:highlight w:val="none"/>
                <w:lang w:val="en-US" w:eastAsia="zh-CN" w:bidi="ar"/>
              </w:rPr>
              <w:t>额定供热量，1.75MW；</w:t>
            </w:r>
          </w:p>
          <w:p>
            <w:pPr>
              <w:keepNext w:val="0"/>
              <w:keepLines w:val="0"/>
              <w:widowControl/>
              <w:suppressLineNumbers w:val="0"/>
              <w:spacing w:before="0" w:beforeAutospacing="0" w:after="0" w:afterAutospacing="0" w:line="360" w:lineRule="auto"/>
              <w:ind w:left="0" w:right="0" w:firstLine="600" w:firstLineChars="200"/>
              <w:jc w:val="left"/>
              <w:rPr>
                <w:rFonts w:hint="default" w:ascii="Times New Roman" w:hAnsi="Times New Roman" w:cs="Times New Roman"/>
                <w:color w:val="auto"/>
                <w:sz w:val="24"/>
                <w:szCs w:val="24"/>
                <w:highlight w:val="none"/>
              </w:rPr>
            </w:pPr>
            <w:r>
              <w:rPr>
                <w:rFonts w:hint="default" w:ascii="Symbol" w:hAnsi="Symbol" w:eastAsia="宋体" w:cs="Symbol"/>
                <w:i/>
                <w:iCs/>
                <w:color w:val="auto"/>
                <w:kern w:val="0"/>
                <w:sz w:val="30"/>
                <w:szCs w:val="30"/>
                <w:highlight w:val="none"/>
                <w:lang w:val="en-US" w:eastAsia="zh-CN" w:bidi="ar"/>
              </w:rPr>
              <w:t></w:t>
            </w:r>
            <w:r>
              <w:rPr>
                <w:rFonts w:hint="default" w:ascii="Times New Roman" w:hAnsi="Times New Roman" w:eastAsia="宋体" w:cs="Times New Roman"/>
                <w:i/>
                <w:iCs/>
                <w:color w:val="auto"/>
                <w:kern w:val="0"/>
                <w:sz w:val="24"/>
                <w:szCs w:val="24"/>
                <w:highlight w:val="none"/>
                <w:vertAlign w:val="subscript"/>
                <w:lang w:val="en-US" w:eastAsia="zh-CN" w:bidi="ar"/>
              </w:rPr>
              <w:t>w</w:t>
            </w:r>
            <w:r>
              <w:rPr>
                <w:rFonts w:hint="default" w:ascii="Times New Roman" w:hAnsi="Times New Roman" w:eastAsia="宋体" w:cs="Times New Roman"/>
                <w:i/>
                <w:iCs/>
                <w:color w:val="auto"/>
                <w:kern w:val="0"/>
                <w:sz w:val="24"/>
                <w:szCs w:val="24"/>
                <w:highlight w:val="non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热风炉</w:t>
            </w:r>
            <w:r>
              <w:rPr>
                <w:rFonts w:hint="default" w:ascii="Times New Roman" w:hAnsi="Times New Roman" w:eastAsia="宋体" w:cs="Times New Roman"/>
                <w:color w:val="auto"/>
                <w:kern w:val="0"/>
                <w:sz w:val="24"/>
                <w:szCs w:val="24"/>
                <w:highlight w:val="none"/>
                <w:lang w:val="en-US" w:eastAsia="zh-CN" w:bidi="ar"/>
              </w:rPr>
              <w:t>设计热效率，取83</w:t>
            </w:r>
            <w:r>
              <w:rPr>
                <w:rFonts w:hint="eastAsia" w:ascii="Times New Roman" w:hAnsi="Times New Roman" w:eastAsia="宋体" w:cs="Times New Roman"/>
                <w:color w:val="auto"/>
                <w:kern w:val="0"/>
                <w:sz w:val="24"/>
                <w:szCs w:val="24"/>
                <w:highlight w:val="none"/>
                <w:lang w:val="en-US" w:eastAsia="zh-CN" w:bidi="ar"/>
              </w:rPr>
              <w:t>.2</w:t>
            </w:r>
            <w:r>
              <w:rPr>
                <w:rFonts w:hint="default" w:ascii="Times New Roman" w:hAnsi="Times New Roman" w:eastAsia="宋体" w:cs="Times New Roman"/>
                <w:color w:val="auto"/>
                <w:kern w:val="0"/>
                <w:sz w:val="24"/>
                <w:szCs w:val="24"/>
                <w:highlight w:val="none"/>
                <w:lang w:val="en-US" w:eastAsia="zh-CN" w:bidi="ar"/>
              </w:rPr>
              <w:t>%；</w:t>
            </w:r>
          </w:p>
          <w:p>
            <w:pPr>
              <w:keepNext w:val="0"/>
              <w:keepLines w:val="0"/>
              <w:widowControl/>
              <w:suppressLineNumbers w:val="0"/>
              <w:spacing w:before="0" w:beforeAutospacing="0" w:after="0" w:afterAutospacing="0" w:line="360" w:lineRule="auto"/>
              <w:ind w:left="0" w:right="0" w:firstLine="720" w:firstLineChars="300"/>
              <w:jc w:val="left"/>
              <w:rPr>
                <w:rFonts w:hint="default" w:ascii="Times New Roman" w:hAnsi="Times New Roman" w:cs="Times New Roman"/>
                <w:color w:val="auto"/>
                <w:sz w:val="24"/>
                <w:szCs w:val="24"/>
                <w:highlight w:val="none"/>
              </w:rPr>
            </w:pPr>
            <w:r>
              <w:rPr>
                <w:rFonts w:hint="default" w:ascii="Times New Roman" w:hAnsi="Times New Roman" w:eastAsia="宋体" w:cs="Times New Roman"/>
                <w:i/>
                <w:iCs/>
                <w:color w:val="auto"/>
                <w:kern w:val="0"/>
                <w:sz w:val="24"/>
                <w:szCs w:val="24"/>
                <w:highlight w:val="none"/>
                <w:lang w:val="en-US" w:eastAsia="zh-CN" w:bidi="ar"/>
              </w:rPr>
              <w:t>Q</w:t>
            </w:r>
            <w:r>
              <w:rPr>
                <w:rFonts w:hint="default" w:ascii="Times New Roman" w:hAnsi="Times New Roman" w:eastAsia="宋体" w:cs="Times New Roman"/>
                <w:color w:val="auto"/>
                <w:kern w:val="0"/>
                <w:sz w:val="24"/>
                <w:szCs w:val="24"/>
                <w:highlight w:val="none"/>
                <w:vertAlign w:val="subscript"/>
                <w:lang w:val="en-US" w:eastAsia="zh-CN" w:bidi="ar"/>
              </w:rPr>
              <w:t>低</w:t>
            </w:r>
            <w:r>
              <w:rPr>
                <w:rFonts w:hint="default" w:ascii="Times New Roman" w:hAnsi="Times New Roman" w:eastAsia="宋体" w:cs="Times New Roman"/>
                <w:color w:val="auto"/>
                <w:kern w:val="0"/>
                <w:sz w:val="24"/>
                <w:szCs w:val="24"/>
                <w:highlight w:val="none"/>
                <w:lang w:val="en-US" w:eastAsia="zh-CN" w:bidi="ar"/>
              </w:rPr>
              <w:t>——生物质</w:t>
            </w:r>
            <w:r>
              <w:rPr>
                <w:rFonts w:hint="eastAsia" w:cs="Times New Roman"/>
                <w:color w:val="auto"/>
                <w:kern w:val="0"/>
                <w:sz w:val="24"/>
                <w:szCs w:val="24"/>
                <w:highlight w:val="none"/>
                <w:lang w:val="en-US" w:eastAsia="zh-CN" w:bidi="ar"/>
              </w:rPr>
              <w:t>收到</w:t>
            </w:r>
            <w:r>
              <w:rPr>
                <w:rFonts w:hint="default" w:ascii="Times New Roman" w:hAnsi="Times New Roman" w:eastAsia="宋体" w:cs="Times New Roman"/>
                <w:color w:val="auto"/>
                <w:kern w:val="0"/>
                <w:sz w:val="24"/>
                <w:szCs w:val="24"/>
                <w:highlight w:val="none"/>
                <w:lang w:val="en-US" w:eastAsia="zh-CN" w:bidi="ar"/>
              </w:rPr>
              <w:t>基低位发热值，</w:t>
            </w:r>
            <w:r>
              <w:rPr>
                <w:rFonts w:hint="eastAsia" w:cs="Times New Roman"/>
                <w:color w:val="auto"/>
                <w:kern w:val="0"/>
                <w:sz w:val="24"/>
                <w:szCs w:val="24"/>
                <w:highlight w:val="none"/>
                <w:lang w:val="en-US" w:eastAsia="zh-CN" w:bidi="ar"/>
              </w:rPr>
              <w:t>3534</w:t>
            </w:r>
            <w:r>
              <w:rPr>
                <w:rFonts w:hint="default" w:ascii="Times New Roman" w:hAnsi="Times New Roman" w:eastAsia="宋体" w:cs="Times New Roman"/>
                <w:color w:val="auto"/>
                <w:kern w:val="0"/>
                <w:sz w:val="24"/>
                <w:szCs w:val="24"/>
                <w:highlight w:val="none"/>
                <w:lang w:val="en-US" w:eastAsia="zh-CN" w:bidi="ar"/>
              </w:rPr>
              <w:t>kcal/kg≈</w:t>
            </w:r>
            <w:r>
              <w:rPr>
                <w:rFonts w:hint="eastAsia" w:cs="Times New Roman"/>
                <w:color w:val="auto"/>
                <w:kern w:val="0"/>
                <w:sz w:val="24"/>
                <w:szCs w:val="24"/>
                <w:highlight w:val="none"/>
                <w:lang w:val="en-US" w:eastAsia="zh-CN" w:bidi="ar"/>
              </w:rPr>
              <w:t>14786</w:t>
            </w:r>
            <w:r>
              <w:rPr>
                <w:rFonts w:hint="default" w:ascii="Times New Roman" w:hAnsi="Times New Roman" w:eastAsia="宋体" w:cs="Times New Roman"/>
                <w:color w:val="auto"/>
                <w:kern w:val="0"/>
                <w:sz w:val="24"/>
                <w:szCs w:val="24"/>
                <w:highlight w:val="none"/>
                <w:lang w:val="en-US" w:eastAsia="zh-CN" w:bidi="ar"/>
              </w:rPr>
              <w:t>kJ/kg。</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pacing w:val="8"/>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
              </w:rPr>
              <w:t>经计算，</w:t>
            </w:r>
            <w:r>
              <w:rPr>
                <w:rFonts w:hint="eastAsia" w:cs="Times New Roman"/>
                <w:color w:val="auto"/>
                <w:kern w:val="0"/>
                <w:sz w:val="24"/>
                <w:szCs w:val="24"/>
                <w:highlight w:val="none"/>
                <w:lang w:val="en-US" w:eastAsia="zh-CN" w:bidi="ar"/>
              </w:rPr>
              <w:t>热风炉</w:t>
            </w:r>
            <w:r>
              <w:rPr>
                <w:rFonts w:hint="default" w:ascii="Times New Roman" w:hAnsi="Times New Roman" w:eastAsia="宋体" w:cs="Times New Roman"/>
                <w:color w:val="auto"/>
                <w:kern w:val="0"/>
                <w:sz w:val="24"/>
                <w:szCs w:val="24"/>
                <w:highlight w:val="none"/>
                <w:lang w:val="en-US" w:eastAsia="zh-CN" w:bidi="ar"/>
              </w:rPr>
              <w:t>最大小时耗生物质燃料量为</w:t>
            </w:r>
            <w:r>
              <w:rPr>
                <w:rFonts w:hint="eastAsia" w:cs="Times New Roman"/>
                <w:color w:val="auto"/>
                <w:kern w:val="0"/>
                <w:sz w:val="24"/>
                <w:szCs w:val="24"/>
                <w:highlight w:val="none"/>
                <w:lang w:val="en-US" w:eastAsia="zh-CN" w:bidi="ar"/>
              </w:rPr>
              <w:t>512.1</w:t>
            </w:r>
            <w:r>
              <w:rPr>
                <w:rFonts w:hint="default" w:ascii="Times New Roman" w:hAnsi="Times New Roman" w:eastAsia="宋体" w:cs="Times New Roman"/>
                <w:color w:val="auto"/>
                <w:kern w:val="0"/>
                <w:sz w:val="24"/>
                <w:szCs w:val="24"/>
                <w:highlight w:val="none"/>
                <w:lang w:val="en-US" w:eastAsia="zh-CN" w:bidi="ar"/>
              </w:rPr>
              <w:t>kg，本项目所需生物质燃料量为</w:t>
            </w:r>
            <w:r>
              <w:rPr>
                <w:rFonts w:hint="eastAsia" w:cs="Times New Roman"/>
                <w:color w:val="auto"/>
                <w:kern w:val="0"/>
                <w:sz w:val="24"/>
                <w:szCs w:val="24"/>
                <w:highlight w:val="none"/>
                <w:lang w:val="en-US" w:eastAsia="zh-CN" w:bidi="ar"/>
              </w:rPr>
              <w:t>3687</w:t>
            </w:r>
            <w:r>
              <w:rPr>
                <w:rFonts w:hint="default" w:ascii="Times New Roman" w:hAnsi="Times New Roman" w:eastAsia="宋体" w:cs="Times New Roman"/>
                <w:color w:val="auto"/>
                <w:kern w:val="0"/>
                <w:sz w:val="24"/>
                <w:szCs w:val="24"/>
                <w:highlight w:val="none"/>
                <w:lang w:val="en-US" w:eastAsia="zh-CN" w:bidi="ar"/>
              </w:rPr>
              <w:t>t/a（</w:t>
            </w:r>
            <w:r>
              <w:rPr>
                <w:rFonts w:hint="eastAsia" w:ascii="Times New Roman" w:hAnsi="Times New Roman" w:eastAsia="宋体" w:cs="Times New Roman"/>
                <w:color w:val="auto"/>
                <w:kern w:val="0"/>
                <w:sz w:val="24"/>
                <w:szCs w:val="24"/>
                <w:highlight w:val="none"/>
                <w:lang w:val="en-US" w:eastAsia="zh-CN" w:bidi="ar"/>
              </w:rPr>
              <w:t>300</w:t>
            </w:r>
            <w:r>
              <w:rPr>
                <w:rFonts w:hint="default" w:ascii="Times New Roman" w:hAnsi="Times New Roman" w:eastAsia="宋体" w:cs="Times New Roman"/>
                <w:color w:val="auto"/>
                <w:kern w:val="0"/>
                <w:sz w:val="24"/>
                <w:szCs w:val="24"/>
                <w:highlight w:val="none"/>
                <w:lang w:val="en-US" w:eastAsia="zh-CN" w:bidi="ar"/>
              </w:rPr>
              <w:t>d，每天</w:t>
            </w:r>
            <w:r>
              <w:rPr>
                <w:rFonts w:hint="eastAsia" w:cs="Times New Roman"/>
                <w:color w:val="auto"/>
                <w:kern w:val="0"/>
                <w:sz w:val="24"/>
                <w:szCs w:val="24"/>
                <w:highlight w:val="none"/>
                <w:lang w:val="en-US" w:eastAsia="zh-CN" w:bidi="ar"/>
              </w:rPr>
              <w:t>24</w:t>
            </w:r>
            <w:r>
              <w:rPr>
                <w:rFonts w:hint="default" w:ascii="Times New Roman" w:hAnsi="Times New Roman" w:eastAsia="宋体" w:cs="Times New Roman"/>
                <w:color w:val="auto"/>
                <w:kern w:val="0"/>
                <w:sz w:val="24"/>
                <w:szCs w:val="24"/>
                <w:highlight w:val="none"/>
                <w:lang w:val="en-US" w:eastAsia="zh-CN" w:bidi="ar"/>
              </w:rPr>
              <w:t>h，共</w:t>
            </w:r>
            <w:r>
              <w:rPr>
                <w:rFonts w:hint="eastAsia" w:cs="Times New Roman"/>
                <w:color w:val="auto"/>
                <w:kern w:val="0"/>
                <w:sz w:val="24"/>
                <w:szCs w:val="24"/>
                <w:highlight w:val="none"/>
                <w:lang w:val="en-US" w:eastAsia="zh-CN" w:bidi="ar"/>
              </w:rPr>
              <w:t>72</w:t>
            </w:r>
            <w:r>
              <w:rPr>
                <w:rFonts w:hint="eastAsia" w:ascii="Times New Roman" w:hAnsi="Times New Roman" w:eastAsia="宋体" w:cs="Times New Roman"/>
                <w:color w:val="auto"/>
                <w:kern w:val="0"/>
                <w:sz w:val="24"/>
                <w:szCs w:val="24"/>
                <w:highlight w:val="none"/>
                <w:lang w:val="en-US" w:eastAsia="zh-CN" w:bidi="ar"/>
              </w:rPr>
              <w:t>00</w:t>
            </w:r>
            <w:r>
              <w:rPr>
                <w:rFonts w:hint="default" w:ascii="Times New Roman" w:hAnsi="Times New Roman" w:eastAsia="宋体" w:cs="Times New Roman"/>
                <w:color w:val="auto"/>
                <w:kern w:val="0"/>
                <w:sz w:val="24"/>
                <w:szCs w:val="24"/>
                <w:highlight w:val="none"/>
                <w:lang w:val="en-US" w:eastAsia="zh-CN" w:bidi="ar"/>
              </w:rPr>
              <w:t>h）。</w:t>
            </w:r>
          </w:p>
          <w:p>
            <w:pPr>
              <w:keepNext w:val="0"/>
              <w:keepLines w:val="0"/>
              <w:widowControl/>
              <w:suppressLineNumbers w:val="0"/>
              <w:spacing w:before="0" w:beforeAutospacing="0" w:after="0" w:afterAutospacing="0" w:line="360" w:lineRule="auto"/>
              <w:ind w:left="0" w:right="0" w:firstLine="476" w:firstLineChars="200"/>
              <w:jc w:val="left"/>
              <w:rPr>
                <w:rFonts w:hint="eastAsia" w:cs="Times New Roman"/>
                <w:color w:val="auto"/>
                <w:spacing w:val="-1"/>
                <w:sz w:val="24"/>
                <w:szCs w:val="24"/>
                <w:highlight w:val="none"/>
                <w:lang w:val="en-US" w:eastAsia="zh-CN"/>
              </w:rPr>
            </w:pPr>
            <w:r>
              <w:rPr>
                <w:rFonts w:hint="eastAsia" w:cs="Times New Roman"/>
                <w:color w:val="auto"/>
                <w:spacing w:val="-1"/>
                <w:sz w:val="24"/>
                <w:szCs w:val="24"/>
                <w:highlight w:val="none"/>
                <w:lang w:val="en-US" w:eastAsia="zh-CN"/>
              </w:rPr>
              <w:t>热风炉按照工业炉窑进行管理，依据《排污许可证申请与核发技术规范 工业炉窑》（HJ 1121-2020）核算燃烧废气源强，工业炉窑排污单位废气污染物实际排放量的核算方法采用产排污系数法，产污系数表中SO</w:t>
            </w:r>
            <w:r>
              <w:rPr>
                <w:rFonts w:hint="eastAsia" w:cs="Times New Roman"/>
                <w:color w:val="auto"/>
                <w:spacing w:val="-1"/>
                <w:sz w:val="24"/>
                <w:szCs w:val="24"/>
                <w:highlight w:val="none"/>
                <w:vertAlign w:val="subscript"/>
                <w:lang w:val="en-US" w:eastAsia="zh-CN"/>
              </w:rPr>
              <w:t>2</w:t>
            </w:r>
            <w:r>
              <w:rPr>
                <w:rFonts w:hint="eastAsia" w:cs="Times New Roman"/>
                <w:color w:val="auto"/>
                <w:spacing w:val="-1"/>
                <w:sz w:val="24"/>
                <w:szCs w:val="24"/>
                <w:highlight w:val="none"/>
                <w:lang w:val="en-US" w:eastAsia="zh-CN"/>
              </w:rPr>
              <w:t>是以含硫量（S）的形式表示，项目生物质颗粒含硫量约0.05%，则S=0.05，项目生物质热风炉燃烧废气污染物产生情况见下表。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4-</w:t>
            </w:r>
            <w:r>
              <w:rPr>
                <w:rFonts w:hint="eastAsia" w:cs="Times New Roman"/>
                <w:b/>
                <w:color w:val="auto"/>
                <w:sz w:val="21"/>
                <w:szCs w:val="21"/>
                <w:highlight w:val="none"/>
                <w:lang w:val="en-US" w:eastAsia="zh-CN"/>
              </w:rPr>
              <w:t>5</w:t>
            </w:r>
            <w:r>
              <w:rPr>
                <w:rFonts w:hint="default" w:ascii="Times New Roman" w:hAnsi="Times New Roman" w:eastAsia="宋体" w:cs="Times New Roman"/>
                <w:b/>
                <w:color w:val="auto"/>
                <w:sz w:val="21"/>
                <w:szCs w:val="21"/>
                <w:highlight w:val="none"/>
              </w:rPr>
              <w:t xml:space="preserve">   </w:t>
            </w:r>
            <w:r>
              <w:rPr>
                <w:rFonts w:hint="eastAsia" w:cs="Times New Roman"/>
                <w:b/>
                <w:bCs/>
                <w:color w:val="auto"/>
                <w:kern w:val="0"/>
                <w:sz w:val="21"/>
                <w:szCs w:val="24"/>
                <w:highlight w:val="none"/>
                <w:lang w:val="en-US" w:eastAsia="zh-CN" w:bidi="ar-SA"/>
              </w:rPr>
              <w:t>生物质热风炉燃烧废气产生情况</w:t>
            </w:r>
          </w:p>
          <w:tbl>
            <w:tblPr>
              <w:tblStyle w:val="33"/>
              <w:tblW w:w="8328"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0" w:type="dxa"/>
                <w:bottom w:w="0" w:type="dxa"/>
                <w:right w:w="0" w:type="dxa"/>
              </w:tblCellMar>
            </w:tblPr>
            <w:tblGrid>
              <w:gridCol w:w="1261"/>
              <w:gridCol w:w="1268"/>
              <w:gridCol w:w="1663"/>
              <w:gridCol w:w="1834"/>
              <w:gridCol w:w="2302"/>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restar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污染源</w:t>
                  </w:r>
                </w:p>
              </w:tc>
              <w:tc>
                <w:tcPr>
                  <w:tcW w:w="761" w:type="pct"/>
                  <w:vMerge w:val="restar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污染物</w:t>
                  </w:r>
                </w:p>
              </w:tc>
              <w:tc>
                <w:tcPr>
                  <w:tcW w:w="2099" w:type="pct"/>
                  <w:gridSpan w:val="2"/>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产污系数</w:t>
                  </w:r>
                </w:p>
              </w:tc>
              <w:tc>
                <w:tcPr>
                  <w:tcW w:w="1381" w:type="pct"/>
                  <w:vMerge w:val="restar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污染物产生量</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761"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998"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单位</w:t>
                  </w:r>
                </w:p>
              </w:tc>
              <w:tc>
                <w:tcPr>
                  <w:tcW w:w="1101"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数量</w:t>
                  </w:r>
                </w:p>
              </w:tc>
              <w:tc>
                <w:tcPr>
                  <w:tcW w:w="1381"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restar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生物质燃料热风炉</w:t>
                  </w:r>
                </w:p>
              </w:tc>
              <w:tc>
                <w:tcPr>
                  <w:tcW w:w="761"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烟气量</w:t>
                  </w:r>
                </w:p>
              </w:tc>
              <w:tc>
                <w:tcPr>
                  <w:tcW w:w="998"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m</w:t>
                  </w:r>
                  <w:r>
                    <w:rPr>
                      <w:rFonts w:hint="eastAsia"/>
                      <w:color w:val="auto"/>
                      <w:highlight w:val="none"/>
                      <w:vertAlign w:val="superscript"/>
                      <w:lang w:val="en-US" w:eastAsia="zh-CN"/>
                    </w:rPr>
                    <w:t>3</w:t>
                  </w:r>
                  <w:r>
                    <w:rPr>
                      <w:rFonts w:hint="eastAsia"/>
                      <w:color w:val="auto"/>
                      <w:highlight w:val="none"/>
                      <w:lang w:val="en-US" w:eastAsia="zh-CN"/>
                    </w:rPr>
                    <w:t>/t(原料)</w:t>
                  </w:r>
                </w:p>
              </w:tc>
              <w:tc>
                <w:tcPr>
                  <w:tcW w:w="110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6240</w:t>
                  </w:r>
                </w:p>
              </w:tc>
              <w:tc>
                <w:tcPr>
                  <w:tcW w:w="138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23006880m</w:t>
                  </w:r>
                  <w:r>
                    <w:rPr>
                      <w:rFonts w:hint="eastAsia"/>
                      <w:color w:val="auto"/>
                      <w:highlight w:val="none"/>
                      <w:vertAlign w:val="superscript"/>
                      <w:lang w:val="en-US" w:eastAsia="zh-CN"/>
                    </w:rPr>
                    <w:t>3</w:t>
                  </w:r>
                  <w:r>
                    <w:rPr>
                      <w:rFonts w:hint="eastAsia"/>
                      <w:color w:val="auto"/>
                      <w:highlight w:val="none"/>
                      <w:lang w:val="en-US" w:eastAsia="zh-CN"/>
                    </w:rPr>
                    <w:t>/a</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76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SO</w:t>
                  </w:r>
                  <w:r>
                    <w:rPr>
                      <w:rFonts w:hint="eastAsia"/>
                      <w:color w:val="auto"/>
                      <w:highlight w:val="none"/>
                      <w:vertAlign w:val="subscript"/>
                      <w:lang w:val="en-US" w:eastAsia="zh-CN"/>
                    </w:rPr>
                    <w:t>2</w:t>
                  </w:r>
                </w:p>
              </w:tc>
              <w:tc>
                <w:tcPr>
                  <w:tcW w:w="998"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kg/t(原料)</w:t>
                  </w:r>
                </w:p>
              </w:tc>
              <w:tc>
                <w:tcPr>
                  <w:tcW w:w="110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17S</w:t>
                  </w:r>
                </w:p>
              </w:tc>
              <w:tc>
                <w:tcPr>
                  <w:tcW w:w="138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3.13t/a</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76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NO</w:t>
                  </w:r>
                  <w:r>
                    <w:rPr>
                      <w:rFonts w:hint="eastAsia"/>
                      <w:color w:val="auto"/>
                      <w:highlight w:val="none"/>
                      <w:vertAlign w:val="subscript"/>
                      <w:lang w:val="en-US" w:eastAsia="zh-CN"/>
                    </w:rPr>
                    <w:t>x</w:t>
                  </w:r>
                </w:p>
              </w:tc>
              <w:tc>
                <w:tcPr>
                  <w:tcW w:w="998"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rFonts w:hint="eastAsia"/>
                      <w:color w:val="auto"/>
                      <w:highlight w:val="none"/>
                      <w:lang w:val="en-US" w:eastAsia="zh-CN"/>
                    </w:rPr>
                    <w:t>kg/t(原料)</w:t>
                  </w:r>
                </w:p>
              </w:tc>
              <w:tc>
                <w:tcPr>
                  <w:tcW w:w="110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1.02</w:t>
                  </w:r>
                </w:p>
              </w:tc>
              <w:tc>
                <w:tcPr>
                  <w:tcW w:w="138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3.76t/a</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761"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颗粒物（燃烧）</w:t>
                  </w:r>
                </w:p>
              </w:tc>
              <w:tc>
                <w:tcPr>
                  <w:tcW w:w="998"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rFonts w:hint="eastAsia"/>
                      <w:color w:val="auto"/>
                      <w:highlight w:val="none"/>
                      <w:lang w:val="en-US" w:eastAsia="zh-CN"/>
                    </w:rPr>
                    <w:t>kg/t(原料)</w:t>
                  </w:r>
                </w:p>
              </w:tc>
              <w:tc>
                <w:tcPr>
                  <w:tcW w:w="110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0.5</w:t>
                  </w:r>
                </w:p>
              </w:tc>
              <w:tc>
                <w:tcPr>
                  <w:tcW w:w="1381"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1.84t/a</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57"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761" w:type="pct"/>
                  <w:tcBorders>
                    <w:tl2br w:val="nil"/>
                    <w:tr2bl w:val="nil"/>
                  </w:tcBorders>
                  <w:noWrap w:val="0"/>
                  <w:vAlign w:val="center"/>
                </w:tcPr>
                <w:p>
                  <w:pPr>
                    <w:pStyle w:val="45"/>
                    <w:autoSpaceDE w:val="0"/>
                    <w:autoSpaceDN w:val="0"/>
                    <w:bidi w:val="0"/>
                    <w:spacing w:line="240" w:lineRule="auto"/>
                    <w:jc w:val="center"/>
                    <w:rPr>
                      <w:rFonts w:hint="default"/>
                      <w:color w:val="auto"/>
                      <w:highlight w:val="none"/>
                      <w:lang w:val="en-US" w:eastAsia="zh-CN"/>
                    </w:rPr>
                  </w:pPr>
                  <w:r>
                    <w:rPr>
                      <w:rFonts w:hint="eastAsia"/>
                      <w:color w:val="auto"/>
                      <w:highlight w:val="none"/>
                      <w:lang w:val="en-US" w:eastAsia="zh-CN"/>
                    </w:rPr>
                    <w:t>颗粒物（烘干）</w:t>
                  </w:r>
                </w:p>
              </w:tc>
              <w:tc>
                <w:tcPr>
                  <w:tcW w:w="998" w:type="pct"/>
                  <w:tcBorders>
                    <w:tl2br w:val="nil"/>
                    <w:tr2bl w:val="nil"/>
                  </w:tcBorders>
                  <w:noWrap w:val="0"/>
                  <w:vAlign w:val="center"/>
                </w:tcPr>
                <w:p>
                  <w:pPr>
                    <w:pStyle w:val="45"/>
                    <w:autoSpaceDE w:val="0"/>
                    <w:autoSpaceDN w:val="0"/>
                    <w:bidi w:val="0"/>
                    <w:spacing w:line="240" w:lineRule="auto"/>
                    <w:jc w:val="center"/>
                    <w:rPr>
                      <w:rFonts w:hint="eastAsia"/>
                      <w:color w:val="auto"/>
                      <w:highlight w:val="none"/>
                      <w:lang w:val="en-US" w:eastAsia="zh-CN"/>
                    </w:rPr>
                  </w:pPr>
                  <w:r>
                    <w:rPr>
                      <w:rFonts w:hint="default"/>
                      <w:color w:val="auto"/>
                      <w:highlight w:val="none"/>
                      <w:lang w:val="en-US" w:eastAsia="zh-CN"/>
                    </w:rPr>
                    <w:t>t/t</w:t>
                  </w:r>
                  <w:r>
                    <w:rPr>
                      <w:rFonts w:hint="eastAsia"/>
                      <w:color w:val="auto"/>
                      <w:highlight w:val="none"/>
                      <w:lang w:val="en-US" w:eastAsia="zh-CN"/>
                    </w:rPr>
                    <w:t>(</w:t>
                  </w:r>
                  <w:r>
                    <w:rPr>
                      <w:rFonts w:hint="default"/>
                      <w:color w:val="auto"/>
                      <w:highlight w:val="none"/>
                      <w:lang w:val="en-US" w:eastAsia="zh-CN"/>
                    </w:rPr>
                    <w:t>产品</w:t>
                  </w:r>
                  <w:r>
                    <w:rPr>
                      <w:rFonts w:hint="eastAsia"/>
                      <w:color w:val="auto"/>
                      <w:highlight w:val="none"/>
                      <w:lang w:val="en-US" w:eastAsia="zh-CN"/>
                    </w:rPr>
                    <w:t>)</w:t>
                  </w:r>
                </w:p>
              </w:tc>
              <w:tc>
                <w:tcPr>
                  <w:tcW w:w="1101" w:type="pct"/>
                  <w:tcBorders>
                    <w:tl2br w:val="nil"/>
                    <w:tr2bl w:val="nil"/>
                  </w:tcBorders>
                  <w:noWrap w:val="0"/>
                  <w:vAlign w:val="center"/>
                </w:tcPr>
                <w:p>
                  <w:pPr>
                    <w:pStyle w:val="45"/>
                    <w:autoSpaceDE w:val="0"/>
                    <w:autoSpaceDN w:val="0"/>
                    <w:bidi w:val="0"/>
                    <w:spacing w:line="240" w:lineRule="auto"/>
                    <w:jc w:val="center"/>
                    <w:rPr>
                      <w:rFonts w:hint="eastAsia"/>
                      <w:color w:val="auto"/>
                      <w:highlight w:val="none"/>
                      <w:lang w:val="en-US" w:eastAsia="zh-CN"/>
                    </w:rPr>
                  </w:pPr>
                  <w:r>
                    <w:rPr>
                      <w:rFonts w:hint="default"/>
                      <w:color w:val="auto"/>
                      <w:highlight w:val="none"/>
                      <w:lang w:val="en-US" w:eastAsia="zh-CN"/>
                    </w:rPr>
                    <w:t>4.01×10</w:t>
                  </w:r>
                  <w:r>
                    <w:rPr>
                      <w:rFonts w:hint="default"/>
                      <w:color w:val="auto"/>
                      <w:highlight w:val="none"/>
                      <w:vertAlign w:val="superscript"/>
                      <w:lang w:val="en-US" w:eastAsia="zh-CN"/>
                    </w:rPr>
                    <w:t>-3</w:t>
                  </w:r>
                </w:p>
              </w:tc>
              <w:tc>
                <w:tcPr>
                  <w:tcW w:w="1381" w:type="pct"/>
                  <w:tcBorders>
                    <w:tl2br w:val="nil"/>
                    <w:tr2bl w:val="nil"/>
                  </w:tcBorders>
                  <w:noWrap w:val="0"/>
                  <w:vAlign w:val="center"/>
                </w:tcPr>
                <w:p>
                  <w:pPr>
                    <w:pStyle w:val="45"/>
                    <w:autoSpaceDE w:val="0"/>
                    <w:autoSpaceDN w:val="0"/>
                    <w:bidi w:val="0"/>
                    <w:spacing w:line="240" w:lineRule="auto"/>
                    <w:jc w:val="center"/>
                    <w:rPr>
                      <w:rFonts w:hint="eastAsia"/>
                      <w:color w:val="auto"/>
                      <w:highlight w:val="none"/>
                      <w:lang w:val="en-US" w:eastAsia="zh-CN"/>
                    </w:rPr>
                  </w:pPr>
                  <w:r>
                    <w:rPr>
                      <w:rFonts w:hint="eastAsia"/>
                      <w:color w:val="auto"/>
                      <w:highlight w:val="none"/>
                      <w:lang w:val="en-US" w:eastAsia="zh-CN"/>
                    </w:rPr>
                    <w:t>575.1t/a</w:t>
                  </w:r>
                </w:p>
              </w:tc>
            </w:tr>
          </w:tbl>
          <w:p>
            <w:pPr>
              <w:keepNext w:val="0"/>
              <w:keepLines w:val="0"/>
              <w:widowControl/>
              <w:suppressLineNumbers w:val="0"/>
              <w:spacing w:before="0" w:beforeAutospacing="0" w:after="0" w:afterAutospacing="0" w:line="360" w:lineRule="auto"/>
              <w:ind w:left="0" w:right="0" w:firstLine="472" w:firstLineChars="200"/>
              <w:jc w:val="left"/>
              <w:rPr>
                <w:rFonts w:hint="eastAsia" w:cs="Times New Roman"/>
                <w:color w:val="auto"/>
                <w:spacing w:val="-1"/>
                <w:sz w:val="24"/>
                <w:szCs w:val="24"/>
                <w:highlight w:val="none"/>
                <w:lang w:val="en-US" w:eastAsia="zh-CN"/>
              </w:rPr>
            </w:pPr>
            <w:r>
              <w:rPr>
                <w:rFonts w:hint="eastAsia" w:cs="Times New Roman"/>
                <w:color w:val="auto"/>
                <w:spacing w:val="-2"/>
                <w:sz w:val="24"/>
                <w:szCs w:val="24"/>
                <w:highlight w:val="none"/>
                <w:lang w:val="en-US" w:eastAsia="zh-CN"/>
              </w:rPr>
              <w:t>热风炉废气</w:t>
            </w:r>
            <w:r>
              <w:rPr>
                <w:rFonts w:hint="eastAsia" w:ascii="Times New Roman" w:hAnsi="Times New Roman" w:cs="Times New Roman"/>
                <w:color w:val="auto"/>
                <w:spacing w:val="-2"/>
                <w:sz w:val="24"/>
                <w:szCs w:val="24"/>
                <w:highlight w:val="none"/>
                <w:lang w:val="en-US" w:eastAsia="zh-CN"/>
              </w:rPr>
              <w:t>经过</w:t>
            </w:r>
            <w:r>
              <w:rPr>
                <w:rFonts w:hint="eastAsia" w:cs="Times New Roman"/>
                <w:color w:val="auto"/>
                <w:spacing w:val="-2"/>
                <w:sz w:val="24"/>
                <w:szCs w:val="24"/>
                <w:highlight w:val="none"/>
                <w:lang w:val="en-US" w:eastAsia="zh-CN"/>
              </w:rPr>
              <w:t>旋风+</w:t>
            </w:r>
            <w:r>
              <w:rPr>
                <w:rFonts w:hint="eastAsia" w:ascii="Times New Roman" w:hAnsi="Times New Roman" w:cs="Times New Roman"/>
                <w:color w:val="auto"/>
                <w:spacing w:val="-2"/>
                <w:sz w:val="24"/>
                <w:szCs w:val="24"/>
                <w:highlight w:val="none"/>
                <w:lang w:val="en-US" w:eastAsia="zh-CN"/>
              </w:rPr>
              <w:t>布袋除尘器处理后</w:t>
            </w:r>
            <w:r>
              <w:rPr>
                <w:rFonts w:hint="eastAsia" w:cs="Times New Roman"/>
                <w:color w:val="auto"/>
                <w:spacing w:val="-2"/>
                <w:sz w:val="24"/>
                <w:szCs w:val="24"/>
                <w:highlight w:val="none"/>
                <w:lang w:val="en-US" w:eastAsia="zh-CN"/>
              </w:rPr>
              <w:t>，经</w:t>
            </w:r>
            <w:r>
              <w:rPr>
                <w:rFonts w:hint="eastAsia" w:ascii="Times New Roman" w:hAnsi="Times New Roman" w:cs="Times New Roman"/>
                <w:color w:val="auto"/>
                <w:spacing w:val="-2"/>
                <w:sz w:val="24"/>
                <w:szCs w:val="24"/>
                <w:highlight w:val="none"/>
                <w:lang w:val="en-US" w:eastAsia="zh-CN"/>
              </w:rPr>
              <w:t>1根15m排气筒（DA00</w:t>
            </w:r>
            <w:r>
              <w:rPr>
                <w:rFonts w:hint="eastAsia" w:cs="Times New Roman"/>
                <w:color w:val="auto"/>
                <w:spacing w:val="-2"/>
                <w:sz w:val="24"/>
                <w:szCs w:val="24"/>
                <w:highlight w:val="none"/>
                <w:lang w:val="en-US" w:eastAsia="zh-CN"/>
              </w:rPr>
              <w:t>3</w:t>
            </w:r>
            <w:r>
              <w:rPr>
                <w:rFonts w:hint="eastAsia" w:ascii="Times New Roman" w:hAnsi="Times New Roman" w:cs="Times New Roman"/>
                <w:color w:val="auto"/>
                <w:spacing w:val="-2"/>
                <w:sz w:val="24"/>
                <w:szCs w:val="24"/>
                <w:highlight w:val="none"/>
                <w:lang w:val="en-US" w:eastAsia="zh-CN"/>
              </w:rPr>
              <w:t>）排放，</w:t>
            </w:r>
            <w:r>
              <w:rPr>
                <w:rFonts w:hint="eastAsia" w:ascii="Times New Roman" w:hAnsi="Times New Roman" w:cs="Times New Roman"/>
                <w:color w:val="auto"/>
                <w:sz w:val="24"/>
                <w:highlight w:val="none"/>
                <w:lang w:val="en-US" w:eastAsia="zh-CN"/>
              </w:rPr>
              <w:t>风机风量为</w:t>
            </w:r>
            <w:r>
              <w:rPr>
                <w:rFonts w:hint="eastAsia" w:cs="Times New Roman"/>
                <w:color w:val="auto"/>
                <w:sz w:val="24"/>
                <w:highlight w:val="none"/>
                <w:lang w:val="en-US" w:eastAsia="zh-CN"/>
              </w:rPr>
              <w:t>12</w:t>
            </w:r>
            <w:r>
              <w:rPr>
                <w:rFonts w:hint="eastAsia" w:ascii="Times New Roman" w:hAnsi="Times New Roman" w:cs="Times New Roman"/>
                <w:color w:val="auto"/>
                <w:sz w:val="24"/>
                <w:highlight w:val="none"/>
                <w:lang w:val="en-US" w:eastAsia="zh-CN"/>
              </w:rPr>
              <w:t>0</w:t>
            </w:r>
            <w:r>
              <w:rPr>
                <w:rFonts w:hint="eastAsia" w:cs="Times New Roman"/>
                <w:color w:val="auto"/>
                <w:sz w:val="24"/>
                <w:highlight w:val="none"/>
                <w:lang w:val="en-US" w:eastAsia="zh-CN"/>
              </w:rPr>
              <w:t>0</w:t>
            </w:r>
            <w:r>
              <w:rPr>
                <w:rFonts w:hint="eastAsia" w:ascii="Times New Roman" w:hAnsi="Times New Roman" w:cs="Times New Roman"/>
                <w:color w:val="auto"/>
                <w:sz w:val="24"/>
                <w:highlight w:val="none"/>
                <w:lang w:val="en-US" w:eastAsia="zh-CN"/>
              </w:rPr>
              <w:t>0m</w:t>
            </w:r>
            <w:r>
              <w:rPr>
                <w:rFonts w:hint="eastAsia" w:ascii="Times New Roman" w:hAnsi="Times New Roman" w:cs="Times New Roman"/>
                <w:color w:val="auto"/>
                <w:sz w:val="24"/>
                <w:highlight w:val="none"/>
                <w:vertAlign w:val="superscript"/>
                <w:lang w:val="en-US" w:eastAsia="zh-CN"/>
              </w:rPr>
              <w:t>3</w:t>
            </w:r>
            <w:r>
              <w:rPr>
                <w:rFonts w:hint="eastAsia" w:ascii="Times New Roman" w:hAnsi="Times New Roman" w:cs="Times New Roman"/>
                <w:color w:val="auto"/>
                <w:sz w:val="24"/>
                <w:highlight w:val="none"/>
                <w:lang w:val="en-US" w:eastAsia="zh-CN"/>
              </w:rPr>
              <w:t>/h</w:t>
            </w:r>
            <w:r>
              <w:rPr>
                <w:rFonts w:hint="eastAsia" w:cs="Times New Roman"/>
                <w:color w:val="auto"/>
                <w:sz w:val="24"/>
                <w:highlight w:val="none"/>
                <w:lang w:val="en-US" w:eastAsia="zh-CN"/>
              </w:rPr>
              <w:t>。旋风除尘效率按90%计，</w:t>
            </w:r>
            <w:r>
              <w:rPr>
                <w:rFonts w:hint="default" w:ascii="Times New Roman" w:hAnsi="Times New Roman" w:eastAsia="宋体" w:cs="Times New Roman"/>
                <w:color w:val="auto"/>
                <w:kern w:val="0"/>
                <w:sz w:val="24"/>
                <w:szCs w:val="24"/>
                <w:highlight w:val="none"/>
                <w:lang w:val="en-US" w:eastAsia="zh-CN" w:bidi="ar"/>
              </w:rPr>
              <w:t>布袋除尘器除尘效率按99%计</w:t>
            </w:r>
            <w:r>
              <w:rPr>
                <w:rFonts w:hint="eastAsia" w:ascii="Times New Roman" w:hAnsi="Times New Roman"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综合除尘效率99.9%，</w:t>
            </w:r>
            <w:r>
              <w:rPr>
                <w:rFonts w:hint="eastAsia" w:cs="Times New Roman"/>
                <w:color w:val="auto"/>
                <w:spacing w:val="-3"/>
                <w:sz w:val="24"/>
                <w:szCs w:val="24"/>
                <w:highlight w:val="none"/>
                <w:lang w:val="en-US" w:eastAsia="zh-CN"/>
              </w:rPr>
              <w:t>本项目热风炉颗粒物</w:t>
            </w:r>
            <w:r>
              <w:rPr>
                <w:rFonts w:hint="eastAsia" w:cs="Times New Roman"/>
                <w:color w:val="auto"/>
                <w:spacing w:val="-4"/>
                <w:sz w:val="24"/>
                <w:szCs w:val="24"/>
                <w:highlight w:val="none"/>
                <w:lang w:val="en-US" w:eastAsia="zh-CN"/>
              </w:rPr>
              <w:t>排放</w:t>
            </w:r>
            <w:r>
              <w:rPr>
                <w:rFonts w:hint="default" w:ascii="Times New Roman" w:hAnsi="Times New Roman" w:cs="Times New Roman"/>
                <w:color w:val="auto"/>
                <w:spacing w:val="-4"/>
                <w:sz w:val="24"/>
                <w:szCs w:val="24"/>
                <w:highlight w:val="none"/>
              </w:rPr>
              <w:t>量为</w:t>
            </w:r>
            <w:r>
              <w:rPr>
                <w:rFonts w:hint="eastAsia" w:cs="Times New Roman"/>
                <w:color w:val="auto"/>
                <w:spacing w:val="-2"/>
                <w:sz w:val="24"/>
                <w:szCs w:val="24"/>
                <w:highlight w:val="none"/>
                <w:lang w:val="en-US" w:eastAsia="zh-CN"/>
              </w:rPr>
              <w:t>0.577</w:t>
            </w:r>
            <w:r>
              <w:rPr>
                <w:rFonts w:hint="default" w:ascii="Times New Roman" w:hAnsi="Times New Roman" w:cs="Times New Roman"/>
                <w:color w:val="auto"/>
                <w:spacing w:val="-2"/>
                <w:sz w:val="24"/>
                <w:szCs w:val="24"/>
                <w:highlight w:val="none"/>
              </w:rPr>
              <w:t>t/a。</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w:t>
            </w:r>
            <w:r>
              <w:rPr>
                <w:rFonts w:hint="default" w:ascii="Times New Roman" w:hAnsi="Times New Roman" w:cs="Times New Roman"/>
                <w:color w:val="auto"/>
                <w:sz w:val="24"/>
                <w:szCs w:val="32"/>
                <w:highlight w:val="none"/>
                <w:lang w:val="en-US" w:eastAsia="zh-CN"/>
              </w:rPr>
              <w:t>2</w:t>
            </w:r>
            <w:r>
              <w:rPr>
                <w:rFonts w:hint="default" w:ascii="Times New Roman" w:hAnsi="Times New Roman" w:cs="Times New Roman"/>
                <w:color w:val="auto"/>
                <w:sz w:val="24"/>
                <w:szCs w:val="32"/>
                <w:highlight w:val="none"/>
              </w:rPr>
              <w:t>）废气</w:t>
            </w:r>
            <w:r>
              <w:rPr>
                <w:rFonts w:hint="default" w:ascii="Times New Roman" w:hAnsi="Times New Roman" w:cs="Times New Roman"/>
                <w:color w:val="auto"/>
                <w:sz w:val="24"/>
                <w:szCs w:val="32"/>
                <w:highlight w:val="none"/>
                <w:lang w:val="en-US" w:eastAsia="zh-CN"/>
              </w:rPr>
              <w:t>产、</w:t>
            </w:r>
            <w:r>
              <w:rPr>
                <w:rFonts w:hint="default" w:ascii="Times New Roman" w:hAnsi="Times New Roman" w:cs="Times New Roman"/>
                <w:color w:val="auto"/>
                <w:sz w:val="24"/>
                <w:szCs w:val="32"/>
                <w:highlight w:val="none"/>
              </w:rPr>
              <w:t>排情况</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pacing w:val="-2"/>
                <w:sz w:val="24"/>
                <w:szCs w:val="24"/>
                <w:highlight w:val="none"/>
                <w:lang w:val="en-US" w:eastAsia="zh-CN"/>
              </w:rPr>
            </w:pPr>
            <w:r>
              <w:rPr>
                <w:rFonts w:hint="eastAsia" w:ascii="Times New Roman" w:hAnsi="Times New Roman" w:cs="Times New Roman"/>
                <w:color w:val="auto"/>
                <w:sz w:val="24"/>
                <w:highlight w:val="none"/>
                <w:lang w:val="en-US" w:eastAsia="zh-CN"/>
              </w:rPr>
              <w:t>生产线</w:t>
            </w:r>
            <w:r>
              <w:rPr>
                <w:rFonts w:hint="default" w:ascii="Times New Roman" w:hAnsi="Times New Roman" w:cs="Times New Roman"/>
                <w:color w:val="auto"/>
                <w:sz w:val="24"/>
                <w:highlight w:val="none"/>
              </w:rPr>
              <w:t>每天工作时间约为</w:t>
            </w:r>
            <w:r>
              <w:rPr>
                <w:rFonts w:hint="eastAsia" w:ascii="Times New Roman" w:hAnsi="Times New Roman" w:cs="Times New Roman"/>
                <w:color w:val="auto"/>
                <w:sz w:val="24"/>
                <w:highlight w:val="none"/>
                <w:lang w:val="en-US" w:eastAsia="zh-CN"/>
              </w:rPr>
              <w:t>24</w:t>
            </w:r>
            <w:r>
              <w:rPr>
                <w:rFonts w:hint="default" w:ascii="Times New Roman" w:hAnsi="Times New Roman" w:cs="Times New Roman"/>
                <w:color w:val="auto"/>
                <w:sz w:val="24"/>
                <w:highlight w:val="none"/>
              </w:rPr>
              <w:t>小时，年工作</w:t>
            </w:r>
            <w:r>
              <w:rPr>
                <w:rFonts w:hint="eastAsia" w:ascii="Times New Roman" w:hAnsi="Times New Roman" w:cs="Times New Roman"/>
                <w:color w:val="auto"/>
                <w:sz w:val="24"/>
                <w:highlight w:val="none"/>
                <w:lang w:val="en-US" w:eastAsia="zh-CN"/>
              </w:rPr>
              <w:t>30</w:t>
            </w:r>
            <w:r>
              <w:rPr>
                <w:rFonts w:hint="default" w:ascii="Times New Roman" w:hAnsi="Times New Roman" w:cs="Times New Roman"/>
                <w:color w:val="auto"/>
                <w:sz w:val="24"/>
                <w:highlight w:val="none"/>
                <w:lang w:val="en-US" w:eastAsia="zh-CN"/>
              </w:rPr>
              <w:t>0</w:t>
            </w:r>
            <w:r>
              <w:rPr>
                <w:rFonts w:hint="default" w:ascii="Times New Roman" w:hAnsi="Times New Roman" w:cs="Times New Roman"/>
                <w:color w:val="auto"/>
                <w:sz w:val="24"/>
                <w:highlight w:val="none"/>
              </w:rPr>
              <w:t>d，则本项目</w:t>
            </w:r>
            <w:r>
              <w:rPr>
                <w:rFonts w:hint="eastAsia" w:ascii="Times New Roman" w:hAnsi="Times New Roman" w:cs="Times New Roman"/>
                <w:color w:val="auto"/>
                <w:sz w:val="24"/>
                <w:highlight w:val="none"/>
                <w:lang w:val="en-US" w:eastAsia="zh-CN"/>
              </w:rPr>
              <w:t>废气污染物</w:t>
            </w:r>
            <w:r>
              <w:rPr>
                <w:rFonts w:hint="default" w:ascii="Times New Roman" w:hAnsi="Times New Roman" w:cs="Times New Roman"/>
                <w:color w:val="auto"/>
                <w:sz w:val="24"/>
                <w:highlight w:val="none"/>
              </w:rPr>
              <w:t>产生</w:t>
            </w:r>
            <w:r>
              <w:rPr>
                <w:rFonts w:hint="default" w:ascii="Times New Roman" w:hAnsi="Times New Roman" w:cs="Times New Roman"/>
                <w:color w:val="auto"/>
                <w:sz w:val="24"/>
                <w:highlight w:val="none"/>
                <w:lang w:val="en-US" w:eastAsia="zh-CN"/>
              </w:rPr>
              <w:t>及</w:t>
            </w:r>
            <w:r>
              <w:rPr>
                <w:rFonts w:hint="default" w:ascii="Times New Roman" w:hAnsi="Times New Roman" w:cs="Times New Roman"/>
                <w:color w:val="auto"/>
                <w:sz w:val="24"/>
                <w:highlight w:val="none"/>
              </w:rPr>
              <w:t>排放情况见表</w:t>
            </w:r>
            <w:r>
              <w:rPr>
                <w:rFonts w:hint="default" w:ascii="Times New Roman" w:hAnsi="Times New Roman" w:cs="Times New Roman"/>
                <w:color w:val="auto"/>
                <w:sz w:val="24"/>
                <w:highlight w:val="none"/>
                <w:lang w:val="en-US" w:eastAsia="zh-CN"/>
              </w:rPr>
              <w:t>4-</w:t>
            </w:r>
            <w:r>
              <w:rPr>
                <w:rFonts w:hint="eastAsia" w:cs="Times New Roman"/>
                <w:color w:val="auto"/>
                <w:sz w:val="24"/>
                <w:highlight w:val="none"/>
                <w:lang w:val="en-US" w:eastAsia="zh-CN"/>
              </w:rPr>
              <w:t>6</w:t>
            </w:r>
            <w:r>
              <w:rPr>
                <w:rFonts w:hint="default" w:ascii="Times New Roman" w:hAnsi="Times New Roman" w:cs="Times New Roman"/>
                <w:color w:val="auto"/>
                <w:sz w:val="24"/>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4-</w:t>
            </w:r>
            <w:r>
              <w:rPr>
                <w:rFonts w:hint="eastAsia" w:cs="Times New Roman"/>
                <w:b/>
                <w:color w:val="auto"/>
                <w:sz w:val="21"/>
                <w:szCs w:val="21"/>
                <w:highlight w:val="none"/>
                <w:lang w:val="en-US" w:eastAsia="zh-CN"/>
              </w:rPr>
              <w:t>6</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eastAsia="宋体" w:cs="Times New Roman"/>
                <w:b/>
                <w:bCs/>
                <w:color w:val="auto"/>
                <w:kern w:val="0"/>
                <w:sz w:val="21"/>
                <w:szCs w:val="24"/>
                <w:highlight w:val="none"/>
                <w:lang w:val="en-US" w:eastAsia="zh-CN" w:bidi="ar-SA"/>
              </w:rPr>
              <w:t>本项目大气污染物产生及排放情况一览表</w:t>
            </w:r>
          </w:p>
          <w:tbl>
            <w:tblPr>
              <w:tblStyle w:val="33"/>
              <w:tblW w:w="5035"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0" w:type="dxa"/>
                <w:bottom w:w="0" w:type="dxa"/>
                <w:right w:w="0" w:type="dxa"/>
              </w:tblCellMar>
            </w:tblPr>
            <w:tblGrid>
              <w:gridCol w:w="1301"/>
              <w:gridCol w:w="940"/>
              <w:gridCol w:w="1289"/>
              <w:gridCol w:w="1102"/>
              <w:gridCol w:w="922"/>
              <w:gridCol w:w="1265"/>
              <w:gridCol w:w="1114"/>
              <w:gridCol w:w="1038"/>
              <w:gridCol w:w="1004"/>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2" w:type="pct"/>
                  <w:vMerge w:val="restar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污染</w:t>
                  </w:r>
                </w:p>
                <w:p>
                  <w:pPr>
                    <w:pStyle w:val="45"/>
                    <w:autoSpaceDE w:val="0"/>
                    <w:autoSpaceDN w:val="0"/>
                    <w:bidi w:val="0"/>
                    <w:spacing w:line="240" w:lineRule="auto"/>
                    <w:jc w:val="center"/>
                    <w:rPr>
                      <w:color w:val="auto"/>
                      <w:highlight w:val="none"/>
                    </w:rPr>
                  </w:pPr>
                  <w:r>
                    <w:rPr>
                      <w:color w:val="auto"/>
                      <w:highlight w:val="none"/>
                    </w:rPr>
                    <w:t>源</w:t>
                  </w:r>
                </w:p>
              </w:tc>
              <w:tc>
                <w:tcPr>
                  <w:tcW w:w="471" w:type="pct"/>
                  <w:vMerge w:val="restar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污染物</w:t>
                  </w:r>
                </w:p>
              </w:tc>
              <w:tc>
                <w:tcPr>
                  <w:tcW w:w="3372" w:type="pct"/>
                  <w:gridSpan w:val="6"/>
                  <w:tcBorders>
                    <w:tl2br w:val="nil"/>
                    <w:tr2bl w:val="nil"/>
                  </w:tcBorders>
                  <w:noWrap w:val="0"/>
                  <w:vAlign w:val="center"/>
                </w:tcPr>
                <w:p>
                  <w:pPr>
                    <w:pStyle w:val="45"/>
                    <w:autoSpaceDE w:val="0"/>
                    <w:autoSpaceDN w:val="0"/>
                    <w:bidi w:val="0"/>
                    <w:spacing w:line="240" w:lineRule="auto"/>
                    <w:jc w:val="center"/>
                    <w:rPr>
                      <w:rFonts w:hint="default" w:eastAsia="仿宋"/>
                      <w:color w:val="auto"/>
                      <w:highlight w:val="none"/>
                      <w:lang w:val="en-US" w:eastAsia="zh-CN"/>
                    </w:rPr>
                  </w:pPr>
                  <w:r>
                    <w:rPr>
                      <w:rFonts w:hint="eastAsia"/>
                      <w:color w:val="auto"/>
                      <w:highlight w:val="none"/>
                      <w:lang w:val="en-US" w:eastAsia="zh-CN"/>
                    </w:rPr>
                    <w:t>有组织废气</w:t>
                  </w:r>
                </w:p>
              </w:tc>
              <w:tc>
                <w:tcPr>
                  <w:tcW w:w="503" w:type="pct"/>
                  <w:tcBorders>
                    <w:tl2br w:val="nil"/>
                    <w:tr2bl w:val="nil"/>
                  </w:tcBorders>
                  <w:noWrap w:val="0"/>
                  <w:vAlign w:val="center"/>
                </w:tcPr>
                <w:p>
                  <w:pPr>
                    <w:pStyle w:val="45"/>
                    <w:autoSpaceDE w:val="0"/>
                    <w:autoSpaceDN w:val="0"/>
                    <w:bidi w:val="0"/>
                    <w:spacing w:line="240" w:lineRule="auto"/>
                    <w:jc w:val="center"/>
                    <w:rPr>
                      <w:rFonts w:hint="default" w:eastAsia="仿宋"/>
                      <w:color w:val="auto"/>
                      <w:highlight w:val="none"/>
                      <w:lang w:val="en-US" w:eastAsia="zh-CN"/>
                    </w:rPr>
                  </w:pPr>
                  <w:r>
                    <w:rPr>
                      <w:rFonts w:hint="eastAsia"/>
                      <w:color w:val="auto"/>
                      <w:highlight w:val="none"/>
                      <w:lang w:val="en-US" w:eastAsia="zh-CN"/>
                    </w:rPr>
                    <w:t>无组织废气</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2"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471"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1660" w:type="pct"/>
                  <w:gridSpan w:val="3"/>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污染物产生</w:t>
                  </w:r>
                </w:p>
              </w:tc>
              <w:tc>
                <w:tcPr>
                  <w:tcW w:w="1712" w:type="pct"/>
                  <w:gridSpan w:val="3"/>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污染物排放</w:t>
                  </w:r>
                </w:p>
              </w:tc>
              <w:tc>
                <w:tcPr>
                  <w:tcW w:w="503" w:type="pct"/>
                  <w:vMerge w:val="restart"/>
                  <w:tcBorders>
                    <w:tl2br w:val="nil"/>
                    <w:tr2bl w:val="nil"/>
                  </w:tcBorders>
                  <w:noWrap w:val="0"/>
                  <w:vAlign w:val="center"/>
                </w:tcPr>
                <w:p>
                  <w:pPr>
                    <w:pStyle w:val="45"/>
                    <w:autoSpaceDE w:val="0"/>
                    <w:autoSpaceDN w:val="0"/>
                    <w:bidi w:val="0"/>
                    <w:spacing w:line="240" w:lineRule="auto"/>
                    <w:jc w:val="center"/>
                    <w:rPr>
                      <w:rFonts w:hint="default" w:eastAsia="仿宋"/>
                      <w:color w:val="auto"/>
                      <w:highlight w:val="none"/>
                      <w:lang w:val="en-US" w:eastAsia="zh-CN"/>
                    </w:rPr>
                  </w:pPr>
                  <w:r>
                    <w:rPr>
                      <w:rFonts w:hint="eastAsia"/>
                      <w:color w:val="auto"/>
                      <w:highlight w:val="none"/>
                      <w:lang w:val="en-US" w:eastAsia="zh-CN"/>
                    </w:rPr>
                    <w:t>无组织排放量（t/a）</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652"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471"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c>
                <w:tcPr>
                  <w:tcW w:w="646"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产生浓度（mg/</w:t>
                  </w:r>
                  <w:r>
                    <w:rPr>
                      <w:rFonts w:hint="eastAsia"/>
                      <w:color w:val="auto"/>
                      <w:highlight w:val="none"/>
                      <w:lang w:eastAsia="zh-CN"/>
                    </w:rPr>
                    <w:t>m</w:t>
                  </w:r>
                  <w:r>
                    <w:rPr>
                      <w:rFonts w:hint="eastAsia"/>
                      <w:color w:val="auto"/>
                      <w:highlight w:val="none"/>
                      <w:vertAlign w:val="superscript"/>
                      <w:lang w:eastAsia="zh-CN"/>
                    </w:rPr>
                    <w:t>3</w:t>
                  </w:r>
                  <w:r>
                    <w:rPr>
                      <w:color w:val="auto"/>
                      <w:highlight w:val="none"/>
                    </w:rPr>
                    <w:t>）</w:t>
                  </w:r>
                </w:p>
              </w:tc>
              <w:tc>
                <w:tcPr>
                  <w:tcW w:w="552"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产生速率（kg/h）</w:t>
                  </w:r>
                </w:p>
              </w:tc>
              <w:tc>
                <w:tcPr>
                  <w:tcW w:w="462"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产生量（</w:t>
                  </w:r>
                  <w:r>
                    <w:rPr>
                      <w:rFonts w:hint="eastAsia"/>
                      <w:color w:val="auto"/>
                      <w:highlight w:val="none"/>
                      <w:lang w:val="en-US" w:eastAsia="zh-CN"/>
                    </w:rPr>
                    <w:t>t</w:t>
                  </w:r>
                  <w:r>
                    <w:rPr>
                      <w:color w:val="auto"/>
                      <w:highlight w:val="none"/>
                    </w:rPr>
                    <w:t>/a）</w:t>
                  </w:r>
                </w:p>
              </w:tc>
              <w:tc>
                <w:tcPr>
                  <w:tcW w:w="634"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排放浓度</w:t>
                  </w:r>
                </w:p>
                <w:p>
                  <w:pPr>
                    <w:pStyle w:val="45"/>
                    <w:autoSpaceDE w:val="0"/>
                    <w:autoSpaceDN w:val="0"/>
                    <w:bidi w:val="0"/>
                    <w:spacing w:line="240" w:lineRule="auto"/>
                    <w:jc w:val="center"/>
                    <w:rPr>
                      <w:color w:val="auto"/>
                      <w:highlight w:val="none"/>
                    </w:rPr>
                  </w:pPr>
                  <w:r>
                    <w:rPr>
                      <w:color w:val="auto"/>
                      <w:highlight w:val="none"/>
                    </w:rPr>
                    <w:t>（mg/</w:t>
                  </w:r>
                  <w:r>
                    <w:rPr>
                      <w:rFonts w:hint="eastAsia"/>
                      <w:color w:val="auto"/>
                      <w:highlight w:val="none"/>
                      <w:lang w:eastAsia="zh-CN"/>
                    </w:rPr>
                    <w:t>m</w:t>
                  </w:r>
                  <w:r>
                    <w:rPr>
                      <w:rFonts w:hint="eastAsia"/>
                      <w:color w:val="auto"/>
                      <w:highlight w:val="none"/>
                      <w:vertAlign w:val="superscript"/>
                      <w:lang w:eastAsia="zh-CN"/>
                    </w:rPr>
                    <w:t>3</w:t>
                  </w:r>
                  <w:r>
                    <w:rPr>
                      <w:color w:val="auto"/>
                      <w:highlight w:val="none"/>
                    </w:rPr>
                    <w:t>）</w:t>
                  </w:r>
                </w:p>
              </w:tc>
              <w:tc>
                <w:tcPr>
                  <w:tcW w:w="558"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排放速率（kg/h）</w:t>
                  </w:r>
                </w:p>
              </w:tc>
              <w:tc>
                <w:tcPr>
                  <w:tcW w:w="519"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color w:val="auto"/>
                      <w:highlight w:val="none"/>
                    </w:rPr>
                    <w:t>排放量（</w:t>
                  </w:r>
                  <w:r>
                    <w:rPr>
                      <w:rFonts w:hint="eastAsia"/>
                      <w:color w:val="auto"/>
                      <w:highlight w:val="none"/>
                      <w:lang w:val="en-US" w:eastAsia="zh-CN"/>
                    </w:rPr>
                    <w:t>t</w:t>
                  </w:r>
                  <w:r>
                    <w:rPr>
                      <w:color w:val="auto"/>
                      <w:highlight w:val="none"/>
                    </w:rPr>
                    <w:t>/a）</w:t>
                  </w:r>
                </w:p>
              </w:tc>
              <w:tc>
                <w:tcPr>
                  <w:tcW w:w="503" w:type="pct"/>
                  <w:vMerge w:val="continue"/>
                  <w:tcBorders>
                    <w:tl2br w:val="nil"/>
                    <w:tr2bl w:val="nil"/>
                  </w:tcBorders>
                  <w:noWrap w:val="0"/>
                  <w:vAlign w:val="center"/>
                </w:tcPr>
                <w:p>
                  <w:pPr>
                    <w:pStyle w:val="45"/>
                    <w:autoSpaceDE w:val="0"/>
                    <w:autoSpaceDN w:val="0"/>
                    <w:bidi w:val="0"/>
                    <w:spacing w:line="24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652"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装卸</w:t>
                  </w:r>
                </w:p>
              </w:tc>
              <w:tc>
                <w:tcPr>
                  <w:tcW w:w="471" w:type="pct"/>
                  <w:tcBorders>
                    <w:tl2br w:val="nil"/>
                    <w:tr2bl w:val="nil"/>
                  </w:tcBorders>
                  <w:noWrap w:val="0"/>
                  <w:vAlign w:val="center"/>
                </w:tcPr>
                <w:p>
                  <w:pPr>
                    <w:pStyle w:val="45"/>
                    <w:autoSpaceDE w:val="0"/>
                    <w:autoSpaceDN w:val="0"/>
                    <w:bidi w:val="0"/>
                    <w:spacing w:line="240" w:lineRule="auto"/>
                    <w:jc w:val="center"/>
                    <w:rPr>
                      <w:color w:val="auto"/>
                      <w:highlight w:val="none"/>
                    </w:rPr>
                  </w:pPr>
                  <w:r>
                    <w:rPr>
                      <w:rFonts w:hint="eastAsia"/>
                      <w:color w:val="auto"/>
                      <w:highlight w:val="none"/>
                      <w:lang w:val="en-US" w:eastAsia="zh-CN"/>
                    </w:rPr>
                    <w:t>颗粒物</w:t>
                  </w:r>
                </w:p>
              </w:tc>
              <w:tc>
                <w:tcPr>
                  <w:tcW w:w="1125"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961"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05"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1104"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972"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90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7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652" w:type="pct"/>
                  <w:tcBorders>
                    <w:tl2br w:val="nil"/>
                    <w:tr2bl w:val="nil"/>
                  </w:tcBorders>
                  <w:noWrap w:val="0"/>
                  <w:vAlign w:val="center"/>
                </w:tcPr>
                <w:p>
                  <w:pPr>
                    <w:pStyle w:val="45"/>
                    <w:autoSpaceDE w:val="0"/>
                    <w:autoSpaceDN w:val="0"/>
                    <w:bidi w:val="0"/>
                    <w:spacing w:line="240" w:lineRule="auto"/>
                    <w:jc w:val="center"/>
                    <w:rPr>
                      <w:rFonts w:hint="default" w:eastAsia="宋体"/>
                      <w:color w:val="auto"/>
                      <w:highlight w:val="none"/>
                      <w:lang w:val="en-US" w:eastAsia="zh-CN"/>
                    </w:rPr>
                  </w:pPr>
                  <w:r>
                    <w:rPr>
                      <w:rFonts w:hint="eastAsia"/>
                      <w:color w:val="auto"/>
                      <w:highlight w:val="none"/>
                      <w:lang w:val="en-US" w:eastAsia="zh-CN"/>
                    </w:rPr>
                    <w:t>上料、搅拌、造粒、包装</w:t>
                  </w:r>
                </w:p>
              </w:tc>
              <w:tc>
                <w:tcPr>
                  <w:tcW w:w="471" w:type="pct"/>
                  <w:tcBorders>
                    <w:tl2br w:val="nil"/>
                    <w:tr2bl w:val="nil"/>
                  </w:tcBorders>
                  <w:noWrap w:val="0"/>
                  <w:vAlign w:val="center"/>
                </w:tcPr>
                <w:p>
                  <w:pPr>
                    <w:pStyle w:val="45"/>
                    <w:autoSpaceDE w:val="0"/>
                    <w:autoSpaceDN w:val="0"/>
                    <w:bidi w:val="0"/>
                    <w:spacing w:line="240" w:lineRule="auto"/>
                    <w:jc w:val="center"/>
                    <w:rPr>
                      <w:rFonts w:hint="eastAsia" w:eastAsia="宋体"/>
                      <w:color w:val="auto"/>
                      <w:highlight w:val="none"/>
                      <w:lang w:val="en-US" w:eastAsia="zh-CN"/>
                    </w:rPr>
                  </w:pPr>
                  <w:r>
                    <w:rPr>
                      <w:rFonts w:hint="eastAsia"/>
                      <w:color w:val="auto"/>
                      <w:highlight w:val="none"/>
                      <w:lang w:val="en-US" w:eastAsia="zh-CN"/>
                    </w:rPr>
                    <w:t>颗粒物</w:t>
                  </w:r>
                </w:p>
              </w:tc>
              <w:tc>
                <w:tcPr>
                  <w:tcW w:w="1125"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2605</w:t>
                  </w:r>
                </w:p>
              </w:tc>
              <w:tc>
                <w:tcPr>
                  <w:tcW w:w="961"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31.26</w:t>
                  </w:r>
                </w:p>
              </w:tc>
              <w:tc>
                <w:tcPr>
                  <w:tcW w:w="805"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225.1</w:t>
                  </w:r>
                </w:p>
              </w:tc>
              <w:tc>
                <w:tcPr>
                  <w:tcW w:w="1104"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23.49</w:t>
                  </w:r>
                </w:p>
              </w:tc>
              <w:tc>
                <w:tcPr>
                  <w:tcW w:w="972"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0.28</w:t>
                  </w:r>
                </w:p>
              </w:tc>
              <w:tc>
                <w:tcPr>
                  <w:tcW w:w="90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2.03</w:t>
                  </w:r>
                </w:p>
              </w:tc>
              <w:tc>
                <w:tcPr>
                  <w:tcW w:w="87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652" w:type="pct"/>
                  <w:vMerge w:val="restart"/>
                  <w:tcBorders>
                    <w:tl2br w:val="nil"/>
                    <w:tr2bl w:val="nil"/>
                  </w:tcBorders>
                  <w:noWrap w:val="0"/>
                  <w:vAlign w:val="center"/>
                </w:tcPr>
                <w:p>
                  <w:pPr>
                    <w:pStyle w:val="45"/>
                    <w:autoSpaceDE w:val="0"/>
                    <w:autoSpaceDN w:val="0"/>
                    <w:bidi w:val="0"/>
                    <w:spacing w:line="240" w:lineRule="auto"/>
                    <w:jc w:val="center"/>
                    <w:rPr>
                      <w:rFonts w:hint="default"/>
                      <w:color w:val="auto"/>
                      <w:highlight w:val="none"/>
                      <w:lang w:val="en-US" w:eastAsia="zh-CN"/>
                    </w:rPr>
                  </w:pPr>
                  <w:r>
                    <w:rPr>
                      <w:rFonts w:hint="eastAsia"/>
                      <w:color w:val="auto"/>
                      <w:highlight w:val="none"/>
                      <w:lang w:val="en-US" w:eastAsia="zh-CN"/>
                    </w:rPr>
                    <w:t>污泥</w:t>
                  </w:r>
                </w:p>
              </w:tc>
              <w:tc>
                <w:tcPr>
                  <w:tcW w:w="471" w:type="pct"/>
                  <w:tcBorders>
                    <w:tl2br w:val="nil"/>
                    <w:tr2bl w:val="nil"/>
                  </w:tcBorders>
                  <w:noWrap w:val="0"/>
                  <w:vAlign w:val="center"/>
                </w:tcPr>
                <w:p>
                  <w:pPr>
                    <w:pStyle w:val="45"/>
                    <w:autoSpaceDE w:val="0"/>
                    <w:autoSpaceDN w:val="0"/>
                    <w:bidi w:val="0"/>
                    <w:spacing w:line="240" w:lineRule="auto"/>
                    <w:ind w:firstLine="0" w:firstLineChars="0"/>
                    <w:jc w:val="center"/>
                    <w:rPr>
                      <w:rFonts w:hint="eastAsia"/>
                      <w:color w:val="auto"/>
                      <w:highlight w:val="none"/>
                      <w:lang w:val="en-US" w:eastAsia="zh-CN"/>
                    </w:rPr>
                  </w:pPr>
                  <w:r>
                    <w:rPr>
                      <w:rFonts w:hint="eastAsia"/>
                      <w:color w:val="auto"/>
                      <w:highlight w:val="none"/>
                      <w:lang w:val="en-US" w:eastAsia="zh-CN"/>
                    </w:rPr>
                    <w:t>NH</w:t>
                  </w:r>
                  <w:r>
                    <w:rPr>
                      <w:rFonts w:hint="eastAsia"/>
                      <w:color w:val="auto"/>
                      <w:highlight w:val="none"/>
                      <w:vertAlign w:val="subscript"/>
                      <w:lang w:val="en-US" w:eastAsia="zh-CN"/>
                    </w:rPr>
                    <w:t>3</w:t>
                  </w:r>
                </w:p>
              </w:tc>
              <w:tc>
                <w:tcPr>
                  <w:tcW w:w="107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28.8</w:t>
                  </w:r>
                </w:p>
              </w:tc>
              <w:tc>
                <w:tcPr>
                  <w:tcW w:w="92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1.44</w:t>
                  </w:r>
                </w:p>
              </w:tc>
              <w:tc>
                <w:tcPr>
                  <w:tcW w:w="77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10.368</w:t>
                  </w:r>
                </w:p>
              </w:tc>
              <w:tc>
                <w:tcPr>
                  <w:tcW w:w="105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10.368</w:t>
                  </w:r>
                </w:p>
              </w:tc>
              <w:tc>
                <w:tcPr>
                  <w:tcW w:w="93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0.5184</w:t>
                  </w:r>
                </w:p>
              </w:tc>
              <w:tc>
                <w:tcPr>
                  <w:tcW w:w="86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3.73248</w:t>
                  </w:r>
                </w:p>
              </w:tc>
              <w:tc>
                <w:tcPr>
                  <w:tcW w:w="83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1.0368</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652" w:type="pct"/>
                  <w:vMerge w:val="continue"/>
                  <w:tcBorders>
                    <w:tl2br w:val="nil"/>
                    <w:tr2bl w:val="nil"/>
                  </w:tcBorders>
                  <w:noWrap w:val="0"/>
                  <w:vAlign w:val="center"/>
                </w:tcPr>
                <w:p>
                  <w:pPr>
                    <w:pStyle w:val="45"/>
                    <w:autoSpaceDE w:val="0"/>
                    <w:autoSpaceDN w:val="0"/>
                    <w:bidi w:val="0"/>
                    <w:spacing w:line="240" w:lineRule="auto"/>
                    <w:jc w:val="center"/>
                    <w:rPr>
                      <w:rFonts w:hint="eastAsia"/>
                      <w:color w:val="auto"/>
                      <w:highlight w:val="none"/>
                      <w:lang w:val="en-US" w:eastAsia="zh-CN"/>
                    </w:rPr>
                  </w:pPr>
                </w:p>
              </w:tc>
              <w:tc>
                <w:tcPr>
                  <w:tcW w:w="471" w:type="pct"/>
                  <w:tcBorders>
                    <w:tl2br w:val="nil"/>
                    <w:tr2bl w:val="nil"/>
                  </w:tcBorders>
                  <w:noWrap w:val="0"/>
                  <w:vAlign w:val="center"/>
                </w:tcPr>
                <w:p>
                  <w:pPr>
                    <w:pStyle w:val="45"/>
                    <w:autoSpaceDE w:val="0"/>
                    <w:autoSpaceDN w:val="0"/>
                    <w:bidi w:val="0"/>
                    <w:spacing w:line="240" w:lineRule="auto"/>
                    <w:ind w:firstLine="0" w:firstLineChars="0"/>
                    <w:jc w:val="center"/>
                    <w:rPr>
                      <w:rFonts w:hint="eastAsia"/>
                      <w:color w:val="auto"/>
                      <w:highlight w:val="none"/>
                      <w:lang w:val="en-US" w:eastAsia="zh-CN"/>
                    </w:rPr>
                  </w:pPr>
                  <w:r>
                    <w:rPr>
                      <w:rFonts w:hint="eastAsia"/>
                      <w:color w:val="auto"/>
                      <w:highlight w:val="none"/>
                      <w:lang w:val="en-US" w:eastAsia="zh-CN"/>
                    </w:rPr>
                    <w:t>H</w:t>
                  </w:r>
                  <w:r>
                    <w:rPr>
                      <w:rFonts w:hint="eastAsia"/>
                      <w:color w:val="auto"/>
                      <w:highlight w:val="none"/>
                      <w:vertAlign w:val="subscript"/>
                      <w:lang w:val="en-US" w:eastAsia="zh-CN"/>
                    </w:rPr>
                    <w:t>2</w:t>
                  </w:r>
                  <w:r>
                    <w:rPr>
                      <w:rFonts w:hint="eastAsia"/>
                      <w:color w:val="auto"/>
                      <w:highlight w:val="none"/>
                      <w:lang w:val="en-US" w:eastAsia="zh-CN"/>
                    </w:rPr>
                    <w:t>S</w:t>
                  </w:r>
                </w:p>
              </w:tc>
              <w:tc>
                <w:tcPr>
                  <w:tcW w:w="107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8.32</w:t>
                  </w:r>
                </w:p>
              </w:tc>
              <w:tc>
                <w:tcPr>
                  <w:tcW w:w="92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0.416</w:t>
                  </w:r>
                </w:p>
              </w:tc>
              <w:tc>
                <w:tcPr>
                  <w:tcW w:w="77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2.9952</w:t>
                  </w:r>
                </w:p>
              </w:tc>
              <w:tc>
                <w:tcPr>
                  <w:tcW w:w="105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2.9952</w:t>
                  </w:r>
                </w:p>
              </w:tc>
              <w:tc>
                <w:tcPr>
                  <w:tcW w:w="93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0.14976</w:t>
                  </w:r>
                </w:p>
              </w:tc>
              <w:tc>
                <w:tcPr>
                  <w:tcW w:w="86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1.078272</w:t>
                  </w:r>
                </w:p>
              </w:tc>
              <w:tc>
                <w:tcPr>
                  <w:tcW w:w="83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0.29952</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2" w:type="pct"/>
                  <w:vMerge w:val="restart"/>
                  <w:tcBorders>
                    <w:tl2br w:val="nil"/>
                    <w:tr2bl w:val="nil"/>
                  </w:tcBorders>
                  <w:noWrap w:val="0"/>
                  <w:vAlign w:val="center"/>
                </w:tcPr>
                <w:p>
                  <w:pPr>
                    <w:pStyle w:val="45"/>
                    <w:autoSpaceDE w:val="0"/>
                    <w:autoSpaceDN w:val="0"/>
                    <w:bidi w:val="0"/>
                    <w:spacing w:line="240" w:lineRule="auto"/>
                    <w:rPr>
                      <w:rFonts w:hint="default" w:eastAsia="宋体"/>
                      <w:color w:val="auto"/>
                      <w:highlight w:val="none"/>
                      <w:lang w:val="en-US" w:eastAsia="zh-CN"/>
                    </w:rPr>
                  </w:pPr>
                  <w:r>
                    <w:rPr>
                      <w:rFonts w:hint="eastAsia"/>
                      <w:color w:val="auto"/>
                      <w:highlight w:val="none"/>
                      <w:lang w:val="en-US" w:eastAsia="zh-CN"/>
                    </w:rPr>
                    <w:t>热风炉</w:t>
                  </w:r>
                </w:p>
              </w:tc>
              <w:tc>
                <w:tcPr>
                  <w:tcW w:w="471" w:type="pct"/>
                  <w:tcBorders>
                    <w:tl2br w:val="nil"/>
                    <w:tr2bl w:val="nil"/>
                  </w:tcBorders>
                  <w:noWrap w:val="0"/>
                  <w:vAlign w:val="center"/>
                </w:tcPr>
                <w:p>
                  <w:pPr>
                    <w:pStyle w:val="45"/>
                    <w:autoSpaceDE w:val="0"/>
                    <w:autoSpaceDN w:val="0"/>
                    <w:bidi w:val="0"/>
                    <w:spacing w:line="240" w:lineRule="auto"/>
                    <w:ind w:firstLine="0" w:firstLineChars="0"/>
                    <w:jc w:val="center"/>
                    <w:rPr>
                      <w:rFonts w:hint="eastAsia" w:ascii="Times New Roman" w:hAnsi="Times New Roman" w:eastAsia="宋体" w:cs="Times New Roman"/>
                      <w:snapToGrid w:val="0"/>
                      <w:color w:val="auto"/>
                      <w:kern w:val="2"/>
                      <w:sz w:val="21"/>
                      <w:szCs w:val="24"/>
                      <w:highlight w:val="none"/>
                      <w:u w:val="none" w:color="000000"/>
                      <w:lang w:val="en-US" w:eastAsia="zh-CN" w:bidi="ar-SA"/>
                    </w:rPr>
                  </w:pPr>
                  <w:r>
                    <w:rPr>
                      <w:rFonts w:hint="eastAsia"/>
                      <w:color w:val="auto"/>
                      <w:highlight w:val="none"/>
                      <w:lang w:val="en-US" w:eastAsia="zh-CN"/>
                    </w:rPr>
                    <w:t>颗粒物</w:t>
                  </w:r>
                </w:p>
              </w:tc>
              <w:tc>
                <w:tcPr>
                  <w:tcW w:w="107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6677.546</w:t>
                  </w:r>
                </w:p>
              </w:tc>
              <w:tc>
                <w:tcPr>
                  <w:tcW w:w="91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80.13</w:t>
                  </w:r>
                </w:p>
              </w:tc>
              <w:tc>
                <w:tcPr>
                  <w:tcW w:w="76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576.94</w:t>
                  </w:r>
                </w:p>
              </w:tc>
              <w:tc>
                <w:tcPr>
                  <w:tcW w:w="105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6.678</w:t>
                  </w:r>
                </w:p>
              </w:tc>
              <w:tc>
                <w:tcPr>
                  <w:tcW w:w="93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0.08</w:t>
                  </w:r>
                </w:p>
              </w:tc>
              <w:tc>
                <w:tcPr>
                  <w:tcW w:w="86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0.577</w:t>
                  </w:r>
                </w:p>
              </w:tc>
              <w:tc>
                <w:tcPr>
                  <w:tcW w:w="87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2" w:type="pct"/>
                  <w:vMerge w:val="continue"/>
                  <w:tcBorders>
                    <w:tl2br w:val="nil"/>
                    <w:tr2bl w:val="nil"/>
                  </w:tcBorders>
                  <w:noWrap w:val="0"/>
                  <w:vAlign w:val="center"/>
                </w:tcPr>
                <w:p>
                  <w:pPr>
                    <w:pStyle w:val="45"/>
                    <w:autoSpaceDE w:val="0"/>
                    <w:autoSpaceDN w:val="0"/>
                    <w:bidi w:val="0"/>
                    <w:spacing w:line="240" w:lineRule="auto"/>
                    <w:rPr>
                      <w:rFonts w:hint="eastAsia"/>
                      <w:color w:val="auto"/>
                      <w:highlight w:val="none"/>
                      <w:lang w:val="en-US" w:eastAsia="zh-CN"/>
                    </w:rPr>
                  </w:pPr>
                </w:p>
              </w:tc>
              <w:tc>
                <w:tcPr>
                  <w:tcW w:w="471" w:type="pct"/>
                  <w:tcBorders>
                    <w:tl2br w:val="nil"/>
                    <w:tr2bl w:val="nil"/>
                  </w:tcBorders>
                  <w:noWrap w:val="0"/>
                  <w:vAlign w:val="center"/>
                </w:tcPr>
                <w:p>
                  <w:pPr>
                    <w:pStyle w:val="45"/>
                    <w:autoSpaceDE w:val="0"/>
                    <w:autoSpaceDN w:val="0"/>
                    <w:bidi w:val="0"/>
                    <w:spacing w:line="240" w:lineRule="auto"/>
                    <w:ind w:firstLine="0" w:firstLineChars="0"/>
                    <w:jc w:val="center"/>
                    <w:rPr>
                      <w:rFonts w:hint="eastAsia" w:ascii="Times New Roman" w:hAnsi="Times New Roman" w:eastAsia="宋体" w:cs="Times New Roman"/>
                      <w:snapToGrid w:val="0"/>
                      <w:color w:val="auto"/>
                      <w:kern w:val="2"/>
                      <w:sz w:val="21"/>
                      <w:szCs w:val="24"/>
                      <w:highlight w:val="none"/>
                      <w:u w:val="none" w:color="000000"/>
                      <w:lang w:val="en-US" w:eastAsia="zh-CN" w:bidi="ar-SA"/>
                    </w:rPr>
                  </w:pPr>
                  <w:r>
                    <w:rPr>
                      <w:rFonts w:hint="eastAsia"/>
                      <w:color w:val="auto"/>
                      <w:highlight w:val="none"/>
                      <w:lang w:val="en-US" w:eastAsia="zh-CN"/>
                    </w:rPr>
                    <w:t>SO</w:t>
                  </w:r>
                  <w:r>
                    <w:rPr>
                      <w:rFonts w:hint="eastAsia"/>
                      <w:color w:val="auto"/>
                      <w:highlight w:val="none"/>
                      <w:vertAlign w:val="subscript"/>
                      <w:lang w:val="en-US" w:eastAsia="zh-CN"/>
                    </w:rPr>
                    <w:t>2</w:t>
                  </w:r>
                </w:p>
              </w:tc>
              <w:tc>
                <w:tcPr>
                  <w:tcW w:w="107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36.22</w:t>
                  </w:r>
                </w:p>
              </w:tc>
              <w:tc>
                <w:tcPr>
                  <w:tcW w:w="91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0.434</w:t>
                  </w:r>
                </w:p>
              </w:tc>
              <w:tc>
                <w:tcPr>
                  <w:tcW w:w="76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3.13</w:t>
                  </w:r>
                </w:p>
              </w:tc>
              <w:tc>
                <w:tcPr>
                  <w:tcW w:w="105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36.226</w:t>
                  </w:r>
                </w:p>
              </w:tc>
              <w:tc>
                <w:tcPr>
                  <w:tcW w:w="93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0.43472</w:t>
                  </w:r>
                </w:p>
              </w:tc>
              <w:tc>
                <w:tcPr>
                  <w:tcW w:w="86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3.13</w:t>
                  </w:r>
                </w:p>
              </w:tc>
              <w:tc>
                <w:tcPr>
                  <w:tcW w:w="87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2" w:type="pct"/>
                  <w:vMerge w:val="continue"/>
                  <w:tcBorders>
                    <w:tl2br w:val="nil"/>
                    <w:tr2bl w:val="nil"/>
                  </w:tcBorders>
                  <w:noWrap w:val="0"/>
                  <w:vAlign w:val="center"/>
                </w:tcPr>
                <w:p>
                  <w:pPr>
                    <w:pStyle w:val="45"/>
                    <w:autoSpaceDE w:val="0"/>
                    <w:autoSpaceDN w:val="0"/>
                    <w:bidi w:val="0"/>
                    <w:spacing w:line="240" w:lineRule="auto"/>
                    <w:rPr>
                      <w:rFonts w:hint="default" w:eastAsia="宋体"/>
                      <w:color w:val="auto"/>
                      <w:highlight w:val="none"/>
                      <w:lang w:val="en-US" w:eastAsia="zh-CN"/>
                    </w:rPr>
                  </w:pPr>
                </w:p>
              </w:tc>
              <w:tc>
                <w:tcPr>
                  <w:tcW w:w="471" w:type="pct"/>
                  <w:tcBorders>
                    <w:tl2br w:val="nil"/>
                    <w:tr2bl w:val="nil"/>
                  </w:tcBorders>
                  <w:noWrap w:val="0"/>
                  <w:vAlign w:val="center"/>
                </w:tcPr>
                <w:p>
                  <w:pPr>
                    <w:pStyle w:val="45"/>
                    <w:autoSpaceDE w:val="0"/>
                    <w:autoSpaceDN w:val="0"/>
                    <w:bidi w:val="0"/>
                    <w:spacing w:line="240" w:lineRule="auto"/>
                    <w:ind w:firstLine="0" w:firstLineChars="0"/>
                    <w:jc w:val="center"/>
                    <w:rPr>
                      <w:rFonts w:hint="eastAsia" w:ascii="Times New Roman" w:hAnsi="Times New Roman" w:eastAsia="宋体" w:cs="Times New Roman"/>
                      <w:snapToGrid w:val="0"/>
                      <w:color w:val="auto"/>
                      <w:kern w:val="2"/>
                      <w:sz w:val="21"/>
                      <w:szCs w:val="24"/>
                      <w:highlight w:val="none"/>
                      <w:u w:val="none" w:color="000000"/>
                      <w:lang w:val="en-US" w:eastAsia="zh-CN" w:bidi="ar-SA"/>
                    </w:rPr>
                  </w:pPr>
                  <w:r>
                    <w:rPr>
                      <w:rFonts w:hint="eastAsia"/>
                      <w:color w:val="auto"/>
                      <w:highlight w:val="none"/>
                      <w:lang w:val="en-US" w:eastAsia="zh-CN"/>
                    </w:rPr>
                    <w:t>NO</w:t>
                  </w:r>
                  <w:r>
                    <w:rPr>
                      <w:rFonts w:hint="eastAsia"/>
                      <w:color w:val="auto"/>
                      <w:highlight w:val="none"/>
                      <w:vertAlign w:val="subscript"/>
                      <w:lang w:val="en-US" w:eastAsia="zh-CN"/>
                    </w:rPr>
                    <w:t>x</w:t>
                  </w:r>
                </w:p>
              </w:tc>
              <w:tc>
                <w:tcPr>
                  <w:tcW w:w="107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43.52</w:t>
                  </w:r>
                </w:p>
              </w:tc>
              <w:tc>
                <w:tcPr>
                  <w:tcW w:w="91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0.522</w:t>
                  </w:r>
                </w:p>
              </w:tc>
              <w:tc>
                <w:tcPr>
                  <w:tcW w:w="769"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3.76</w:t>
                  </w:r>
                </w:p>
              </w:tc>
              <w:tc>
                <w:tcPr>
                  <w:tcW w:w="105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43.518</w:t>
                  </w:r>
                </w:p>
              </w:tc>
              <w:tc>
                <w:tcPr>
                  <w:tcW w:w="930"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0.5222</w:t>
                  </w:r>
                </w:p>
              </w:tc>
              <w:tc>
                <w:tcPr>
                  <w:tcW w:w="866"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3.76</w:t>
                  </w:r>
                </w:p>
              </w:tc>
              <w:tc>
                <w:tcPr>
                  <w:tcW w:w="877" w:type="dxa"/>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color w:val="auto"/>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r>
          </w:tbl>
          <w:p>
            <w:pPr>
              <w:pStyle w:val="21"/>
              <w:keepNext w:val="0"/>
              <w:keepLines w:val="0"/>
              <w:suppressLineNumbers w:val="0"/>
              <w:spacing w:before="0" w:beforeAutospacing="0" w:after="0" w:afterAutospacing="0"/>
              <w:ind w:left="0" w:leftChars="0" w:right="0" w:firstLine="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表4-</w:t>
            </w:r>
            <w:r>
              <w:rPr>
                <w:rFonts w:hint="eastAsia" w:cs="Times New Roman"/>
                <w:b/>
                <w:bCs/>
                <w:color w:val="auto"/>
                <w:highlight w:val="none"/>
                <w:lang w:val="en-US" w:eastAsia="zh-CN"/>
              </w:rPr>
              <w:t>7</w:t>
            </w:r>
            <w:r>
              <w:rPr>
                <w:rFonts w:hint="eastAsia"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排污口基本情况</w:t>
            </w:r>
          </w:p>
          <w:tbl>
            <w:tblPr>
              <w:tblStyle w:val="22"/>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753"/>
              <w:gridCol w:w="1619"/>
              <w:gridCol w:w="492"/>
              <w:gridCol w:w="550"/>
              <w:gridCol w:w="684"/>
              <w:gridCol w:w="617"/>
              <w:gridCol w:w="426"/>
              <w:gridCol w:w="624"/>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84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排污口编号</w:t>
                  </w:r>
                </w:p>
              </w:tc>
              <w:tc>
                <w:tcPr>
                  <w:tcW w:w="2743" w:type="dxa"/>
                  <w:gridSpan w:val="2"/>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地理坐标</w:t>
                  </w:r>
                  <w:r>
                    <w:rPr>
                      <w:rFonts w:hint="default" w:ascii="Times New Roman" w:hAnsi="Times New Roman" w:cs="Times New Roman"/>
                      <w:color w:val="auto"/>
                      <w:highlight w:val="none"/>
                      <w:lang w:val="en-US" w:eastAsia="zh-CN"/>
                    </w:rPr>
                    <w:t>/°</w:t>
                  </w:r>
                </w:p>
              </w:tc>
              <w:tc>
                <w:tcPr>
                  <w:tcW w:w="571"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排气筒高度/m</w:t>
                  </w:r>
                </w:p>
              </w:tc>
              <w:tc>
                <w:tcPr>
                  <w:tcW w:w="627"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排气筒内径/m</w:t>
                  </w:r>
                </w:p>
              </w:tc>
              <w:tc>
                <w:tcPr>
                  <w:tcW w:w="540"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出口流速</w:t>
                  </w:r>
                  <w:r>
                    <w:rPr>
                      <w:rFonts w:hint="default" w:ascii="Times New Roman" w:hAnsi="Times New Roman" w:cs="Times New Roman"/>
                      <w:color w:val="auto"/>
                      <w:highlight w:val="none"/>
                    </w:rPr>
                    <w:t>/m</w:t>
                  </w:r>
                  <w:r>
                    <w:rPr>
                      <w:rFonts w:hint="eastAsia" w:ascii="Times New Roman" w:hAnsi="Times New Roman" w:cs="Times New Roman"/>
                      <w:color w:val="auto"/>
                      <w:highlight w:val="none"/>
                      <w:lang w:val="en-US" w:eastAsia="zh-CN"/>
                    </w:rPr>
                    <w:t>/s</w:t>
                  </w:r>
                </w:p>
              </w:tc>
              <w:tc>
                <w:tcPr>
                  <w:tcW w:w="57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烟气温度/℃</w:t>
                  </w:r>
                </w:p>
              </w:tc>
              <w:tc>
                <w:tcPr>
                  <w:tcW w:w="542"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排污口类型</w:t>
                  </w:r>
                </w:p>
              </w:tc>
              <w:tc>
                <w:tcPr>
                  <w:tcW w:w="887"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污染物种类</w:t>
                  </w:r>
                </w:p>
              </w:tc>
              <w:tc>
                <w:tcPr>
                  <w:tcW w:w="1104"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3"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42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X</w:t>
                  </w:r>
                </w:p>
              </w:tc>
              <w:tc>
                <w:tcPr>
                  <w:tcW w:w="131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Y</w:t>
                  </w:r>
                </w:p>
              </w:tc>
              <w:tc>
                <w:tcPr>
                  <w:tcW w:w="571"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27"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40"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73"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42"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887"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104" w:type="dxa"/>
                  <w:vMerge w:val="continue"/>
                  <w:tcBorders>
                    <w:tl2br w:val="nil"/>
                    <w:tr2bl w:val="nil"/>
                  </w:tcBorders>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车间</w:t>
                  </w:r>
                  <w:r>
                    <w:rPr>
                      <w:rFonts w:hint="eastAsia" w:ascii="Times New Roman" w:hAnsi="Times New Roman" w:cs="Times New Roman"/>
                      <w:color w:val="auto"/>
                      <w:highlight w:val="none"/>
                      <w:lang w:val="en-US" w:eastAsia="zh-CN"/>
                    </w:rPr>
                    <w:t>废气排气筒</w:t>
                  </w:r>
                </w:p>
              </w:tc>
              <w:tc>
                <w:tcPr>
                  <w:tcW w:w="1424"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121.75844104</w:t>
                  </w:r>
                </w:p>
              </w:tc>
              <w:tc>
                <w:tcPr>
                  <w:tcW w:w="1319"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42.02189279</w:t>
                  </w:r>
                </w:p>
              </w:tc>
              <w:tc>
                <w:tcPr>
                  <w:tcW w:w="571"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15</w:t>
                  </w:r>
                </w:p>
              </w:tc>
              <w:tc>
                <w:tcPr>
                  <w:tcW w:w="627"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0.6</w:t>
                  </w:r>
                </w:p>
              </w:tc>
              <w:tc>
                <w:tcPr>
                  <w:tcW w:w="540"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cs="Times New Roman"/>
                      <w:color w:val="auto"/>
                      <w:highlight w:val="none"/>
                      <w:lang w:val="en-US" w:eastAsia="zh-CN"/>
                    </w:rPr>
                  </w:pPr>
                  <w:r>
                    <w:rPr>
                      <w:rFonts w:hint="eastAsia" w:cs="Times New Roman"/>
                      <w:color w:val="auto"/>
                      <w:highlight w:val="none"/>
                      <w:lang w:val="en-US" w:eastAsia="zh-CN"/>
                    </w:rPr>
                    <w:t>11.8</w:t>
                  </w:r>
                </w:p>
              </w:tc>
              <w:tc>
                <w:tcPr>
                  <w:tcW w:w="57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常温</w:t>
                  </w:r>
                </w:p>
              </w:tc>
              <w:tc>
                <w:tcPr>
                  <w:tcW w:w="542"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cs="Times New Roman"/>
                      <w:color w:val="auto"/>
                      <w:highlight w:val="none"/>
                      <w:lang w:val="en-US" w:eastAsia="zh-CN"/>
                    </w:rPr>
                    <w:t>一般排放口</w:t>
                  </w:r>
                </w:p>
              </w:tc>
              <w:tc>
                <w:tcPr>
                  <w:tcW w:w="88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颗粒物</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12</w:t>
                  </w:r>
                  <w:r>
                    <w:rPr>
                      <w:rFonts w:hint="eastAsia" w:ascii="Times New Roman" w:hAnsi="Times New Roman" w:cs="Times New Roman"/>
                      <w:color w:val="auto"/>
                      <w:highlight w:val="none"/>
                      <w:lang w:val="en-US" w:eastAsia="zh-CN"/>
                    </w:rPr>
                    <w:t>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二氧化硫</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4"/>
                      <w:highlight w:val="none"/>
                      <w:lang w:val="en-US" w:eastAsia="zh-CN" w:bidi="ar-SA"/>
                    </w:rPr>
                  </w:pPr>
                  <w:r>
                    <w:rPr>
                      <w:rFonts w:hint="eastAsia" w:cs="Times New Roman"/>
                      <w:color w:val="auto"/>
                      <w:highlight w:val="none"/>
                      <w:lang w:val="en-US" w:eastAsia="zh-CN"/>
                    </w:rPr>
                    <w:t>55</w:t>
                  </w:r>
                  <w:r>
                    <w:rPr>
                      <w:rFonts w:hint="eastAsia" w:ascii="Times New Roman" w:hAnsi="Times New Roman" w:cs="Times New Roman"/>
                      <w:color w:val="auto"/>
                      <w:highlight w:val="none"/>
                      <w:lang w:val="en-US" w:eastAsia="zh-CN"/>
                    </w:rPr>
                    <w:t>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氮氧化物</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24</w:t>
                  </w:r>
                  <w:r>
                    <w:rPr>
                      <w:rFonts w:hint="eastAsia" w:ascii="Times New Roman" w:hAnsi="Times New Roman" w:cs="Times New Roman"/>
                      <w:color w:val="auto"/>
                      <w:highlight w:val="none"/>
                      <w:lang w:val="en-US" w:eastAsia="zh-CN"/>
                    </w:rPr>
                    <w:t>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烟气黑度</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1度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恶臭</w:t>
                  </w:r>
                  <w:r>
                    <w:rPr>
                      <w:rFonts w:hint="eastAsia" w:ascii="Times New Roman" w:hAnsi="Times New Roman" w:cs="Times New Roman"/>
                      <w:color w:val="auto"/>
                      <w:highlight w:val="none"/>
                      <w:lang w:val="en-US" w:eastAsia="zh-CN"/>
                    </w:rPr>
                    <w:t>废气排气筒</w:t>
                  </w:r>
                </w:p>
              </w:tc>
              <w:tc>
                <w:tcPr>
                  <w:tcW w:w="1424"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121.75769046</w:t>
                  </w:r>
                </w:p>
              </w:tc>
              <w:tc>
                <w:tcPr>
                  <w:tcW w:w="1319"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42.02241088</w:t>
                  </w:r>
                </w:p>
              </w:tc>
              <w:tc>
                <w:tcPr>
                  <w:tcW w:w="571"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15</w:t>
                  </w:r>
                </w:p>
              </w:tc>
              <w:tc>
                <w:tcPr>
                  <w:tcW w:w="627"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1.1</w:t>
                  </w:r>
                </w:p>
              </w:tc>
              <w:tc>
                <w:tcPr>
                  <w:tcW w:w="540"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s="Times New Roman"/>
                      <w:color w:val="auto"/>
                      <w:highlight w:val="none"/>
                      <w:lang w:val="en-US" w:eastAsia="zh-CN"/>
                    </w:rPr>
                  </w:pPr>
                  <w:r>
                    <w:rPr>
                      <w:rFonts w:hint="eastAsia" w:cs="Times New Roman"/>
                      <w:color w:val="auto"/>
                      <w:highlight w:val="none"/>
                      <w:lang w:val="en-US" w:eastAsia="zh-CN"/>
                    </w:rPr>
                    <w:t>15</w:t>
                  </w:r>
                </w:p>
              </w:tc>
              <w:tc>
                <w:tcPr>
                  <w:tcW w:w="573"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常温</w:t>
                  </w:r>
                </w:p>
              </w:tc>
              <w:tc>
                <w:tcPr>
                  <w:tcW w:w="542"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一般排放口</w:t>
                  </w:r>
                </w:p>
              </w:tc>
              <w:tc>
                <w:tcPr>
                  <w:tcW w:w="887" w:type="dxa"/>
                  <w:tcBorders>
                    <w:tl2br w:val="nil"/>
                    <w:tr2bl w:val="nil"/>
                  </w:tcBorders>
                  <w:noWrap w:val="0"/>
                  <w:vAlign w:val="center"/>
                </w:tcPr>
                <w:p>
                  <w:pPr>
                    <w:pStyle w:val="45"/>
                    <w:keepNext w:val="0"/>
                    <w:keepLines w:val="0"/>
                    <w:suppressLineNumbers w:val="0"/>
                    <w:autoSpaceDE w:val="0"/>
                    <w:autoSpaceDN w:val="0"/>
                    <w:bidi w:val="0"/>
                    <w:spacing w:before="0" w:beforeAutospacing="0" w:after="0" w:afterAutospacing="0" w:line="240" w:lineRule="auto"/>
                    <w:ind w:left="0" w:leftChars="0" w:right="0" w:rightChars="0" w:firstLine="0" w:firstLineChars="0"/>
                    <w:jc w:val="center"/>
                    <w:rPr>
                      <w:rFonts w:hint="eastAsia" w:ascii="Times New Roman" w:hAnsi="Times New Roman" w:cs="Times New Roman"/>
                      <w:color w:val="auto"/>
                      <w:highlight w:val="none"/>
                      <w:lang w:val="en-US" w:eastAsia="zh-CN"/>
                    </w:rPr>
                  </w:pPr>
                  <w:r>
                    <w:rPr>
                      <w:rFonts w:hint="eastAsia"/>
                      <w:color w:val="auto"/>
                      <w:highlight w:val="none"/>
                      <w:lang w:val="en-US" w:eastAsia="zh-CN"/>
                    </w:rPr>
                    <w:t>NH</w:t>
                  </w:r>
                  <w:r>
                    <w:rPr>
                      <w:rFonts w:hint="eastAsia"/>
                      <w:color w:val="auto"/>
                      <w:highlight w:val="none"/>
                      <w:vertAlign w:val="subscript"/>
                      <w:lang w:val="en-US" w:eastAsia="zh-CN"/>
                    </w:rPr>
                    <w:t>3</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4.9kg/h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pStyle w:val="45"/>
                    <w:keepNext w:val="0"/>
                    <w:keepLines w:val="0"/>
                    <w:suppressLineNumbers w:val="0"/>
                    <w:autoSpaceDE w:val="0"/>
                    <w:autoSpaceDN w:val="0"/>
                    <w:bidi w:val="0"/>
                    <w:spacing w:before="0" w:beforeAutospacing="0" w:after="0" w:afterAutospacing="0" w:line="240" w:lineRule="auto"/>
                    <w:ind w:left="0" w:leftChars="0" w:right="0" w:rightChars="0" w:firstLine="0" w:firstLineChars="0"/>
                    <w:jc w:val="center"/>
                    <w:rPr>
                      <w:rFonts w:hint="eastAsia" w:ascii="Times New Roman" w:hAnsi="Times New Roman" w:cs="Times New Roman"/>
                      <w:color w:val="auto"/>
                      <w:highlight w:val="none"/>
                      <w:lang w:val="en-US" w:eastAsia="zh-CN"/>
                    </w:rPr>
                  </w:pPr>
                  <w:r>
                    <w:rPr>
                      <w:rFonts w:hint="eastAsia"/>
                      <w:color w:val="auto"/>
                      <w:highlight w:val="none"/>
                      <w:lang w:val="en-US" w:eastAsia="zh-CN"/>
                    </w:rPr>
                    <w:t>H</w:t>
                  </w:r>
                  <w:r>
                    <w:rPr>
                      <w:rFonts w:hint="eastAsia"/>
                      <w:color w:val="auto"/>
                      <w:highlight w:val="none"/>
                      <w:vertAlign w:val="subscript"/>
                      <w:lang w:val="en-US" w:eastAsia="zh-CN"/>
                    </w:rPr>
                    <w:t>2</w:t>
                  </w:r>
                  <w:r>
                    <w:rPr>
                      <w:rFonts w:hint="eastAsia"/>
                      <w:color w:val="auto"/>
                      <w:highlight w:val="none"/>
                      <w:lang w:val="en-US" w:eastAsia="zh-CN"/>
                    </w:rPr>
                    <w:t>S</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0.33kg/h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pStyle w:val="45"/>
                    <w:keepNext w:val="0"/>
                    <w:keepLines w:val="0"/>
                    <w:suppressLineNumbers w:val="0"/>
                    <w:autoSpaceDE w:val="0"/>
                    <w:autoSpaceDN w:val="0"/>
                    <w:bidi w:val="0"/>
                    <w:spacing w:before="0" w:beforeAutospacing="0" w:after="0" w:afterAutospacing="0" w:line="240" w:lineRule="auto"/>
                    <w:ind w:left="0" w:leftChars="0" w:right="0" w:rightChars="0" w:firstLine="0" w:firstLineChars="0"/>
                    <w:jc w:val="center"/>
                    <w:rPr>
                      <w:rFonts w:hint="eastAsia" w:ascii="Times New Roman" w:hAnsi="Times New Roman" w:cs="Times New Roman"/>
                      <w:color w:val="auto"/>
                      <w:highlight w:val="none"/>
                      <w:lang w:val="en-US" w:eastAsia="zh-CN"/>
                    </w:rPr>
                  </w:pPr>
                  <w:r>
                    <w:rPr>
                      <w:rFonts w:hint="eastAsia"/>
                      <w:color w:val="auto"/>
                      <w:highlight w:val="none"/>
                      <w:lang w:val="en-US" w:eastAsia="zh-CN"/>
                    </w:rPr>
                    <w:t>臭气浓度</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2000(无量纲）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锅炉废气排气筒</w:t>
                  </w:r>
                </w:p>
              </w:tc>
              <w:tc>
                <w:tcPr>
                  <w:tcW w:w="1424"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121.75777221</w:t>
                  </w:r>
                </w:p>
              </w:tc>
              <w:tc>
                <w:tcPr>
                  <w:tcW w:w="1319" w:type="dxa"/>
                  <w:vMerge w:val="restar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42.02227937</w:t>
                  </w:r>
                </w:p>
              </w:tc>
              <w:tc>
                <w:tcPr>
                  <w:tcW w:w="571"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15</w:t>
                  </w:r>
                </w:p>
              </w:tc>
              <w:tc>
                <w:tcPr>
                  <w:tcW w:w="627"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0.6</w:t>
                  </w:r>
                </w:p>
              </w:tc>
              <w:tc>
                <w:tcPr>
                  <w:tcW w:w="540"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cs="Times New Roman"/>
                      <w:color w:val="auto"/>
                      <w:highlight w:val="none"/>
                      <w:lang w:val="en-US" w:eastAsia="zh-CN"/>
                    </w:rPr>
                  </w:pPr>
                  <w:r>
                    <w:rPr>
                      <w:rFonts w:hint="eastAsia" w:cs="Times New Roman"/>
                      <w:color w:val="auto"/>
                      <w:highlight w:val="none"/>
                      <w:lang w:val="en-US" w:eastAsia="zh-CN"/>
                    </w:rPr>
                    <w:t>11.8</w:t>
                  </w:r>
                </w:p>
              </w:tc>
              <w:tc>
                <w:tcPr>
                  <w:tcW w:w="573"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200</w:t>
                  </w:r>
                </w:p>
              </w:tc>
              <w:tc>
                <w:tcPr>
                  <w:tcW w:w="542"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一般排放口</w:t>
                  </w:r>
                </w:p>
              </w:tc>
              <w:tc>
                <w:tcPr>
                  <w:tcW w:w="887"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颗粒物</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二氧化硫</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200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氮氧化物</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300</w:t>
                  </w:r>
                  <w:r>
                    <w:rPr>
                      <w:rFonts w:hint="default" w:ascii="Times New Roman" w:hAnsi="Times New Roman" w:cs="Times New Roman"/>
                      <w:color w:val="auto"/>
                      <w:highlight w:val="none"/>
                      <w:lang w:val="en-US" w:eastAsia="zh-CN"/>
                    </w:rPr>
                    <w:t>mg/m</w:t>
                  </w:r>
                  <w:r>
                    <w:rPr>
                      <w:rFonts w:hint="default" w:ascii="Times New Roman" w:hAnsi="Times New Roman" w:cs="Times New Roman"/>
                      <w:color w:val="auto"/>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84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142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1319"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4"/>
                      <w:highlight w:val="none"/>
                      <w:lang w:val="en-US" w:eastAsia="zh-CN" w:bidi="ar-SA"/>
                    </w:rPr>
                  </w:pPr>
                </w:p>
              </w:tc>
              <w:tc>
                <w:tcPr>
                  <w:tcW w:w="57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62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73"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54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lang w:val="en-US" w:eastAsia="zh-CN"/>
                    </w:rPr>
                  </w:pPr>
                </w:p>
              </w:tc>
              <w:tc>
                <w:tcPr>
                  <w:tcW w:w="887"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烟气黑度</w:t>
                  </w:r>
                </w:p>
              </w:tc>
              <w:tc>
                <w:tcPr>
                  <w:tcW w:w="110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1度</w:t>
                  </w:r>
                </w:p>
              </w:tc>
            </w:tr>
          </w:tbl>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kern w:val="0"/>
                <w:szCs w:val="20"/>
                <w:highlight w:val="none"/>
              </w:rPr>
            </w:pPr>
            <w:r>
              <w:rPr>
                <w:rFonts w:hint="eastAsia" w:ascii="Times New Roman" w:hAnsi="Times New Roman" w:cs="Times New Roman"/>
                <w:b/>
                <w:bCs/>
                <w:color w:val="auto"/>
                <w:kern w:val="0"/>
                <w:szCs w:val="20"/>
                <w:highlight w:val="none"/>
              </w:rPr>
              <w:t>表4-</w:t>
            </w:r>
            <w:r>
              <w:rPr>
                <w:rFonts w:hint="eastAsia" w:cs="Times New Roman"/>
                <w:b/>
                <w:bCs/>
                <w:color w:val="auto"/>
                <w:kern w:val="0"/>
                <w:szCs w:val="20"/>
                <w:highlight w:val="none"/>
                <w:lang w:val="en-US" w:eastAsia="zh-CN"/>
              </w:rPr>
              <w:t>8</w:t>
            </w:r>
            <w:r>
              <w:rPr>
                <w:rFonts w:hint="eastAsia" w:ascii="Times New Roman" w:hAnsi="Times New Roman" w:cs="Times New Roman"/>
                <w:b/>
                <w:bCs/>
                <w:color w:val="auto"/>
                <w:kern w:val="0"/>
                <w:szCs w:val="20"/>
                <w:highlight w:val="none"/>
              </w:rPr>
              <w:t xml:space="preserve"> 大气污染物年排放核算表（有组织+无组织）</w:t>
            </w:r>
          </w:p>
          <w:tbl>
            <w:tblPr>
              <w:tblStyle w:val="22"/>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2800"/>
              <w:gridCol w:w="2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rPr>
                  </w:pPr>
                  <w:r>
                    <w:rPr>
                      <w:rFonts w:hint="eastAsia" w:ascii="Times New Roman" w:hAnsi="宋体" w:cs="Times New Roman"/>
                      <w:color w:val="auto"/>
                      <w:szCs w:val="21"/>
                      <w:highlight w:val="none"/>
                    </w:rPr>
                    <w:t>序号</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rPr>
                  </w:pPr>
                  <w:r>
                    <w:rPr>
                      <w:rFonts w:hint="eastAsia" w:ascii="Times New Roman" w:hAnsi="宋体" w:cs="Times New Roman"/>
                      <w:color w:val="auto"/>
                      <w:szCs w:val="21"/>
                      <w:highlight w:val="none"/>
                    </w:rPr>
                    <w:t>污染物</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rPr>
                  </w:pPr>
                  <w:r>
                    <w:rPr>
                      <w:rFonts w:hint="eastAsia" w:ascii="Times New Roman" w:hAnsi="宋体" w:cs="Times New Roman"/>
                      <w:color w:val="auto"/>
                      <w:szCs w:val="21"/>
                      <w:highlight w:val="none"/>
                    </w:rPr>
                    <w:t>年排放量/（t/a）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rPr>
                  </w:pPr>
                  <w:r>
                    <w:rPr>
                      <w:rFonts w:hint="eastAsia" w:ascii="Times New Roman" w:hAnsi="宋体" w:cs="Times New Roman"/>
                      <w:color w:val="auto"/>
                      <w:szCs w:val="21"/>
                      <w:highlight w:val="none"/>
                    </w:rPr>
                    <w:t>1</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eastAsia="宋体" w:cs="Times New Roman"/>
                      <w:color w:val="auto"/>
                      <w:kern w:val="2"/>
                      <w:sz w:val="21"/>
                      <w:szCs w:val="21"/>
                      <w:highlight w:val="none"/>
                      <w:lang w:val="en-US" w:eastAsia="zh-CN" w:bidi="ar-SA"/>
                    </w:rPr>
                  </w:pPr>
                  <w:r>
                    <w:rPr>
                      <w:rFonts w:hint="eastAsia" w:ascii="Times New Roman" w:hAnsi="宋体" w:cs="Times New Roman"/>
                      <w:color w:val="auto"/>
                      <w:szCs w:val="21"/>
                      <w:highlight w:val="none"/>
                    </w:rPr>
                    <w:t>颗粒物</w:t>
                  </w:r>
                </w:p>
              </w:tc>
              <w:tc>
                <w:tcPr>
                  <w:tcW w:w="2800" w:type="dxa"/>
                  <w:noWrap w:val="0"/>
                  <w:vAlign w:val="center"/>
                </w:tcPr>
                <w:p>
                  <w:pPr>
                    <w:keepNext w:val="0"/>
                    <w:keepLines w:val="0"/>
                    <w:widowControl/>
                    <w:suppressLineNumbers w:val="0"/>
                    <w:jc w:val="center"/>
                    <w:textAlignment w:val="center"/>
                    <w:rPr>
                      <w:rFonts w:hint="default" w:ascii="Times New Roman" w:hAnsi="宋体" w:eastAsia="宋体" w:cs="Times New Roman"/>
                      <w:color w:val="auto"/>
                      <w:szCs w:val="21"/>
                      <w:highlight w:val="none"/>
                      <w:lang w:val="en-US" w:eastAsia="zh-CN"/>
                    </w:rPr>
                  </w:pPr>
                  <w:r>
                    <w:rPr>
                      <w:rFonts w:hint="eastAsia" w:cs="Times New Roman"/>
                      <w:i w:val="0"/>
                      <w:iCs w:val="0"/>
                      <w:color w:val="auto"/>
                      <w:kern w:val="0"/>
                      <w:sz w:val="21"/>
                      <w:szCs w:val="21"/>
                      <w:highlight w:val="none"/>
                      <w:u w:val="none"/>
                      <w:lang w:val="en-US" w:eastAsia="zh-CN" w:bidi="ar"/>
                    </w:rPr>
                    <w:t>10.107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eastAsia" w:ascii="Times New Roman" w:hAnsi="宋体" w:cs="Times New Roman"/>
                      <w:color w:val="auto"/>
                      <w:szCs w:val="21"/>
                      <w:highlight w:val="none"/>
                    </w:rPr>
                  </w:pPr>
                  <w:r>
                    <w:rPr>
                      <w:rFonts w:hint="eastAsia" w:ascii="Times New Roman" w:hAnsi="宋体" w:cs="Times New Roman"/>
                      <w:color w:val="auto"/>
                      <w:szCs w:val="21"/>
                      <w:highlight w:val="none"/>
                    </w:rPr>
                    <w:t>2</w:t>
                  </w:r>
                </w:p>
              </w:tc>
              <w:tc>
                <w:tcPr>
                  <w:tcW w:w="2800" w:type="dxa"/>
                  <w:noWrap w:val="0"/>
                  <w:vAlign w:val="top"/>
                </w:tcPr>
                <w:p>
                  <w:pPr>
                    <w:keepNext w:val="0"/>
                    <w:keepLines w:val="0"/>
                    <w:suppressLineNumbers w:val="0"/>
                    <w:spacing w:before="0" w:beforeAutospacing="0" w:after="0" w:afterAutospacing="0"/>
                    <w:ind w:left="0" w:right="0"/>
                    <w:jc w:val="center"/>
                    <w:rPr>
                      <w:rFonts w:hint="eastAsia" w:ascii="Times New Roman" w:hAnsi="宋体" w:eastAsia="宋体" w:cs="Times New Roman"/>
                      <w:color w:val="auto"/>
                      <w:szCs w:val="21"/>
                      <w:highlight w:val="none"/>
                      <w:lang w:val="en-US" w:eastAsia="zh-CN"/>
                    </w:rPr>
                  </w:pPr>
                  <w:r>
                    <w:rPr>
                      <w:rFonts w:hint="eastAsia" w:ascii="Times New Roman" w:hAnsi="宋体" w:cs="Times New Roman"/>
                      <w:color w:val="auto"/>
                      <w:szCs w:val="21"/>
                      <w:highlight w:val="none"/>
                      <w:lang w:val="en-US" w:eastAsia="zh-CN"/>
                    </w:rPr>
                    <w:t>二氧化硫</w:t>
                  </w:r>
                </w:p>
              </w:tc>
              <w:tc>
                <w:tcPr>
                  <w:tcW w:w="2800" w:type="dxa"/>
                  <w:noWrap w:val="0"/>
                  <w:vAlign w:val="center"/>
                </w:tcPr>
                <w:p>
                  <w:pPr>
                    <w:keepNext w:val="0"/>
                    <w:keepLines w:val="0"/>
                    <w:widowControl/>
                    <w:suppressLineNumbers w:val="0"/>
                    <w:jc w:val="center"/>
                    <w:textAlignment w:val="center"/>
                    <w:rPr>
                      <w:rFonts w:hint="default" w:ascii="Times New Roman" w:hAnsi="宋体"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eastAsia" w:ascii="Times New Roman" w:hAnsi="宋体" w:eastAsia="宋体" w:cs="Times New Roman"/>
                      <w:color w:val="auto"/>
                      <w:szCs w:val="21"/>
                      <w:highlight w:val="none"/>
                      <w:lang w:val="en-US" w:eastAsia="zh-CN"/>
                    </w:rPr>
                  </w:pPr>
                  <w:r>
                    <w:rPr>
                      <w:rFonts w:hint="eastAsia" w:ascii="Times New Roman" w:hAnsi="宋体" w:cs="Times New Roman"/>
                      <w:color w:val="auto"/>
                      <w:szCs w:val="21"/>
                      <w:highlight w:val="none"/>
                      <w:lang w:val="en-US" w:eastAsia="zh-CN"/>
                    </w:rPr>
                    <w:t>3</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lang w:val="en-US" w:eastAsia="zh-CN"/>
                    </w:rPr>
                  </w:pPr>
                  <w:r>
                    <w:rPr>
                      <w:rFonts w:hint="eastAsia" w:ascii="Times New Roman" w:hAnsi="宋体" w:cs="Times New Roman"/>
                      <w:color w:val="auto"/>
                      <w:szCs w:val="21"/>
                      <w:highlight w:val="none"/>
                      <w:lang w:val="en-US" w:eastAsia="zh-CN"/>
                    </w:rPr>
                    <w:t>氮氧化物</w:t>
                  </w:r>
                </w:p>
              </w:tc>
              <w:tc>
                <w:tcPr>
                  <w:tcW w:w="2800" w:type="dxa"/>
                  <w:noWrap w:val="0"/>
                  <w:vAlign w:val="center"/>
                </w:tcPr>
                <w:p>
                  <w:pPr>
                    <w:keepNext w:val="0"/>
                    <w:keepLines w:val="0"/>
                    <w:widowControl/>
                    <w:suppressLineNumbers w:val="0"/>
                    <w:jc w:val="center"/>
                    <w:textAlignment w:val="center"/>
                    <w:rPr>
                      <w:rFonts w:hint="default" w:ascii="Times New Roman" w:hAnsi="宋体"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lang w:val="en-US" w:eastAsia="zh-CN"/>
                    </w:rPr>
                  </w:pPr>
                  <w:r>
                    <w:rPr>
                      <w:rFonts w:hint="eastAsia" w:hAnsi="宋体" w:cs="Times New Roman"/>
                      <w:color w:val="auto"/>
                      <w:szCs w:val="21"/>
                      <w:highlight w:val="none"/>
                      <w:lang w:val="en-US" w:eastAsia="zh-CN"/>
                    </w:rPr>
                    <w:t>4</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lang w:val="en-US" w:eastAsia="zh-CN"/>
                    </w:rPr>
                  </w:pPr>
                  <w:r>
                    <w:rPr>
                      <w:rFonts w:hint="eastAsia" w:hAnsi="宋体" w:cs="Times New Roman"/>
                      <w:color w:val="auto"/>
                      <w:szCs w:val="21"/>
                      <w:highlight w:val="none"/>
                      <w:lang w:val="en-US" w:eastAsia="zh-CN"/>
                    </w:rPr>
                    <w:t>氨</w:t>
                  </w:r>
                </w:p>
              </w:tc>
              <w:tc>
                <w:tcPr>
                  <w:tcW w:w="2800" w:type="dxa"/>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4.76928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lang w:val="en-US" w:eastAsia="zh-CN"/>
                    </w:rPr>
                  </w:pPr>
                  <w:r>
                    <w:rPr>
                      <w:rFonts w:hint="eastAsia" w:hAnsi="宋体" w:cs="Times New Roman"/>
                      <w:color w:val="auto"/>
                      <w:szCs w:val="21"/>
                      <w:highlight w:val="none"/>
                      <w:lang w:val="en-US" w:eastAsia="zh-CN"/>
                    </w:rPr>
                    <w:t>5</w:t>
                  </w:r>
                </w:p>
              </w:tc>
              <w:tc>
                <w:tcPr>
                  <w:tcW w:w="2800" w:type="dxa"/>
                  <w:noWrap w:val="0"/>
                  <w:vAlign w:val="top"/>
                </w:tcPr>
                <w:p>
                  <w:pPr>
                    <w:keepNext w:val="0"/>
                    <w:keepLines w:val="0"/>
                    <w:suppressLineNumbers w:val="0"/>
                    <w:spacing w:before="0" w:beforeAutospacing="0" w:after="0" w:afterAutospacing="0"/>
                    <w:ind w:left="0" w:right="0"/>
                    <w:jc w:val="center"/>
                    <w:rPr>
                      <w:rFonts w:hint="default" w:ascii="Times New Roman" w:hAnsi="宋体" w:cs="Times New Roman"/>
                      <w:color w:val="auto"/>
                      <w:szCs w:val="21"/>
                      <w:highlight w:val="none"/>
                      <w:lang w:val="en-US" w:eastAsia="zh-CN"/>
                    </w:rPr>
                  </w:pPr>
                  <w:r>
                    <w:rPr>
                      <w:rFonts w:hint="eastAsia" w:hAnsi="宋体" w:cs="Times New Roman"/>
                      <w:color w:val="auto"/>
                      <w:szCs w:val="21"/>
                      <w:highlight w:val="none"/>
                      <w:lang w:val="en-US" w:eastAsia="zh-CN"/>
                    </w:rPr>
                    <w:t>硫化氢</w:t>
                  </w:r>
                </w:p>
              </w:tc>
              <w:tc>
                <w:tcPr>
                  <w:tcW w:w="2800" w:type="dxa"/>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1.377792</w:t>
                  </w:r>
                </w:p>
              </w:tc>
            </w:tr>
          </w:tbl>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根据《大气污染治理工程技术导则》（HJ2000-2010）5.3.5的设计说明：烟道烟气流速取15m/s左右为宜，根据上表，本项目排气筒烟气流速符合《大气污染治理工程技术导则》（HJ2000-2010）设计要求，设置合理。</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（3）废气排放对周围环境的影响</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有组织达标分析：</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根据预测结果，本项目</w:t>
            </w:r>
            <w:r>
              <w:rPr>
                <w:rFonts w:hint="eastAsia" w:ascii="Times New Roman" w:hAnsi="Times New Roman" w:eastAsia="宋体" w:cs="Times New Roman"/>
                <w:color w:val="auto"/>
                <w:sz w:val="24"/>
                <w:highlight w:val="none"/>
                <w:lang w:val="en-US" w:eastAsia="zh-CN"/>
              </w:rPr>
              <w:t>车间废气排气筒（DA</w:t>
            </w:r>
            <w:r>
              <w:rPr>
                <w:rFonts w:hint="eastAsia" w:ascii="Times New Roman" w:hAnsi="Times New Roman" w:cs="Times New Roman"/>
                <w:color w:val="auto"/>
                <w:sz w:val="24"/>
                <w:highlight w:val="none"/>
                <w:lang w:val="en-US" w:eastAsia="zh-CN"/>
              </w:rPr>
              <w:t>001）污染物满足</w:t>
            </w:r>
            <w:r>
              <w:rPr>
                <w:rStyle w:val="47"/>
                <w:rFonts w:hint="default" w:ascii="Times New Roman" w:hAnsi="Times New Roman" w:eastAsia="宋体" w:cs="Times New Roman"/>
                <w:color w:val="auto"/>
                <w:highlight w:val="none"/>
                <w:lang w:val="en-US" w:eastAsia="zh-CN"/>
              </w:rPr>
              <w:t>《</w:t>
            </w:r>
            <w:r>
              <w:rPr>
                <w:rStyle w:val="47"/>
                <w:rFonts w:hint="eastAsia" w:ascii="Times New Roman" w:hAnsi="Times New Roman" w:eastAsia="宋体" w:cs="Times New Roman"/>
                <w:color w:val="auto"/>
                <w:highlight w:val="none"/>
                <w:lang w:val="en-US" w:eastAsia="zh-CN"/>
              </w:rPr>
              <w:t>大气污染物综合排放标准</w:t>
            </w:r>
            <w:r>
              <w:rPr>
                <w:rStyle w:val="47"/>
                <w:rFonts w:hint="default" w:ascii="Times New Roman" w:hAnsi="Times New Roman" w:eastAsia="宋体" w:cs="Times New Roman"/>
                <w:color w:val="auto"/>
                <w:highlight w:val="none"/>
                <w:lang w:val="en-US" w:eastAsia="zh-CN"/>
              </w:rPr>
              <w:t>》（GB</w:t>
            </w:r>
            <w:r>
              <w:rPr>
                <w:rStyle w:val="47"/>
                <w:rFonts w:hint="eastAsia" w:ascii="Times New Roman" w:hAnsi="Times New Roman" w:eastAsia="宋体" w:cs="Times New Roman"/>
                <w:color w:val="auto"/>
                <w:highlight w:val="none"/>
                <w:lang w:val="en-US" w:eastAsia="zh-CN"/>
              </w:rPr>
              <w:t>16297</w:t>
            </w:r>
            <w:r>
              <w:rPr>
                <w:rStyle w:val="47"/>
                <w:rFonts w:hint="default" w:ascii="Times New Roman" w:hAnsi="Times New Roman" w:eastAsia="宋体" w:cs="Times New Roman"/>
                <w:color w:val="auto"/>
                <w:highlight w:val="none"/>
                <w:lang w:val="en-US" w:eastAsia="zh-CN"/>
              </w:rPr>
              <w:t>-</w:t>
            </w:r>
            <w:r>
              <w:rPr>
                <w:rStyle w:val="47"/>
                <w:rFonts w:hint="eastAsia" w:ascii="Times New Roman" w:hAnsi="Times New Roman" w:eastAsia="宋体" w:cs="Times New Roman"/>
                <w:color w:val="auto"/>
                <w:highlight w:val="none"/>
                <w:lang w:val="en-US" w:eastAsia="zh-CN"/>
              </w:rPr>
              <w:t>1996</w:t>
            </w:r>
            <w:r>
              <w:rPr>
                <w:rStyle w:val="47"/>
                <w:rFonts w:hint="default" w:ascii="Times New Roman" w:hAnsi="Times New Roman" w:eastAsia="宋体" w:cs="Times New Roman"/>
                <w:color w:val="auto"/>
                <w:highlight w:val="none"/>
                <w:lang w:val="en-US" w:eastAsia="zh-CN"/>
              </w:rPr>
              <w:t>）中</w:t>
            </w:r>
            <w:r>
              <w:rPr>
                <w:rStyle w:val="47"/>
                <w:rFonts w:hint="eastAsia" w:cs="Times New Roman"/>
                <w:color w:val="auto"/>
                <w:highlight w:val="none"/>
                <w:lang w:val="en-US" w:eastAsia="zh-CN"/>
              </w:rPr>
              <w:t>颗粒物</w:t>
            </w:r>
            <w:r>
              <w:rPr>
                <w:rStyle w:val="47"/>
                <w:rFonts w:hint="default" w:ascii="Times New Roman" w:hAnsi="Times New Roman" w:eastAsia="宋体" w:cs="Times New Roman"/>
                <w:color w:val="auto"/>
                <w:highlight w:val="none"/>
                <w:lang w:val="en-US" w:eastAsia="zh-CN"/>
              </w:rPr>
              <w:t>排放限值</w:t>
            </w:r>
            <w:r>
              <w:rPr>
                <w:rStyle w:val="47"/>
                <w:rFonts w:hint="eastAsia" w:cs="Times New Roman"/>
                <w:color w:val="auto"/>
                <w:highlight w:val="none"/>
                <w:lang w:val="en-US" w:eastAsia="zh-CN"/>
              </w:rPr>
              <w:t>；</w:t>
            </w:r>
            <w:r>
              <w:rPr>
                <w:rFonts w:hint="eastAsia" w:cs="Times New Roman"/>
                <w:color w:val="auto"/>
                <w:sz w:val="24"/>
                <w:highlight w:val="none"/>
                <w:lang w:val="en-US" w:eastAsia="zh-CN"/>
              </w:rPr>
              <w:t>恶臭</w:t>
            </w:r>
            <w:r>
              <w:rPr>
                <w:rFonts w:hint="eastAsia" w:ascii="Times New Roman" w:hAnsi="Times New Roman" w:eastAsia="宋体" w:cs="Times New Roman"/>
                <w:color w:val="auto"/>
                <w:sz w:val="24"/>
                <w:highlight w:val="none"/>
                <w:lang w:val="en-US" w:eastAsia="zh-CN"/>
              </w:rPr>
              <w:t>废气排气筒（DA</w:t>
            </w:r>
            <w:r>
              <w:rPr>
                <w:rFonts w:hint="eastAsia" w:ascii="Times New Roman" w:hAnsi="Times New Roman" w:cs="Times New Roman"/>
                <w:color w:val="auto"/>
                <w:sz w:val="24"/>
                <w:highlight w:val="none"/>
                <w:lang w:val="en-US" w:eastAsia="zh-CN"/>
              </w:rPr>
              <w:t>00</w:t>
            </w:r>
            <w:r>
              <w:rPr>
                <w:rFonts w:hint="eastAsia" w:cs="Times New Roman"/>
                <w:color w:val="auto"/>
                <w:sz w:val="24"/>
                <w:highlight w:val="none"/>
                <w:lang w:val="en-US" w:eastAsia="zh-CN"/>
              </w:rPr>
              <w:t>2</w:t>
            </w:r>
            <w:r>
              <w:rPr>
                <w:rFonts w:hint="eastAsia" w:ascii="Times New Roman" w:hAnsi="Times New Roman" w:cs="Times New Roman"/>
                <w:color w:val="auto"/>
                <w:sz w:val="24"/>
                <w:highlight w:val="none"/>
                <w:lang w:val="en-US" w:eastAsia="zh-CN"/>
              </w:rPr>
              <w:t>）</w:t>
            </w:r>
            <w:r>
              <w:rPr>
                <w:rFonts w:hint="eastAsia" w:cs="Times New Roman"/>
                <w:color w:val="auto"/>
                <w:sz w:val="24"/>
                <w:highlight w:val="none"/>
                <w:lang w:val="en-US" w:eastAsia="zh-CN"/>
              </w:rPr>
              <w:t>恶臭污染物</w:t>
            </w:r>
            <w:r>
              <w:rPr>
                <w:rFonts w:hint="eastAsia" w:ascii="Times New Roman" w:hAnsi="Times New Roman" w:eastAsia="宋体" w:cs="Times New Roman"/>
                <w:color w:val="auto"/>
                <w:sz w:val="24"/>
                <w:highlight w:val="none"/>
                <w:lang w:val="en-US" w:eastAsia="zh-CN"/>
              </w:rPr>
              <w:t>排放浓度满足</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恶臭污染物排放标准</w:t>
            </w:r>
            <w:r>
              <w:rPr>
                <w:rFonts w:hint="default" w:ascii="Times New Roman" w:hAnsi="Times New Roman" w:eastAsia="宋体" w:cs="Times New Roman"/>
                <w:color w:val="auto"/>
                <w:sz w:val="24"/>
                <w:highlight w:val="none"/>
              </w:rPr>
              <w:t>》（GB</w:t>
            </w:r>
            <w:r>
              <w:rPr>
                <w:rFonts w:hint="eastAsia" w:cs="Times New Roman"/>
                <w:color w:val="auto"/>
                <w:sz w:val="24"/>
                <w:highlight w:val="none"/>
                <w:lang w:val="en-US" w:eastAsia="zh-CN"/>
              </w:rPr>
              <w:t>14554-93</w:t>
            </w:r>
            <w:r>
              <w:rPr>
                <w:rFonts w:hint="default" w:ascii="Times New Roman" w:hAnsi="Times New Roman" w:eastAsia="宋体" w:cs="Times New Roman"/>
                <w:color w:val="auto"/>
                <w:sz w:val="24"/>
                <w:highlight w:val="none"/>
              </w:rPr>
              <w:t>）表</w:t>
            </w:r>
            <w:r>
              <w:rPr>
                <w:rFonts w:hint="eastAsia" w:cs="Times New Roman"/>
                <w:color w:val="auto"/>
                <w:sz w:val="24"/>
                <w:highlight w:val="none"/>
                <w:lang w:val="en-US" w:eastAsia="zh-CN"/>
              </w:rPr>
              <w:t>1</w:t>
            </w:r>
            <w:r>
              <w:rPr>
                <w:rFonts w:hint="default" w:ascii="Times New Roman" w:hAnsi="Times New Roman" w:eastAsia="宋体" w:cs="Times New Roman"/>
                <w:color w:val="auto"/>
                <w:sz w:val="24"/>
                <w:highlight w:val="none"/>
              </w:rPr>
              <w:t>标准限值</w:t>
            </w:r>
            <w:r>
              <w:rPr>
                <w:rFonts w:hint="eastAsia" w:cs="Times New Roman"/>
                <w:color w:val="auto"/>
                <w:sz w:val="24"/>
                <w:highlight w:val="none"/>
                <w:lang w:eastAsia="zh-CN"/>
              </w:rPr>
              <w:t>；</w:t>
            </w:r>
            <w:r>
              <w:rPr>
                <w:rFonts w:hint="eastAsia" w:cs="Times New Roman"/>
                <w:color w:val="auto"/>
                <w:sz w:val="24"/>
                <w:highlight w:val="none"/>
                <w:lang w:val="en-US" w:eastAsia="zh-CN"/>
              </w:rPr>
              <w:t>生物质</w:t>
            </w:r>
            <w:r>
              <w:rPr>
                <w:rFonts w:hint="eastAsia" w:ascii="Times New Roman" w:hAnsi="Times New Roman" w:cs="Times New Roman"/>
                <w:color w:val="auto"/>
                <w:sz w:val="24"/>
                <w:highlight w:val="none"/>
                <w:lang w:val="en-US" w:eastAsia="zh-CN"/>
              </w:rPr>
              <w:t>热风炉废气排气筒（DA00</w:t>
            </w:r>
            <w:r>
              <w:rPr>
                <w:rFonts w:hint="eastAsia" w:cs="Times New Roman"/>
                <w:color w:val="auto"/>
                <w:sz w:val="24"/>
                <w:highlight w:val="none"/>
                <w:lang w:val="en-US" w:eastAsia="zh-CN"/>
              </w:rPr>
              <w:t>3</w:t>
            </w:r>
            <w:r>
              <w:rPr>
                <w:rFonts w:hint="eastAsia" w:ascii="Times New Roman" w:hAnsi="Times New Roman" w:cs="Times New Roman"/>
                <w:color w:val="auto"/>
                <w:sz w:val="24"/>
                <w:highlight w:val="none"/>
                <w:lang w:val="en-US" w:eastAsia="zh-CN"/>
              </w:rPr>
              <w:t>）污染物满足《工业炉窑大气污染综合治理方案》（环大气〔2019〕56号）中重点区域浓度限值</w:t>
            </w: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本项目生物滤池填料高度为1.2m，表面负荷能力为30m</w:t>
            </w:r>
            <w:r>
              <w:rPr>
                <w:rFonts w:hint="eastAsia" w:ascii="Times New Roman" w:hAnsi="Times New Roman" w:eastAsia="宋体" w:cs="Times New Roman"/>
                <w:color w:val="auto"/>
                <w:sz w:val="24"/>
                <w:highlight w:val="none"/>
                <w:vertAlign w:val="superscript"/>
                <w:lang w:val="en-US" w:eastAsia="zh-CN"/>
              </w:rPr>
              <w:t>3</w:t>
            </w:r>
            <w:r>
              <w:rPr>
                <w:rFonts w:hint="eastAsia" w:ascii="Times New Roman" w:hAnsi="Times New Roman" w:eastAsia="宋体" w:cs="Times New Roman"/>
                <w:color w:val="auto"/>
                <w:sz w:val="24"/>
                <w:highlight w:val="none"/>
                <w:lang w:val="en-US" w:eastAsia="zh-CN"/>
              </w:rPr>
              <w:t>/(m</w:t>
            </w:r>
            <w:r>
              <w:rPr>
                <w:rFonts w:hint="eastAsia" w:ascii="Times New Roman" w:hAnsi="Times New Roman" w:eastAsia="宋体" w:cs="Times New Roman"/>
                <w:color w:val="auto"/>
                <w:sz w:val="24"/>
                <w:highlight w:val="none"/>
                <w:vertAlign w:val="superscript"/>
                <w:lang w:val="en-US" w:eastAsia="zh-CN"/>
              </w:rPr>
              <w:t>2</w:t>
            </w:r>
            <w:r>
              <w:rPr>
                <w:rFonts w:hint="eastAsia" w:ascii="Times New Roman" w:hAnsi="Times New Roman" w:eastAsia="宋体" w:cs="Times New Roman"/>
                <w:color w:val="auto"/>
                <w:sz w:val="24"/>
                <w:highlight w:val="none"/>
                <w:lang w:val="en-US" w:eastAsia="zh-CN"/>
              </w:rPr>
              <w:t>h)，采用塑料颗粒作为填料，供微生物生长的比表面积大，自身气味少，吸附性好，结构均匀孔隙率大</w:t>
            </w:r>
            <w:r>
              <w:rPr>
                <w:rFonts w:hint="eastAsia" w:cs="Times New Roman"/>
                <w:color w:val="auto"/>
                <w:sz w:val="24"/>
                <w:highlight w:val="none"/>
                <w:lang w:val="en-US" w:eastAsia="zh-CN"/>
              </w:rPr>
              <w:t>。</w:t>
            </w:r>
          </w:p>
          <w:p>
            <w:pPr>
              <w:keepNext w:val="0"/>
              <w:keepLines w:val="0"/>
              <w:suppressLineNumbers w:val="0"/>
              <w:spacing w:before="0" w:beforeAutospacing="0" w:after="0" w:afterAutospacing="0"/>
              <w:ind w:left="0" w:right="0" w:firstLine="421" w:firstLineChars="20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表4-</w:t>
            </w:r>
            <w:r>
              <w:rPr>
                <w:rFonts w:hint="eastAsia" w:cs="Times New Roman"/>
                <w:b/>
                <w:color w:val="auto"/>
                <w:szCs w:val="21"/>
                <w:highlight w:val="none"/>
                <w:lang w:val="en-US" w:eastAsia="zh-CN"/>
              </w:rPr>
              <w:t>9</w:t>
            </w:r>
            <w:r>
              <w:rPr>
                <w:rFonts w:hint="eastAsia" w:ascii="Times New Roman" w:hAnsi="Times New Roman" w:cs="Times New Roman"/>
                <w:b/>
                <w:color w:val="auto"/>
                <w:szCs w:val="21"/>
                <w:highlight w:val="none"/>
                <w:lang w:val="en-US" w:eastAsia="zh-CN"/>
              </w:rPr>
              <w:t xml:space="preserve"> </w:t>
            </w:r>
            <w:r>
              <w:rPr>
                <w:rFonts w:hint="default" w:ascii="Times New Roman" w:hAnsi="Times New Roman" w:cs="Times New Roman"/>
                <w:b/>
                <w:color w:val="auto"/>
                <w:szCs w:val="21"/>
                <w:highlight w:val="none"/>
              </w:rPr>
              <w:t>本项目</w:t>
            </w:r>
            <w:r>
              <w:rPr>
                <w:rFonts w:hint="eastAsia" w:cs="Times New Roman"/>
                <w:b/>
                <w:color w:val="auto"/>
                <w:szCs w:val="21"/>
                <w:highlight w:val="none"/>
                <w:lang w:val="en-US" w:eastAsia="zh-CN"/>
              </w:rPr>
              <w:t>布袋除尘器参数</w:t>
            </w:r>
            <w:r>
              <w:rPr>
                <w:rFonts w:hint="default" w:ascii="Times New Roman" w:hAnsi="Times New Roman" w:cs="Times New Roman"/>
                <w:b/>
                <w:color w:val="auto"/>
                <w:szCs w:val="21"/>
                <w:highlight w:val="none"/>
              </w:rPr>
              <w:t>表</w:t>
            </w:r>
          </w:p>
          <w:tbl>
            <w:tblPr>
              <w:tblStyle w:val="22"/>
              <w:tblW w:w="8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3196"/>
              <w:gridCol w:w="4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序号</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项目</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布袋除尘器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漏风系数</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布袋规格</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color w:val="auto"/>
                      <w:highlight w:val="none"/>
                    </w:rPr>
                    <w:t>Φ</w:t>
                  </w:r>
                  <w:r>
                    <w:rPr>
                      <w:rFonts w:hint="eastAsia" w:cs="Times New Roman"/>
                      <w:color w:val="auto"/>
                      <w:szCs w:val="21"/>
                      <w:highlight w:val="none"/>
                      <w:lang w:val="en-US" w:eastAsia="zh-CN"/>
                    </w:rPr>
                    <w:t>160×6000mm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布袋材质</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PTFE+PTFE覆膜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布袋数量</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5</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过滤面积</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493m</w:t>
                  </w:r>
                  <w:r>
                    <w:rPr>
                      <w:rFonts w:hint="eastAsia" w:cs="Times New Roman"/>
                      <w:color w:val="auto"/>
                      <w:szCs w:val="21"/>
                      <w:highlight w:val="none"/>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6</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清灰方式</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脉冲式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7</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清灰压力</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0.4MPa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w:t>
                  </w:r>
                </w:p>
              </w:tc>
              <w:tc>
                <w:tcPr>
                  <w:tcW w:w="319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最大耐温</w:t>
                  </w:r>
                </w:p>
              </w:tc>
              <w:tc>
                <w:tcPr>
                  <w:tcW w:w="404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280℃</w:t>
                  </w:r>
                </w:p>
              </w:tc>
            </w:tr>
          </w:tbl>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highlight w:val="none"/>
                <w:lang w:val="en-US" w:eastAsia="zh-CN"/>
              </w:rPr>
            </w:pP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cs="Times New Roman"/>
                <w:color w:val="auto"/>
                <w:sz w:val="24"/>
                <w:highlight w:val="none"/>
                <w:lang w:val="en-US" w:eastAsia="zh-CN"/>
              </w:rPr>
              <w:t>无</w:t>
            </w:r>
            <w:r>
              <w:rPr>
                <w:rFonts w:hint="default" w:ascii="Times New Roman" w:hAnsi="Times New Roman" w:cs="Times New Roman"/>
                <w:color w:val="auto"/>
                <w:sz w:val="24"/>
                <w:highlight w:val="none"/>
              </w:rPr>
              <w:t>组织达标分析</w:t>
            </w:r>
            <w:r>
              <w:rPr>
                <w:rFonts w:hint="default" w:ascii="Times New Roman" w:hAnsi="Times New Roman" w:cs="Times New Roman"/>
                <w:color w:val="auto"/>
                <w:sz w:val="24"/>
                <w:highlight w:val="none"/>
                <w:lang w:eastAsia="zh-CN"/>
              </w:rPr>
              <w:t>：</w:t>
            </w:r>
          </w:p>
          <w:p>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依据《环境影响评价技术导则－大气环境》（HJ2.2-2018）附录 A 推荐模型中的AERSCREEN模式对厂界无组织达标情况进行估算。</w:t>
            </w:r>
          </w:p>
          <w:p>
            <w:pPr>
              <w:keepNext w:val="0"/>
              <w:keepLines w:val="0"/>
              <w:suppressLineNumbers w:val="0"/>
              <w:spacing w:before="0" w:beforeAutospacing="0" w:after="0" w:afterAutospacing="0"/>
              <w:ind w:left="0" w:right="0" w:firstLine="421" w:firstLineChars="20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表4-</w:t>
            </w:r>
            <w:r>
              <w:rPr>
                <w:rFonts w:hint="eastAsia" w:cs="Times New Roman"/>
                <w:b/>
                <w:color w:val="auto"/>
                <w:szCs w:val="21"/>
                <w:highlight w:val="none"/>
                <w:lang w:val="en-US" w:eastAsia="zh-CN"/>
              </w:rPr>
              <w:t xml:space="preserve">10 </w:t>
            </w:r>
            <w:r>
              <w:rPr>
                <w:rFonts w:hint="default" w:ascii="Times New Roman" w:hAnsi="Times New Roman" w:cs="Times New Roman"/>
                <w:b/>
                <w:color w:val="auto"/>
                <w:szCs w:val="21"/>
                <w:highlight w:val="none"/>
              </w:rPr>
              <w:t>本项目面源参数表</w:t>
            </w:r>
          </w:p>
          <w:tbl>
            <w:tblPr>
              <w:tblStyle w:val="22"/>
              <w:tblW w:w="8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486"/>
              <w:gridCol w:w="1352"/>
              <w:gridCol w:w="617"/>
              <w:gridCol w:w="818"/>
              <w:gridCol w:w="492"/>
              <w:gridCol w:w="818"/>
              <w:gridCol w:w="751"/>
              <w:gridCol w:w="426"/>
              <w:gridCol w:w="684"/>
              <w:gridCol w:w="951"/>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06"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名称</w:t>
                  </w:r>
                </w:p>
              </w:tc>
              <w:tc>
                <w:tcPr>
                  <w:tcW w:w="1697" w:type="dxa"/>
                  <w:gridSpan w:val="2"/>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面源起点坐标/°</w:t>
                  </w:r>
                </w:p>
              </w:tc>
              <w:tc>
                <w:tcPr>
                  <w:tcW w:w="795"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面源海拔高度/m</w:t>
                  </w:r>
                </w:p>
              </w:tc>
              <w:tc>
                <w:tcPr>
                  <w:tcW w:w="760"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面源长度/m</w:t>
                  </w:r>
                </w:p>
              </w:tc>
              <w:tc>
                <w:tcPr>
                  <w:tcW w:w="709"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面源宽度/m</w:t>
                  </w:r>
                </w:p>
              </w:tc>
              <w:tc>
                <w:tcPr>
                  <w:tcW w:w="778"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面源高度/m</w:t>
                  </w:r>
                </w:p>
              </w:tc>
              <w:tc>
                <w:tcPr>
                  <w:tcW w:w="707"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年排放小时数/h</w:t>
                  </w:r>
                </w:p>
              </w:tc>
              <w:tc>
                <w:tcPr>
                  <w:tcW w:w="659"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排放工况</w:t>
                  </w:r>
                </w:p>
              </w:tc>
              <w:tc>
                <w:tcPr>
                  <w:tcW w:w="1724" w:type="dxa"/>
                  <w:gridSpan w:val="3"/>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污染物排放速率（kg/h）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06"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63"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经度</w:t>
                  </w:r>
                </w:p>
              </w:tc>
              <w:tc>
                <w:tcPr>
                  <w:tcW w:w="934" w:type="dxa"/>
                  <w:vMerge w:val="restar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纬度</w:t>
                  </w:r>
                </w:p>
              </w:tc>
              <w:tc>
                <w:tcPr>
                  <w:tcW w:w="795"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60"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09"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78"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07"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659"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1724" w:type="dxa"/>
                  <w:gridSpan w:val="3"/>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6"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63"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934"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95"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60"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09"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78"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707"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659" w:type="dxa"/>
                  <w:vMerge w:val="continue"/>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p>
              </w:tc>
              <w:tc>
                <w:tcPr>
                  <w:tcW w:w="59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颗粒物</w:t>
                  </w:r>
                </w:p>
              </w:tc>
              <w:tc>
                <w:tcPr>
                  <w:tcW w:w="55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氨</w:t>
                  </w:r>
                </w:p>
              </w:tc>
              <w:tc>
                <w:tcPr>
                  <w:tcW w:w="56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硫化氢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606"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车间</w:t>
                  </w:r>
                </w:p>
              </w:tc>
              <w:tc>
                <w:tcPr>
                  <w:tcW w:w="763"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121.752121</w:t>
                  </w:r>
                </w:p>
              </w:tc>
              <w:tc>
                <w:tcPr>
                  <w:tcW w:w="93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42.020052</w:t>
                  </w:r>
                </w:p>
              </w:tc>
              <w:tc>
                <w:tcPr>
                  <w:tcW w:w="79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182</w:t>
                  </w:r>
                </w:p>
              </w:tc>
              <w:tc>
                <w:tcPr>
                  <w:tcW w:w="760"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165.7</w:t>
                  </w:r>
                </w:p>
              </w:tc>
              <w:tc>
                <w:tcPr>
                  <w:tcW w:w="709"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37</w:t>
                  </w:r>
                </w:p>
              </w:tc>
              <w:tc>
                <w:tcPr>
                  <w:tcW w:w="778"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10.00</w:t>
                  </w:r>
                </w:p>
              </w:tc>
              <w:tc>
                <w:tcPr>
                  <w:tcW w:w="70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7200</w:t>
                  </w:r>
                </w:p>
              </w:tc>
              <w:tc>
                <w:tcPr>
                  <w:tcW w:w="659"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正常排放</w:t>
                  </w:r>
                </w:p>
              </w:tc>
              <w:tc>
                <w:tcPr>
                  <w:tcW w:w="599"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0.36</w:t>
                  </w:r>
                </w:p>
              </w:tc>
              <w:tc>
                <w:tcPr>
                  <w:tcW w:w="55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0.5184</w:t>
                  </w:r>
                </w:p>
              </w:tc>
              <w:tc>
                <w:tcPr>
                  <w:tcW w:w="568"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0.14976</w:t>
                  </w:r>
                </w:p>
              </w:tc>
            </w:tr>
          </w:tbl>
          <w:p>
            <w:pPr>
              <w:pStyle w:val="21"/>
              <w:keepNext w:val="0"/>
              <w:keepLines w:val="0"/>
              <w:suppressLineNumbers w:val="0"/>
              <w:spacing w:before="0" w:beforeAutospacing="0" w:after="0" w:afterAutospacing="0"/>
              <w:ind w:left="0" w:leftChars="0" w:right="0" w:firstLine="422"/>
              <w:jc w:val="center"/>
              <w:rPr>
                <w:rFonts w:hint="default" w:ascii="Times New Roman" w:hAnsi="Times New Roman" w:cs="Times New Roman"/>
                <w:b/>
                <w:bCs/>
                <w:color w:val="auto"/>
                <w:highlight w:val="none"/>
              </w:rPr>
            </w:pPr>
          </w:p>
          <w:p>
            <w:pPr>
              <w:pStyle w:val="21"/>
              <w:keepNext w:val="0"/>
              <w:keepLines w:val="0"/>
              <w:suppressLineNumbers w:val="0"/>
              <w:spacing w:before="0" w:beforeAutospacing="0" w:after="0" w:afterAutospacing="0"/>
              <w:ind w:left="0" w:leftChars="0" w:right="0" w:firstLine="422"/>
              <w:jc w:val="center"/>
              <w:rPr>
                <w:rFonts w:hint="default" w:ascii="Times New Roman" w:hAnsi="Times New Roman" w:cs="Times New Roman"/>
                <w:b/>
                <w:bCs/>
                <w:color w:val="auto"/>
                <w:highlight w:val="none"/>
              </w:rPr>
            </w:pPr>
          </w:p>
          <w:p>
            <w:pPr>
              <w:pStyle w:val="21"/>
              <w:keepNext w:val="0"/>
              <w:keepLines w:val="0"/>
              <w:suppressLineNumbers w:val="0"/>
              <w:spacing w:before="0" w:beforeAutospacing="0" w:after="0" w:afterAutospacing="0"/>
              <w:ind w:left="0" w:leftChars="0" w:right="0" w:firstLine="422"/>
              <w:jc w:val="center"/>
              <w:rPr>
                <w:rFonts w:hint="default" w:ascii="Times New Roman" w:hAnsi="Times New Roman" w:cs="Times New Roman"/>
                <w:color w:val="auto"/>
                <w:sz w:val="24"/>
                <w:szCs w:val="32"/>
                <w:highlight w:val="none"/>
              </w:rPr>
            </w:pPr>
            <w:r>
              <w:rPr>
                <w:rFonts w:hint="default" w:ascii="Times New Roman" w:hAnsi="Times New Roman" w:cs="Times New Roman"/>
                <w:b/>
                <w:bCs/>
                <w:color w:val="auto"/>
                <w:highlight w:val="none"/>
              </w:rPr>
              <w:t>表4-</w:t>
            </w:r>
            <w:r>
              <w:rPr>
                <w:rFonts w:hint="eastAsia" w:cs="Times New Roman"/>
                <w:b/>
                <w:bCs/>
                <w:color w:val="auto"/>
                <w:highlight w:val="none"/>
                <w:lang w:val="en-US" w:eastAsia="zh-CN"/>
              </w:rPr>
              <w:t>11</w:t>
            </w:r>
            <w:r>
              <w:rPr>
                <w:rFonts w:hint="eastAsia"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无组织排放浓度</w:t>
            </w:r>
          </w:p>
          <w:tbl>
            <w:tblPr>
              <w:tblStyle w:val="22"/>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0"/>
              <w:gridCol w:w="1297"/>
              <w:gridCol w:w="1556"/>
              <w:gridCol w:w="1275"/>
              <w:gridCol w:w="127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720" w:type="dxa"/>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预测点</w:t>
                  </w:r>
                </w:p>
              </w:tc>
              <w:tc>
                <w:tcPr>
                  <w:tcW w:w="1297" w:type="dxa"/>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经度</w:t>
                  </w:r>
                </w:p>
              </w:tc>
              <w:tc>
                <w:tcPr>
                  <w:tcW w:w="1556" w:type="dxa"/>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纬度</w:t>
                  </w:r>
                </w:p>
              </w:tc>
              <w:tc>
                <w:tcPr>
                  <w:tcW w:w="3825" w:type="dxa"/>
                  <w:gridSpan w:val="3"/>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预测浓度（</w:t>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rPr>
                    <w:t>g/m³）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20" w:type="dxa"/>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297" w:type="dxa"/>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1556" w:type="dxa"/>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12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颗粒物</w:t>
                  </w:r>
                </w:p>
              </w:tc>
              <w:tc>
                <w:tcPr>
                  <w:tcW w:w="12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sz w:val="21"/>
                      <w:szCs w:val="21"/>
                      <w:highlight w:val="none"/>
                    </w:rPr>
                  </w:pPr>
                  <w:r>
                    <w:rPr>
                      <w:rFonts w:hint="eastAsia" w:cs="Times New Roman"/>
                      <w:color w:val="auto"/>
                      <w:szCs w:val="21"/>
                      <w:highlight w:val="none"/>
                      <w:lang w:val="en-US" w:eastAsia="zh-CN"/>
                    </w:rPr>
                    <w:t>氨</w:t>
                  </w:r>
                </w:p>
              </w:tc>
              <w:tc>
                <w:tcPr>
                  <w:tcW w:w="12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sz w:val="21"/>
                      <w:szCs w:val="21"/>
                      <w:highlight w:val="none"/>
                    </w:rPr>
                  </w:pPr>
                  <w:r>
                    <w:rPr>
                      <w:rFonts w:hint="eastAsia" w:cs="Times New Roman"/>
                      <w:color w:val="auto"/>
                      <w:szCs w:val="21"/>
                      <w:highlight w:val="none"/>
                      <w:lang w:val="en-US" w:eastAsia="zh-CN"/>
                    </w:rPr>
                    <w:t>硫化氢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2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厂界</w:t>
                  </w:r>
                  <w:r>
                    <w:rPr>
                      <w:rFonts w:hint="eastAsia" w:cs="Times New Roman"/>
                      <w:color w:val="auto"/>
                      <w:highlight w:val="none"/>
                      <w:lang w:val="en-US" w:eastAsia="zh-CN"/>
                    </w:rPr>
                    <w:t>西</w:t>
                  </w:r>
                  <w:r>
                    <w:rPr>
                      <w:rFonts w:hint="eastAsia" w:ascii="Times New Roman" w:hAnsi="Times New Roman" w:cs="Times New Roman"/>
                      <w:color w:val="auto"/>
                      <w:highlight w:val="none"/>
                    </w:rPr>
                    <w:t>侧</w:t>
                  </w:r>
                </w:p>
              </w:tc>
              <w:tc>
                <w:tcPr>
                  <w:tcW w:w="1297"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121.7525</w:t>
                  </w:r>
                </w:p>
              </w:tc>
              <w:tc>
                <w:tcPr>
                  <w:tcW w:w="1556"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42.0194</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0.136</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0.03</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2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厂界</w:t>
                  </w:r>
                  <w:r>
                    <w:rPr>
                      <w:rFonts w:hint="eastAsia" w:cs="Times New Roman"/>
                      <w:color w:val="auto"/>
                      <w:highlight w:val="none"/>
                      <w:lang w:val="en-US" w:eastAsia="zh-CN"/>
                    </w:rPr>
                    <w:t>东</w:t>
                  </w:r>
                  <w:r>
                    <w:rPr>
                      <w:rFonts w:hint="eastAsia" w:ascii="Times New Roman" w:hAnsi="Times New Roman" w:cs="Times New Roman"/>
                      <w:color w:val="auto"/>
                      <w:highlight w:val="none"/>
                    </w:rPr>
                    <w:t>侧</w:t>
                  </w:r>
                </w:p>
              </w:tc>
              <w:tc>
                <w:tcPr>
                  <w:tcW w:w="1297"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121.7544</w:t>
                  </w:r>
                </w:p>
              </w:tc>
              <w:tc>
                <w:tcPr>
                  <w:tcW w:w="1556"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42.0202</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0.087</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0.019</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2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厂界</w:t>
                  </w:r>
                  <w:r>
                    <w:rPr>
                      <w:rFonts w:hint="eastAsia" w:cs="Times New Roman"/>
                      <w:color w:val="auto"/>
                      <w:highlight w:val="none"/>
                      <w:lang w:val="en-US" w:eastAsia="zh-CN"/>
                    </w:rPr>
                    <w:t>北</w:t>
                  </w:r>
                  <w:r>
                    <w:rPr>
                      <w:rFonts w:hint="eastAsia" w:ascii="Times New Roman" w:hAnsi="Times New Roman" w:cs="Times New Roman"/>
                      <w:color w:val="auto"/>
                      <w:highlight w:val="none"/>
                    </w:rPr>
                    <w:t>侧</w:t>
                  </w:r>
                </w:p>
              </w:tc>
              <w:tc>
                <w:tcPr>
                  <w:tcW w:w="1297"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121.7528</w:t>
                  </w:r>
                </w:p>
              </w:tc>
              <w:tc>
                <w:tcPr>
                  <w:tcW w:w="1556"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42.0205</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0.145</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0.032</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72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厂界</w:t>
                  </w:r>
                  <w:r>
                    <w:rPr>
                      <w:rFonts w:hint="eastAsia" w:cs="Times New Roman"/>
                      <w:color w:val="auto"/>
                      <w:highlight w:val="none"/>
                      <w:lang w:val="en-US" w:eastAsia="zh-CN"/>
                    </w:rPr>
                    <w:t>南</w:t>
                  </w:r>
                  <w:r>
                    <w:rPr>
                      <w:rFonts w:hint="eastAsia" w:ascii="Times New Roman" w:hAnsi="Times New Roman" w:cs="Times New Roman"/>
                      <w:color w:val="auto"/>
                      <w:highlight w:val="none"/>
                    </w:rPr>
                    <w:t>侧</w:t>
                  </w:r>
                </w:p>
              </w:tc>
              <w:tc>
                <w:tcPr>
                  <w:tcW w:w="1297"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121.7543</w:t>
                  </w:r>
                </w:p>
              </w:tc>
              <w:tc>
                <w:tcPr>
                  <w:tcW w:w="1556"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42.0187</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0.104</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0.023</w:t>
                  </w:r>
                </w:p>
              </w:tc>
              <w:tc>
                <w:tcPr>
                  <w:tcW w:w="127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0.00064</w:t>
                  </w:r>
                </w:p>
              </w:tc>
            </w:tr>
          </w:tbl>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
              </w:rPr>
              <w:t>距本项目</w:t>
            </w:r>
            <w:r>
              <w:rPr>
                <w:rFonts w:hint="default" w:ascii="Times New Roman" w:hAnsi="Times New Roman" w:cs="Times New Roman"/>
                <w:color w:val="auto"/>
                <w:kern w:val="0"/>
                <w:sz w:val="24"/>
                <w:szCs w:val="24"/>
                <w:highlight w:val="none"/>
                <w:lang w:val="en-US" w:eastAsia="zh-CN" w:bidi="ar"/>
              </w:rPr>
              <w:t>厂界外500</w:t>
            </w:r>
            <w:r>
              <w:rPr>
                <w:rFonts w:hint="default" w:ascii="Times New Roman" w:hAnsi="Times New Roman" w:eastAsia="宋体" w:cs="Times New Roman"/>
                <w:color w:val="auto"/>
                <w:kern w:val="0"/>
                <w:sz w:val="24"/>
                <w:szCs w:val="24"/>
                <w:highlight w:val="none"/>
                <w:lang w:val="en-US" w:eastAsia="zh-CN" w:bidi="ar"/>
              </w:rPr>
              <w:t>m</w:t>
            </w:r>
            <w:r>
              <w:rPr>
                <w:rFonts w:hint="default" w:ascii="Times New Roman" w:hAnsi="Times New Roman" w:cs="Times New Roman"/>
                <w:color w:val="auto"/>
                <w:kern w:val="0"/>
                <w:sz w:val="24"/>
                <w:szCs w:val="24"/>
                <w:highlight w:val="none"/>
                <w:lang w:val="en-US" w:eastAsia="zh-CN" w:bidi="ar"/>
              </w:rPr>
              <w:t>范围内无敏感目标</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无组织排放源扩散后污染物能够达标排放，不会导致区域大气环境恶化，</w:t>
            </w:r>
            <w:r>
              <w:rPr>
                <w:rFonts w:hint="eastAsia" w:ascii="Times New Roman" w:hAnsi="Times New Roman" w:eastAsia="宋体" w:cs="Times New Roman"/>
                <w:color w:val="auto"/>
                <w:kern w:val="0"/>
                <w:sz w:val="24"/>
                <w:szCs w:val="24"/>
                <w:highlight w:val="none"/>
                <w:lang w:val="en-US" w:eastAsia="zh-CN" w:bidi="ar"/>
              </w:rPr>
              <w:t>采取</w:t>
            </w:r>
            <w:r>
              <w:rPr>
                <w:rFonts w:hint="default" w:ascii="Times New Roman" w:hAnsi="Times New Roman" w:eastAsia="宋体" w:cs="Times New Roman"/>
                <w:color w:val="auto"/>
                <w:kern w:val="0"/>
                <w:sz w:val="24"/>
                <w:szCs w:val="24"/>
                <w:highlight w:val="none"/>
                <w:lang w:val="en-US" w:eastAsia="zh-CN" w:bidi="ar"/>
              </w:rPr>
              <w:t>环保措施可行，对环境影响较小，</w:t>
            </w:r>
            <w:r>
              <w:rPr>
                <w:rFonts w:hint="eastAsia" w:ascii="Times New Roman" w:hAnsi="Times New Roman" w:cs="Times New Roman"/>
                <w:color w:val="auto"/>
                <w:kern w:val="0"/>
                <w:sz w:val="24"/>
                <w:szCs w:val="24"/>
                <w:highlight w:val="none"/>
                <w:lang w:val="en-US" w:eastAsia="zh-CN" w:bidi="ar"/>
              </w:rPr>
              <w:t>颗粒物</w:t>
            </w:r>
            <w:r>
              <w:rPr>
                <w:rFonts w:hint="eastAsia" w:ascii="Times New Roman" w:hAnsi="Times New Roman" w:eastAsia="宋体" w:cs="Times New Roman"/>
                <w:color w:val="auto"/>
                <w:kern w:val="0"/>
                <w:sz w:val="24"/>
                <w:szCs w:val="24"/>
                <w:highlight w:val="none"/>
                <w:lang w:val="en-US" w:eastAsia="zh-CN" w:bidi="ar"/>
              </w:rPr>
              <w:t>的</w:t>
            </w:r>
            <w:r>
              <w:rPr>
                <w:rFonts w:hint="default" w:ascii="Times New Roman" w:hAnsi="Times New Roman" w:eastAsia="宋体" w:cs="Times New Roman"/>
                <w:color w:val="auto"/>
                <w:kern w:val="0"/>
                <w:sz w:val="24"/>
                <w:szCs w:val="24"/>
                <w:highlight w:val="none"/>
                <w:lang w:val="en-US" w:eastAsia="zh-CN" w:bidi="ar"/>
              </w:rPr>
              <w:t>无组织排放浓度满足《大气污染物综合排放标准》</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GB16297-1996</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要求</w:t>
            </w:r>
            <w:r>
              <w:rPr>
                <w:rFonts w:hint="eastAsia" w:cs="Times New Roman"/>
                <w:color w:val="auto"/>
                <w:kern w:val="0"/>
                <w:sz w:val="24"/>
                <w:szCs w:val="24"/>
                <w:highlight w:val="none"/>
                <w:lang w:val="en-US" w:eastAsia="zh-CN" w:bidi="ar"/>
              </w:rPr>
              <w:t>，氨、硫化氢的无组织排放浓度满足《恶臭污染物排放标准》（GB14554-93）的要求</w:t>
            </w:r>
            <w:r>
              <w:rPr>
                <w:rFonts w:hint="default" w:ascii="Times New Roman" w:hAnsi="Times New Roman" w:eastAsia="宋体" w:cs="Times New Roman"/>
                <w:color w:val="auto"/>
                <w:kern w:val="0"/>
                <w:sz w:val="24"/>
                <w:szCs w:val="24"/>
                <w:highlight w:val="none"/>
                <w:lang w:val="en-US" w:eastAsia="zh-CN" w:bidi="ar"/>
              </w:rPr>
              <w:t>。</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可行性技术论证：</w:t>
            </w:r>
          </w:p>
          <w:p>
            <w:pPr>
              <w:keepNext w:val="0"/>
              <w:keepLines w:val="0"/>
              <w:suppressLineNumbers w:val="0"/>
              <w:spacing w:before="0" w:beforeAutospacing="0" w:after="0" w:afterAutospacing="0" w:line="360" w:lineRule="auto"/>
              <w:ind w:left="0" w:right="0" w:firstLine="480" w:firstLineChars="200"/>
              <w:rPr>
                <w:rFonts w:hint="eastAsia"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参照《排放源统计调查产排污核算方法和系数手册》中末端治理技术，旋风除尘和袋式除尘属于《排放源统计调查产排污核算方法和系数手册》中末端治理技术中的可行技术措施，因此本项目采取旋风除尘和布袋除尘器的措施是可行的。</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本项目涉及炉窑（生物质热风炉），参照</w:t>
            </w:r>
            <w:r>
              <w:rPr>
                <w:rFonts w:hint="default" w:ascii="Times New Roman" w:hAnsi="Times New Roman" w:eastAsia="宋体" w:cs="Times New Roman"/>
                <w:color w:val="auto"/>
                <w:kern w:val="0"/>
                <w:sz w:val="24"/>
                <w:szCs w:val="24"/>
                <w:highlight w:val="none"/>
                <w:lang w:val="en-US" w:eastAsia="en-US" w:bidi="ar"/>
              </w:rPr>
              <w:t xml:space="preserve">《排污许可申请与核发技术规范 </w:t>
            </w:r>
            <w:r>
              <w:rPr>
                <w:rFonts w:hint="eastAsia" w:cs="Times New Roman"/>
                <w:color w:val="auto"/>
                <w:kern w:val="0"/>
                <w:sz w:val="24"/>
                <w:szCs w:val="24"/>
                <w:highlight w:val="none"/>
                <w:lang w:val="en-US" w:eastAsia="zh-CN" w:bidi="ar"/>
              </w:rPr>
              <w:t>工业炉窑</w:t>
            </w:r>
            <w:r>
              <w:rPr>
                <w:rFonts w:hint="default" w:ascii="Times New Roman" w:hAnsi="Times New Roman" w:eastAsia="宋体" w:cs="Times New Roman"/>
                <w:color w:val="auto"/>
                <w:kern w:val="0"/>
                <w:sz w:val="24"/>
                <w:szCs w:val="24"/>
                <w:highlight w:val="none"/>
                <w:lang w:val="en-US" w:eastAsia="en-US" w:bidi="ar"/>
              </w:rPr>
              <w:t>》（HJ</w:t>
            </w:r>
            <w:r>
              <w:rPr>
                <w:rFonts w:hint="eastAsia" w:cs="Times New Roman"/>
                <w:color w:val="auto"/>
                <w:kern w:val="0"/>
                <w:sz w:val="24"/>
                <w:szCs w:val="24"/>
                <w:highlight w:val="none"/>
                <w:lang w:val="en-US" w:eastAsia="zh-CN" w:bidi="ar"/>
              </w:rPr>
              <w:t>1121</w:t>
            </w:r>
            <w:r>
              <w:rPr>
                <w:rFonts w:hint="default" w:ascii="Times New Roman" w:hAnsi="Times New Roman" w:eastAsia="宋体" w:cs="Times New Roman"/>
                <w:color w:val="auto"/>
                <w:kern w:val="0"/>
                <w:sz w:val="24"/>
                <w:szCs w:val="24"/>
                <w:highlight w:val="none"/>
                <w:lang w:val="en-US" w:eastAsia="en-US" w:bidi="ar"/>
              </w:rPr>
              <w:t>-20</w:t>
            </w:r>
            <w:r>
              <w:rPr>
                <w:rFonts w:hint="eastAsia" w:cs="Times New Roman"/>
                <w:color w:val="auto"/>
                <w:kern w:val="0"/>
                <w:sz w:val="24"/>
                <w:szCs w:val="24"/>
                <w:highlight w:val="none"/>
                <w:lang w:val="en-US" w:eastAsia="zh-CN" w:bidi="ar"/>
              </w:rPr>
              <w:t>20</w:t>
            </w:r>
            <w:r>
              <w:rPr>
                <w:rFonts w:hint="default" w:ascii="Times New Roman" w:hAnsi="Times New Roman" w:eastAsia="宋体" w:cs="Times New Roman"/>
                <w:color w:val="auto"/>
                <w:kern w:val="0"/>
                <w:sz w:val="24"/>
                <w:szCs w:val="24"/>
                <w:highlight w:val="none"/>
                <w:lang w:val="en-US" w:eastAsia="en-US" w:bidi="ar"/>
              </w:rPr>
              <w:t>）</w:t>
            </w:r>
            <w:r>
              <w:rPr>
                <w:rFonts w:hint="eastAsia" w:cs="Times New Roman"/>
                <w:color w:val="auto"/>
                <w:kern w:val="0"/>
                <w:sz w:val="24"/>
                <w:szCs w:val="24"/>
                <w:highlight w:val="none"/>
                <w:lang w:val="en-US" w:eastAsia="zh-CN" w:bidi="ar"/>
              </w:rPr>
              <w:t>附录A表A.1废气可行技术参考表，具体见下表</w:t>
            </w:r>
            <w:r>
              <w:rPr>
                <w:rFonts w:hint="eastAsia" w:ascii="Times New Roman" w:hAnsi="Times New Roman" w:eastAsia="宋体" w:cs="Times New Roman"/>
                <w:color w:val="auto"/>
                <w:kern w:val="0"/>
                <w:sz w:val="24"/>
                <w:szCs w:val="24"/>
                <w:highlight w:val="none"/>
                <w:lang w:val="en-US" w:eastAsia="zh-CN" w:bidi="ar"/>
              </w:rPr>
              <w:t>。</w:t>
            </w:r>
          </w:p>
          <w:p>
            <w:pPr>
              <w:pStyle w:val="21"/>
              <w:keepNext w:val="0"/>
              <w:keepLines w:val="0"/>
              <w:suppressLineNumbers w:val="0"/>
              <w:spacing w:before="0" w:beforeAutospacing="0" w:after="0" w:afterAutospacing="0"/>
              <w:ind w:left="0" w:leftChars="0" w:right="0" w:firstLine="422"/>
              <w:jc w:val="center"/>
              <w:rPr>
                <w:rFonts w:hint="default" w:ascii="Times New Roman" w:hAnsi="Times New Roman" w:cs="Times New Roman"/>
                <w:b/>
                <w:bCs/>
                <w:color w:val="auto"/>
                <w:highlight w:val="none"/>
              </w:rPr>
            </w:pPr>
          </w:p>
          <w:p>
            <w:pPr>
              <w:pStyle w:val="21"/>
              <w:keepNext w:val="0"/>
              <w:keepLines w:val="0"/>
              <w:suppressLineNumbers w:val="0"/>
              <w:spacing w:before="0" w:beforeAutospacing="0" w:after="0" w:afterAutospacing="0"/>
              <w:ind w:left="0" w:leftChars="0" w:right="0" w:firstLine="422"/>
              <w:jc w:val="center"/>
              <w:rPr>
                <w:rFonts w:hint="default" w:ascii="Times New Roman" w:hAnsi="Times New Roman" w:cs="Times New Roman"/>
                <w:color w:val="auto"/>
                <w:sz w:val="24"/>
                <w:szCs w:val="32"/>
                <w:highlight w:val="none"/>
              </w:rPr>
            </w:pPr>
            <w:r>
              <w:rPr>
                <w:rFonts w:hint="default" w:ascii="Times New Roman" w:hAnsi="Times New Roman" w:cs="Times New Roman"/>
                <w:b/>
                <w:bCs/>
                <w:color w:val="auto"/>
                <w:highlight w:val="none"/>
              </w:rPr>
              <w:t>表4-</w:t>
            </w:r>
            <w:r>
              <w:rPr>
                <w:rFonts w:hint="eastAsia" w:cs="Times New Roman"/>
                <w:b/>
                <w:bCs/>
                <w:color w:val="auto"/>
                <w:highlight w:val="none"/>
                <w:lang w:val="en-US" w:eastAsia="zh-CN"/>
              </w:rPr>
              <w:t>12</w:t>
            </w:r>
            <w:r>
              <w:rPr>
                <w:rFonts w:hint="eastAsia" w:ascii="Times New Roman" w:hAnsi="Times New Roman" w:cs="Times New Roman"/>
                <w:b/>
                <w:bCs/>
                <w:color w:val="auto"/>
                <w:highlight w:val="none"/>
                <w:lang w:val="en-US" w:eastAsia="zh-CN"/>
              </w:rPr>
              <w:t xml:space="preserve"> 废气可行技术参考表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4"/>
              <w:gridCol w:w="2809"/>
              <w:gridCol w:w="3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880"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主要工艺</w:t>
                  </w:r>
                </w:p>
              </w:tc>
              <w:tc>
                <w:tcPr>
                  <w:tcW w:w="1418"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污染控制项目</w:t>
                  </w:r>
                </w:p>
              </w:tc>
              <w:tc>
                <w:tcPr>
                  <w:tcW w:w="1701" w:type="pct"/>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可行技术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880"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干燥</w:t>
                  </w:r>
                </w:p>
              </w:tc>
              <w:tc>
                <w:tcPr>
                  <w:tcW w:w="1418"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颗粒物</w:t>
                  </w:r>
                </w:p>
              </w:tc>
              <w:tc>
                <w:tcPr>
                  <w:tcW w:w="170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袋式除尘；静电除尘</w:t>
                  </w:r>
                </w:p>
              </w:tc>
            </w:tr>
          </w:tbl>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0"/>
                <w:sz w:val="24"/>
                <w:szCs w:val="24"/>
                <w:highlight w:val="none"/>
                <w:lang w:val="en-US" w:eastAsia="zh-CN" w:bidi="ar"/>
              </w:rPr>
            </w:pP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szCs w:val="24"/>
                <w:highlight w:val="none"/>
                <w:lang w:val="en-US" w:eastAsia="en-US" w:bidi="ar"/>
              </w:rPr>
            </w:pPr>
            <w:r>
              <w:rPr>
                <w:rFonts w:hint="eastAsia" w:cs="Times New Roman"/>
                <w:color w:val="auto"/>
                <w:kern w:val="0"/>
                <w:sz w:val="24"/>
                <w:szCs w:val="24"/>
                <w:highlight w:val="none"/>
                <w:lang w:val="en-US" w:eastAsia="zh-CN" w:bidi="ar"/>
              </w:rPr>
              <w:t>热风炉产生的颗粒物采用旋风+布袋除尘器进行处理，属于《排污许可证申请与核发技术规范 工业炉窑》（HJ1121-2020）推荐的可行技术，二氧化硫、氮氧化物产生量小，产生浓度可直接达标，故不设置处理设施。</w:t>
            </w:r>
            <w:r>
              <w:rPr>
                <w:rFonts w:hint="default" w:ascii="Times New Roman" w:hAnsi="Times New Roman" w:eastAsia="宋体" w:cs="Times New Roman"/>
                <w:color w:val="auto"/>
                <w:kern w:val="0"/>
                <w:sz w:val="24"/>
                <w:szCs w:val="24"/>
                <w:highlight w:val="none"/>
                <w:lang w:val="en-US" w:eastAsia="en-US" w:bidi="ar"/>
              </w:rPr>
              <w:t xml:space="preserve">项目布袋除尘属于《排放源统计调查产排污核算方法和系数手册》工业污染源中的 2542 </w:t>
            </w:r>
            <w:r>
              <w:rPr>
                <w:rFonts w:hint="eastAsia" w:ascii="Times New Roman" w:hAnsi="Times New Roman" w:eastAsia="宋体" w:cs="Times New Roman"/>
                <w:color w:val="auto"/>
                <w:kern w:val="0"/>
                <w:sz w:val="24"/>
                <w:szCs w:val="24"/>
                <w:highlight w:val="none"/>
                <w:lang w:val="en-US" w:eastAsia="zh-CN" w:bidi="ar"/>
              </w:rPr>
              <w:t>固体废物成型燃料</w:t>
            </w:r>
            <w:r>
              <w:rPr>
                <w:rFonts w:hint="default" w:ascii="Times New Roman" w:hAnsi="Times New Roman" w:eastAsia="宋体" w:cs="Times New Roman"/>
                <w:color w:val="auto"/>
                <w:kern w:val="0"/>
                <w:sz w:val="24"/>
                <w:szCs w:val="24"/>
                <w:highlight w:val="none"/>
                <w:lang w:val="en-US" w:eastAsia="en-US" w:bidi="ar"/>
              </w:rPr>
              <w:t>加工行业剪切、破碎、筛分、造粒</w:t>
            </w:r>
            <w:r>
              <w:rPr>
                <w:rFonts w:hint="eastAsia" w:cs="Times New Roman"/>
                <w:color w:val="auto"/>
                <w:kern w:val="0"/>
                <w:sz w:val="24"/>
                <w:szCs w:val="24"/>
                <w:highlight w:val="none"/>
                <w:lang w:val="en-US" w:eastAsia="zh-CN" w:bidi="ar"/>
              </w:rPr>
              <w:t>、包装</w:t>
            </w:r>
            <w:r>
              <w:rPr>
                <w:rFonts w:hint="default" w:ascii="Times New Roman" w:hAnsi="Times New Roman" w:eastAsia="宋体" w:cs="Times New Roman"/>
                <w:color w:val="auto"/>
                <w:kern w:val="0"/>
                <w:sz w:val="24"/>
                <w:szCs w:val="24"/>
                <w:highlight w:val="none"/>
                <w:lang w:val="en-US" w:eastAsia="en-US" w:bidi="ar"/>
              </w:rPr>
              <w:t>工序推荐末端治理技术。因此，建设项目生产废气采用的治理措施技术可行。</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eastAsia="宋体" w:cs="Times New Roman"/>
                <w:color w:val="auto"/>
                <w:kern w:val="0"/>
                <w:sz w:val="24"/>
                <w:szCs w:val="24"/>
                <w:highlight w:val="none"/>
                <w:lang w:val="en-US" w:eastAsia="en-US" w:bidi="ar"/>
              </w:rPr>
            </w:pPr>
            <w:r>
              <w:rPr>
                <w:rFonts w:hint="default" w:ascii="Times New Roman" w:hAnsi="Times New Roman" w:eastAsia="宋体" w:cs="Times New Roman"/>
                <w:b/>
                <w:bCs/>
                <w:color w:val="auto"/>
                <w:kern w:val="0"/>
                <w:sz w:val="24"/>
                <w:szCs w:val="24"/>
                <w:highlight w:val="none"/>
                <w:lang w:val="en-US" w:eastAsia="en-US" w:bidi="ar"/>
              </w:rPr>
              <w:t>布袋除尘器原理</w:t>
            </w:r>
            <w:r>
              <w:rPr>
                <w:rFonts w:hint="default" w:ascii="Times New Roman" w:hAnsi="Times New Roman" w:eastAsia="宋体" w:cs="Times New Roman"/>
                <w:color w:val="auto"/>
                <w:kern w:val="0"/>
                <w:sz w:val="24"/>
                <w:szCs w:val="24"/>
                <w:highlight w:val="none"/>
                <w:lang w:val="en-US" w:eastAsia="en-US" w:bidi="ar"/>
              </w:rPr>
              <w:t>：当含尘气体由进风口进入</w:t>
            </w:r>
            <w:r>
              <w:rPr>
                <w:rFonts w:hint="default" w:ascii="Times New Roman" w:hAnsi="Times New Roman" w:eastAsia="宋体" w:cs="Times New Roman"/>
                <w:color w:val="auto"/>
                <w:kern w:val="0"/>
                <w:sz w:val="24"/>
                <w:szCs w:val="24"/>
                <w:highlight w:val="none"/>
                <w:lang w:val="en-US" w:eastAsia="en-US" w:bidi="ar"/>
              </w:rPr>
              <w:fldChar w:fldCharType="begin"/>
            </w:r>
            <w:r>
              <w:rPr>
                <w:rFonts w:hint="default" w:ascii="Times New Roman" w:hAnsi="Times New Roman" w:eastAsia="宋体" w:cs="Times New Roman"/>
                <w:color w:val="auto"/>
                <w:kern w:val="0"/>
                <w:sz w:val="24"/>
                <w:szCs w:val="24"/>
                <w:highlight w:val="none"/>
                <w:lang w:val="en-US" w:eastAsia="en-US" w:bidi="ar"/>
              </w:rPr>
              <w:instrText xml:space="preserve"> HYPERLINK "http://www.lvxinnet.com" </w:instrText>
            </w:r>
            <w:r>
              <w:rPr>
                <w:rFonts w:hint="default" w:ascii="Times New Roman" w:hAnsi="Times New Roman" w:eastAsia="宋体" w:cs="Times New Roman"/>
                <w:color w:val="auto"/>
                <w:kern w:val="0"/>
                <w:sz w:val="24"/>
                <w:szCs w:val="24"/>
                <w:highlight w:val="none"/>
                <w:lang w:val="en-US" w:eastAsia="en-US" w:bidi="ar"/>
              </w:rPr>
              <w:fldChar w:fldCharType="separate"/>
            </w:r>
            <w:r>
              <w:rPr>
                <w:rFonts w:hint="default" w:ascii="Times New Roman" w:hAnsi="Times New Roman" w:eastAsia="宋体" w:cs="Times New Roman"/>
                <w:color w:val="auto"/>
                <w:kern w:val="0"/>
                <w:sz w:val="24"/>
                <w:szCs w:val="24"/>
                <w:highlight w:val="none"/>
                <w:lang w:val="en-US" w:eastAsia="en-US" w:bidi="ar"/>
              </w:rPr>
              <w:t>除尘器</w:t>
            </w:r>
            <w:r>
              <w:rPr>
                <w:rFonts w:hint="default" w:ascii="Times New Roman" w:hAnsi="Times New Roman" w:eastAsia="宋体" w:cs="Times New Roman"/>
                <w:color w:val="auto"/>
                <w:kern w:val="0"/>
                <w:sz w:val="24"/>
                <w:szCs w:val="24"/>
                <w:highlight w:val="none"/>
                <w:lang w:val="en-US" w:eastAsia="en-US" w:bidi="ar"/>
              </w:rPr>
              <w:fldChar w:fldCharType="end"/>
            </w:r>
            <w:r>
              <w:rPr>
                <w:rFonts w:hint="default" w:ascii="Times New Roman" w:hAnsi="Times New Roman" w:eastAsia="宋体" w:cs="Times New Roman"/>
                <w:color w:val="auto"/>
                <w:kern w:val="0"/>
                <w:sz w:val="24"/>
                <w:szCs w:val="24"/>
                <w:highlight w:val="none"/>
                <w:lang w:val="en-US" w:eastAsia="en-US" w:bidi="ar"/>
              </w:rPr>
              <w:t>，首先碰到进出风口中间的斜板及挡板，气流便转向流入灰斗，同时气流速度放慢，由于惯性作用，使气体中粗颗粒粉尘直接流入灰斗。起到预先收尘的作用，进入灰斗的气流随后折而向上通过内部装有金属骨架的布袋，粉尘被捕集在布袋的外表面，净化后的气体进入布袋室上部清洁室，汇集到出风口排出。含尘气体在通过布袋净化的过程中，随着时间地增加而积附在布袋上的粉尘越来越多，从而增加布袋阻力，致使处理风量逐渐减少。为了使除尘器正常工作，必须经常对布袋进行清灰，清灰时由控制仪顺序触发各控制阀并开启阀，气箱内的压缩空气由喷吹管各孔经文氏管喷射到各相应的布袋内，布袋瞬间急剧膨胀，使积附在布袋表面的粉尘脱落，</w:t>
            </w:r>
            <w:r>
              <w:rPr>
                <w:rFonts w:hint="default" w:ascii="Times New Roman" w:hAnsi="Times New Roman" w:eastAsia="宋体" w:cs="Times New Roman"/>
                <w:color w:val="auto"/>
                <w:kern w:val="0"/>
                <w:sz w:val="24"/>
                <w:szCs w:val="24"/>
                <w:highlight w:val="none"/>
                <w:lang w:val="en-US" w:eastAsia="en-US" w:bidi="ar"/>
              </w:rPr>
              <w:fldChar w:fldCharType="begin"/>
            </w:r>
            <w:r>
              <w:rPr>
                <w:rFonts w:hint="default" w:ascii="Times New Roman" w:hAnsi="Times New Roman" w:eastAsia="宋体" w:cs="Times New Roman"/>
                <w:color w:val="auto"/>
                <w:kern w:val="0"/>
                <w:sz w:val="24"/>
                <w:szCs w:val="24"/>
                <w:highlight w:val="none"/>
                <w:lang w:val="en-US" w:eastAsia="en-US" w:bidi="ar"/>
              </w:rPr>
              <w:instrText xml:space="preserve"> HYPERLINK "http://www.lvxinnet.com" </w:instrText>
            </w:r>
            <w:r>
              <w:rPr>
                <w:rFonts w:hint="default" w:ascii="Times New Roman" w:hAnsi="Times New Roman" w:eastAsia="宋体" w:cs="Times New Roman"/>
                <w:color w:val="auto"/>
                <w:kern w:val="0"/>
                <w:sz w:val="24"/>
                <w:szCs w:val="24"/>
                <w:highlight w:val="none"/>
                <w:lang w:val="en-US" w:eastAsia="en-US" w:bidi="ar"/>
              </w:rPr>
              <w:fldChar w:fldCharType="separate"/>
            </w:r>
            <w:r>
              <w:rPr>
                <w:rFonts w:hint="default" w:ascii="Times New Roman" w:hAnsi="Times New Roman" w:eastAsia="宋体" w:cs="Times New Roman"/>
                <w:color w:val="auto"/>
                <w:kern w:val="0"/>
                <w:sz w:val="24"/>
                <w:szCs w:val="24"/>
                <w:highlight w:val="none"/>
                <w:lang w:val="en-US" w:eastAsia="en-US" w:bidi="ar"/>
              </w:rPr>
              <w:t>布袋</w:t>
            </w:r>
            <w:r>
              <w:rPr>
                <w:rFonts w:hint="default" w:ascii="Times New Roman" w:hAnsi="Times New Roman" w:eastAsia="宋体" w:cs="Times New Roman"/>
                <w:color w:val="auto"/>
                <w:kern w:val="0"/>
                <w:sz w:val="24"/>
                <w:szCs w:val="24"/>
                <w:highlight w:val="none"/>
                <w:lang w:val="en-US" w:eastAsia="en-US" w:bidi="ar"/>
              </w:rPr>
              <w:fldChar w:fldCharType="end"/>
            </w:r>
            <w:r>
              <w:rPr>
                <w:rFonts w:hint="default" w:ascii="Times New Roman" w:hAnsi="Times New Roman" w:eastAsia="宋体" w:cs="Times New Roman"/>
                <w:color w:val="auto"/>
                <w:kern w:val="0"/>
                <w:sz w:val="24"/>
                <w:szCs w:val="24"/>
                <w:highlight w:val="none"/>
                <w:lang w:val="en-US" w:eastAsia="en-US" w:bidi="ar"/>
              </w:rPr>
              <w:t>得到再生。清下粉尘落入灰斗，经排灰系统排出机体。由此使积附在布袋上的粉尘周期地喷吹清灰，使净化气体正常通过，保证除尘器系统运行。布袋除尘器工作原理图见图4-1。</w:t>
            </w:r>
          </w:p>
          <w:p>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position w:val="-78"/>
                <w:highlight w:val="none"/>
              </w:rPr>
            </w:pPr>
            <w:r>
              <w:rPr>
                <w:rFonts w:hint="default" w:ascii="Times New Roman" w:hAnsi="Times New Roman" w:cs="Times New Roman"/>
                <w:color w:val="auto"/>
                <w:position w:val="-78"/>
                <w:highlight w:val="none"/>
              </w:rPr>
              <w:drawing>
                <wp:inline distT="0" distB="0" distL="114300" distR="114300">
                  <wp:extent cx="3982720" cy="2495550"/>
                  <wp:effectExtent l="0" t="0" r="10160" b="3810"/>
                  <wp:docPr id="91" name="IM 90"/>
                  <wp:cNvGraphicFramePr/>
                  <a:graphic xmlns:a="http://schemas.openxmlformats.org/drawingml/2006/main">
                    <a:graphicData uri="http://schemas.openxmlformats.org/drawingml/2006/picture">
                      <pic:pic xmlns:pic="http://schemas.openxmlformats.org/drawingml/2006/picture">
                        <pic:nvPicPr>
                          <pic:cNvPr id="91" name="IM 90"/>
                          <pic:cNvPicPr/>
                        </pic:nvPicPr>
                        <pic:blipFill>
                          <a:blip r:embed="rId19"/>
                          <a:stretch>
                            <a:fillRect/>
                          </a:stretch>
                        </pic:blipFill>
                        <pic:spPr>
                          <a:xfrm>
                            <a:off x="0" y="0"/>
                            <a:ext cx="3982720" cy="2495550"/>
                          </a:xfrm>
                          <a:prstGeom prst="rect">
                            <a:avLst/>
                          </a:prstGeom>
                          <a:noFill/>
                          <a:ln>
                            <a:noFill/>
                          </a:ln>
                        </pic:spPr>
                      </pic:pic>
                    </a:graphicData>
                  </a:graphic>
                </wp:inline>
              </w:drawing>
            </w:r>
          </w:p>
          <w:p>
            <w:pPr>
              <w:keepNext w:val="0"/>
              <w:keepLines w:val="0"/>
              <w:suppressLineNumbers w:val="0"/>
              <w:spacing w:before="0" w:beforeAutospacing="0" w:after="0" w:afterAutospacing="0" w:line="360" w:lineRule="auto"/>
              <w:ind w:left="0" w:right="0" w:firstLine="421" w:firstLineChars="20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图 4-1 布袋除尘器工作原理图</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eastAsia="宋体" w:cs="Times New Roman"/>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生物滴滤池除臭</w:t>
            </w:r>
            <w:r>
              <w:rPr>
                <w:rFonts w:hint="default" w:ascii="Times New Roman" w:hAnsi="Times New Roman" w:eastAsia="宋体" w:cs="Times New Roman"/>
                <w:b/>
                <w:bCs/>
                <w:color w:val="auto"/>
                <w:kern w:val="0"/>
                <w:sz w:val="24"/>
                <w:szCs w:val="24"/>
                <w:highlight w:val="none"/>
                <w:lang w:val="en-US" w:eastAsia="en-US" w:bidi="ar"/>
              </w:rPr>
              <w:t>原理</w:t>
            </w:r>
            <w:r>
              <w:rPr>
                <w:rFonts w:hint="default" w:ascii="Times New Roman" w:hAnsi="Times New Roman" w:eastAsia="宋体" w:cs="Times New Roman"/>
                <w:color w:val="auto"/>
                <w:kern w:val="0"/>
                <w:sz w:val="24"/>
                <w:szCs w:val="24"/>
                <w:highlight w:val="none"/>
                <w:lang w:val="en-US" w:eastAsia="en-US" w:bidi="ar"/>
              </w:rPr>
              <w:t>：</w:t>
            </w:r>
            <w:r>
              <w:rPr>
                <w:rFonts w:hint="default" w:ascii="Times New Roman" w:hAnsi="Times New Roman" w:eastAsia="宋体" w:cs="Times New Roman"/>
                <w:color w:val="auto"/>
                <w:kern w:val="0"/>
                <w:sz w:val="24"/>
                <w:szCs w:val="24"/>
                <w:highlight w:val="none"/>
                <w:lang w:val="en-US" w:eastAsia="zh-CN" w:bidi="ar"/>
              </w:rPr>
              <w:t>生物滤池</w:t>
            </w:r>
            <w:r>
              <w:rPr>
                <w:rFonts w:hint="eastAsia" w:cs="Times New Roman"/>
                <w:color w:val="auto"/>
                <w:kern w:val="0"/>
                <w:sz w:val="24"/>
                <w:szCs w:val="24"/>
                <w:highlight w:val="none"/>
                <w:lang w:val="en-US" w:eastAsia="zh-CN" w:bidi="ar"/>
              </w:rPr>
              <w:t>除</w:t>
            </w:r>
            <w:r>
              <w:rPr>
                <w:rFonts w:hint="default" w:ascii="Times New Roman" w:hAnsi="Times New Roman" w:eastAsia="宋体" w:cs="Times New Roman"/>
                <w:color w:val="auto"/>
                <w:kern w:val="0"/>
                <w:sz w:val="24"/>
                <w:szCs w:val="24"/>
                <w:highlight w:val="none"/>
                <w:lang w:val="en-US" w:eastAsia="zh-CN" w:bidi="ar"/>
              </w:rPr>
              <w:t>臭法的主要原理是恶臭气体经过去尘增湿或降温等预处理工艺后，从滤床底部由下向上穿过由滤料组成的滤床，恶臭物质由气相转移到水—微生物混合相，通过固着于滤料上微生物的代谢作用而被分解掉。本项采用填料式生物滤池除臭工艺，填料式生物滤池脱臭法是将收集的废气</w:t>
            </w:r>
            <w:r>
              <w:rPr>
                <w:rFonts w:hint="eastAsia" w:cs="Times New Roman"/>
                <w:color w:val="auto"/>
                <w:kern w:val="0"/>
                <w:sz w:val="24"/>
                <w:szCs w:val="24"/>
                <w:highlight w:val="none"/>
                <w:lang w:val="en-US" w:eastAsia="zh-CN" w:bidi="ar"/>
              </w:rPr>
              <w:t>在</w:t>
            </w:r>
            <w:r>
              <w:rPr>
                <w:rFonts w:hint="default" w:ascii="Times New Roman" w:hAnsi="Times New Roman" w:eastAsia="宋体" w:cs="Times New Roman"/>
                <w:color w:val="auto"/>
                <w:kern w:val="0"/>
                <w:sz w:val="24"/>
                <w:szCs w:val="24"/>
                <w:highlight w:val="none"/>
                <w:lang w:val="en-US" w:eastAsia="zh-CN" w:bidi="ar"/>
              </w:rPr>
              <w:t>适宜的条件下通过长满微生物的固体载体（填料），气味物质先被填料吸附、吸收，然后被填料上的微生物氧化分解，将恶臭物质吸附吸收后转化为无毒害的CO</w:t>
            </w:r>
            <w:r>
              <w:rPr>
                <w:rFonts w:hint="default" w:ascii="Times New Roman" w:hAnsi="Times New Roman" w:eastAsia="宋体" w:cs="Times New Roman"/>
                <w:color w:val="auto"/>
                <w:kern w:val="0"/>
                <w:sz w:val="24"/>
                <w:szCs w:val="24"/>
                <w:highlight w:val="none"/>
                <w:vertAlign w:val="sub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、H</w:t>
            </w:r>
            <w:r>
              <w:rPr>
                <w:rFonts w:hint="default" w:ascii="Times New Roman" w:hAnsi="Times New Roman" w:eastAsia="宋体" w:cs="Times New Roman"/>
                <w:color w:val="auto"/>
                <w:kern w:val="0"/>
                <w:sz w:val="24"/>
                <w:szCs w:val="24"/>
                <w:highlight w:val="none"/>
                <w:vertAlign w:val="sub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O、H</w:t>
            </w:r>
            <w:r>
              <w:rPr>
                <w:rFonts w:hint="default" w:ascii="Times New Roman" w:hAnsi="Times New Roman" w:eastAsia="宋体" w:cs="Times New Roman"/>
                <w:color w:val="auto"/>
                <w:kern w:val="0"/>
                <w:sz w:val="24"/>
                <w:szCs w:val="24"/>
                <w:highlight w:val="none"/>
                <w:vertAlign w:val="sub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SO</w:t>
            </w:r>
            <w:r>
              <w:rPr>
                <w:rFonts w:hint="default" w:ascii="Times New Roman" w:hAnsi="Times New Roman" w:eastAsia="宋体" w:cs="Times New Roman"/>
                <w:color w:val="auto"/>
                <w:kern w:val="0"/>
                <w:sz w:val="24"/>
                <w:szCs w:val="24"/>
                <w:highlight w:val="none"/>
                <w:vertAlign w:val="subscript"/>
                <w:lang w:val="en-US" w:eastAsia="zh-CN" w:bidi="ar"/>
              </w:rPr>
              <w:t>4</w:t>
            </w:r>
            <w:r>
              <w:rPr>
                <w:rFonts w:hint="default" w:ascii="Times New Roman" w:hAnsi="Times New Roman" w:eastAsia="宋体" w:cs="Times New Roman"/>
                <w:color w:val="auto"/>
                <w:kern w:val="0"/>
                <w:sz w:val="24"/>
                <w:szCs w:val="24"/>
                <w:highlight w:val="none"/>
                <w:lang w:val="en-US" w:eastAsia="zh-CN" w:bidi="ar"/>
              </w:rPr>
              <w:t>、HNO</w:t>
            </w:r>
            <w:r>
              <w:rPr>
                <w:rFonts w:hint="default" w:ascii="Times New Roman" w:hAnsi="Times New Roman" w:eastAsia="宋体" w:cs="Times New Roman"/>
                <w:color w:val="auto"/>
                <w:kern w:val="0"/>
                <w:sz w:val="24"/>
                <w:szCs w:val="24"/>
                <w:highlight w:val="none"/>
                <w:vertAlign w:val="sub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等简单无机物，完成废气的除臭过程。微生物除臭过程分三步：①臭气同水接触并溶解到水中；②水溶液中的恶臭成分被微生物吸附、吸收，恶臭成分从水中转移至微生物体内；③进入微生物细胞的恶臭成分作为营养物质被微生物分解、利用，从而使污染物得以去除。</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本项目采用粉碎石、塑料颗粒、陶瓷、碳素纤维等无机物作为载体，在填料的上方喷淋循环液，运行前期，循环水中只有微生物，但运转后不久，填料上就可附着一层几毫米厚的生物膜，循环水不但提供了液相，而且可以加入出调节剂或营养盐，如图</w:t>
            </w:r>
            <w:r>
              <w:rPr>
                <w:rFonts w:hint="eastAsia" w:cs="Times New Roman"/>
                <w:color w:val="auto"/>
                <w:kern w:val="0"/>
                <w:sz w:val="24"/>
                <w:szCs w:val="24"/>
                <w:highlight w:val="none"/>
                <w:lang w:val="en-US" w:eastAsia="zh-CN" w:bidi="ar"/>
              </w:rPr>
              <w:t>4-2</w:t>
            </w:r>
            <w:r>
              <w:rPr>
                <w:rFonts w:hint="default" w:ascii="Times New Roman" w:hAnsi="Times New Roman" w:eastAsia="宋体" w:cs="Times New Roman"/>
                <w:color w:val="auto"/>
                <w:kern w:val="0"/>
                <w:sz w:val="24"/>
                <w:szCs w:val="24"/>
                <w:highlight w:val="none"/>
                <w:lang w:val="en-US" w:eastAsia="zh-CN" w:bidi="ar"/>
              </w:rPr>
              <w:t>所示。由于填料多采用立体多面结构，填料的比表面积大大提高，一般为100～300m</w:t>
            </w:r>
            <w:r>
              <w:rPr>
                <w:rFonts w:hint="default" w:ascii="Times New Roman" w:hAnsi="Times New Roman" w:eastAsia="宋体" w:cs="Times New Roman"/>
                <w:color w:val="auto"/>
                <w:kern w:val="0"/>
                <w:sz w:val="24"/>
                <w:szCs w:val="24"/>
                <w:highlight w:val="none"/>
                <w:vertAlign w:val="super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，显著加大了气相与液相的接触面积，提高了传质效率；同时，气体通过空间加大，减小了设备压降，降低了运行成本；并且减少了由于生物膜疏松引起的空间堵塞的几率。</w:t>
            </w:r>
          </w:p>
          <w:p>
            <w:pPr>
              <w:keepNext w:val="0"/>
              <w:keepLines w:val="0"/>
              <w:suppressLineNumbers w:val="0"/>
              <w:spacing w:before="0" w:beforeAutospacing="0" w:after="0" w:afterAutospacing="0" w:line="360" w:lineRule="auto"/>
              <w:ind w:left="0" w:right="0" w:firstLine="420" w:firstLineChars="200"/>
              <w:jc w:val="center"/>
              <w:rPr>
                <w:color w:val="auto"/>
                <w:highlight w:val="none"/>
              </w:rPr>
            </w:pPr>
            <w:r>
              <w:rPr>
                <w:color w:val="auto"/>
                <w:highlight w:val="none"/>
              </w:rPr>
              <w:drawing>
                <wp:inline distT="0" distB="0" distL="114300" distR="114300">
                  <wp:extent cx="2978785" cy="2458720"/>
                  <wp:effectExtent l="0" t="0" r="8255" b="10160"/>
                  <wp:docPr id="114"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4" name="图片 10"/>
                          <pic:cNvPicPr>
                            <a:picLocks noChangeAspect="true"/>
                          </pic:cNvPicPr>
                        </pic:nvPicPr>
                        <pic:blipFill>
                          <a:blip r:embed="rId20"/>
                          <a:srcRect l="22629"/>
                          <a:stretch>
                            <a:fillRect/>
                          </a:stretch>
                        </pic:blipFill>
                        <pic:spPr>
                          <a:xfrm>
                            <a:off x="0" y="0"/>
                            <a:ext cx="2978785" cy="2458720"/>
                          </a:xfrm>
                          <a:prstGeom prst="rect">
                            <a:avLst/>
                          </a:prstGeom>
                          <a:noFill/>
                          <a:ln>
                            <a:noFill/>
                          </a:ln>
                        </pic:spPr>
                      </pic:pic>
                    </a:graphicData>
                  </a:graphic>
                </wp:inline>
              </w:drawing>
            </w:r>
          </w:p>
          <w:p>
            <w:pPr>
              <w:keepNext w:val="0"/>
              <w:keepLines w:val="0"/>
              <w:suppressLineNumbers w:val="0"/>
              <w:spacing w:before="0" w:beforeAutospacing="0" w:after="0" w:afterAutospacing="0" w:line="360" w:lineRule="auto"/>
              <w:ind w:left="0" w:right="0" w:firstLine="421" w:firstLineChars="20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图 4-</w:t>
            </w:r>
            <w:r>
              <w:rPr>
                <w:rFonts w:hint="eastAsia" w:cs="Times New Roman"/>
                <w:b/>
                <w:bCs/>
                <w:color w:val="auto"/>
                <w:kern w:val="0"/>
                <w:sz w:val="21"/>
                <w:szCs w:val="21"/>
                <w:highlight w:val="none"/>
                <w:lang w:val="en-US" w:eastAsia="zh-CN" w:bidi="ar-SA"/>
              </w:rPr>
              <w:t>2</w:t>
            </w:r>
            <w:r>
              <w:rPr>
                <w:rFonts w:hint="default" w:ascii="Times New Roman" w:hAnsi="Times New Roman" w:eastAsia="宋体" w:cs="Times New Roman"/>
                <w:b/>
                <w:bCs/>
                <w:color w:val="auto"/>
                <w:kern w:val="0"/>
                <w:sz w:val="21"/>
                <w:szCs w:val="21"/>
                <w:highlight w:val="none"/>
                <w:lang w:val="en-US" w:eastAsia="zh-CN" w:bidi="ar-SA"/>
              </w:rPr>
              <w:t xml:space="preserve"> </w:t>
            </w:r>
            <w:r>
              <w:rPr>
                <w:rFonts w:hint="eastAsia" w:cs="Times New Roman"/>
                <w:b/>
                <w:bCs/>
                <w:color w:val="auto"/>
                <w:kern w:val="0"/>
                <w:sz w:val="21"/>
                <w:szCs w:val="21"/>
                <w:highlight w:val="none"/>
                <w:lang w:val="en-US" w:eastAsia="zh-CN" w:bidi="ar-SA"/>
              </w:rPr>
              <w:t>生物滤池除臭工艺</w:t>
            </w:r>
            <w:r>
              <w:rPr>
                <w:rFonts w:hint="default" w:ascii="Times New Roman" w:hAnsi="Times New Roman" w:eastAsia="宋体" w:cs="Times New Roman"/>
                <w:b/>
                <w:bCs/>
                <w:color w:val="auto"/>
                <w:kern w:val="0"/>
                <w:sz w:val="21"/>
                <w:szCs w:val="21"/>
                <w:highlight w:val="none"/>
                <w:lang w:val="en-US" w:eastAsia="zh-CN" w:bidi="ar-SA"/>
              </w:rPr>
              <w:t>图</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zh-CN"/>
              </w:rPr>
              <w:t>（</w:t>
            </w:r>
            <w:r>
              <w:rPr>
                <w:rFonts w:hint="default"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zh-CN"/>
              </w:rPr>
              <w:t>）</w:t>
            </w:r>
            <w:r>
              <w:rPr>
                <w:rFonts w:hint="eastAsia" w:ascii="Times New Roman" w:hAnsi="Times New Roman" w:cs="Times New Roman"/>
                <w:color w:val="auto"/>
                <w:sz w:val="24"/>
                <w:szCs w:val="24"/>
                <w:highlight w:val="none"/>
                <w:lang w:val="en-US" w:eastAsia="zh-CN"/>
              </w:rPr>
              <w:t>依托可行性</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highlight w:val="none"/>
              </w:rPr>
              <w:t>现有除臭装置设计风量为</w:t>
            </w:r>
            <w:r>
              <w:rPr>
                <w:rFonts w:hint="eastAsia" w:ascii="Times New Roman" w:hAnsi="Times New Roman" w:cs="Times New Roman"/>
                <w:color w:val="auto"/>
                <w:sz w:val="24"/>
                <w:highlight w:val="none"/>
                <w:lang w:val="en-US" w:eastAsia="zh-CN"/>
              </w:rPr>
              <w:t>50000N</w:t>
            </w:r>
            <w:r>
              <w:rPr>
                <w:rFonts w:hint="default" w:ascii="Times New Roman" w:hAnsi="Times New Roman" w:cs="Times New Roman"/>
                <w:color w:val="auto"/>
                <w:sz w:val="24"/>
                <w:highlight w:val="none"/>
              </w:rPr>
              <w:t xml:space="preserve"> m³/h，当前实际运行风量</w:t>
            </w:r>
            <w:r>
              <w:rPr>
                <w:rFonts w:hint="eastAsia" w:ascii="Times New Roman" w:hAnsi="Times New Roman" w:cs="Times New Roman"/>
                <w:color w:val="auto"/>
                <w:sz w:val="24"/>
                <w:highlight w:val="none"/>
                <w:lang w:val="en-US" w:eastAsia="zh-CN"/>
              </w:rPr>
              <w:t>约</w:t>
            </w:r>
            <w:r>
              <w:rPr>
                <w:rFonts w:hint="default" w:ascii="Times New Roman" w:hAnsi="Times New Roman" w:cs="Times New Roman"/>
                <w:color w:val="auto"/>
                <w:sz w:val="24"/>
                <w:highlight w:val="none"/>
              </w:rPr>
              <w:t>为</w:t>
            </w:r>
            <w:r>
              <w:rPr>
                <w:rFonts w:hint="eastAsia" w:ascii="Times New Roman" w:hAnsi="Times New Roman" w:cs="Times New Roman"/>
                <w:color w:val="auto"/>
                <w:sz w:val="24"/>
                <w:highlight w:val="none"/>
                <w:lang w:val="en-US" w:eastAsia="zh-CN"/>
              </w:rPr>
              <w:t>39000</w:t>
            </w:r>
            <w:r>
              <w:rPr>
                <w:rFonts w:hint="default" w:ascii="Times New Roman" w:hAnsi="Times New Roman" w:cs="Times New Roman"/>
                <w:color w:val="auto"/>
                <w:sz w:val="24"/>
                <w:highlight w:val="none"/>
              </w:rPr>
              <w:t xml:space="preserve"> m³/h，风量富余率</w:t>
            </w:r>
            <w:r>
              <w:rPr>
                <w:rFonts w:hint="eastAsia" w:ascii="Times New Roman" w:hAnsi="Times New Roman" w:cs="Times New Roman"/>
                <w:color w:val="auto"/>
                <w:sz w:val="24"/>
                <w:highlight w:val="none"/>
                <w:lang w:val="en-US" w:eastAsia="zh-CN"/>
              </w:rPr>
              <w:t>20</w:t>
            </w:r>
            <w:r>
              <w:rPr>
                <w:rFonts w:hint="default"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设计臭气去除效率</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rPr>
              <w:t xml:space="preserve"> %，实际运行去除效率为</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rPr>
              <w:t>%，处理效率稳定达标</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可</w:t>
            </w:r>
            <w:r>
              <w:rPr>
                <w:rFonts w:hint="default" w:ascii="Times New Roman" w:hAnsi="Times New Roman" w:cs="Times New Roman"/>
                <w:color w:val="auto"/>
                <w:sz w:val="24"/>
                <w:highlight w:val="none"/>
              </w:rPr>
              <w:t>依托现有</w:t>
            </w:r>
            <w:r>
              <w:rPr>
                <w:rFonts w:hint="eastAsia" w:ascii="Times New Roman" w:hAnsi="Times New Roman" w:cs="Times New Roman"/>
                <w:color w:val="auto"/>
                <w:sz w:val="24"/>
                <w:highlight w:val="none"/>
                <w:lang w:val="en-US" w:eastAsia="zh-CN"/>
              </w:rPr>
              <w:t>生物滤池</w:t>
            </w:r>
            <w:r>
              <w:rPr>
                <w:rFonts w:hint="default" w:ascii="Times New Roman" w:hAnsi="Times New Roman" w:cs="Times New Roman"/>
                <w:color w:val="auto"/>
                <w:sz w:val="24"/>
                <w:highlight w:val="none"/>
              </w:rPr>
              <w:t>装置进行</w:t>
            </w:r>
            <w:r>
              <w:rPr>
                <w:rFonts w:hint="eastAsia" w:ascii="Times New Roman" w:hAnsi="Times New Roman" w:cs="Times New Roman"/>
                <w:color w:val="auto"/>
                <w:sz w:val="24"/>
                <w:highlight w:val="none"/>
                <w:lang w:val="en-US" w:eastAsia="zh-CN"/>
              </w:rPr>
              <w:t>除臭</w:t>
            </w:r>
            <w:r>
              <w:rPr>
                <w:rFonts w:hint="default" w:ascii="Times New Roman" w:hAnsi="Times New Roman" w:cs="Times New Roman"/>
                <w:color w:val="auto"/>
                <w:sz w:val="24"/>
                <w:szCs w:val="24"/>
                <w:highlight w:val="none"/>
                <w:lang w:val="zh-CN"/>
              </w:rPr>
              <w:t>。</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lang w:val="zh-CN"/>
              </w:rPr>
              <w:t>）</w:t>
            </w:r>
            <w:r>
              <w:rPr>
                <w:rFonts w:hint="default" w:ascii="Times New Roman" w:hAnsi="Times New Roman" w:cs="Times New Roman"/>
                <w:color w:val="auto"/>
                <w:sz w:val="24"/>
                <w:szCs w:val="24"/>
                <w:highlight w:val="none"/>
                <w:lang w:val="en-US" w:eastAsia="zh-CN"/>
              </w:rPr>
              <w:t>监测计划</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highlight w:val="none"/>
              </w:rPr>
              <w:t>根据《排污单位自行监测技术指南</w:t>
            </w:r>
            <w:r>
              <w:rPr>
                <w:rFonts w:hint="default"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总则》（HJ819-2017）</w:t>
            </w:r>
            <w:r>
              <w:rPr>
                <w:rFonts w:hint="eastAsia" w:ascii="Times New Roman" w:hAnsi="Times New Roman" w:cs="Times New Roman"/>
                <w:color w:val="auto"/>
                <w:sz w:val="24"/>
                <w:highlight w:val="none"/>
                <w:lang w:val="en-US" w:eastAsia="zh-CN"/>
              </w:rPr>
              <w:t>以及</w:t>
            </w:r>
            <w:r>
              <w:rPr>
                <w:rFonts w:hint="default" w:ascii="Times New Roman" w:hAnsi="Times New Roman" w:cs="Times New Roman"/>
                <w:color w:val="auto"/>
                <w:spacing w:val="-3"/>
                <w:sz w:val="24"/>
                <w:szCs w:val="24"/>
                <w:highlight w:val="none"/>
              </w:rPr>
              <w:t>《</w:t>
            </w:r>
            <w:r>
              <w:rPr>
                <w:rFonts w:hint="eastAsia" w:cs="Times New Roman"/>
                <w:color w:val="auto"/>
                <w:spacing w:val="-3"/>
                <w:sz w:val="24"/>
                <w:szCs w:val="24"/>
                <w:highlight w:val="none"/>
                <w:lang w:val="en-US" w:eastAsia="zh-CN"/>
              </w:rPr>
              <w:t>排污许可证申请与核发技术规范 工业炉窑</w:t>
            </w:r>
            <w:r>
              <w:rPr>
                <w:rFonts w:hint="default" w:ascii="Times New Roman" w:hAnsi="Times New Roman" w:cs="Times New Roman"/>
                <w:color w:val="auto"/>
                <w:spacing w:val="-2"/>
                <w:sz w:val="24"/>
                <w:szCs w:val="24"/>
                <w:highlight w:val="none"/>
              </w:rPr>
              <w:t>》（</w:t>
            </w:r>
            <w:r>
              <w:rPr>
                <w:rFonts w:hint="default" w:ascii="Times New Roman" w:hAnsi="Times New Roman" w:eastAsia="Times New Roman" w:cs="Times New Roman"/>
                <w:color w:val="auto"/>
                <w:spacing w:val="-2"/>
                <w:sz w:val="24"/>
                <w:szCs w:val="24"/>
                <w:highlight w:val="none"/>
              </w:rPr>
              <w:t>HJ</w:t>
            </w:r>
            <w:r>
              <w:rPr>
                <w:rFonts w:hint="eastAsia" w:eastAsia="宋体" w:cs="Times New Roman"/>
                <w:color w:val="auto"/>
                <w:spacing w:val="-2"/>
                <w:sz w:val="24"/>
                <w:szCs w:val="24"/>
                <w:highlight w:val="none"/>
                <w:lang w:val="en-US" w:eastAsia="zh-CN"/>
              </w:rPr>
              <w:t>1121-2020</w:t>
            </w:r>
            <w:r>
              <w:rPr>
                <w:rFonts w:hint="default" w:ascii="Times New Roman" w:hAnsi="Times New Roman" w:cs="Times New Roman"/>
                <w:color w:val="auto"/>
                <w:spacing w:val="-3"/>
                <w:sz w:val="24"/>
                <w:szCs w:val="24"/>
                <w:highlight w:val="none"/>
              </w:rPr>
              <w:t>）</w:t>
            </w:r>
            <w:r>
              <w:rPr>
                <w:rFonts w:hint="eastAsia" w:ascii="宋体" w:hAnsi="Times New Roman" w:cs="宋体"/>
                <w:color w:val="auto"/>
                <w:kern w:val="0"/>
                <w:sz w:val="24"/>
                <w:highlight w:val="none"/>
                <w:lang w:val="en-US" w:eastAsia="zh-CN" w:bidi="ar"/>
              </w:rPr>
              <w:t>中的相关要求</w:t>
            </w:r>
            <w:r>
              <w:rPr>
                <w:rFonts w:hint="default" w:ascii="Times New Roman" w:hAnsi="Times New Roman" w:cs="Times New Roman"/>
                <w:color w:val="auto"/>
                <w:sz w:val="24"/>
                <w:highlight w:val="none"/>
              </w:rPr>
              <w:t>，制定监测计划见下表</w:t>
            </w:r>
            <w:r>
              <w:rPr>
                <w:rFonts w:hint="default" w:ascii="Times New Roman" w:hAnsi="Times New Roman" w:cs="Times New Roman"/>
                <w:color w:val="auto"/>
                <w:sz w:val="24"/>
                <w:szCs w:val="24"/>
                <w:highlight w:val="none"/>
                <w:lang w:val="zh-CN"/>
              </w:rPr>
              <w:t>。</w:t>
            </w:r>
          </w:p>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表4-</w:t>
            </w:r>
            <w:r>
              <w:rPr>
                <w:rFonts w:hint="eastAsia" w:cs="Times New Roman"/>
                <w:b/>
                <w:bCs/>
                <w:color w:val="auto"/>
                <w:highlight w:val="none"/>
                <w:lang w:val="en-US" w:eastAsia="zh-CN"/>
              </w:rPr>
              <w:t>13</w:t>
            </w:r>
            <w:r>
              <w:rPr>
                <w:rFonts w:hint="eastAsia"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监测计划</w:t>
            </w:r>
          </w:p>
          <w:tbl>
            <w:tblPr>
              <w:tblStyle w:val="22"/>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919"/>
              <w:gridCol w:w="2360"/>
              <w:gridCol w:w="1196"/>
              <w:gridCol w:w="2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42" w:type="dxa"/>
                  <w:gridSpan w:val="2"/>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监测点位</w:t>
                  </w:r>
                </w:p>
              </w:tc>
              <w:tc>
                <w:tcPr>
                  <w:tcW w:w="236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监测项目</w:t>
                  </w:r>
                </w:p>
              </w:tc>
              <w:tc>
                <w:tcPr>
                  <w:tcW w:w="1200"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监测频次</w:t>
                  </w:r>
                </w:p>
              </w:tc>
              <w:tc>
                <w:tcPr>
                  <w:tcW w:w="292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vMerge w:val="restart"/>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有组织废气</w:t>
                  </w:r>
                </w:p>
              </w:tc>
              <w:tc>
                <w:tcPr>
                  <w:tcW w:w="901"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DA001</w:t>
                  </w:r>
                </w:p>
              </w:tc>
              <w:tc>
                <w:tcPr>
                  <w:tcW w:w="236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颗粒物</w:t>
                  </w:r>
                </w:p>
              </w:tc>
              <w:tc>
                <w:tcPr>
                  <w:tcW w:w="1200"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1</w:t>
                  </w:r>
                  <w:r>
                    <w:rPr>
                      <w:rFonts w:hint="eastAsia" w:cs="Times New Roman"/>
                      <w:color w:val="auto"/>
                      <w:szCs w:val="21"/>
                      <w:highlight w:val="none"/>
                      <w:lang w:val="en-US" w:eastAsia="zh-CN"/>
                    </w:rPr>
                    <w:t>年</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1</w:t>
                  </w:r>
                  <w:r>
                    <w:rPr>
                      <w:rFonts w:hint="eastAsia" w:ascii="Times New Roman" w:hAnsi="Times New Roman" w:eastAsia="宋体" w:cs="Times New Roman"/>
                      <w:color w:val="auto"/>
                      <w:szCs w:val="21"/>
                      <w:highlight w:val="none"/>
                      <w:lang w:val="en-US" w:eastAsia="zh-CN"/>
                    </w:rPr>
                    <w:t>次</w:t>
                  </w:r>
                </w:p>
              </w:tc>
              <w:tc>
                <w:tcPr>
                  <w:tcW w:w="292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rPr>
                    <w:t>《大气污染物综合排放标准》</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GB16297-1996</w:t>
                  </w:r>
                  <w:r>
                    <w:rPr>
                      <w:rFonts w:hint="eastAsia" w:ascii="Times New Roman" w:hAnsi="Times New Roman" w:eastAsia="宋体" w:cs="Times New Roman"/>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vMerge w:val="continue"/>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p>
              </w:tc>
              <w:tc>
                <w:tcPr>
                  <w:tcW w:w="901"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DA00</w:t>
                  </w:r>
                  <w:r>
                    <w:rPr>
                      <w:rFonts w:hint="eastAsia" w:cs="Times New Roman"/>
                      <w:color w:val="auto"/>
                      <w:szCs w:val="21"/>
                      <w:highlight w:val="none"/>
                      <w:lang w:val="en-US" w:eastAsia="zh-CN"/>
                    </w:rPr>
                    <w:t>2</w:t>
                  </w:r>
                </w:p>
              </w:tc>
              <w:tc>
                <w:tcPr>
                  <w:tcW w:w="236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氨、硫化氢、臭气浓度</w:t>
                  </w:r>
                </w:p>
              </w:tc>
              <w:tc>
                <w:tcPr>
                  <w:tcW w:w="1200"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年/</w:t>
                  </w: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次</w:t>
                  </w:r>
                </w:p>
              </w:tc>
              <w:tc>
                <w:tcPr>
                  <w:tcW w:w="292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宋体"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《恶臭污染物排放标准》（GB14554-93）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vMerge w:val="continue"/>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p>
              </w:tc>
              <w:tc>
                <w:tcPr>
                  <w:tcW w:w="901"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DA003</w:t>
                  </w:r>
                </w:p>
              </w:tc>
              <w:tc>
                <w:tcPr>
                  <w:tcW w:w="236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颗粒物、二氧化硫、氮氧化物、林格曼黑度</w:t>
                  </w:r>
                </w:p>
              </w:tc>
              <w:tc>
                <w:tcPr>
                  <w:tcW w:w="1200"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1月/1次</w:t>
                  </w:r>
                </w:p>
              </w:tc>
              <w:tc>
                <w:tcPr>
                  <w:tcW w:w="292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《工业窑炉大气污染综合治理方案》（</w:t>
                  </w:r>
                  <w:r>
                    <w:rPr>
                      <w:rFonts w:hint="default" w:ascii="Times New Roman" w:hAnsi="宋体" w:eastAsia="宋体" w:cs="Times New Roman"/>
                      <w:color w:val="auto"/>
                      <w:szCs w:val="21"/>
                      <w:highlight w:val="none"/>
                      <w:lang w:val="en-US" w:eastAsia="zh-CN"/>
                    </w:rPr>
                    <w:t>环大气〔2019〕56号</w:t>
                  </w:r>
                  <w:r>
                    <w:rPr>
                      <w:rFonts w:hint="eastAsia" w:ascii="Times New Roman" w:hAnsi="宋体"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41"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无组织废气</w:t>
                  </w:r>
                </w:p>
              </w:tc>
              <w:tc>
                <w:tcPr>
                  <w:tcW w:w="901"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颗粒物</w:t>
                  </w:r>
                </w:p>
              </w:tc>
              <w:tc>
                <w:tcPr>
                  <w:tcW w:w="236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厂界</w:t>
                  </w:r>
                </w:p>
              </w:tc>
              <w:tc>
                <w:tcPr>
                  <w:tcW w:w="1200"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rPr>
                  </w:pP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年/</w:t>
                  </w: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次</w:t>
                  </w:r>
                </w:p>
              </w:tc>
              <w:tc>
                <w:tcPr>
                  <w:tcW w:w="2928"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rPr>
                    <w:t>《大气污染物综合排放标准》</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GB16297-1996</w:t>
                  </w:r>
                  <w:r>
                    <w:rPr>
                      <w:rFonts w:hint="eastAsia" w:ascii="Times New Roman" w:hAnsi="Times New Roman" w:eastAsia="宋体" w:cs="Times New Roman"/>
                      <w:color w:val="auto"/>
                      <w:szCs w:val="21"/>
                      <w:highlight w:val="none"/>
                      <w:lang w:eastAsia="zh-CN"/>
                    </w:rPr>
                    <w:t>）</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w:t>
            </w:r>
            <w:r>
              <w:rPr>
                <w:rFonts w:hint="eastAsia" w:cs="Times New Roman"/>
                <w:color w:val="auto"/>
                <w:sz w:val="24"/>
                <w:szCs w:val="32"/>
                <w:highlight w:val="none"/>
                <w:lang w:val="en-US" w:eastAsia="zh-CN"/>
              </w:rPr>
              <w:t>6</w:t>
            </w:r>
            <w:r>
              <w:rPr>
                <w:rFonts w:hint="default" w:ascii="Times New Roman" w:hAnsi="Times New Roman" w:cs="Times New Roman"/>
                <w:color w:val="auto"/>
                <w:sz w:val="24"/>
                <w:szCs w:val="32"/>
                <w:highlight w:val="none"/>
              </w:rPr>
              <w:t>）非正常工况</w:t>
            </w:r>
          </w:p>
          <w:p>
            <w:pPr>
              <w:pStyle w:val="4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b/>
                <w:bCs/>
                <w:color w:val="auto"/>
                <w:highlight w:val="none"/>
              </w:rPr>
            </w:pPr>
            <w:r>
              <w:rPr>
                <w:rFonts w:hint="default" w:ascii="Times New Roman" w:hAnsi="Times New Roman" w:cs="Times New Roman"/>
                <w:color w:val="auto"/>
                <w:highlight w:val="none"/>
              </w:rPr>
              <w:t>非正常工况为</w:t>
            </w:r>
            <w:r>
              <w:rPr>
                <w:rFonts w:hint="eastAsia" w:ascii="Times New Roman" w:hAnsi="Times New Roman" w:cs="Times New Roman"/>
                <w:color w:val="auto"/>
                <w:highlight w:val="none"/>
                <w:lang w:val="en-US" w:eastAsia="zh-CN"/>
              </w:rPr>
              <w:t>废气治理设施</w:t>
            </w:r>
            <w:r>
              <w:rPr>
                <w:rFonts w:hint="default" w:ascii="Times New Roman" w:hAnsi="Times New Roman" w:cs="Times New Roman"/>
                <w:color w:val="auto"/>
                <w:highlight w:val="none"/>
                <w:lang w:val="en-US" w:eastAsia="zh-CN"/>
              </w:rPr>
              <w:t>失效</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即</w:t>
            </w:r>
            <w:r>
              <w:rPr>
                <w:rFonts w:hint="eastAsia" w:ascii="Times New Roman" w:hAnsi="Times New Roman" w:cs="Times New Roman"/>
                <w:color w:val="auto"/>
                <w:highlight w:val="none"/>
                <w:lang w:val="en-US" w:eastAsia="zh-CN"/>
              </w:rPr>
              <w:t>去除</w:t>
            </w:r>
            <w:r>
              <w:rPr>
                <w:rFonts w:hint="default" w:ascii="Times New Roman" w:hAnsi="Times New Roman" w:cs="Times New Roman"/>
                <w:color w:val="auto"/>
                <w:highlight w:val="none"/>
                <w:lang w:val="en-US" w:eastAsia="zh-CN"/>
              </w:rPr>
              <w:t>效率降至</w:t>
            </w:r>
            <w:r>
              <w:rPr>
                <w:rFonts w:hint="eastAsia" w:ascii="Times New Roman" w:hAnsi="Times New Roman" w:cs="Times New Roman"/>
                <w:color w:val="auto"/>
                <w:highlight w:val="none"/>
                <w:lang w:val="en-US" w:eastAsia="zh-CN"/>
              </w:rPr>
              <w:t>0</w:t>
            </w:r>
            <w:r>
              <w:rPr>
                <w:rFonts w:hint="default" w:ascii="Times New Roman" w:hAnsi="Times New Roman" w:cs="Times New Roman"/>
                <w:color w:val="auto"/>
                <w:highlight w:val="none"/>
                <w:lang w:val="en-US" w:eastAsia="zh-CN"/>
              </w:rPr>
              <w:t>%时</w:t>
            </w:r>
            <w:r>
              <w:rPr>
                <w:rFonts w:hint="default" w:ascii="Times New Roman" w:hAnsi="Times New Roman" w:cs="Times New Roman"/>
                <w:color w:val="auto"/>
                <w:highlight w:val="none"/>
              </w:rPr>
              <w:t>）。非正常工况排放情况下</w:t>
            </w:r>
            <w:r>
              <w:rPr>
                <w:rFonts w:hint="default" w:ascii="Times New Roman" w:hAnsi="Times New Roman" w:cs="Times New Roman"/>
                <w:color w:val="auto"/>
                <w:highlight w:val="none"/>
                <w:lang w:val="en-US" w:eastAsia="zh-CN"/>
              </w:rPr>
              <w:t>污染物排放</w:t>
            </w:r>
            <w:r>
              <w:rPr>
                <w:rFonts w:hint="default" w:ascii="Times New Roman" w:hAnsi="Times New Roman" w:cs="Times New Roman"/>
                <w:color w:val="auto"/>
                <w:highlight w:val="none"/>
              </w:rPr>
              <w:t>见下表。</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表4-</w:t>
            </w:r>
            <w:r>
              <w:rPr>
                <w:rFonts w:hint="eastAsia" w:ascii="Times New Roman" w:hAnsi="Times New Roman" w:cs="Times New Roman"/>
                <w:b/>
                <w:bCs/>
                <w:color w:val="auto"/>
                <w:highlight w:val="none"/>
                <w:lang w:val="en-US" w:eastAsia="zh-CN"/>
              </w:rPr>
              <w:t>1</w:t>
            </w:r>
            <w:r>
              <w:rPr>
                <w:rFonts w:hint="eastAsia" w:cs="Times New Roman"/>
                <w:b/>
                <w:bCs/>
                <w:color w:val="auto"/>
                <w:highlight w:val="none"/>
                <w:lang w:val="en-US" w:eastAsia="zh-CN"/>
              </w:rPr>
              <w:t>4</w:t>
            </w:r>
            <w:r>
              <w:rPr>
                <w:rFonts w:hint="eastAsia"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非正常工况排放一览表</w:t>
            </w:r>
          </w:p>
          <w:tbl>
            <w:tblPr>
              <w:tblStyle w:val="22"/>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1305"/>
              <w:gridCol w:w="876"/>
              <w:gridCol w:w="1428"/>
              <w:gridCol w:w="1464"/>
              <w:gridCol w:w="1128"/>
              <w:gridCol w:w="1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77"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污染源</w:t>
                  </w:r>
                </w:p>
              </w:tc>
              <w:tc>
                <w:tcPr>
                  <w:tcW w:w="130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非正常排放原因</w:t>
                  </w:r>
                </w:p>
              </w:tc>
              <w:tc>
                <w:tcPr>
                  <w:tcW w:w="8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污染物</w:t>
                  </w:r>
                </w:p>
              </w:tc>
              <w:tc>
                <w:tcPr>
                  <w:tcW w:w="142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非正常排放浓度</w:t>
                  </w:r>
                  <w:r>
                    <w:rPr>
                      <w:rFonts w:hint="default" w:ascii="Times New Roman" w:hAnsi="Times New Roman" w:cs="Times New Roman"/>
                      <w:b w:val="0"/>
                      <w:bCs w:val="0"/>
                      <w:color w:val="auto"/>
                      <w:highlight w:val="none"/>
                      <w:lang w:eastAsia="zh-CN"/>
                    </w:rPr>
                    <w:t>（</w:t>
                  </w:r>
                  <w:r>
                    <w:rPr>
                      <w:rFonts w:hint="default" w:ascii="Times New Roman" w:hAnsi="Times New Roman" w:cs="Times New Roman"/>
                      <w:b w:val="0"/>
                      <w:bCs w:val="0"/>
                      <w:color w:val="auto"/>
                      <w:highlight w:val="none"/>
                      <w:lang w:val="en-US" w:eastAsia="zh-CN"/>
                    </w:rPr>
                    <w:t>mg/m</w:t>
                  </w:r>
                  <w:r>
                    <w:rPr>
                      <w:rFonts w:hint="default" w:ascii="Times New Roman" w:hAnsi="Times New Roman" w:cs="Times New Roman"/>
                      <w:b w:val="0"/>
                      <w:bCs w:val="0"/>
                      <w:color w:val="auto"/>
                      <w:highlight w:val="none"/>
                      <w:vertAlign w:val="superscript"/>
                      <w:lang w:val="en-US" w:eastAsia="zh-CN"/>
                    </w:rPr>
                    <w:t>3</w:t>
                  </w:r>
                  <w:r>
                    <w:rPr>
                      <w:rFonts w:hint="default" w:ascii="Times New Roman" w:hAnsi="Times New Roman" w:cs="Times New Roman"/>
                      <w:b w:val="0"/>
                      <w:bCs w:val="0"/>
                      <w:color w:val="auto"/>
                      <w:highlight w:val="none"/>
                      <w:lang w:eastAsia="zh-CN"/>
                    </w:rPr>
                    <w:t>）</w:t>
                  </w:r>
                </w:p>
              </w:tc>
              <w:tc>
                <w:tcPr>
                  <w:tcW w:w="1464"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非正常排放</w:t>
                  </w:r>
                  <w:r>
                    <w:rPr>
                      <w:rFonts w:hint="default" w:ascii="Times New Roman" w:hAnsi="Times New Roman" w:cs="Times New Roman"/>
                      <w:b w:val="0"/>
                      <w:bCs w:val="0"/>
                      <w:color w:val="auto"/>
                      <w:highlight w:val="none"/>
                      <w:lang w:val="en-US" w:eastAsia="zh-CN"/>
                    </w:rPr>
                    <w:t>速率（kg/h）</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单次持续时间/h</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年发生频次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lang w:val="en-US" w:eastAsia="zh-CN"/>
                    </w:rPr>
                    <w:t>DA001</w:t>
                  </w:r>
                </w:p>
              </w:tc>
              <w:tc>
                <w:tcPr>
                  <w:tcW w:w="1305"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highlight w:val="none"/>
                      <w:lang w:val="en-US" w:eastAsia="zh-CN"/>
                    </w:rPr>
                    <w:t>布袋除尘器异常</w:t>
                  </w: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jc w:val="center"/>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color w:val="auto"/>
                      <w:szCs w:val="21"/>
                      <w:highlight w:val="none"/>
                      <w:lang w:val="en-US" w:eastAsia="zh-CN"/>
                    </w:rPr>
                    <w:t>颗粒物</w:t>
                  </w:r>
                </w:p>
              </w:tc>
              <w:tc>
                <w:tcPr>
                  <w:tcW w:w="1428"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2605</w:t>
                  </w:r>
                </w:p>
              </w:tc>
              <w:tc>
                <w:tcPr>
                  <w:tcW w:w="146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31.26</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highlight w:val="none"/>
                      <w:lang w:val="en-US" w:eastAsia="zh-CN"/>
                    </w:rPr>
                  </w:pPr>
                  <w:r>
                    <w:rPr>
                      <w:rFonts w:hint="default" w:ascii="Times New Roman" w:hAnsi="Times New Roman" w:cs="Times New Roman"/>
                      <w:color w:val="auto"/>
                      <w:highlight w:val="none"/>
                      <w:lang w:val="en-US" w:eastAsia="zh-CN"/>
                    </w:rPr>
                    <w:t>不大于1次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vMerge w:val="restart"/>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DA002</w:t>
                  </w:r>
                </w:p>
              </w:tc>
              <w:tc>
                <w:tcPr>
                  <w:tcW w:w="1305" w:type="dxa"/>
                  <w:vMerge w:val="restart"/>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生物滴滤装置</w:t>
                  </w:r>
                  <w:r>
                    <w:rPr>
                      <w:rFonts w:hint="eastAsia" w:ascii="Times New Roman" w:hAnsi="Times New Roman" w:cs="Times New Roman"/>
                      <w:color w:val="auto"/>
                      <w:highlight w:val="none"/>
                      <w:lang w:val="en-US" w:eastAsia="zh-CN"/>
                    </w:rPr>
                    <w:t>异常</w:t>
                  </w: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氨</w:t>
                  </w:r>
                </w:p>
              </w:tc>
              <w:tc>
                <w:tcPr>
                  <w:tcW w:w="1428" w:type="dxa"/>
                  <w:tcBorders>
                    <w:tl2br w:val="nil"/>
                    <w:tr2bl w:val="nil"/>
                  </w:tcBorders>
                  <w:noWrap w:val="0"/>
                  <w:vAlign w:val="center"/>
                </w:tcPr>
                <w:p>
                  <w:pPr>
                    <w:keepNext w:val="0"/>
                    <w:keepLines w:val="0"/>
                    <w:widowControl/>
                    <w:suppressLineNumbers w:val="0"/>
                    <w:jc w:val="center"/>
                    <w:textAlignment w:val="center"/>
                    <w:rPr>
                      <w:rFonts w:hint="default" w:cs="Times New Roman"/>
                      <w:color w:val="auto"/>
                      <w:kern w:val="2"/>
                      <w:sz w:val="21"/>
                      <w:szCs w:val="24"/>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28.8</w:t>
                  </w:r>
                </w:p>
              </w:tc>
              <w:tc>
                <w:tcPr>
                  <w:tcW w:w="1464" w:type="dxa"/>
                  <w:tcBorders>
                    <w:tl2br w:val="nil"/>
                    <w:tr2bl w:val="nil"/>
                  </w:tcBorders>
                  <w:noWrap w:val="0"/>
                  <w:vAlign w:val="center"/>
                </w:tcPr>
                <w:p>
                  <w:pPr>
                    <w:keepNext w:val="0"/>
                    <w:keepLines w:val="0"/>
                    <w:widowControl/>
                    <w:suppressLineNumbers w:val="0"/>
                    <w:jc w:val="center"/>
                    <w:textAlignment w:val="center"/>
                    <w:rPr>
                      <w:rFonts w:hint="default" w:cs="Times New Roman"/>
                      <w:color w:val="auto"/>
                      <w:kern w:val="2"/>
                      <w:sz w:val="21"/>
                      <w:szCs w:val="24"/>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1.44</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不大于1次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vMerge w:val="continue"/>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right="0"/>
                    <w:jc w:val="center"/>
                    <w:rPr>
                      <w:rFonts w:hint="eastAsia" w:cs="Times New Roman"/>
                      <w:color w:val="auto"/>
                      <w:szCs w:val="21"/>
                      <w:highlight w:val="none"/>
                      <w:lang w:val="en-US" w:eastAsia="zh-CN"/>
                    </w:rPr>
                  </w:pPr>
                </w:p>
              </w:tc>
              <w:tc>
                <w:tcPr>
                  <w:tcW w:w="1305" w:type="dxa"/>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cs="Times New Roman"/>
                      <w:color w:val="auto"/>
                      <w:highlight w:val="none"/>
                      <w:lang w:val="en-US" w:eastAsia="zh-CN"/>
                    </w:rPr>
                  </w:pP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硫化氢</w:t>
                  </w:r>
                </w:p>
              </w:tc>
              <w:tc>
                <w:tcPr>
                  <w:tcW w:w="1428" w:type="dxa"/>
                  <w:tcBorders>
                    <w:tl2br w:val="nil"/>
                    <w:tr2bl w:val="nil"/>
                  </w:tcBorders>
                  <w:noWrap w:val="0"/>
                  <w:vAlign w:val="center"/>
                </w:tcPr>
                <w:p>
                  <w:pPr>
                    <w:keepNext w:val="0"/>
                    <w:keepLines w:val="0"/>
                    <w:widowControl/>
                    <w:suppressLineNumbers w:val="0"/>
                    <w:jc w:val="center"/>
                    <w:textAlignment w:val="center"/>
                    <w:rPr>
                      <w:rFonts w:hint="default" w:cs="Times New Roman"/>
                      <w:color w:val="auto"/>
                      <w:kern w:val="2"/>
                      <w:sz w:val="21"/>
                      <w:szCs w:val="24"/>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8.32</w:t>
                  </w:r>
                </w:p>
              </w:tc>
              <w:tc>
                <w:tcPr>
                  <w:tcW w:w="1464" w:type="dxa"/>
                  <w:tcBorders>
                    <w:tl2br w:val="nil"/>
                    <w:tr2bl w:val="nil"/>
                  </w:tcBorders>
                  <w:noWrap w:val="0"/>
                  <w:vAlign w:val="center"/>
                </w:tcPr>
                <w:p>
                  <w:pPr>
                    <w:keepNext w:val="0"/>
                    <w:keepLines w:val="0"/>
                    <w:widowControl/>
                    <w:suppressLineNumbers w:val="0"/>
                    <w:jc w:val="center"/>
                    <w:textAlignment w:val="center"/>
                    <w:rPr>
                      <w:rFonts w:hint="default" w:cs="Times New Roman"/>
                      <w:color w:val="auto"/>
                      <w:kern w:val="2"/>
                      <w:sz w:val="21"/>
                      <w:szCs w:val="24"/>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0.416</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不大于1次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vMerge w:val="restart"/>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DA00</w:t>
                  </w:r>
                  <w:r>
                    <w:rPr>
                      <w:rFonts w:hint="eastAsia" w:cs="Times New Roman"/>
                      <w:color w:val="auto"/>
                      <w:szCs w:val="21"/>
                      <w:highlight w:val="none"/>
                      <w:lang w:val="en-US" w:eastAsia="zh-CN"/>
                    </w:rPr>
                    <w:t>3</w:t>
                  </w:r>
                </w:p>
              </w:tc>
              <w:tc>
                <w:tcPr>
                  <w:tcW w:w="1305" w:type="dxa"/>
                  <w:vMerge w:val="restart"/>
                  <w:tcBorders>
                    <w:tl2br w:val="nil"/>
                    <w:tr2bl w:val="nil"/>
                  </w:tcBorders>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cs="Times New Roman"/>
                      <w:color w:val="auto"/>
                      <w:highlight w:val="none"/>
                      <w:lang w:val="en-US" w:eastAsia="zh-CN"/>
                    </w:rPr>
                  </w:pPr>
                  <w:r>
                    <w:rPr>
                      <w:rFonts w:hint="eastAsia" w:ascii="Times New Roman" w:hAnsi="Times New Roman" w:cs="Times New Roman"/>
                      <w:color w:val="auto"/>
                      <w:highlight w:val="none"/>
                      <w:lang w:val="en-US" w:eastAsia="zh-CN"/>
                    </w:rPr>
                    <w:t>旋风及布袋除尘器异常</w:t>
                  </w: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eastAsia"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颗粒物</w:t>
                  </w:r>
                </w:p>
              </w:tc>
              <w:tc>
                <w:tcPr>
                  <w:tcW w:w="1428"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6677.546</w:t>
                  </w:r>
                </w:p>
              </w:tc>
              <w:tc>
                <w:tcPr>
                  <w:tcW w:w="146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80.13</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不大于1次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vMerge w:val="continue"/>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cs="Times New Roman"/>
                      <w:color w:val="auto"/>
                      <w:szCs w:val="21"/>
                      <w:highlight w:val="none"/>
                      <w:lang w:val="en-US" w:eastAsia="zh-CN"/>
                    </w:rPr>
                  </w:pPr>
                </w:p>
              </w:tc>
              <w:tc>
                <w:tcPr>
                  <w:tcW w:w="1305" w:type="dxa"/>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二氧化硫</w:t>
                  </w:r>
                </w:p>
              </w:tc>
              <w:tc>
                <w:tcPr>
                  <w:tcW w:w="1428"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36.22</w:t>
                  </w:r>
                </w:p>
              </w:tc>
              <w:tc>
                <w:tcPr>
                  <w:tcW w:w="146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0.434</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不大于1次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77" w:type="dxa"/>
                  <w:vMerge w:val="continue"/>
                  <w:tcBorders>
                    <w:tl2br w:val="nil"/>
                    <w:tr2bl w:val="nil"/>
                  </w:tcBorders>
                  <w:noWrap w:val="0"/>
                  <w:vAlign w:val="center"/>
                </w:tcPr>
                <w:p>
                  <w:pPr>
                    <w:keepNext w:val="0"/>
                    <w:keepLines w:val="0"/>
                    <w:suppressLineNumbers w:val="0"/>
                    <w:tabs>
                      <w:tab w:val="left" w:pos="4425"/>
                    </w:tabs>
                    <w:adjustRightInd w:val="0"/>
                    <w:snapToGrid w:val="0"/>
                    <w:spacing w:before="0" w:beforeAutospacing="0" w:after="0" w:afterAutospacing="0"/>
                    <w:ind w:left="0" w:leftChars="0" w:right="0" w:rightChars="0"/>
                    <w:jc w:val="center"/>
                    <w:rPr>
                      <w:rFonts w:hint="eastAsia" w:ascii="Times New Roman" w:hAnsi="Times New Roman" w:cs="Times New Roman"/>
                      <w:color w:val="auto"/>
                      <w:szCs w:val="21"/>
                      <w:highlight w:val="none"/>
                      <w:lang w:val="en-US" w:eastAsia="zh-CN"/>
                    </w:rPr>
                  </w:pPr>
                </w:p>
              </w:tc>
              <w:tc>
                <w:tcPr>
                  <w:tcW w:w="1305" w:type="dxa"/>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cs="Times New Roman"/>
                      <w:color w:val="auto"/>
                      <w:highlight w:val="none"/>
                      <w:lang w:val="en-US" w:eastAsia="zh-CN"/>
                    </w:rPr>
                  </w:pPr>
                </w:p>
              </w:tc>
              <w:tc>
                <w:tcPr>
                  <w:tcW w:w="87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氮氧化物</w:t>
                  </w:r>
                </w:p>
              </w:tc>
              <w:tc>
                <w:tcPr>
                  <w:tcW w:w="1428"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43.52</w:t>
                  </w:r>
                </w:p>
              </w:tc>
              <w:tc>
                <w:tcPr>
                  <w:tcW w:w="1464"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s="Times New Roman"/>
                      <w:b w:val="0"/>
                      <w:bCs w:val="0"/>
                      <w:color w:val="auto"/>
                      <w:highlight w:val="none"/>
                      <w:lang w:val="en-US" w:eastAsia="zh-CN"/>
                    </w:rPr>
                  </w:pPr>
                  <w:r>
                    <w:rPr>
                      <w:rFonts w:hint="eastAsia" w:cs="Times New Roman"/>
                      <w:b w:val="0"/>
                      <w:bCs w:val="0"/>
                      <w:color w:val="auto"/>
                      <w:highlight w:val="none"/>
                      <w:lang w:val="en-US" w:eastAsia="zh-CN"/>
                    </w:rPr>
                    <w:t>0.522</w:t>
                  </w:r>
                </w:p>
              </w:tc>
              <w:tc>
                <w:tcPr>
                  <w:tcW w:w="1128"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1</w:t>
                  </w:r>
                </w:p>
              </w:tc>
              <w:tc>
                <w:tcPr>
                  <w:tcW w:w="1239" w:type="dxa"/>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不大于1次</w:t>
                  </w:r>
                </w:p>
              </w:tc>
            </w:tr>
          </w:tbl>
          <w:p>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非正常工况应对措施：</w:t>
            </w:r>
          </w:p>
          <w:p>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kern w:val="0"/>
                <w:sz w:val="24"/>
                <w:highlight w:val="none"/>
                <w:lang w:bidi="ar"/>
              </w:rPr>
            </w:pPr>
            <w:r>
              <w:rPr>
                <w:rFonts w:hint="eastAsia" w:ascii="Times New Roman" w:hAnsi="Times New Roman" w:cs="Times New Roman"/>
                <w:color w:val="auto"/>
                <w:kern w:val="0"/>
                <w:sz w:val="24"/>
                <w:highlight w:val="none"/>
                <w:lang w:val="zh-CN" w:bidi="ar"/>
              </w:rPr>
              <w:t>（</w:t>
            </w:r>
            <w:r>
              <w:rPr>
                <w:rFonts w:hint="eastAsia" w:ascii="Times New Roman" w:hAnsi="Times New Roman" w:cs="Times New Roman"/>
                <w:color w:val="auto"/>
                <w:kern w:val="0"/>
                <w:sz w:val="24"/>
                <w:highlight w:val="none"/>
                <w:lang w:bidi="ar"/>
              </w:rPr>
              <w:t>1</w:t>
            </w:r>
            <w:r>
              <w:rPr>
                <w:rFonts w:hint="eastAsia" w:ascii="Times New Roman" w:hAnsi="Times New Roman" w:cs="Times New Roman"/>
                <w:color w:val="auto"/>
                <w:kern w:val="0"/>
                <w:sz w:val="24"/>
                <w:highlight w:val="none"/>
                <w:lang w:val="zh-CN" w:bidi="ar"/>
              </w:rPr>
              <w:t>）立即报告车间主任，并通知操作人员立即停止作业，关闭有关机泵、阀门</w:t>
            </w:r>
            <w:r>
              <w:rPr>
                <w:rFonts w:hint="eastAsia" w:ascii="Times New Roman" w:hAnsi="Times New Roman" w:cs="Times New Roman"/>
                <w:color w:val="auto"/>
                <w:kern w:val="0"/>
                <w:sz w:val="24"/>
                <w:highlight w:val="none"/>
                <w:lang w:bidi="ar"/>
              </w:rPr>
              <w:t>。</w:t>
            </w:r>
          </w:p>
          <w:p>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kern w:val="0"/>
                <w:sz w:val="24"/>
                <w:highlight w:val="none"/>
                <w:lang w:val="zh-CN" w:bidi="ar"/>
              </w:rPr>
            </w:pPr>
            <w:r>
              <w:rPr>
                <w:rFonts w:hint="eastAsia" w:ascii="Times New Roman" w:hAnsi="Times New Roman" w:cs="Times New Roman"/>
                <w:color w:val="auto"/>
                <w:kern w:val="0"/>
                <w:sz w:val="24"/>
                <w:highlight w:val="none"/>
                <w:lang w:bidi="ar"/>
              </w:rPr>
              <w:t>（2）对设备进行检修，查明故障原因并排除故障。</w:t>
            </w:r>
          </w:p>
          <w:p>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kern w:val="0"/>
                <w:sz w:val="24"/>
                <w:highlight w:val="none"/>
                <w:lang w:val="zh-CN" w:bidi="ar"/>
              </w:rPr>
            </w:pPr>
            <w:r>
              <w:rPr>
                <w:rFonts w:hint="eastAsia" w:ascii="Times New Roman" w:hAnsi="Times New Roman" w:cs="Times New Roman"/>
                <w:color w:val="auto"/>
                <w:kern w:val="0"/>
                <w:sz w:val="24"/>
                <w:highlight w:val="none"/>
                <w:lang w:val="zh-CN" w:bidi="ar"/>
              </w:rPr>
              <w:t>（</w:t>
            </w:r>
            <w:r>
              <w:rPr>
                <w:rFonts w:hint="eastAsia" w:ascii="Times New Roman" w:hAnsi="Times New Roman" w:cs="Times New Roman"/>
                <w:color w:val="auto"/>
                <w:kern w:val="0"/>
                <w:sz w:val="24"/>
                <w:highlight w:val="none"/>
                <w:lang w:bidi="ar"/>
              </w:rPr>
              <w:t>3</w:t>
            </w:r>
            <w:r>
              <w:rPr>
                <w:rFonts w:hint="eastAsia" w:ascii="Times New Roman" w:hAnsi="Times New Roman" w:cs="Times New Roman"/>
                <w:color w:val="auto"/>
                <w:kern w:val="0"/>
                <w:sz w:val="24"/>
                <w:highlight w:val="none"/>
                <w:lang w:val="zh-CN" w:bidi="ar"/>
              </w:rPr>
              <w:t>）现场处置组划定警戒区域，疏散无关车辆、人员，控制无关人员进入现场。</w:t>
            </w:r>
          </w:p>
          <w:p>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kern w:val="0"/>
                <w:sz w:val="24"/>
                <w:highlight w:val="none"/>
                <w:lang w:val="zh-CN" w:bidi="ar"/>
              </w:rPr>
            </w:pPr>
            <w:r>
              <w:rPr>
                <w:rFonts w:hint="eastAsia" w:ascii="Times New Roman" w:hAnsi="Times New Roman" w:cs="Times New Roman"/>
                <w:color w:val="auto"/>
                <w:kern w:val="0"/>
                <w:sz w:val="24"/>
                <w:highlight w:val="none"/>
                <w:lang w:val="zh-CN" w:bidi="ar"/>
              </w:rPr>
              <w:t>（</w:t>
            </w:r>
            <w:r>
              <w:rPr>
                <w:rFonts w:hint="eastAsia" w:ascii="Times New Roman" w:hAnsi="Times New Roman" w:cs="Times New Roman"/>
                <w:color w:val="auto"/>
                <w:kern w:val="0"/>
                <w:sz w:val="24"/>
                <w:highlight w:val="none"/>
                <w:lang w:bidi="ar"/>
              </w:rPr>
              <w:t>4</w:t>
            </w:r>
            <w:r>
              <w:rPr>
                <w:rFonts w:hint="eastAsia" w:ascii="Times New Roman" w:hAnsi="Times New Roman" w:cs="Times New Roman"/>
                <w:color w:val="auto"/>
                <w:kern w:val="0"/>
                <w:sz w:val="24"/>
                <w:highlight w:val="none"/>
                <w:lang w:val="zh-CN" w:bidi="ar"/>
              </w:rPr>
              <w:t>）立即对排气筒进、出口进行密切监测，并将结果迅速、准确的汇报给现场指挥。</w:t>
            </w:r>
          </w:p>
          <w:p>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cs="Times New Roman"/>
                <w:color w:val="auto"/>
                <w:kern w:val="0"/>
                <w:sz w:val="24"/>
                <w:highlight w:val="none"/>
                <w:lang w:val="zh-CN" w:bidi="ar"/>
              </w:rPr>
            </w:pPr>
            <w:r>
              <w:rPr>
                <w:rFonts w:hint="eastAsia" w:ascii="Times New Roman" w:hAnsi="Times New Roman" w:cs="Times New Roman"/>
                <w:color w:val="auto"/>
                <w:kern w:val="0"/>
                <w:sz w:val="24"/>
                <w:highlight w:val="none"/>
                <w:lang w:val="zh-CN" w:bidi="ar"/>
              </w:rPr>
              <w:t>（</w:t>
            </w:r>
            <w:r>
              <w:rPr>
                <w:rFonts w:hint="eastAsia" w:ascii="Times New Roman" w:hAnsi="Times New Roman" w:cs="Times New Roman"/>
                <w:color w:val="auto"/>
                <w:kern w:val="0"/>
                <w:sz w:val="24"/>
                <w:highlight w:val="none"/>
                <w:lang w:bidi="ar"/>
              </w:rPr>
              <w:t>5</w:t>
            </w:r>
            <w:r>
              <w:rPr>
                <w:rFonts w:hint="eastAsia" w:ascii="Times New Roman" w:hAnsi="Times New Roman" w:cs="Times New Roman"/>
                <w:color w:val="auto"/>
                <w:kern w:val="0"/>
                <w:sz w:val="24"/>
                <w:highlight w:val="none"/>
                <w:lang w:val="zh-CN" w:bidi="ar"/>
              </w:rPr>
              <w:t>）当班人员针对监测结果制定调节方案，实施调整。</w:t>
            </w:r>
          </w:p>
          <w:p>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kern w:val="0"/>
                <w:sz w:val="24"/>
                <w:highlight w:val="none"/>
                <w:lang w:bidi="ar"/>
              </w:rPr>
            </w:pPr>
            <w:r>
              <w:rPr>
                <w:rFonts w:hint="eastAsia" w:ascii="Times New Roman" w:hAnsi="Times New Roman" w:cs="Times New Roman"/>
                <w:color w:val="auto"/>
                <w:kern w:val="0"/>
                <w:sz w:val="24"/>
                <w:highlight w:val="none"/>
                <w:lang w:val="zh-CN" w:bidi="ar"/>
              </w:rPr>
              <w:t>（</w:t>
            </w:r>
            <w:r>
              <w:rPr>
                <w:rFonts w:hint="eastAsia" w:ascii="Times New Roman" w:hAnsi="Times New Roman" w:cs="Times New Roman"/>
                <w:color w:val="auto"/>
                <w:kern w:val="0"/>
                <w:sz w:val="24"/>
                <w:highlight w:val="none"/>
                <w:lang w:bidi="ar"/>
              </w:rPr>
              <w:t>6</w:t>
            </w:r>
            <w:r>
              <w:rPr>
                <w:rFonts w:hint="eastAsia" w:ascii="Times New Roman" w:hAnsi="Times New Roman" w:cs="Times New Roman"/>
                <w:color w:val="auto"/>
                <w:kern w:val="0"/>
                <w:sz w:val="24"/>
                <w:highlight w:val="none"/>
                <w:lang w:val="zh-CN" w:bidi="ar"/>
              </w:rPr>
              <w:t>）待故障排除，废气稳定达标排放后，由领导决定进入日常管理维护。</w:t>
            </w:r>
          </w:p>
          <w:p>
            <w:pPr>
              <w:keepNext w:val="0"/>
              <w:keepLines w:val="0"/>
              <w:suppressLineNumbers w:val="0"/>
              <w:spacing w:before="0" w:beforeAutospacing="0" w:after="0" w:afterAutospacing="0" w:line="360" w:lineRule="auto"/>
              <w:ind w:left="0" w:right="0"/>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2、废水</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生活用水：</w:t>
            </w:r>
            <w:r>
              <w:rPr>
                <w:rFonts w:hint="eastAsia" w:cs="Times New Roman"/>
                <w:color w:val="auto"/>
                <w:sz w:val="24"/>
                <w:szCs w:val="24"/>
                <w:highlight w:val="none"/>
                <w:lang w:val="en-US" w:eastAsia="zh-CN"/>
              </w:rPr>
              <w:t>扩建工程不新增劳动定员，不新增生活污水。</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2）生物除臭用水：生物除臭废水产生量为6t/a套，共12t/a，该部分废水收集后分批次洒入营养土发酵堆，除臭装置运营期年损失水为878t/a。</w:t>
            </w:r>
          </w:p>
          <w:p>
            <w:pPr>
              <w:pStyle w:val="7"/>
              <w:keepNext w:val="0"/>
              <w:keepLines w:val="0"/>
              <w:suppressLineNumbers w:val="0"/>
              <w:spacing w:beforeAutospacing="0" w:after="0" w:afterAutospacing="0" w:line="360" w:lineRule="auto"/>
              <w:ind w:left="0" w:firstLine="480" w:firstLineChars="200"/>
              <w:rPr>
                <w:rFonts w:hint="eastAsia" w:ascii="Times New Roman" w:hAnsi="Times New Roman"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本项目生活污水经化粪池处理后排至太平区污水处理厂，共计</w:t>
            </w:r>
            <w:r>
              <w:rPr>
                <w:rFonts w:hint="eastAsia" w:cs="Times New Roman"/>
                <w:color w:val="auto"/>
                <w:sz w:val="24"/>
                <w:szCs w:val="24"/>
                <w:highlight w:val="none"/>
                <w:lang w:val="en-US" w:eastAsia="zh-CN"/>
              </w:rPr>
              <w:t>192</w:t>
            </w:r>
            <w:r>
              <w:rPr>
                <w:rFonts w:hint="eastAsia" w:ascii="Times New Roman" w:hAnsi="Times New Roman" w:eastAsia="宋体" w:cs="Times New Roman"/>
                <w:color w:val="auto"/>
                <w:kern w:val="2"/>
                <w:sz w:val="24"/>
                <w:szCs w:val="24"/>
                <w:highlight w:val="none"/>
                <w:lang w:val="en-US" w:eastAsia="zh-CN" w:bidi="ar-SA"/>
              </w:rPr>
              <w:t>t/a</w:t>
            </w:r>
            <w:r>
              <w:rPr>
                <w:rFonts w:hint="eastAsia" w:ascii="Times New Roman" w:hAnsi="Times New Roman" w:eastAsia="宋体" w:cs="Times New Roman"/>
                <w:caps w:val="0"/>
                <w:color w:val="auto"/>
                <w:kern w:val="2"/>
                <w:sz w:val="24"/>
                <w:szCs w:val="22"/>
                <w:highlight w:val="none"/>
                <w:lang w:val="en-US" w:eastAsia="zh-CN" w:bidi="ar-SA"/>
              </w:rPr>
              <w:t>（</w:t>
            </w:r>
            <w:r>
              <w:rPr>
                <w:rFonts w:hint="eastAsia" w:cs="Times New Roman"/>
                <w:caps w:val="0"/>
                <w:color w:val="auto"/>
                <w:kern w:val="2"/>
                <w:sz w:val="24"/>
                <w:szCs w:val="22"/>
                <w:highlight w:val="none"/>
                <w:lang w:val="en-US" w:eastAsia="zh-CN" w:bidi="ar-SA"/>
              </w:rPr>
              <w:t>0.64</w:t>
            </w:r>
            <w:r>
              <w:rPr>
                <w:rFonts w:hint="eastAsia" w:ascii="Times New Roman" w:hAnsi="Times New Roman" w:eastAsia="宋体" w:cs="Times New Roman"/>
                <w:caps w:val="0"/>
                <w:color w:val="auto"/>
                <w:kern w:val="2"/>
                <w:sz w:val="24"/>
                <w:szCs w:val="22"/>
                <w:highlight w:val="none"/>
                <w:lang w:val="en-US" w:eastAsia="zh-CN" w:bidi="ar-SA"/>
              </w:rPr>
              <w:t>m</w:t>
            </w:r>
            <w:r>
              <w:rPr>
                <w:rFonts w:hint="eastAsia" w:ascii="Times New Roman" w:hAnsi="Times New Roman" w:eastAsia="宋体" w:cs="Times New Roman"/>
                <w:caps w:val="0"/>
                <w:color w:val="auto"/>
                <w:kern w:val="2"/>
                <w:sz w:val="24"/>
                <w:szCs w:val="22"/>
                <w:highlight w:val="none"/>
                <w:vertAlign w:val="superscript"/>
                <w:lang w:val="en-US" w:eastAsia="zh-CN" w:bidi="ar-SA"/>
              </w:rPr>
              <w:t>3</w:t>
            </w:r>
            <w:r>
              <w:rPr>
                <w:rFonts w:hint="eastAsia" w:ascii="Times New Roman" w:hAnsi="Times New Roman" w:eastAsia="宋体" w:cs="Times New Roman"/>
                <w:caps w:val="0"/>
                <w:color w:val="auto"/>
                <w:kern w:val="2"/>
                <w:sz w:val="24"/>
                <w:szCs w:val="22"/>
                <w:highlight w:val="none"/>
                <w:lang w:val="en-US" w:eastAsia="zh-CN" w:bidi="ar-SA"/>
              </w:rPr>
              <w:t>/d）</w:t>
            </w:r>
            <w:r>
              <w:rPr>
                <w:rFonts w:hint="eastAsia" w:ascii="Times New Roman" w:hAnsi="Times New Roman" w:eastAsia="宋体" w:cs="Times New Roman"/>
                <w:color w:val="auto"/>
                <w:sz w:val="24"/>
                <w:szCs w:val="24"/>
                <w:highlight w:val="none"/>
                <w:lang w:val="en-US" w:eastAsia="zh-CN"/>
              </w:rPr>
              <w:t>。</w:t>
            </w:r>
          </w:p>
          <w:p>
            <w:pPr>
              <w:pStyle w:val="57"/>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表4-</w:t>
            </w:r>
            <w:r>
              <w:rPr>
                <w:rFonts w:hint="eastAsia" w:ascii="Times New Roman" w:hAnsi="Times New Roman" w:eastAsia="宋体" w:cs="Times New Roman"/>
                <w:b/>
                <w:color w:val="auto"/>
                <w:kern w:val="2"/>
                <w:sz w:val="21"/>
                <w:szCs w:val="21"/>
                <w:highlight w:val="none"/>
                <w:lang w:val="en-US" w:eastAsia="zh-CN" w:bidi="ar-SA"/>
              </w:rPr>
              <w:t>15</w:t>
            </w:r>
            <w:r>
              <w:rPr>
                <w:rFonts w:hint="default" w:ascii="Times New Roman" w:hAnsi="Times New Roman" w:eastAsia="宋体" w:cs="Times New Roman"/>
                <w:b/>
                <w:color w:val="auto"/>
                <w:kern w:val="2"/>
                <w:sz w:val="21"/>
                <w:szCs w:val="21"/>
                <w:highlight w:val="none"/>
                <w:lang w:val="en-US" w:eastAsia="zh-CN" w:bidi="ar-SA"/>
              </w:rPr>
              <w:t xml:space="preserve">  本项目</w:t>
            </w:r>
            <w:r>
              <w:rPr>
                <w:rFonts w:hint="eastAsia" w:ascii="Times New Roman" w:hAnsi="Times New Roman" w:eastAsia="宋体" w:cs="Times New Roman"/>
                <w:b/>
                <w:color w:val="auto"/>
                <w:kern w:val="2"/>
                <w:sz w:val="21"/>
                <w:szCs w:val="21"/>
                <w:highlight w:val="none"/>
                <w:lang w:val="en-US" w:eastAsia="zh-CN" w:bidi="ar-SA"/>
              </w:rPr>
              <w:t>废水</w:t>
            </w:r>
            <w:r>
              <w:rPr>
                <w:rFonts w:hint="default" w:ascii="Times New Roman" w:hAnsi="Times New Roman" w:eastAsia="宋体" w:cs="Times New Roman"/>
                <w:b/>
                <w:color w:val="auto"/>
                <w:kern w:val="2"/>
                <w:sz w:val="21"/>
                <w:szCs w:val="21"/>
                <w:highlight w:val="none"/>
                <w:lang w:val="en-US" w:eastAsia="zh-CN" w:bidi="ar-SA"/>
              </w:rPr>
              <w:t>产生及排放情况</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694"/>
              <w:gridCol w:w="689"/>
              <w:gridCol w:w="749"/>
              <w:gridCol w:w="838"/>
              <w:gridCol w:w="814"/>
              <w:gridCol w:w="650"/>
              <w:gridCol w:w="879"/>
              <w:gridCol w:w="1045"/>
              <w:gridCol w:w="1117"/>
              <w:gridCol w:w="500"/>
              <w:gridCol w:w="1927"/>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352"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种类</w:t>
                  </w:r>
                </w:p>
              </w:tc>
              <w:tc>
                <w:tcPr>
                  <w:tcW w:w="330"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污水量</w:t>
                  </w:r>
                </w:p>
              </w:tc>
              <w:tc>
                <w:tcPr>
                  <w:tcW w:w="380"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污染物名称</w:t>
                  </w:r>
                </w:p>
              </w:tc>
              <w:tc>
                <w:tcPr>
                  <w:tcW w:w="838" w:type="pct"/>
                  <w:gridSpan w:val="2"/>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污染物产生</w:t>
                  </w:r>
                </w:p>
              </w:tc>
              <w:tc>
                <w:tcPr>
                  <w:tcW w:w="330"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处理</w:t>
                  </w:r>
                </w:p>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措施</w:t>
                  </w:r>
                </w:p>
              </w:tc>
              <w:tc>
                <w:tcPr>
                  <w:tcW w:w="445" w:type="pct"/>
                  <w:vMerge w:val="restar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治理效率</w:t>
                  </w:r>
                  <w:r>
                    <w:rPr>
                      <w:rFonts w:hint="eastAsia" w:ascii="Times New Roman" w:hAnsi="Times New Roman" w:cs="Times New Roman"/>
                      <w:color w:val="auto"/>
                      <w:highlight w:val="none"/>
                    </w:rPr>
                    <w:t>%</w:t>
                  </w:r>
                </w:p>
              </w:tc>
              <w:tc>
                <w:tcPr>
                  <w:tcW w:w="1094" w:type="pct"/>
                  <w:gridSpan w:val="2"/>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污染物排放</w:t>
                  </w:r>
                </w:p>
              </w:tc>
              <w:tc>
                <w:tcPr>
                  <w:tcW w:w="254" w:type="pct"/>
                  <w:vMerge w:val="restar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auto"/>
                      <w:highlight w:val="none"/>
                      <w:lang w:eastAsia="zh-CN"/>
                    </w:rPr>
                  </w:pPr>
                  <w:r>
                    <w:rPr>
                      <w:rFonts w:hint="eastAsia" w:ascii="Times New Roman" w:hAnsi="Times New Roman" w:cs="Times New Roman"/>
                      <w:b/>
                      <w:bCs/>
                      <w:color w:val="auto"/>
                      <w:highlight w:val="none"/>
                      <w:lang w:eastAsia="zh-CN"/>
                    </w:rPr>
                    <w:t>标准</w:t>
                  </w:r>
                </w:p>
              </w:tc>
              <w:tc>
                <w:tcPr>
                  <w:tcW w:w="974"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排放方</w:t>
                  </w:r>
                </w:p>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式与去</w:t>
                  </w:r>
                </w:p>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b/>
                      <w:bCs/>
                      <w:color w:val="auto"/>
                      <w:highlight w:val="none"/>
                    </w:rPr>
                    <w:t>向</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35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tc>
              <w:tc>
                <w:tcPr>
                  <w:tcW w:w="38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产生浓度 mg/L</w:t>
                  </w:r>
                </w:p>
              </w:tc>
              <w:tc>
                <w:tcPr>
                  <w:tcW w:w="413"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产生量 t/a</w:t>
                  </w: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tc>
              <w:tc>
                <w:tcPr>
                  <w:tcW w:w="445"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排放浓度 mg/L</w:t>
                  </w:r>
                </w:p>
              </w:tc>
              <w:tc>
                <w:tcPr>
                  <w:tcW w:w="564"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排放量 t/a</w:t>
                  </w:r>
                </w:p>
              </w:tc>
              <w:tc>
                <w:tcPr>
                  <w:tcW w:w="254" w:type="pct"/>
                  <w:vMerge w:val="continue"/>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974" w:type="pct"/>
                  <w:vMerge w:val="continue"/>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352"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生活</w:t>
                  </w:r>
                </w:p>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default" w:ascii="Times New Roman" w:hAnsi="Times New Roman" w:cs="Times New Roman"/>
                      <w:color w:val="auto"/>
                      <w:highlight w:val="none"/>
                    </w:rPr>
                    <w:t>污水</w:t>
                  </w:r>
                </w:p>
              </w:tc>
              <w:tc>
                <w:tcPr>
                  <w:tcW w:w="330"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cs="Times New Roman"/>
                      <w:color w:val="auto"/>
                      <w:highlight w:val="none"/>
                      <w:lang w:val="en-US" w:eastAsia="zh-CN"/>
                    </w:rPr>
                    <w:t>192</w:t>
                  </w:r>
                  <w:r>
                    <w:rPr>
                      <w:rFonts w:hint="eastAsia" w:ascii="Times New Roman" w:hAnsi="Times New Roman" w:cs="Times New Roman"/>
                      <w:color w:val="auto"/>
                      <w:highlight w:val="none"/>
                    </w:rPr>
                    <w:t>t</w:t>
                  </w:r>
                  <w:r>
                    <w:rPr>
                      <w:rFonts w:hint="default" w:ascii="Times New Roman" w:hAnsi="Times New Roman" w:cs="Times New Roman"/>
                      <w:color w:val="auto"/>
                      <w:highlight w:val="none"/>
                    </w:rPr>
                    <w:t>/a</w:t>
                  </w:r>
                </w:p>
              </w:tc>
              <w:tc>
                <w:tcPr>
                  <w:tcW w:w="380"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COD</w:t>
                  </w:r>
                  <w:r>
                    <w:rPr>
                      <w:rFonts w:hint="default" w:ascii="Times New Roman" w:hAnsi="Times New Roman" w:cs="Times New Roman"/>
                      <w:color w:val="auto"/>
                      <w:highlight w:val="none"/>
                      <w:vertAlign w:val="subscript"/>
                    </w:rPr>
                    <w:t>cr</w:t>
                  </w: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350</w:t>
                  </w:r>
                </w:p>
              </w:tc>
              <w:tc>
                <w:tcPr>
                  <w:tcW w:w="413"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0.067</w:t>
                  </w:r>
                </w:p>
              </w:tc>
              <w:tc>
                <w:tcPr>
                  <w:tcW w:w="330"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化粪池</w:t>
                  </w:r>
                </w:p>
              </w:tc>
              <w:tc>
                <w:tcPr>
                  <w:tcW w:w="44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15</w:t>
                  </w: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297.5</w:t>
                  </w:r>
                </w:p>
              </w:tc>
              <w:tc>
                <w:tcPr>
                  <w:tcW w:w="56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0.057</w:t>
                  </w:r>
                </w:p>
              </w:tc>
              <w:tc>
                <w:tcPr>
                  <w:tcW w:w="25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300</w:t>
                  </w:r>
                </w:p>
              </w:tc>
              <w:tc>
                <w:tcPr>
                  <w:tcW w:w="974" w:type="pct"/>
                  <w:vMerge w:val="restar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生活污水经化粪池处理后</w:t>
                  </w:r>
                  <w:r>
                    <w:rPr>
                      <w:rFonts w:hint="eastAsia" w:ascii="Times New Roman" w:hAnsi="Times New Roman" w:cs="Times New Roman"/>
                      <w:color w:val="auto"/>
                      <w:highlight w:val="none"/>
                      <w:lang w:val="en-US" w:eastAsia="zh-CN"/>
                    </w:rPr>
                    <w:t>与生产废水排</w:t>
                  </w:r>
                  <w:r>
                    <w:rPr>
                      <w:rFonts w:hint="eastAsia" w:ascii="Times New Roman" w:hAnsi="Times New Roman" w:cs="Times New Roman"/>
                      <w:color w:val="auto"/>
                      <w:highlight w:val="none"/>
                    </w:rPr>
                    <w:t>至</w:t>
                  </w:r>
                  <w:r>
                    <w:rPr>
                      <w:rFonts w:hint="eastAsia" w:ascii="Times New Roman" w:hAnsi="Times New Roman" w:cs="Times New Roman"/>
                      <w:color w:val="auto"/>
                      <w:highlight w:val="none"/>
                      <w:lang w:val="en-US" w:eastAsia="zh-CN"/>
                    </w:rPr>
                    <w:t>太平区</w:t>
                  </w:r>
                  <w:r>
                    <w:rPr>
                      <w:rFonts w:hint="eastAsia" w:ascii="Times New Roman" w:hAnsi="Times New Roman" w:cs="Times New Roman"/>
                      <w:color w:val="auto"/>
                      <w:highlight w:val="none"/>
                    </w:rPr>
                    <w:t>污水处理厂</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35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80"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250</w:t>
                  </w:r>
                </w:p>
              </w:tc>
              <w:tc>
                <w:tcPr>
                  <w:tcW w:w="413"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0.048</w:t>
                  </w: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445"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9</w:t>
                  </w: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227.5</w:t>
                  </w:r>
                </w:p>
              </w:tc>
              <w:tc>
                <w:tcPr>
                  <w:tcW w:w="56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0.0437</w:t>
                  </w:r>
                </w:p>
              </w:tc>
              <w:tc>
                <w:tcPr>
                  <w:tcW w:w="25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250</w:t>
                  </w:r>
                </w:p>
              </w:tc>
              <w:tc>
                <w:tcPr>
                  <w:tcW w:w="974" w:type="pct"/>
                  <w:vMerge w:val="continue"/>
                  <w:noWrap w:val="0"/>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25" w:hRule="atLeast"/>
              </w:trPr>
              <w:tc>
                <w:tcPr>
                  <w:tcW w:w="35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80"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NH</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-N</w:t>
                  </w: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30</w:t>
                  </w:r>
                </w:p>
              </w:tc>
              <w:tc>
                <w:tcPr>
                  <w:tcW w:w="413"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0.0057</w:t>
                  </w: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445"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3</w:t>
                  </w: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29.1</w:t>
                  </w:r>
                </w:p>
              </w:tc>
              <w:tc>
                <w:tcPr>
                  <w:tcW w:w="56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0.0056</w:t>
                  </w:r>
                </w:p>
              </w:tc>
              <w:tc>
                <w:tcPr>
                  <w:tcW w:w="25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30</w:t>
                  </w:r>
                </w:p>
              </w:tc>
              <w:tc>
                <w:tcPr>
                  <w:tcW w:w="974" w:type="pct"/>
                  <w:vMerge w:val="continue"/>
                  <w:noWrap w:val="0"/>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99" w:hRule="atLeast"/>
              </w:trPr>
              <w:tc>
                <w:tcPr>
                  <w:tcW w:w="35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80"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SS</w:t>
                  </w: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150</w:t>
                  </w:r>
                </w:p>
              </w:tc>
              <w:tc>
                <w:tcPr>
                  <w:tcW w:w="413"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0.029</w:t>
                  </w: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44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30</w:t>
                  </w: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105</w:t>
                  </w:r>
                </w:p>
              </w:tc>
              <w:tc>
                <w:tcPr>
                  <w:tcW w:w="56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0.020</w:t>
                  </w:r>
                </w:p>
              </w:tc>
              <w:tc>
                <w:tcPr>
                  <w:tcW w:w="25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300</w:t>
                  </w:r>
                </w:p>
              </w:tc>
              <w:tc>
                <w:tcPr>
                  <w:tcW w:w="974" w:type="pct"/>
                  <w:vMerge w:val="continue"/>
                  <w:noWrap w:val="0"/>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99" w:hRule="atLeast"/>
              </w:trPr>
              <w:tc>
                <w:tcPr>
                  <w:tcW w:w="35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380"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pH</w:t>
                  </w:r>
                </w:p>
              </w:tc>
              <w:tc>
                <w:tcPr>
                  <w:tcW w:w="42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6~9</w:t>
                  </w:r>
                </w:p>
              </w:tc>
              <w:tc>
                <w:tcPr>
                  <w:tcW w:w="41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lang w:val="en-US" w:eastAsia="zh-CN"/>
                    </w:rPr>
                    <w:t>/</w:t>
                  </w:r>
                </w:p>
              </w:tc>
              <w:tc>
                <w:tcPr>
                  <w:tcW w:w="330"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445"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w:t>
                  </w:r>
                </w:p>
              </w:tc>
              <w:tc>
                <w:tcPr>
                  <w:tcW w:w="529"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w:t>
                  </w:r>
                </w:p>
              </w:tc>
              <w:tc>
                <w:tcPr>
                  <w:tcW w:w="564"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lang w:val="en-US" w:eastAsia="zh-CN"/>
                    </w:rPr>
                    <w:t>/</w:t>
                  </w:r>
                </w:p>
              </w:tc>
              <w:tc>
                <w:tcPr>
                  <w:tcW w:w="254"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color w:val="auto"/>
                      <w:highlight w:val="none"/>
                      <w:lang w:val="en-US" w:eastAsia="zh-CN"/>
                    </w:rPr>
                    <w:t>6~9</w:t>
                  </w:r>
                </w:p>
              </w:tc>
              <w:tc>
                <w:tcPr>
                  <w:tcW w:w="974" w:type="pct"/>
                  <w:vMerge w:val="continue"/>
                  <w:noWrap w:val="0"/>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（1）</w:t>
            </w:r>
            <w:r>
              <w:rPr>
                <w:rFonts w:hint="eastAsia" w:cs="Times New Roman"/>
                <w:b w:val="0"/>
                <w:bCs w:val="0"/>
                <w:color w:val="auto"/>
                <w:kern w:val="2"/>
                <w:sz w:val="24"/>
                <w:szCs w:val="32"/>
                <w:highlight w:val="none"/>
                <w:lang w:val="en-US" w:eastAsia="zh-CN" w:bidi="ar-SA"/>
              </w:rPr>
              <w:t>依托污水处理厂可行性分析</w:t>
            </w:r>
          </w:p>
          <w:p>
            <w:pPr>
              <w:pStyle w:val="7"/>
              <w:keepNext w:val="0"/>
              <w:keepLines w:val="0"/>
              <w:suppressLineNumbers w:val="0"/>
              <w:spacing w:beforeAutospacing="0" w:after="0" w:afterAutospacing="0" w:line="360" w:lineRule="auto"/>
              <w:ind w:left="0" w:firstLine="480" w:firstLineChars="200"/>
              <w:rPr>
                <w:rFonts w:hint="eastAsia"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太平区</w:t>
            </w:r>
            <w:r>
              <w:rPr>
                <w:rFonts w:hint="eastAsia" w:cs="Times New Roman"/>
                <w:color w:val="auto"/>
                <w:kern w:val="2"/>
                <w:sz w:val="24"/>
                <w:szCs w:val="24"/>
                <w:highlight w:val="none"/>
                <w:lang w:val="en-US" w:eastAsia="zh-CN" w:bidi="ar-SA"/>
              </w:rPr>
              <w:t>污水处理厂西至塔新路、北至矿铁、东至耕地、南至盛南公司，占地面积39300m</w:t>
            </w:r>
            <w:r>
              <w:rPr>
                <w:rFonts w:hint="eastAsia" w:cs="Times New Roman"/>
                <w:color w:val="auto"/>
                <w:kern w:val="2"/>
                <w:sz w:val="24"/>
                <w:szCs w:val="24"/>
                <w:highlight w:val="none"/>
                <w:vertAlign w:val="superscript"/>
                <w:lang w:val="en-US" w:eastAsia="zh-CN" w:bidi="ar-SA"/>
              </w:rPr>
              <w:t>2</w:t>
            </w:r>
            <w:r>
              <w:rPr>
                <w:rFonts w:hint="eastAsia" w:cs="Times New Roman"/>
                <w:color w:val="auto"/>
                <w:kern w:val="2"/>
                <w:sz w:val="24"/>
                <w:szCs w:val="24"/>
                <w:highlight w:val="none"/>
                <w:lang w:val="en-US" w:eastAsia="zh-CN" w:bidi="ar-SA"/>
              </w:rPr>
              <w:t>，正在调试，日处理污水2万m</w:t>
            </w:r>
            <w:r>
              <w:rPr>
                <w:rFonts w:hint="eastAsia" w:cs="Times New Roman"/>
                <w:color w:val="auto"/>
                <w:kern w:val="2"/>
                <w:sz w:val="24"/>
                <w:szCs w:val="24"/>
                <w:highlight w:val="none"/>
                <w:vertAlign w:val="superscript"/>
                <w:lang w:val="en-US" w:eastAsia="zh-CN" w:bidi="ar-SA"/>
              </w:rPr>
              <w:t>3</w:t>
            </w:r>
            <w:r>
              <w:rPr>
                <w:rFonts w:hint="eastAsia" w:cs="Times New Roman"/>
                <w:color w:val="auto"/>
                <w:kern w:val="2"/>
                <w:sz w:val="24"/>
                <w:szCs w:val="24"/>
                <w:highlight w:val="none"/>
                <w:lang w:val="en-US" w:eastAsia="zh-CN" w:bidi="ar-SA"/>
              </w:rPr>
              <w:t>/d，处理工艺采用A2O法，与阜新市蒙古贞污水处理厂、清源污水处理厂、开发区污水处理厂处理工艺相同。处理后水质达《城镇污水处理厂污染物排放标准》（GB18918-2002）中一级A标准，排入细河。</w:t>
            </w:r>
          </w:p>
          <w:p>
            <w:pPr>
              <w:keepNext w:val="0"/>
              <w:keepLines w:val="0"/>
              <w:widowControl/>
              <w:suppressLineNumbers w:val="0"/>
              <w:adjustRightInd w:val="0"/>
              <w:snapToGrid w:val="0"/>
              <w:spacing w:before="72" w:beforeLines="30" w:beforeAutospacing="0" w:after="72" w:afterLines="30" w:afterAutospacing="0" w:line="360" w:lineRule="auto"/>
              <w:ind w:left="0" w:right="0" w:firstLine="480" w:firstLineChars="200"/>
              <w:jc w:val="left"/>
              <w:rPr>
                <w:rFonts w:hint="eastAsia" w:ascii="Times New Roman" w:hAnsi="Times New Roman" w:cs="Times New Roman"/>
                <w:color w:val="auto"/>
                <w:kern w:val="0"/>
                <w:sz w:val="24"/>
                <w:highlight w:val="none"/>
                <w:lang w:bidi="en-US"/>
              </w:rPr>
            </w:pPr>
            <w:r>
              <w:rPr>
                <w:rFonts w:hint="eastAsia" w:cs="Times New Roman"/>
                <w:color w:val="auto"/>
                <w:kern w:val="0"/>
                <w:sz w:val="24"/>
                <w:highlight w:val="none"/>
                <w:lang w:val="en-US" w:eastAsia="zh-CN" w:bidi="en-US"/>
              </w:rPr>
              <w:t>太平区污水</w:t>
            </w:r>
            <w:r>
              <w:rPr>
                <w:rFonts w:hint="eastAsia" w:ascii="Times New Roman" w:hAnsi="Times New Roman" w:cs="Times New Roman"/>
                <w:color w:val="auto"/>
                <w:kern w:val="0"/>
                <w:sz w:val="24"/>
                <w:highlight w:val="none"/>
                <w:lang w:bidi="en-US"/>
              </w:rPr>
              <w:t>处理厂目前污水处理量为</w:t>
            </w:r>
            <w:r>
              <w:rPr>
                <w:rFonts w:hint="eastAsia" w:cs="Times New Roman"/>
                <w:color w:val="auto"/>
                <w:kern w:val="0"/>
                <w:sz w:val="24"/>
                <w:highlight w:val="none"/>
                <w:lang w:val="en-US" w:eastAsia="zh-CN" w:bidi="en-US"/>
              </w:rPr>
              <w:t>1.2</w:t>
            </w:r>
            <w:r>
              <w:rPr>
                <w:rFonts w:hint="eastAsia" w:cs="Times New Roman"/>
                <w:color w:val="auto"/>
                <w:kern w:val="0"/>
                <w:sz w:val="24"/>
                <w:highlight w:val="none"/>
                <w:lang w:eastAsia="zh-CN" w:bidi="en-US"/>
              </w:rPr>
              <w:t>万</w:t>
            </w:r>
            <w:r>
              <w:rPr>
                <w:rFonts w:hint="eastAsia" w:ascii="Times New Roman" w:hAnsi="Times New Roman" w:cs="Times New Roman"/>
                <w:color w:val="auto"/>
                <w:kern w:val="0"/>
                <w:sz w:val="24"/>
                <w:highlight w:val="none"/>
                <w:lang w:bidi="en-US"/>
              </w:rPr>
              <w:t>m</w:t>
            </w:r>
            <w:r>
              <w:rPr>
                <w:rFonts w:hint="eastAsia" w:ascii="Times New Roman" w:hAnsi="Times New Roman" w:cs="Times New Roman"/>
                <w:color w:val="auto"/>
                <w:kern w:val="0"/>
                <w:sz w:val="24"/>
                <w:highlight w:val="none"/>
                <w:vertAlign w:val="superscript"/>
                <w:lang w:val="en-US" w:eastAsia="zh-CN" w:bidi="en-US"/>
              </w:rPr>
              <w:t>3</w:t>
            </w:r>
            <w:r>
              <w:rPr>
                <w:rFonts w:hint="eastAsia" w:ascii="Times New Roman" w:hAnsi="Times New Roman" w:cs="Times New Roman"/>
                <w:color w:val="auto"/>
                <w:kern w:val="0"/>
                <w:sz w:val="24"/>
                <w:highlight w:val="none"/>
                <w:lang w:val="en-US" w:eastAsia="zh-CN" w:bidi="en-US"/>
              </w:rPr>
              <w:t>/</w:t>
            </w:r>
            <w:r>
              <w:rPr>
                <w:rFonts w:hint="eastAsia" w:ascii="Times New Roman" w:hAnsi="Times New Roman" w:cs="Times New Roman"/>
                <w:color w:val="auto"/>
                <w:kern w:val="0"/>
                <w:sz w:val="24"/>
                <w:highlight w:val="none"/>
                <w:lang w:bidi="en-US"/>
              </w:rPr>
              <w:t>d，本项目</w:t>
            </w:r>
            <w:r>
              <w:rPr>
                <w:rFonts w:hint="eastAsia" w:cs="Times New Roman"/>
                <w:color w:val="auto"/>
                <w:kern w:val="0"/>
                <w:sz w:val="24"/>
                <w:highlight w:val="none"/>
                <w:lang w:val="en-US" w:eastAsia="zh-CN" w:bidi="en-US"/>
              </w:rPr>
              <w:t>污水排放</w:t>
            </w:r>
            <w:r>
              <w:rPr>
                <w:rFonts w:hint="eastAsia" w:ascii="Times New Roman" w:hAnsi="Times New Roman" w:cs="Times New Roman"/>
                <w:color w:val="auto"/>
                <w:kern w:val="0"/>
                <w:sz w:val="24"/>
                <w:highlight w:val="none"/>
                <w:lang w:bidi="en-US"/>
              </w:rPr>
              <w:t>量</w:t>
            </w:r>
            <w:r>
              <w:rPr>
                <w:rFonts w:hint="eastAsia" w:cs="Times New Roman"/>
                <w:color w:val="auto"/>
                <w:kern w:val="0"/>
                <w:sz w:val="24"/>
                <w:highlight w:val="none"/>
                <w:lang w:val="en-US" w:eastAsia="zh-CN" w:bidi="en-US"/>
              </w:rPr>
              <w:t>为0.64m</w:t>
            </w:r>
            <w:r>
              <w:rPr>
                <w:rFonts w:hint="eastAsia" w:cs="Times New Roman"/>
                <w:color w:val="auto"/>
                <w:kern w:val="0"/>
                <w:sz w:val="24"/>
                <w:highlight w:val="none"/>
                <w:vertAlign w:val="superscript"/>
                <w:lang w:val="en-US" w:eastAsia="zh-CN" w:bidi="en-US"/>
              </w:rPr>
              <w:t>3</w:t>
            </w:r>
            <w:r>
              <w:rPr>
                <w:rFonts w:hint="eastAsia" w:cs="Times New Roman"/>
                <w:color w:val="auto"/>
                <w:kern w:val="0"/>
                <w:sz w:val="24"/>
                <w:highlight w:val="none"/>
                <w:lang w:val="en-US" w:eastAsia="zh-CN" w:bidi="en-US"/>
              </w:rPr>
              <w:t>/d</w:t>
            </w:r>
            <w:r>
              <w:rPr>
                <w:rFonts w:hint="eastAsia" w:ascii="Times New Roman" w:hAnsi="Times New Roman" w:cs="Times New Roman"/>
                <w:color w:val="auto"/>
                <w:kern w:val="0"/>
                <w:sz w:val="24"/>
                <w:highlight w:val="none"/>
                <w:lang w:bidi="en-US"/>
              </w:rPr>
              <w:t>，</w:t>
            </w:r>
            <w:r>
              <w:rPr>
                <w:rFonts w:hint="eastAsia" w:cs="Times New Roman"/>
                <w:color w:val="auto"/>
                <w:kern w:val="0"/>
                <w:sz w:val="24"/>
                <w:highlight w:val="none"/>
                <w:lang w:val="en-US" w:eastAsia="zh-CN" w:bidi="en-US"/>
              </w:rPr>
              <w:t>废水满足《辽宁省污水综合排放标准》（DB21/1627-2008）表2中最高允许排放浓度要求，因此</w:t>
            </w:r>
            <w:r>
              <w:rPr>
                <w:rFonts w:hint="eastAsia" w:ascii="Times New Roman" w:hAnsi="Times New Roman" w:cs="Times New Roman"/>
                <w:color w:val="auto"/>
                <w:kern w:val="0"/>
                <w:sz w:val="24"/>
                <w:highlight w:val="none"/>
                <w:lang w:bidi="en-US"/>
              </w:rPr>
              <w:t>本项目</w:t>
            </w:r>
            <w:r>
              <w:rPr>
                <w:rFonts w:hint="eastAsia" w:cs="Times New Roman"/>
                <w:color w:val="auto"/>
                <w:kern w:val="0"/>
                <w:sz w:val="24"/>
                <w:highlight w:val="none"/>
                <w:lang w:val="en-US" w:eastAsia="zh-CN" w:bidi="en-US"/>
              </w:rPr>
              <w:t>排至太平区污水处理厂可行</w:t>
            </w:r>
            <w:r>
              <w:rPr>
                <w:rFonts w:hint="eastAsia" w:ascii="Times New Roman" w:hAnsi="Times New Roman" w:cs="Times New Roman"/>
                <w:color w:val="auto"/>
                <w:kern w:val="0"/>
                <w:sz w:val="24"/>
                <w:highlight w:val="none"/>
                <w:lang w:bidi="en-US"/>
              </w:rPr>
              <w:t>。</w:t>
            </w:r>
          </w:p>
          <w:p>
            <w:pPr>
              <w:keepNext w:val="0"/>
              <w:keepLines w:val="0"/>
              <w:widowControl/>
              <w:suppressLineNumbers w:val="0"/>
              <w:adjustRightInd w:val="0"/>
              <w:snapToGrid w:val="0"/>
              <w:spacing w:before="72" w:beforeLines="30" w:beforeAutospacing="0" w:after="72" w:afterLines="30" w:afterAutospacing="0" w:line="360" w:lineRule="auto"/>
              <w:ind w:left="0" w:right="0" w:firstLine="480" w:firstLineChars="200"/>
              <w:jc w:val="left"/>
              <w:rPr>
                <w:rFonts w:hint="eastAsia" w:ascii="Times New Roman" w:hAnsi="Times New Roman" w:cs="Times New Roman"/>
                <w:color w:val="auto"/>
                <w:kern w:val="0"/>
                <w:sz w:val="24"/>
                <w:highlight w:val="none"/>
                <w:lang w:bidi="en-US"/>
              </w:rPr>
            </w:pPr>
            <w:r>
              <w:rPr>
                <w:rFonts w:hint="eastAsia" w:cs="Times New Roman"/>
                <w:color w:val="auto"/>
                <w:kern w:val="0"/>
                <w:sz w:val="24"/>
                <w:highlight w:val="none"/>
                <w:lang w:val="en-US" w:eastAsia="zh-CN" w:bidi="en-US"/>
              </w:rPr>
              <w:t>本项目</w:t>
            </w:r>
            <w:r>
              <w:rPr>
                <w:rFonts w:hint="eastAsia" w:ascii="Times New Roman" w:hAnsi="Times New Roman" w:cs="Times New Roman"/>
                <w:color w:val="auto"/>
                <w:kern w:val="0"/>
                <w:sz w:val="24"/>
                <w:highlight w:val="none"/>
                <w:lang w:bidi="en-US"/>
              </w:rPr>
              <w:t>生产废水全部回用，</w:t>
            </w:r>
            <w:r>
              <w:rPr>
                <w:rFonts w:hint="eastAsia" w:cs="Times New Roman"/>
                <w:color w:val="auto"/>
                <w:kern w:val="0"/>
                <w:sz w:val="24"/>
                <w:highlight w:val="none"/>
                <w:lang w:val="en-US" w:eastAsia="zh-CN" w:bidi="en-US"/>
              </w:rPr>
              <w:t>不外排</w:t>
            </w:r>
            <w:r>
              <w:rPr>
                <w:rFonts w:hint="eastAsia" w:ascii="Times New Roman" w:hAnsi="Times New Roman" w:cs="Times New Roman"/>
                <w:color w:val="auto"/>
                <w:kern w:val="0"/>
                <w:sz w:val="24"/>
                <w:highlight w:val="none"/>
                <w:lang w:bidi="en-US"/>
              </w:rPr>
              <w:t>，生活污水经化粪池预处理后进入太平区污水处理厂，处理达标后排放，</w:t>
            </w:r>
            <w:r>
              <w:rPr>
                <w:rFonts w:hint="eastAsia" w:ascii="Times New Roman" w:hAnsi="Times New Roman" w:cs="Times New Roman"/>
                <w:color w:val="auto"/>
                <w:kern w:val="0"/>
                <w:sz w:val="24"/>
                <w:highlight w:val="none"/>
                <w:lang w:val="en-US" w:eastAsia="zh-CN" w:bidi="en-US"/>
              </w:rPr>
              <w:t>符合城镇污水集中处理的要求，不会对</w:t>
            </w:r>
            <w:r>
              <w:rPr>
                <w:rFonts w:hint="eastAsia" w:ascii="Times New Roman" w:hAnsi="Times New Roman" w:cs="Times New Roman"/>
                <w:color w:val="auto"/>
                <w:kern w:val="0"/>
                <w:sz w:val="24"/>
                <w:highlight w:val="none"/>
                <w:lang w:bidi="en-US"/>
              </w:rPr>
              <w:t>区域</w:t>
            </w:r>
            <w:r>
              <w:rPr>
                <w:rFonts w:hint="eastAsia" w:cs="Times New Roman"/>
                <w:color w:val="auto"/>
                <w:kern w:val="0"/>
                <w:sz w:val="24"/>
                <w:highlight w:val="none"/>
                <w:lang w:val="en-US" w:eastAsia="zh-CN" w:bidi="en-US"/>
              </w:rPr>
              <w:t>水环境造成冲击，环境影响可接受，因此可不使用闲置污水处理站，工程合理，环境可行</w:t>
            </w:r>
            <w:r>
              <w:rPr>
                <w:rFonts w:hint="eastAsia" w:ascii="Times New Roman" w:hAnsi="Times New Roman" w:cs="Times New Roman"/>
                <w:color w:val="auto"/>
                <w:kern w:val="0"/>
                <w:sz w:val="24"/>
                <w:highlight w:val="none"/>
                <w:lang w:bidi="en-US"/>
              </w:rPr>
              <w:t>。</w:t>
            </w:r>
          </w:p>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（2）</w:t>
            </w:r>
            <w:r>
              <w:rPr>
                <w:rFonts w:hint="eastAsia" w:cs="Times New Roman"/>
                <w:b w:val="0"/>
                <w:bCs w:val="0"/>
                <w:color w:val="auto"/>
                <w:kern w:val="2"/>
                <w:sz w:val="24"/>
                <w:szCs w:val="32"/>
                <w:highlight w:val="none"/>
                <w:lang w:val="en-US" w:eastAsia="zh-CN" w:bidi="ar-SA"/>
              </w:rPr>
              <w:t>循环水更换可行性</w:t>
            </w:r>
          </w:p>
          <w:p>
            <w:pPr>
              <w:pStyle w:val="7"/>
              <w:keepNext w:val="0"/>
              <w:keepLines w:val="0"/>
              <w:suppressLineNumbers w:val="0"/>
              <w:spacing w:beforeAutospacing="0" w:after="0" w:afterAutospacing="0" w:line="360" w:lineRule="auto"/>
              <w:ind w:left="0" w:firstLine="480" w:firstLineChars="200"/>
              <w:rPr>
                <w:rFonts w:ascii="宋体" w:hAnsi="宋体" w:eastAsia="宋体" w:cs="宋体"/>
                <w:b w:val="0"/>
                <w:bCs w:val="0"/>
                <w:color w:val="auto"/>
                <w:sz w:val="24"/>
                <w:szCs w:val="24"/>
                <w:highlight w:val="none"/>
              </w:rPr>
            </w:pPr>
            <w:r>
              <w:rPr>
                <w:rFonts w:hint="eastAsia" w:ascii="Times New Roman" w:hAnsi="Times New Roman" w:eastAsia="宋体" w:cs="Times New Roman"/>
                <w:b w:val="0"/>
                <w:bCs w:val="0"/>
                <w:color w:val="auto"/>
                <w:kern w:val="2"/>
                <w:sz w:val="24"/>
                <w:szCs w:val="24"/>
                <w:highlight w:val="none"/>
                <w:lang w:val="en-US" w:eastAsia="zh-CN" w:bidi="ar-SA"/>
              </w:rPr>
              <w:t>现有项目有2套生物除臭系统，每套生物除臭系统贮存新鲜水约3t，除臭工序水损耗量约为1.33m</w:t>
            </w:r>
            <w:r>
              <w:rPr>
                <w:rFonts w:hint="eastAsia" w:ascii="Times New Roman" w:hAnsi="Times New Roman" w:eastAsia="宋体" w:cs="Times New Roman"/>
                <w:b w:val="0"/>
                <w:bCs w:val="0"/>
                <w:color w:val="auto"/>
                <w:kern w:val="2"/>
                <w:sz w:val="24"/>
                <w:szCs w:val="24"/>
                <w:highlight w:val="none"/>
                <w:vertAlign w:val="super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/d·套，保证生物除臭设备正常运行前提，每日对设备进行补水，每年补水量为439t/套，并且每半年对生物除臭设备循环水进行更换，每年更换循环水量为6t/套，每年用水量为445t/套。</w:t>
            </w:r>
            <w:r>
              <w:rPr>
                <w:rFonts w:ascii="宋体" w:hAnsi="宋体" w:eastAsia="宋体" w:cs="宋体"/>
                <w:b w:val="0"/>
                <w:bCs w:val="0"/>
                <w:color w:val="auto"/>
                <w:sz w:val="24"/>
                <w:szCs w:val="24"/>
                <w:highlight w:val="none"/>
              </w:rPr>
              <w:t>生物除臭系统循环水主要用于喷淋吸收，水中污染物</w:t>
            </w:r>
            <w:r>
              <w:rPr>
                <w:rFonts w:hint="eastAsia" w:ascii="宋体" w:hAnsi="宋体" w:eastAsia="宋体" w:cs="宋体"/>
                <w:b w:val="0"/>
                <w:bCs w:val="0"/>
                <w:color w:val="auto"/>
                <w:sz w:val="24"/>
                <w:szCs w:val="24"/>
                <w:highlight w:val="none"/>
                <w:lang w:val="en-US" w:eastAsia="zh-CN"/>
              </w:rPr>
              <w:t>为</w:t>
            </w:r>
            <w:r>
              <w:rPr>
                <w:rFonts w:ascii="宋体" w:hAnsi="宋体" w:eastAsia="宋体" w:cs="宋体"/>
                <w:b w:val="0"/>
                <w:bCs w:val="0"/>
                <w:color w:val="auto"/>
                <w:sz w:val="24"/>
                <w:szCs w:val="24"/>
                <w:highlight w:val="none"/>
              </w:rPr>
              <w:t>少量溶解性有机物、微生物，水质波动小，不会快速恶化导致恶臭加剧或设备堵塞</w:t>
            </w:r>
            <w:r>
              <w:rPr>
                <w:rFonts w:hint="eastAsia" w:ascii="宋体" w:hAnsi="宋体" w:eastAsia="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在正常运行、定期补充损耗水的前提下，</w:t>
            </w:r>
            <w:r>
              <w:rPr>
                <w:rStyle w:val="25"/>
                <w:rFonts w:ascii="宋体" w:hAnsi="宋体" w:eastAsia="宋体" w:cs="宋体"/>
                <w:b w:val="0"/>
                <w:bCs w:val="0"/>
                <w:color w:val="auto"/>
                <w:sz w:val="24"/>
                <w:szCs w:val="24"/>
                <w:highlight w:val="none"/>
              </w:rPr>
              <w:t>半年更换一次具备可行性</w:t>
            </w:r>
            <w:r>
              <w:rPr>
                <w:rFonts w:ascii="宋体" w:hAnsi="宋体" w:eastAsia="宋体" w:cs="宋体"/>
                <w:b w:val="0"/>
                <w:bCs w:val="0"/>
                <w:color w:val="auto"/>
                <w:sz w:val="24"/>
                <w:szCs w:val="24"/>
                <w:highlight w:val="none"/>
              </w:rPr>
              <w:t>。</w:t>
            </w:r>
          </w:p>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w:t>
            </w:r>
            <w:r>
              <w:rPr>
                <w:rFonts w:hint="eastAsia" w:cs="Times New Roman"/>
                <w:b w:val="0"/>
                <w:bCs w:val="0"/>
                <w:color w:val="auto"/>
                <w:kern w:val="2"/>
                <w:sz w:val="24"/>
                <w:szCs w:val="32"/>
                <w:highlight w:val="none"/>
                <w:lang w:val="en-US" w:eastAsia="zh-CN" w:bidi="ar-SA"/>
              </w:rPr>
              <w:t>3</w:t>
            </w:r>
            <w:r>
              <w:rPr>
                <w:rFonts w:hint="eastAsia" w:ascii="Times New Roman" w:hAnsi="Times New Roman" w:eastAsia="宋体" w:cs="Times New Roman"/>
                <w:b w:val="0"/>
                <w:bCs w:val="0"/>
                <w:color w:val="auto"/>
                <w:kern w:val="2"/>
                <w:sz w:val="24"/>
                <w:szCs w:val="32"/>
                <w:highlight w:val="none"/>
                <w:lang w:val="en-US" w:eastAsia="zh-CN" w:bidi="ar-SA"/>
              </w:rPr>
              <w:t>）</w:t>
            </w:r>
            <w:r>
              <w:rPr>
                <w:rFonts w:hint="eastAsia" w:cs="Times New Roman"/>
                <w:b w:val="0"/>
                <w:bCs w:val="0"/>
                <w:color w:val="auto"/>
                <w:kern w:val="2"/>
                <w:sz w:val="24"/>
                <w:szCs w:val="32"/>
                <w:highlight w:val="none"/>
                <w:lang w:val="en-US" w:eastAsia="zh-CN" w:bidi="ar-SA"/>
              </w:rPr>
              <w:t>监测要求</w:t>
            </w:r>
          </w:p>
          <w:p>
            <w:pPr>
              <w:keepNext w:val="0"/>
              <w:keepLines w:val="0"/>
              <w:widowControl/>
              <w:suppressLineNumbers w:val="0"/>
              <w:adjustRightInd w:val="0"/>
              <w:snapToGrid w:val="0"/>
              <w:spacing w:before="72" w:beforeLines="30" w:beforeAutospacing="0" w:after="72" w:afterLines="30" w:afterAutospacing="0" w:line="360" w:lineRule="auto"/>
              <w:ind w:left="0" w:right="0" w:firstLine="480" w:firstLineChars="200"/>
              <w:jc w:val="left"/>
              <w:rPr>
                <w:rFonts w:hint="eastAsia" w:cs="Times New Roman"/>
                <w:color w:val="auto"/>
                <w:sz w:val="24"/>
                <w:szCs w:val="32"/>
                <w:highlight w:val="none"/>
                <w:lang w:val="en-US" w:eastAsia="zh-CN"/>
              </w:rPr>
            </w:pPr>
            <w:r>
              <w:rPr>
                <w:rFonts w:hint="eastAsia" w:cs="Times New Roman"/>
                <w:color w:val="auto"/>
                <w:sz w:val="24"/>
                <w:szCs w:val="32"/>
                <w:highlight w:val="none"/>
                <w:lang w:val="en-US" w:eastAsia="zh-CN"/>
              </w:rPr>
              <w:t>依据《排污许可证申请与核发技术规范 工业固体废物和危险废物治理》（HJ1033-2019）、《排污许可单位自行监测技术指南 工业固体废物和危险废物治理》（HJ1250-2022）、《排污单位自行监测技术指南 总则》（HJ819-2017）中有关规定要求，本项目废水污染源监测计划，具体内容见下表。</w:t>
            </w:r>
          </w:p>
          <w:p>
            <w:pPr>
              <w:pStyle w:val="34"/>
              <w:keepNext w:val="0"/>
              <w:keepLines w:val="0"/>
              <w:suppressLineNumbers w:val="0"/>
              <w:spacing w:before="0" w:beforeAutospacing="0" w:after="0" w:afterAutospacing="0" w:line="214" w:lineRule="auto"/>
              <w:ind w:left="3058" w:right="0"/>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w:t>
            </w:r>
            <w:r>
              <w:rPr>
                <w:rFonts w:hint="eastAsia" w:ascii="Times New Roman" w:hAnsi="Times New Roman" w:cs="Times New Roman"/>
                <w:b/>
                <w:color w:val="auto"/>
                <w:kern w:val="2"/>
                <w:sz w:val="21"/>
                <w:szCs w:val="21"/>
                <w:highlight w:val="none"/>
                <w:lang w:val="en-US" w:eastAsia="zh-CN" w:bidi="ar-SA"/>
              </w:rPr>
              <w:t>4</w:t>
            </w:r>
            <w:r>
              <w:rPr>
                <w:rFonts w:hint="default" w:ascii="Times New Roman" w:hAnsi="Times New Roman" w:eastAsia="宋体" w:cs="Times New Roman"/>
                <w:b/>
                <w:color w:val="auto"/>
                <w:kern w:val="2"/>
                <w:sz w:val="21"/>
                <w:szCs w:val="21"/>
                <w:highlight w:val="none"/>
                <w:lang w:val="en-US" w:eastAsia="zh-CN" w:bidi="ar-SA"/>
              </w:rPr>
              <w:t>-</w:t>
            </w:r>
            <w:r>
              <w:rPr>
                <w:rFonts w:hint="eastAsia" w:ascii="Times New Roman" w:hAnsi="Times New Roman" w:eastAsia="宋体" w:cs="Times New Roman"/>
                <w:b/>
                <w:color w:val="auto"/>
                <w:kern w:val="2"/>
                <w:sz w:val="21"/>
                <w:szCs w:val="21"/>
                <w:highlight w:val="none"/>
                <w:lang w:val="en-US" w:eastAsia="zh-CN" w:bidi="ar-SA"/>
              </w:rPr>
              <w:t>1</w:t>
            </w:r>
            <w:r>
              <w:rPr>
                <w:rFonts w:hint="eastAsia" w:ascii="Times New Roman" w:hAnsi="Times New Roman" w:cs="Times New Roman"/>
                <w:b/>
                <w:color w:val="auto"/>
                <w:kern w:val="2"/>
                <w:sz w:val="21"/>
                <w:szCs w:val="21"/>
                <w:highlight w:val="none"/>
                <w:lang w:val="en-US" w:eastAsia="zh-CN" w:bidi="ar-SA"/>
              </w:rPr>
              <w:t xml:space="preserve">6 </w:t>
            </w:r>
            <w:r>
              <w:rPr>
                <w:rFonts w:hint="default" w:ascii="Times New Roman" w:hAnsi="Times New Roman" w:eastAsia="宋体" w:cs="Times New Roman"/>
                <w:b/>
                <w:color w:val="auto"/>
                <w:kern w:val="2"/>
                <w:sz w:val="21"/>
                <w:szCs w:val="21"/>
                <w:highlight w:val="none"/>
                <w:lang w:val="en-US" w:eastAsia="zh-CN" w:bidi="ar-SA"/>
              </w:rPr>
              <w:t>废水排放标准</w:t>
            </w:r>
          </w:p>
          <w:tbl>
            <w:tblPr>
              <w:tblStyle w:val="3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105"/>
              <w:gridCol w:w="1101"/>
              <w:gridCol w:w="1962"/>
              <w:gridCol w:w="1295"/>
              <w:gridCol w:w="3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1" w:hRule="atLeast"/>
              </w:trPr>
              <w:tc>
                <w:tcPr>
                  <w:tcW w:w="106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监测项目</w:t>
                  </w:r>
                </w:p>
              </w:tc>
              <w:tc>
                <w:tcPr>
                  <w:tcW w:w="55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取样位置</w:t>
                  </w:r>
                </w:p>
              </w:tc>
              <w:tc>
                <w:tcPr>
                  <w:tcW w:w="9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监测因子</w:t>
                  </w:r>
                </w:p>
              </w:tc>
              <w:tc>
                <w:tcPr>
                  <w:tcW w:w="65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监测频率</w:t>
                  </w:r>
                </w:p>
              </w:tc>
              <w:tc>
                <w:tcPr>
                  <w:tcW w:w="1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执行排放标准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1" w:hRule="atLeast"/>
              </w:trPr>
              <w:tc>
                <w:tcPr>
                  <w:tcW w:w="106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厂区废水排放口</w:t>
                  </w:r>
                </w:p>
              </w:tc>
              <w:tc>
                <w:tcPr>
                  <w:tcW w:w="55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排放口</w:t>
                  </w:r>
                </w:p>
              </w:tc>
              <w:tc>
                <w:tcPr>
                  <w:tcW w:w="991"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PH</w:t>
                  </w:r>
                  <w:r>
                    <w:rPr>
                      <w:rFonts w:hint="eastAsia" w:cs="Times New Roman"/>
                      <w:color w:val="auto"/>
                      <w:sz w:val="21"/>
                      <w:szCs w:val="21"/>
                      <w:highlight w:val="none"/>
                      <w:lang w:val="en-US" w:eastAsia="zh-CN"/>
                    </w:rPr>
                    <w:t>、流量、SS、</w:t>
                  </w:r>
                  <w:r>
                    <w:rPr>
                      <w:rFonts w:hint="eastAsia" w:ascii="Times New Roman" w:hAnsi="Times New Roman" w:eastAsia="宋体" w:cs="Times New Roman"/>
                      <w:color w:val="auto"/>
                      <w:sz w:val="21"/>
                      <w:szCs w:val="21"/>
                      <w:highlight w:val="none"/>
                      <w:lang w:val="en-US" w:eastAsia="zh-CN"/>
                    </w:rPr>
                    <w:t>COD</w:t>
                  </w:r>
                  <w:r>
                    <w:rPr>
                      <w:rFonts w:hint="eastAsia"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BOD</w:t>
                  </w:r>
                  <w:r>
                    <w:rPr>
                      <w:rFonts w:hint="eastAsia" w:cs="Times New Roman"/>
                      <w:color w:val="auto"/>
                      <w:sz w:val="21"/>
                      <w:szCs w:val="21"/>
                      <w:highlight w:val="none"/>
                      <w:lang w:val="en-US" w:eastAsia="zh-CN"/>
                    </w:rPr>
                    <w:t>、氨氮</w:t>
                  </w:r>
                </w:p>
              </w:tc>
              <w:tc>
                <w:tcPr>
                  <w:tcW w:w="654"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1次/月</w:t>
                  </w:r>
                </w:p>
              </w:tc>
              <w:tc>
                <w:tcPr>
                  <w:tcW w:w="1734"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《辽宁省污水综合排放标准》（DB21/1627-2008）表2</w:t>
                  </w:r>
                </w:p>
              </w:tc>
            </w:tr>
          </w:tbl>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w:t>
            </w:r>
            <w:r>
              <w:rPr>
                <w:rFonts w:hint="eastAsia" w:cs="Times New Roman"/>
                <w:b w:val="0"/>
                <w:bCs w:val="0"/>
                <w:color w:val="auto"/>
                <w:kern w:val="2"/>
                <w:sz w:val="24"/>
                <w:szCs w:val="32"/>
                <w:highlight w:val="none"/>
                <w:lang w:val="en-US" w:eastAsia="zh-CN" w:bidi="ar-SA"/>
              </w:rPr>
              <w:t>4</w:t>
            </w:r>
            <w:r>
              <w:rPr>
                <w:rFonts w:hint="eastAsia" w:ascii="Times New Roman" w:hAnsi="Times New Roman" w:eastAsia="宋体" w:cs="Times New Roman"/>
                <w:b w:val="0"/>
                <w:bCs w:val="0"/>
                <w:color w:val="auto"/>
                <w:kern w:val="2"/>
                <w:sz w:val="24"/>
                <w:szCs w:val="32"/>
                <w:highlight w:val="none"/>
                <w:lang w:val="en-US" w:eastAsia="zh-CN" w:bidi="ar-SA"/>
              </w:rPr>
              <w:t>）</w:t>
            </w:r>
            <w:r>
              <w:rPr>
                <w:rFonts w:hint="eastAsia" w:cs="Times New Roman"/>
                <w:b w:val="0"/>
                <w:bCs w:val="0"/>
                <w:color w:val="auto"/>
                <w:kern w:val="2"/>
                <w:sz w:val="24"/>
                <w:szCs w:val="32"/>
                <w:highlight w:val="none"/>
                <w:lang w:val="en-US" w:eastAsia="zh-CN" w:bidi="ar-SA"/>
              </w:rPr>
              <w:t>雨污分流</w:t>
            </w:r>
          </w:p>
          <w:p>
            <w:pPr>
              <w:keepNext w:val="0"/>
              <w:keepLines w:val="0"/>
              <w:widowControl/>
              <w:suppressLineNumbers w:val="0"/>
              <w:adjustRightInd w:val="0"/>
              <w:snapToGrid w:val="0"/>
              <w:spacing w:before="72" w:beforeLines="30" w:beforeAutospacing="0" w:after="72" w:afterLines="30" w:afterAutospacing="0" w:line="360" w:lineRule="auto"/>
              <w:ind w:left="0" w:right="0" w:firstLine="480" w:firstLineChars="200"/>
              <w:jc w:val="left"/>
              <w:rPr>
                <w:rFonts w:hint="eastAsia" w:cs="Times New Roman"/>
                <w:color w:val="auto"/>
                <w:sz w:val="24"/>
                <w:szCs w:val="32"/>
                <w:highlight w:val="none"/>
                <w:lang w:val="en-US" w:eastAsia="zh-CN"/>
              </w:rPr>
            </w:pPr>
            <w:r>
              <w:rPr>
                <w:rFonts w:hint="eastAsia" w:cs="Times New Roman"/>
                <w:color w:val="auto"/>
                <w:sz w:val="24"/>
                <w:szCs w:val="32"/>
                <w:highlight w:val="none"/>
                <w:lang w:val="en-US" w:eastAsia="zh-CN"/>
              </w:rPr>
              <w:t>本项目厂区实施雨污分流制度，厂区外设置雨水沟和雨水排口，生产车间外修建雨水沟，防止雨水进入，并加强管理，不在生产车间和库房门边缘卸料，防止流失。原料和产品采用运输车密闭苫盖运输，污泥在储泥池贮存，生产设备均布置在车间内，因此厂区雨水不易受原料和物料污染，不考虑初期雨水收集。</w:t>
            </w:r>
          </w:p>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adjustRightInd w:val="0"/>
        <w:snapToGrid w:val="0"/>
        <w:jc w:val="center"/>
        <w:rPr>
          <w:rFonts w:hint="eastAsia" w:ascii="宋体" w:hAnsi="宋体" w:cs="宋体"/>
          <w:bCs/>
          <w:color w:val="auto"/>
          <w:szCs w:val="21"/>
          <w:highlight w:val="none"/>
        </w:rPr>
        <w:sectPr>
          <w:pgSz w:w="11907" w:h="16840"/>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tbl>
      <w:tblPr>
        <w:tblStyle w:val="22"/>
        <w:tblW w:w="129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18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97" w:hRule="atLeast"/>
          <w:jc w:val="center"/>
        </w:trPr>
        <w:tc>
          <w:tcPr>
            <w:tcW w:w="1170" w:type="dxa"/>
            <w:tcBorders>
              <w:top w:val="single" w:color="000000" w:sz="4" w:space="0"/>
              <w:bottom w:val="single" w:color="000000" w:sz="4" w:space="0"/>
            </w:tcBorders>
            <w:noWrap w:val="0"/>
            <w:tcMar>
              <w:left w:w="28" w:type="dxa"/>
              <w:right w:w="28" w:type="dxa"/>
            </w:tcMar>
            <w:vAlign w:val="center"/>
          </w:tcPr>
          <w:p>
            <w:pPr>
              <w:pStyle w:val="20"/>
              <w:keepNext w:val="0"/>
              <w:keepLines w:val="0"/>
              <w:suppressLineNumbers w:val="0"/>
              <w:spacing w:beforeAutospacing="0" w:afterAutospacing="0"/>
              <w:ind w:left="0" w:firstLine="210"/>
              <w:rPr>
                <w:rFonts w:hint="eastAsia"/>
                <w:color w:val="auto"/>
                <w:highlight w:val="none"/>
              </w:rPr>
            </w:pPr>
          </w:p>
        </w:tc>
        <w:tc>
          <w:tcPr>
            <w:tcW w:w="11809" w:type="dxa"/>
            <w:tcBorders>
              <w:top w:val="single" w:color="000000" w:sz="4" w:space="0"/>
              <w:bottom w:val="single" w:color="000000" w:sz="4" w:space="0"/>
            </w:tcBorders>
            <w:noWrap w:val="0"/>
            <w:vAlign w:val="center"/>
          </w:tcPr>
          <w:p>
            <w:pPr>
              <w:keepNext w:val="0"/>
              <w:keepLines w:val="0"/>
              <w:numPr>
                <w:ilvl w:val="0"/>
                <w:numId w:val="5"/>
              </w:numPr>
              <w:suppressLineNumbers w:val="0"/>
              <w:spacing w:before="0" w:beforeAutospacing="0" w:after="0" w:afterAutospacing="0"/>
              <w:ind w:left="0" w:leftChars="0" w:right="0" w:firstLine="0" w:firstLineChars="0"/>
              <w:rPr>
                <w:rFonts w:hint="default"/>
                <w:color w:val="auto"/>
                <w:highlight w:val="none"/>
              </w:rPr>
            </w:pPr>
            <w:r>
              <w:rPr>
                <w:rFonts w:hint="eastAsia" w:ascii="Times New Roman" w:hAnsi="Times New Roman" w:cs="Times New Roman"/>
                <w:color w:val="auto"/>
                <w:sz w:val="24"/>
                <w:szCs w:val="32"/>
                <w:highlight w:val="none"/>
              </w:rPr>
              <w:t>噪声</w:t>
            </w:r>
          </w:p>
          <w:p>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本项目设备主要噪声排放源为给料机、搅拌机、烘干机、风机等，所有产噪设备均置于厂房内，噪声值在80~90dB（A）之间，项目降噪措施主要为厂房隔音、基础减震等，项目噪声产生及治理情况见下表</w:t>
            </w:r>
            <w:r>
              <w:rPr>
                <w:rFonts w:hint="eastAsia" w:ascii="Times New Roman" w:hAnsi="Times New Roman" w:eastAsia="宋体" w:cs="Times New Roman"/>
                <w:color w:val="auto"/>
                <w:sz w:val="24"/>
                <w:szCs w:val="24"/>
                <w:highlight w:val="none"/>
                <w:lang w:val="en-US" w:eastAsia="zh-CN"/>
              </w:rPr>
              <w:t>。</w:t>
            </w:r>
          </w:p>
          <w:p>
            <w:pPr>
              <w:keepNext w:val="0"/>
              <w:keepLines w:val="0"/>
              <w:numPr>
                <w:ilvl w:val="0"/>
                <w:numId w:val="0"/>
              </w:numPr>
              <w:suppressLineNumbers w:val="0"/>
              <w:spacing w:before="0" w:beforeAutospacing="0" w:after="0" w:afterAutospacing="0"/>
              <w:ind w:left="0" w:leftChars="0" w:right="0" w:rightChars="0"/>
              <w:rPr>
                <w:rFonts w:hint="default"/>
                <w:color w:val="auto"/>
                <w:highlight w:val="none"/>
              </w:rPr>
            </w:pPr>
          </w:p>
          <w:p>
            <w:pPr>
              <w:keepNext w:val="0"/>
              <w:keepLines w:val="0"/>
              <w:suppressLineNumbers w:val="0"/>
              <w:spacing w:before="0" w:beforeAutospacing="0" w:after="0" w:afterAutospacing="0"/>
              <w:ind w:left="0" w:right="0"/>
              <w:jc w:val="center"/>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表4-1</w:t>
            </w:r>
            <w:r>
              <w:rPr>
                <w:rFonts w:hint="eastAsia" w:cs="Times New Roman"/>
                <w:b/>
                <w:bCs/>
                <w:color w:val="auto"/>
                <w:highlight w:val="none"/>
                <w:lang w:val="en-US" w:eastAsia="zh-CN"/>
              </w:rPr>
              <w:t>7</w:t>
            </w:r>
            <w:r>
              <w:rPr>
                <w:rFonts w:hint="eastAsia" w:ascii="Times New Roman" w:hAnsi="Times New Roman" w:cs="Times New Roman"/>
                <w:b/>
                <w:bCs/>
                <w:color w:val="auto"/>
                <w:highlight w:val="none"/>
              </w:rPr>
              <w:t xml:space="preserve"> 工业企业噪声源强调查清单（室内噪声）</w:t>
            </w:r>
          </w:p>
          <w:tbl>
            <w:tblPr>
              <w:tblStyle w:val="22"/>
              <w:tblW w:w="11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685"/>
              <w:gridCol w:w="795"/>
              <w:gridCol w:w="801"/>
              <w:gridCol w:w="497"/>
              <w:gridCol w:w="1096"/>
              <w:gridCol w:w="744"/>
              <w:gridCol w:w="576"/>
              <w:gridCol w:w="540"/>
              <w:gridCol w:w="552"/>
              <w:gridCol w:w="840"/>
              <w:gridCol w:w="840"/>
              <w:gridCol w:w="636"/>
              <w:gridCol w:w="891"/>
              <w:gridCol w:w="887"/>
              <w:gridCol w:w="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482"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序号</w:t>
                  </w:r>
                </w:p>
              </w:tc>
              <w:tc>
                <w:tcPr>
                  <w:tcW w:w="685"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建筑物名称</w:t>
                  </w:r>
                </w:p>
              </w:tc>
              <w:tc>
                <w:tcPr>
                  <w:tcW w:w="795"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声源名称</w:t>
                  </w:r>
                </w:p>
              </w:tc>
              <w:tc>
                <w:tcPr>
                  <w:tcW w:w="801"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型号</w:t>
                  </w:r>
                </w:p>
              </w:tc>
              <w:tc>
                <w:tcPr>
                  <w:tcW w:w="497"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数量/台</w:t>
                  </w:r>
                </w:p>
              </w:tc>
              <w:tc>
                <w:tcPr>
                  <w:tcW w:w="109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声源源强</w:t>
                  </w:r>
                </w:p>
              </w:tc>
              <w:tc>
                <w:tcPr>
                  <w:tcW w:w="744"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声源控制措施</w:t>
                  </w:r>
                </w:p>
              </w:tc>
              <w:tc>
                <w:tcPr>
                  <w:tcW w:w="1668" w:type="dxa"/>
                  <w:gridSpan w:val="3"/>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空间相对位置</w:t>
                  </w:r>
                </w:p>
              </w:tc>
              <w:tc>
                <w:tcPr>
                  <w:tcW w:w="840" w:type="dxa"/>
                  <w:vMerge w:val="restart"/>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距室内边界距离/m</w:t>
                  </w:r>
                </w:p>
              </w:tc>
              <w:tc>
                <w:tcPr>
                  <w:tcW w:w="840" w:type="dxa"/>
                  <w:vMerge w:val="restart"/>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室内边界声级/dB（A）</w:t>
                  </w:r>
                </w:p>
              </w:tc>
              <w:tc>
                <w:tcPr>
                  <w:tcW w:w="636" w:type="dxa"/>
                  <w:vMerge w:val="restart"/>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运行时段</w:t>
                  </w:r>
                </w:p>
              </w:tc>
              <w:tc>
                <w:tcPr>
                  <w:tcW w:w="891" w:type="dxa"/>
                  <w:vMerge w:val="restart"/>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建筑物插入损失/dB（A）</w:t>
                  </w:r>
                </w:p>
              </w:tc>
              <w:tc>
                <w:tcPr>
                  <w:tcW w:w="1668" w:type="dxa"/>
                  <w:gridSpan w:val="2"/>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建筑物外噪声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82"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0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497"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109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声功率级/dB（A）</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X</w:t>
                  </w:r>
                </w:p>
              </w:tc>
              <w:tc>
                <w:tcPr>
                  <w:tcW w:w="540"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Y</w:t>
                  </w:r>
                </w:p>
              </w:tc>
              <w:tc>
                <w:tcPr>
                  <w:tcW w:w="552"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Z</w:t>
                  </w:r>
                </w:p>
              </w:tc>
              <w:tc>
                <w:tcPr>
                  <w:tcW w:w="8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40"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87"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声压级/dB（A）</w:t>
                  </w:r>
                </w:p>
              </w:tc>
              <w:tc>
                <w:tcPr>
                  <w:tcW w:w="781"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建筑物外距离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685" w:type="dxa"/>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车间</w:t>
                  </w:r>
                </w:p>
              </w:tc>
              <w:tc>
                <w:tcPr>
                  <w:tcW w:w="79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给料机</w:t>
                  </w:r>
                </w:p>
              </w:tc>
              <w:tc>
                <w:tcPr>
                  <w:tcW w:w="80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1000</w:t>
                  </w:r>
                  <w:r>
                    <w:rPr>
                      <w:rFonts w:hint="eastAsia" w:ascii="Times New Roman" w:hAnsi="Times New Roman" w:eastAsia="宋体" w:cs="Times New Roman"/>
                      <w:color w:val="auto"/>
                      <w:szCs w:val="21"/>
                      <w:highlight w:val="none"/>
                      <w:lang w:val="en-US" w:eastAsia="zh-CN"/>
                    </w:rPr>
                    <w:t>×5500</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90</w:t>
                  </w:r>
                </w:p>
              </w:tc>
              <w:tc>
                <w:tcPr>
                  <w:tcW w:w="744" w:type="dxa"/>
                  <w:vMerge w:val="restart"/>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szCs w:val="21"/>
                      <w:highlight w:val="none"/>
                    </w:rPr>
                    <w:t>选用低噪声设备，采用隔音、基础减振等措施</w:t>
                  </w:r>
                </w:p>
              </w:tc>
              <w:tc>
                <w:tcPr>
                  <w:tcW w:w="576"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-11</w:t>
                  </w:r>
                </w:p>
              </w:tc>
              <w:tc>
                <w:tcPr>
                  <w:tcW w:w="5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19</w:t>
                  </w:r>
                </w:p>
              </w:tc>
              <w:tc>
                <w:tcPr>
                  <w:tcW w:w="552"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ascii="Times New Roman" w:cs="Times New Roman"/>
                      <w:color w:val="auto"/>
                      <w:kern w:val="2"/>
                      <w:sz w:val="21"/>
                      <w:szCs w:val="21"/>
                      <w:highlight w:val="none"/>
                      <w:lang w:val="en-US" w:eastAsia="zh-CN" w:bidi="ar-SA"/>
                    </w:rPr>
                    <w:t>.5</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东：6</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南：2</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北：8</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东：64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西：68</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南：74</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北：62</w:t>
                  </w:r>
                </w:p>
              </w:tc>
              <w:tc>
                <w:tcPr>
                  <w:tcW w:w="636" w:type="dxa"/>
                  <w:vMerge w:val="restart"/>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w:t>
                  </w:r>
                  <w:r>
                    <w:rPr>
                      <w:rFonts w:hint="eastAsia" w:ascii="Times New Roman" w:hAnsi="Times New Roman" w:cs="Times New Roman"/>
                      <w:color w:val="auto"/>
                      <w:szCs w:val="21"/>
                      <w:highlight w:val="none"/>
                      <w:lang w:val="en-US" w:eastAsia="zh-CN"/>
                    </w:rPr>
                    <w:t>0</w:t>
                  </w:r>
                  <w:r>
                    <w:rPr>
                      <w:rFonts w:hint="default" w:ascii="Times New Roman" w:hAnsi="Times New Roman" w:cs="Times New Roman"/>
                      <w:color w:val="auto"/>
                      <w:szCs w:val="21"/>
                      <w:highlight w:val="none"/>
                    </w:rPr>
                    <w:t>:00~</w:t>
                  </w:r>
                </w:p>
                <w:p>
                  <w:pPr>
                    <w:pStyle w:val="49"/>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w:t>
                  </w: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:00</w:t>
                  </w:r>
                </w:p>
              </w:tc>
              <w:tc>
                <w:tcPr>
                  <w:tcW w:w="891"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东：43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西：47</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北：41</w:t>
                  </w:r>
                </w:p>
              </w:tc>
              <w:tc>
                <w:tcPr>
                  <w:tcW w:w="781" w:type="dxa"/>
                  <w:tcBorders>
                    <w:tl2br w:val="nil"/>
                    <w:tr2bl w:val="nil"/>
                  </w:tcBorders>
                  <w:noWrap w:val="0"/>
                  <w:vAlign w:val="center"/>
                </w:tcPr>
                <w:p>
                  <w:pPr>
                    <w:pStyle w:val="49"/>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p>
              </w:tc>
              <w:tc>
                <w:tcPr>
                  <w:tcW w:w="79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搅拌机</w:t>
                  </w:r>
                </w:p>
              </w:tc>
              <w:tc>
                <w:tcPr>
                  <w:tcW w:w="8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QSJ500×3200</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80</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49</w:t>
                  </w:r>
                </w:p>
              </w:tc>
              <w:tc>
                <w:tcPr>
                  <w:tcW w:w="54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22</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西：20</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南：7</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北：33</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东：56</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北：40</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东：35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南：32</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北：19</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烘干机</w:t>
                  </w:r>
                </w:p>
              </w:tc>
              <w:tc>
                <w:tcPr>
                  <w:tcW w:w="8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lang w:val="en-US"/>
                    </w:rPr>
                  </w:pPr>
                  <w:r>
                    <w:rPr>
                      <w:rFonts w:hint="eastAsia" w:cs="Times New Roman"/>
                      <w:color w:val="auto"/>
                      <w:szCs w:val="21"/>
                      <w:highlight w:val="none"/>
                      <w:lang w:val="en-US" w:eastAsia="zh-CN"/>
                    </w:rPr>
                    <w:t>80</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50</w:t>
                  </w:r>
                </w:p>
              </w:tc>
              <w:tc>
                <w:tcPr>
                  <w:tcW w:w="54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21</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东：6</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西：19南：7</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北：33</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北：40</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东：33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南：32</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北：19</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造粒机</w:t>
                  </w:r>
                </w:p>
              </w:tc>
              <w:tc>
                <w:tcPr>
                  <w:tcW w:w="8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Cs w:val="21"/>
                      <w:highlight w:val="none"/>
                      <w:lang w:val="en-US" w:eastAsia="zh-CN"/>
                    </w:rPr>
                    <w:t>135型</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lang w:val="en-US"/>
                    </w:rPr>
                  </w:pPr>
                  <w:r>
                    <w:rPr>
                      <w:rFonts w:hint="eastAsia" w:cs="Times New Roman"/>
                      <w:color w:val="auto"/>
                      <w:szCs w:val="21"/>
                      <w:highlight w:val="none"/>
                      <w:lang w:val="en-US" w:eastAsia="zh-CN"/>
                    </w:rPr>
                    <w:t>85</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51</w:t>
                  </w:r>
                </w:p>
              </w:tc>
              <w:tc>
                <w:tcPr>
                  <w:tcW w:w="54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东：7</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西：18</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南：7</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北：33</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北：40</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东：32</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南：32</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北：19</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搅拌机</w:t>
                  </w:r>
                </w:p>
              </w:tc>
              <w:tc>
                <w:tcPr>
                  <w:tcW w:w="8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Cs w:val="21"/>
                      <w:highlight w:val="none"/>
                      <w:lang w:val="en-US" w:eastAsia="zh-CN"/>
                    </w:rPr>
                    <w:t>QSJ500×3200</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lang w:val="en-US"/>
                    </w:rPr>
                  </w:pPr>
                  <w:r>
                    <w:rPr>
                      <w:rFonts w:hint="eastAsia" w:cs="Times New Roman"/>
                      <w:color w:val="auto"/>
                      <w:szCs w:val="21"/>
                      <w:highlight w:val="none"/>
                      <w:lang w:val="en-US" w:eastAsia="zh-CN"/>
                    </w:rPr>
                    <w:t>80</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52</w:t>
                  </w:r>
                </w:p>
              </w:tc>
              <w:tc>
                <w:tcPr>
                  <w:tcW w:w="54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19</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东：8</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西：17</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南：7</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北：33</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东：52</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北：40</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东：31</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南：32</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北：19</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风机</w:t>
                  </w:r>
                </w:p>
              </w:tc>
              <w:tc>
                <w:tcPr>
                  <w:tcW w:w="801" w:type="dxa"/>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30</w:t>
                  </w:r>
                  <w:r>
                    <w:rPr>
                      <w:rFonts w:hint="eastAsia" w:cs="Times New Roman"/>
                      <w:color w:val="auto"/>
                      <w:sz w:val="21"/>
                      <w:szCs w:val="21"/>
                      <w:highlight w:val="none"/>
                      <w:lang w:val="en-US" w:eastAsia="zh-CN"/>
                    </w:rPr>
                    <w:t>0</w:t>
                  </w:r>
                  <w:r>
                    <w:rPr>
                      <w:rFonts w:hint="eastAsia" w:ascii="Times New Roman" w:hAnsi="Times New Roman" w:cs="Times New Roman"/>
                      <w:color w:val="auto"/>
                      <w:sz w:val="21"/>
                      <w:szCs w:val="21"/>
                      <w:highlight w:val="none"/>
                      <w:lang w:val="en-US" w:eastAsia="zh-CN"/>
                    </w:rPr>
                    <w:t>00m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/h</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80</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-15</w:t>
                  </w:r>
                </w:p>
              </w:tc>
              <w:tc>
                <w:tcPr>
                  <w:tcW w:w="5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0.5</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南：6</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北：2</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东：80</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西：84</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南：74</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北：84</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东：59</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西：63</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南：53</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北：63</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w:t>
                  </w:r>
                </w:p>
              </w:tc>
              <w:tc>
                <w:tcPr>
                  <w:tcW w:w="685"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79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风机</w:t>
                  </w:r>
                </w:p>
              </w:tc>
              <w:tc>
                <w:tcPr>
                  <w:tcW w:w="801" w:type="dxa"/>
                  <w:tcBorders>
                    <w:tl2br w:val="nil"/>
                    <w:tr2bl w:val="nil"/>
                  </w:tcBorders>
                  <w:noWrap w:val="0"/>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50</w:t>
                  </w:r>
                  <w:r>
                    <w:rPr>
                      <w:rFonts w:hint="eastAsia" w:ascii="Times New Roman" w:hAnsi="Times New Roman" w:cs="Times New Roman"/>
                      <w:color w:val="auto"/>
                      <w:sz w:val="21"/>
                      <w:szCs w:val="21"/>
                      <w:highlight w:val="none"/>
                      <w:lang w:val="en-US" w:eastAsia="zh-CN"/>
                    </w:rPr>
                    <w:t>000m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/h</w:t>
                  </w:r>
                </w:p>
              </w:tc>
              <w:tc>
                <w:tcPr>
                  <w:tcW w:w="497"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096" w:type="dxa"/>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lang w:val="en-US"/>
                    </w:rPr>
                  </w:pPr>
                  <w:r>
                    <w:rPr>
                      <w:rFonts w:hint="eastAsia" w:cs="Times New Roman"/>
                      <w:color w:val="auto"/>
                      <w:szCs w:val="21"/>
                      <w:highlight w:val="none"/>
                      <w:lang w:val="en-US" w:eastAsia="zh-CN"/>
                    </w:rPr>
                    <w:t>80</w:t>
                  </w:r>
                </w:p>
              </w:tc>
              <w:tc>
                <w:tcPr>
                  <w:tcW w:w="744"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576"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17</w:t>
                  </w:r>
                </w:p>
              </w:tc>
              <w:tc>
                <w:tcPr>
                  <w:tcW w:w="54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55</w:t>
                  </w:r>
                </w:p>
              </w:tc>
              <w:tc>
                <w:tcPr>
                  <w:tcW w:w="55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0.5</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西：25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南：45</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北：5</w:t>
                  </w:r>
                </w:p>
              </w:tc>
              <w:tc>
                <w:tcPr>
                  <w:tcW w:w="840"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东：76</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西：62</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南：57</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北：76</w:t>
                  </w:r>
                </w:p>
              </w:tc>
              <w:tc>
                <w:tcPr>
                  <w:tcW w:w="636" w:type="dxa"/>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p>
              </w:tc>
              <w:tc>
                <w:tcPr>
                  <w:tcW w:w="89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21</w:t>
                  </w:r>
                </w:p>
              </w:tc>
              <w:tc>
                <w:tcPr>
                  <w:tcW w:w="887" w:type="dxa"/>
                  <w:tcBorders>
                    <w:tl2br w:val="nil"/>
                    <w:tr2bl w:val="nil"/>
                  </w:tcBorders>
                  <w:noWrap w:val="0"/>
                  <w:vAlign w:val="center"/>
                </w:tcPr>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东：55</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西：41</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南：36</w:t>
                  </w:r>
                </w:p>
                <w:p>
                  <w:pPr>
                    <w:pStyle w:val="50"/>
                    <w:keepNext w:val="0"/>
                    <w:keepLines w:val="0"/>
                    <w:suppressLineNumbers w:val="0"/>
                    <w:tabs>
                      <w:tab w:val="center" w:pos="4153"/>
                      <w:tab w:val="right" w:pos="8306"/>
                    </w:tabs>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北：55</w:t>
                  </w:r>
                </w:p>
              </w:tc>
              <w:tc>
                <w:tcPr>
                  <w:tcW w:w="78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1643" w:type="dxa"/>
                  <w:gridSpan w:val="16"/>
                  <w:tcBorders>
                    <w:tl2br w:val="nil"/>
                    <w:tr2bl w:val="nil"/>
                  </w:tcBorders>
                  <w:noWrap w:val="0"/>
                  <w:vAlign w:val="center"/>
                </w:tcPr>
                <w:p>
                  <w:pPr>
                    <w:keepNext w:val="0"/>
                    <w:keepLines w:val="0"/>
                    <w:suppressLineNumbers w:val="0"/>
                    <w:spacing w:before="0" w:beforeAutospacing="0" w:after="0" w:afterAutospacing="0"/>
                    <w:ind w:left="0" w:right="0"/>
                    <w:jc w:val="left"/>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注：以西南角为原点（0,0,0）</w:t>
                  </w:r>
                </w:p>
              </w:tc>
            </w:tr>
          </w:tbl>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adjustRightInd w:val="0"/>
        <w:snapToGrid w:val="0"/>
        <w:jc w:val="center"/>
        <w:rPr>
          <w:rFonts w:hint="eastAsia" w:ascii="宋体" w:hAnsi="宋体" w:cs="宋体"/>
          <w:bCs/>
          <w:color w:val="auto"/>
          <w:szCs w:val="21"/>
          <w:highlight w:val="none"/>
        </w:rPr>
        <w:sectPr>
          <w:pgSz w:w="16838" w:h="11905" w:orient="landscape"/>
          <w:pgMar w:top="1134" w:right="1701" w:bottom="1134" w:left="1701" w:header="851" w:footer="850" w:gutter="0"/>
          <w:pgBorders>
            <w:top w:val="none" w:sz="0" w:space="0"/>
            <w:left w:val="none" w:sz="0" w:space="0"/>
            <w:bottom w:val="none" w:sz="0" w:space="0"/>
            <w:right w:val="none" w:sz="0" w:space="0"/>
          </w:pgBorders>
          <w:cols w:space="720" w:num="1"/>
          <w:docGrid w:linePitch="312" w:charSpace="0"/>
        </w:sectPr>
      </w:pPr>
    </w:p>
    <w:tbl>
      <w:tblPr>
        <w:tblStyle w:val="22"/>
        <w:tblW w:w="93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43"/>
        <w:gridCol w:w="849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087" w:hRule="atLeast"/>
          <w:jc w:val="center"/>
        </w:trPr>
        <w:tc>
          <w:tcPr>
            <w:tcW w:w="843" w:type="dxa"/>
            <w:tcBorders>
              <w:top w:val="single" w:color="000000" w:sz="4" w:space="0"/>
            </w:tcBorders>
            <w:noWrap w:val="0"/>
            <w:tcMar>
              <w:left w:w="28" w:type="dxa"/>
              <w:right w:w="28" w:type="dxa"/>
            </w:tcMar>
            <w:vAlign w:val="center"/>
          </w:tcPr>
          <w:p>
            <w:pPr>
              <w:pStyle w:val="20"/>
              <w:keepNext w:val="0"/>
              <w:keepLines w:val="0"/>
              <w:suppressLineNumbers w:val="0"/>
              <w:spacing w:beforeAutospacing="0" w:afterAutospacing="0"/>
              <w:ind w:left="0" w:firstLine="210"/>
              <w:rPr>
                <w:rFonts w:hint="eastAsia"/>
                <w:color w:val="auto"/>
                <w:highlight w:val="none"/>
              </w:rPr>
            </w:pPr>
          </w:p>
        </w:tc>
        <w:tc>
          <w:tcPr>
            <w:tcW w:w="8496" w:type="dxa"/>
            <w:tcBorders>
              <w:top w:val="single" w:color="000000" w:sz="4" w:space="0"/>
            </w:tcBorders>
            <w:noWrap w:val="0"/>
            <w:vAlign w:val="center"/>
          </w:tcPr>
          <w:p>
            <w:pPr>
              <w:keepNext w:val="0"/>
              <w:keepLines w:val="0"/>
              <w:suppressLineNumbers w:val="0"/>
              <w:tabs>
                <w:tab w:val="left" w:pos="4425"/>
              </w:tabs>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噪声预测模式：</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b w:val="0"/>
                <w:bCs w:val="0"/>
                <w:color w:val="auto"/>
                <w:kern w:val="0"/>
                <w:sz w:val="24"/>
                <w:highlight w:val="none"/>
                <w:lang w:bidi="en-US"/>
              </w:rPr>
            </w:pPr>
            <w:r>
              <w:rPr>
                <w:rFonts w:hint="default" w:ascii="Times New Roman" w:hAnsi="Times New Roman" w:cs="Times New Roman"/>
                <w:b w:val="0"/>
                <w:bCs w:val="0"/>
                <w:color w:val="auto"/>
                <w:kern w:val="0"/>
                <w:sz w:val="24"/>
                <w:highlight w:val="none"/>
                <w:lang w:bidi="en-US"/>
              </w:rPr>
              <w:t>（1）单个室外的点声源预测模式</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采用某点的A声功率级或A声级近似值计算：</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center"/>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LA（r）=LA（r</w:t>
            </w:r>
            <w:r>
              <w:rPr>
                <w:rFonts w:hint="default" w:ascii="Times New Roman" w:hAnsi="Times New Roman" w:cs="Times New Roman"/>
                <w:color w:val="auto"/>
                <w:kern w:val="0"/>
                <w:sz w:val="24"/>
                <w:highlight w:val="none"/>
                <w:vertAlign w:val="subscript"/>
                <w:lang w:bidi="en-US"/>
              </w:rPr>
              <w:t>0</w:t>
            </w:r>
            <w:r>
              <w:rPr>
                <w:rFonts w:hint="default" w:ascii="Times New Roman" w:hAnsi="Times New Roman" w:cs="Times New Roman"/>
                <w:color w:val="auto"/>
                <w:kern w:val="0"/>
                <w:sz w:val="24"/>
                <w:highlight w:val="none"/>
                <w:lang w:bidi="en-US"/>
              </w:rPr>
              <w:t>）－A</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center"/>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A=A</w:t>
            </w:r>
            <w:r>
              <w:rPr>
                <w:rFonts w:hint="default" w:ascii="Times New Roman" w:hAnsi="Times New Roman" w:cs="Times New Roman"/>
                <w:color w:val="auto"/>
                <w:kern w:val="0"/>
                <w:sz w:val="24"/>
                <w:highlight w:val="none"/>
                <w:vertAlign w:val="subscript"/>
                <w:lang w:bidi="en-US"/>
              </w:rPr>
              <w:t>div</w:t>
            </w: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bar</w:t>
            </w: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atm</w:t>
            </w: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gr</w:t>
            </w: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misc</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式中：</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LA（r）—预测点（r）处A声级，dB（A）；</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LA（r</w:t>
            </w:r>
            <w:r>
              <w:rPr>
                <w:rFonts w:hint="default" w:ascii="Times New Roman" w:hAnsi="Times New Roman" w:cs="Times New Roman"/>
                <w:color w:val="auto"/>
                <w:kern w:val="0"/>
                <w:sz w:val="24"/>
                <w:highlight w:val="none"/>
                <w:vertAlign w:val="subscript"/>
                <w:lang w:bidi="en-US"/>
              </w:rPr>
              <w:t>0</w:t>
            </w:r>
            <w:r>
              <w:rPr>
                <w:rFonts w:hint="default" w:ascii="Times New Roman" w:hAnsi="Times New Roman" w:cs="Times New Roman"/>
                <w:color w:val="auto"/>
                <w:kern w:val="0"/>
                <w:sz w:val="24"/>
                <w:highlight w:val="none"/>
                <w:lang w:bidi="en-US"/>
              </w:rPr>
              <w:t>）—参考位置（r</w:t>
            </w:r>
            <w:r>
              <w:rPr>
                <w:rFonts w:hint="default" w:ascii="Times New Roman" w:hAnsi="Times New Roman" w:cs="Times New Roman"/>
                <w:color w:val="auto"/>
                <w:kern w:val="0"/>
                <w:sz w:val="24"/>
                <w:highlight w:val="none"/>
                <w:vertAlign w:val="subscript"/>
                <w:lang w:bidi="en-US"/>
              </w:rPr>
              <w:t>0</w:t>
            </w:r>
            <w:r>
              <w:rPr>
                <w:rFonts w:hint="default" w:ascii="Times New Roman" w:hAnsi="Times New Roman" w:cs="Times New Roman"/>
                <w:color w:val="auto"/>
                <w:kern w:val="0"/>
                <w:sz w:val="24"/>
                <w:highlight w:val="none"/>
                <w:lang w:bidi="en-US"/>
              </w:rPr>
              <w:t>）处A声级，dB（A）；</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div</w:t>
            </w:r>
            <w:r>
              <w:rPr>
                <w:rFonts w:hint="default" w:ascii="Times New Roman" w:hAnsi="Times New Roman" w:cs="Times New Roman"/>
                <w:color w:val="auto"/>
                <w:kern w:val="0"/>
                <w:sz w:val="24"/>
                <w:highlight w:val="none"/>
                <w:lang w:bidi="en-US"/>
              </w:rPr>
              <w:t>—几何发散引起的倍频带衰减，dB；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atm</w:t>
            </w:r>
            <w:r>
              <w:rPr>
                <w:rFonts w:hint="default" w:ascii="Times New Roman" w:hAnsi="Times New Roman" w:cs="Times New Roman"/>
                <w:color w:val="auto"/>
                <w:kern w:val="0"/>
                <w:sz w:val="24"/>
                <w:highlight w:val="none"/>
                <w:lang w:bidi="en-US"/>
              </w:rPr>
              <w:t>—大气吸收引起的倍频带衰减，dB；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gr</w:t>
            </w:r>
            <w:r>
              <w:rPr>
                <w:rFonts w:hint="default" w:ascii="Times New Roman" w:hAnsi="Times New Roman" w:cs="Times New Roman"/>
                <w:color w:val="auto"/>
                <w:kern w:val="0"/>
                <w:sz w:val="24"/>
                <w:highlight w:val="none"/>
                <w:lang w:bidi="en-US"/>
              </w:rPr>
              <w:t>—地面效应引起的倍频带衰减，dB；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bar</w:t>
            </w:r>
            <w:r>
              <w:rPr>
                <w:rFonts w:hint="default" w:ascii="Times New Roman" w:hAnsi="Times New Roman" w:cs="Times New Roman"/>
                <w:color w:val="auto"/>
                <w:kern w:val="0"/>
                <w:sz w:val="24"/>
                <w:highlight w:val="none"/>
                <w:lang w:bidi="en-US"/>
              </w:rPr>
              <w:t>—声屏障引起的倍频带衰减，dB；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Cs w:val="21"/>
                <w:highlight w:val="none"/>
                <w:lang w:bidi="en-US"/>
              </w:rPr>
            </w:pPr>
            <w:r>
              <w:rPr>
                <w:rFonts w:hint="default" w:ascii="Times New Roman" w:hAnsi="Times New Roman" w:cs="Times New Roman"/>
                <w:color w:val="auto"/>
                <w:kern w:val="0"/>
                <w:sz w:val="24"/>
                <w:highlight w:val="none"/>
                <w:lang w:bidi="en-US"/>
              </w:rPr>
              <w:t>A</w:t>
            </w:r>
            <w:r>
              <w:rPr>
                <w:rFonts w:hint="default" w:ascii="Times New Roman" w:hAnsi="Times New Roman" w:cs="Times New Roman"/>
                <w:color w:val="auto"/>
                <w:kern w:val="0"/>
                <w:sz w:val="24"/>
                <w:highlight w:val="none"/>
                <w:vertAlign w:val="subscript"/>
                <w:lang w:bidi="en-US"/>
              </w:rPr>
              <w:t>misc</w:t>
            </w:r>
            <w:r>
              <w:rPr>
                <w:rFonts w:hint="default" w:ascii="Times New Roman" w:hAnsi="Times New Roman" w:cs="Times New Roman"/>
                <w:color w:val="auto"/>
                <w:kern w:val="0"/>
                <w:sz w:val="24"/>
                <w:highlight w:val="none"/>
                <w:lang w:bidi="en-US"/>
              </w:rPr>
              <w:t>—其他多方面效应引起的倍频带衰减，dB。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b w:val="0"/>
                <w:bCs w:val="0"/>
                <w:color w:val="auto"/>
                <w:kern w:val="0"/>
                <w:sz w:val="24"/>
                <w:highlight w:val="none"/>
                <w:lang w:bidi="en-US"/>
              </w:rPr>
            </w:pPr>
            <w:r>
              <w:rPr>
                <w:rFonts w:hint="default" w:ascii="Times New Roman" w:hAnsi="Times New Roman" w:cs="Times New Roman"/>
                <w:b w:val="0"/>
                <w:bCs w:val="0"/>
                <w:color w:val="auto"/>
                <w:kern w:val="0"/>
                <w:sz w:val="24"/>
                <w:highlight w:val="none"/>
                <w:lang w:bidi="en-US"/>
              </w:rPr>
              <w:t>（2）室内声源等效室外声源声功率级计算方法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声源位于室内，室内声源可采用等效室外声源声功率级法进行计算。设靠近开口处（或窗户）室内、室外某倍频带的声压级分别为L</w:t>
            </w:r>
            <w:r>
              <w:rPr>
                <w:rFonts w:hint="default" w:ascii="Times New Roman" w:hAnsi="Times New Roman" w:cs="Times New Roman"/>
                <w:color w:val="auto"/>
                <w:kern w:val="0"/>
                <w:sz w:val="24"/>
                <w:highlight w:val="none"/>
                <w:vertAlign w:val="subscript"/>
                <w:lang w:bidi="en-US"/>
              </w:rPr>
              <w:t>p1</w:t>
            </w:r>
            <w:r>
              <w:rPr>
                <w:rFonts w:hint="default" w:ascii="Times New Roman" w:hAnsi="Times New Roman" w:cs="Times New Roman"/>
                <w:color w:val="auto"/>
                <w:kern w:val="0"/>
                <w:sz w:val="24"/>
                <w:highlight w:val="none"/>
                <w:lang w:bidi="en-US"/>
              </w:rPr>
              <w:t>和L</w:t>
            </w:r>
            <w:r>
              <w:rPr>
                <w:rFonts w:hint="default" w:ascii="Times New Roman" w:hAnsi="Times New Roman" w:cs="Times New Roman"/>
                <w:color w:val="auto"/>
                <w:kern w:val="0"/>
                <w:sz w:val="24"/>
                <w:highlight w:val="none"/>
                <w:vertAlign w:val="subscript"/>
                <w:lang w:bidi="en-US"/>
              </w:rPr>
              <w:t>p2</w:t>
            </w:r>
            <w:r>
              <w:rPr>
                <w:rFonts w:hint="default" w:ascii="Times New Roman" w:hAnsi="Times New Roman" w:cs="Times New Roman"/>
                <w:color w:val="auto"/>
                <w:kern w:val="0"/>
                <w:sz w:val="24"/>
                <w:highlight w:val="none"/>
                <w:lang w:bidi="en-US"/>
              </w:rPr>
              <w:t>。若声源所在室内声场为近似扩散声场，则室外的倍频带声压级可按下式近似求出：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center"/>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drawing>
                <wp:inline distT="0" distB="0" distL="114300" distR="114300">
                  <wp:extent cx="1248410" cy="228600"/>
                  <wp:effectExtent l="0" t="0" r="1270" b="0"/>
                  <wp:docPr id="134" name="图片 177" descr="C:\Users\ADMINI~1\AppData\Local\Temp\ksohtml\wps631F.tmp.jp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 name="图片 177" descr="C:\Users\ADMINI~1\AppData\Local\Temp\ksohtml\wps631F.tmp.jpg"/>
                          <pic:cNvPicPr>
                            <a:picLocks noChangeAspect="true"/>
                          </pic:cNvPicPr>
                        </pic:nvPicPr>
                        <pic:blipFill>
                          <a:blip r:embed="rId21"/>
                          <a:stretch>
                            <a:fillRect/>
                          </a:stretch>
                        </pic:blipFill>
                        <pic:spPr>
                          <a:xfrm>
                            <a:off x="0" y="0"/>
                            <a:ext cx="1248410" cy="22860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式中：</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960" w:firstLineChars="4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TL—隔墙（或窗户）倍频带的隔声量，dB</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按照下式将室外声源的声压级和透过面积换算成等效的室外声源，计算出中心位置位于透声面积（S）处的等效声源的倍频带声功率级。</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center"/>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Lw=L</w:t>
            </w:r>
            <w:r>
              <w:rPr>
                <w:rFonts w:hint="default" w:ascii="Times New Roman" w:hAnsi="Times New Roman" w:cs="Times New Roman"/>
                <w:color w:val="auto"/>
                <w:kern w:val="0"/>
                <w:sz w:val="24"/>
                <w:highlight w:val="none"/>
                <w:vertAlign w:val="subscript"/>
                <w:lang w:bidi="en-US"/>
              </w:rPr>
              <w:t>p2</w:t>
            </w:r>
            <w:r>
              <w:rPr>
                <w:rFonts w:hint="default" w:ascii="Times New Roman" w:hAnsi="Times New Roman" w:cs="Times New Roman"/>
                <w:color w:val="auto"/>
                <w:kern w:val="0"/>
                <w:sz w:val="24"/>
                <w:highlight w:val="none"/>
                <w:lang w:bidi="en-US"/>
              </w:rPr>
              <w:t>+10lgS</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然后按照室外声源预测方法计算预测点处的A声级。</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b w:val="0"/>
                <w:bCs w:val="0"/>
                <w:color w:val="auto"/>
                <w:kern w:val="0"/>
                <w:sz w:val="24"/>
                <w:highlight w:val="none"/>
                <w:lang w:bidi="en-US"/>
              </w:rPr>
            </w:pPr>
            <w:r>
              <w:rPr>
                <w:rFonts w:hint="default" w:ascii="Times New Roman" w:hAnsi="Times New Roman" w:cs="Times New Roman"/>
                <w:b w:val="0"/>
                <w:bCs w:val="0"/>
                <w:color w:val="auto"/>
                <w:kern w:val="0"/>
                <w:sz w:val="24"/>
                <w:highlight w:val="none"/>
                <w:lang w:bidi="en-US"/>
              </w:rPr>
              <w:t>（3）噪声贡献值计算</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设第i个室外声源在预测点产生的A声级为LAi，在T时间内该声源工作时间为ti；第j个等效室外声源在预测点产生的A声级为LAj，在T时间内该声源工作时间为tj，则本项目声源对预测点产生的贡献值（Leqg）为：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center"/>
              <w:textAlignment w:val="auto"/>
              <w:rPr>
                <w:rFonts w:hint="default" w:ascii="Times New Roman" w:hAnsi="Times New Roman" w:cs="Times New Roman"/>
                <w:color w:val="auto"/>
                <w:kern w:val="0"/>
                <w:szCs w:val="21"/>
                <w:highlight w:val="none"/>
                <w:lang w:bidi="en-US"/>
              </w:rPr>
            </w:pPr>
            <w:r>
              <w:rPr>
                <w:rFonts w:hint="default" w:ascii="Times New Roman" w:hAnsi="Times New Roman" w:cs="Times New Roman"/>
                <w:color w:val="auto"/>
                <w:kern w:val="0"/>
                <w:szCs w:val="21"/>
                <w:highlight w:val="none"/>
                <w:lang w:bidi="en-US"/>
              </w:rPr>
              <w:drawing>
                <wp:inline distT="0" distB="0" distL="114300" distR="114300">
                  <wp:extent cx="2914650" cy="514350"/>
                  <wp:effectExtent l="0" t="0" r="11430" b="3810"/>
                  <wp:docPr id="143" name="图片 178" descr="C:\Users\ADMINI~1\AppData\Local\Temp\ksohtml\wps6334.tmp.jp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3" name="图片 178" descr="C:\Users\ADMINI~1\AppData\Local\Temp\ksohtml\wps6334.tmp.jpg"/>
                          <pic:cNvPicPr>
                            <a:picLocks noChangeAspect="true"/>
                          </pic:cNvPicPr>
                        </pic:nvPicPr>
                        <pic:blipFill>
                          <a:blip r:embed="rId22"/>
                          <a:stretch>
                            <a:fillRect/>
                          </a:stretch>
                        </pic:blipFill>
                        <pic:spPr>
                          <a:xfrm>
                            <a:off x="0" y="0"/>
                            <a:ext cx="2914650" cy="51435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式中：t</w:t>
            </w:r>
            <w:r>
              <w:rPr>
                <w:rFonts w:hint="default" w:ascii="Times New Roman" w:hAnsi="Times New Roman" w:cs="Times New Roman"/>
                <w:color w:val="auto"/>
                <w:kern w:val="0"/>
                <w:sz w:val="24"/>
                <w:highlight w:val="none"/>
                <w:vertAlign w:val="subscript"/>
                <w:lang w:bidi="en-US"/>
              </w:rPr>
              <w:t>j</w:t>
            </w:r>
            <w:r>
              <w:rPr>
                <w:rFonts w:hint="default" w:ascii="Times New Roman" w:hAnsi="Times New Roman" w:cs="Times New Roman"/>
                <w:color w:val="auto"/>
                <w:kern w:val="0"/>
                <w:sz w:val="24"/>
                <w:highlight w:val="none"/>
                <w:lang w:bidi="en-US"/>
              </w:rPr>
              <w:t>—在T时间内j声源工作时间，s；</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t</w:t>
            </w:r>
            <w:r>
              <w:rPr>
                <w:rFonts w:hint="default" w:ascii="Times New Roman" w:hAnsi="Times New Roman" w:cs="Times New Roman"/>
                <w:color w:val="auto"/>
                <w:kern w:val="0"/>
                <w:sz w:val="24"/>
                <w:highlight w:val="none"/>
                <w:vertAlign w:val="subscript"/>
                <w:lang w:bidi="en-US"/>
              </w:rPr>
              <w:t>i</w:t>
            </w:r>
            <w:r>
              <w:rPr>
                <w:rFonts w:hint="default" w:ascii="Times New Roman" w:hAnsi="Times New Roman" w:cs="Times New Roman"/>
                <w:color w:val="auto"/>
                <w:kern w:val="0"/>
                <w:sz w:val="24"/>
                <w:highlight w:val="none"/>
                <w:lang w:bidi="en-US"/>
              </w:rPr>
              <w:t>—在T时间内i声源工作时间，s；</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T—用于计算等效声级的时间，s；</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N—室外声源个数；</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M—等效室外声源个数。</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预测点的预测等效声级计算</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考虑到背景噪声的影响，受声点声压级预测值Leq为：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center"/>
              <w:textAlignment w:val="auto"/>
              <w:rPr>
                <w:rFonts w:hint="default" w:ascii="Times New Roman" w:hAnsi="Times New Roman" w:cs="Times New Roman"/>
                <w:color w:val="auto"/>
                <w:kern w:val="0"/>
                <w:szCs w:val="21"/>
                <w:highlight w:val="none"/>
                <w:lang w:bidi="en-US"/>
              </w:rPr>
            </w:pPr>
            <w:r>
              <w:rPr>
                <w:rFonts w:hint="default" w:ascii="Times New Roman" w:hAnsi="Times New Roman" w:cs="Times New Roman"/>
                <w:color w:val="auto"/>
                <w:kern w:val="0"/>
                <w:szCs w:val="21"/>
                <w:highlight w:val="none"/>
                <w:lang w:bidi="en-US"/>
              </w:rPr>
              <w:drawing>
                <wp:inline distT="0" distB="0" distL="114300" distR="114300">
                  <wp:extent cx="2026920" cy="320040"/>
                  <wp:effectExtent l="0" t="0" r="0" b="0"/>
                  <wp:docPr id="170" name="图片 17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0" name="图片 179"/>
                          <pic:cNvPicPr>
                            <a:picLocks noChangeAspect="true"/>
                          </pic:cNvPicPr>
                        </pic:nvPicPr>
                        <pic:blipFill>
                          <a:blip r:embed="rId23"/>
                          <a:stretch>
                            <a:fillRect/>
                          </a:stretch>
                        </pic:blipFill>
                        <pic:spPr>
                          <a:xfrm>
                            <a:off x="0" y="0"/>
                            <a:ext cx="2026920" cy="32004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式中：Leq—建设项目声源在预测点的等效声级贡献值，dB(A)；</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1200" w:firstLineChars="500"/>
              <w:jc w:val="both"/>
              <w:textAlignment w:val="auto"/>
              <w:rPr>
                <w:rFonts w:hint="default" w:ascii="Times New Roman" w:hAnsi="Times New Roman" w:cs="Times New Roman"/>
                <w:color w:val="auto"/>
                <w:kern w:val="0"/>
                <w:sz w:val="24"/>
                <w:highlight w:val="none"/>
                <w:lang w:bidi="en-US"/>
              </w:rPr>
            </w:pPr>
            <w:r>
              <w:rPr>
                <w:rFonts w:hint="default" w:ascii="Times New Roman" w:hAnsi="Times New Roman" w:cs="Times New Roman"/>
                <w:color w:val="auto"/>
                <w:kern w:val="0"/>
                <w:sz w:val="24"/>
                <w:highlight w:val="none"/>
                <w:lang w:bidi="en-US"/>
              </w:rPr>
              <w:t>L</w:t>
            </w:r>
            <w:r>
              <w:rPr>
                <w:rFonts w:hint="default" w:ascii="Times New Roman" w:hAnsi="Times New Roman" w:cs="Times New Roman"/>
                <w:color w:val="auto"/>
                <w:kern w:val="0"/>
                <w:sz w:val="24"/>
                <w:highlight w:val="none"/>
                <w:vertAlign w:val="subscript"/>
                <w:lang w:bidi="en-US"/>
              </w:rPr>
              <w:t>eqb</w:t>
            </w:r>
            <w:r>
              <w:rPr>
                <w:rFonts w:hint="default" w:ascii="Times New Roman" w:hAnsi="Times New Roman" w:cs="Times New Roman"/>
                <w:color w:val="auto"/>
                <w:kern w:val="0"/>
                <w:sz w:val="24"/>
                <w:highlight w:val="none"/>
                <w:lang w:bidi="en-US"/>
              </w:rPr>
              <w:t>—预测点的背景值，dB(A)。</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根据工程污染分析中识别出来的噪声源按照上述方法进行预测，结果见下表</w:t>
            </w:r>
            <w:r>
              <w:rPr>
                <w:rFonts w:hint="default" w:ascii="Times New Roman" w:hAnsi="Times New Roman" w:cs="Times New Roman"/>
                <w:color w:val="auto"/>
                <w:sz w:val="24"/>
                <w:highlight w:val="none"/>
              </w:rPr>
              <w:t>。</w:t>
            </w:r>
          </w:p>
          <w:p>
            <w:pPr>
              <w:pStyle w:val="21"/>
              <w:keepNext w:val="0"/>
              <w:keepLines w:val="0"/>
              <w:suppressLineNumbers w:val="0"/>
              <w:spacing w:before="0" w:beforeAutospacing="0" w:after="0" w:afterAutospacing="0"/>
              <w:ind w:left="0" w:leftChars="0" w:right="0" w:firstLine="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表4-</w:t>
            </w:r>
            <w:r>
              <w:rPr>
                <w:rFonts w:hint="eastAsia" w:ascii="Times New Roman" w:hAnsi="Times New Roman" w:cs="Times New Roman"/>
                <w:b/>
                <w:bCs/>
                <w:color w:val="auto"/>
                <w:highlight w:val="none"/>
              </w:rPr>
              <w:t>1</w:t>
            </w:r>
            <w:r>
              <w:rPr>
                <w:rFonts w:hint="eastAsia" w:cs="Times New Roman"/>
                <w:b/>
                <w:bCs/>
                <w:color w:val="auto"/>
                <w:highlight w:val="none"/>
                <w:lang w:val="en-US" w:eastAsia="zh-CN"/>
              </w:rPr>
              <w:t xml:space="preserve">8 </w:t>
            </w:r>
            <w:r>
              <w:rPr>
                <w:rFonts w:hint="default" w:ascii="Times New Roman" w:hAnsi="Times New Roman" w:cs="Times New Roman"/>
                <w:b/>
                <w:bCs/>
                <w:color w:val="auto"/>
                <w:highlight w:val="none"/>
              </w:rPr>
              <w:t>厂界噪声达标情况（单位</w:t>
            </w:r>
            <w:r>
              <w:rPr>
                <w:rFonts w:hint="eastAsia" w:ascii="Times New Roman" w:hAnsi="Times New Roman" w:cs="Times New Roman"/>
                <w:b/>
                <w:bCs/>
                <w:color w:val="auto"/>
                <w:highlight w:val="none"/>
              </w:rPr>
              <w:t>：</w:t>
            </w:r>
            <w:r>
              <w:rPr>
                <w:rFonts w:hint="default" w:ascii="Times New Roman" w:hAnsi="Times New Roman" w:cs="Times New Roman"/>
                <w:b/>
                <w:bCs/>
                <w:color w:val="auto"/>
                <w:szCs w:val="24"/>
                <w:highlight w:val="none"/>
              </w:rPr>
              <w:t>dB(A)</w:t>
            </w:r>
            <w:r>
              <w:rPr>
                <w:rFonts w:hint="default" w:ascii="Times New Roman" w:hAnsi="Times New Roman" w:cs="Times New Roman"/>
                <w:b/>
                <w:bCs/>
                <w:color w:val="auto"/>
                <w:highlight w:val="none"/>
              </w:rPr>
              <w:t>）</w:t>
            </w:r>
          </w:p>
          <w:tbl>
            <w:tblPr>
              <w:tblStyle w:val="22"/>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35"/>
              <w:gridCol w:w="1714"/>
              <w:gridCol w:w="1716"/>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384" w:type="dxa"/>
                  <w:vMerge w:val="restart"/>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噪声源</w:t>
                  </w:r>
                </w:p>
              </w:tc>
              <w:tc>
                <w:tcPr>
                  <w:tcW w:w="1835" w:type="dxa"/>
                  <w:vMerge w:val="restart"/>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预测点</w:t>
                  </w:r>
                </w:p>
              </w:tc>
              <w:tc>
                <w:tcPr>
                  <w:tcW w:w="3430" w:type="dxa"/>
                  <w:gridSpan w:val="2"/>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贡献值</w:t>
                  </w:r>
                </w:p>
              </w:tc>
              <w:tc>
                <w:tcPr>
                  <w:tcW w:w="1709" w:type="dxa"/>
                  <w:vMerge w:val="restart"/>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384" w:type="dxa"/>
                  <w:vMerge w:val="continue"/>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p>
              </w:tc>
              <w:tc>
                <w:tcPr>
                  <w:tcW w:w="1835" w:type="dxa"/>
                  <w:vMerge w:val="continue"/>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p>
              </w:tc>
              <w:tc>
                <w:tcPr>
                  <w:tcW w:w="1714"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昼间</w:t>
                  </w:r>
                </w:p>
              </w:tc>
              <w:tc>
                <w:tcPr>
                  <w:tcW w:w="1716"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夜间</w:t>
                  </w:r>
                </w:p>
              </w:tc>
              <w:tc>
                <w:tcPr>
                  <w:tcW w:w="1709" w:type="dxa"/>
                  <w:vMerge w:val="continue"/>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4" w:type="dxa"/>
                  <w:vMerge w:val="restart"/>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车间</w:t>
                  </w:r>
                </w:p>
              </w:tc>
              <w:tc>
                <w:tcPr>
                  <w:tcW w:w="1835"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eastAsia" w:ascii="Times New Roman" w:hAnsi="Times New Roman" w:cs="Times New Roman"/>
                      <w:color w:val="auto"/>
                      <w:highlight w:val="none"/>
                    </w:rPr>
                  </w:pPr>
                  <w:r>
                    <w:rPr>
                      <w:rFonts w:hint="eastAsia" w:ascii="Times New Roman" w:hAnsi="Times New Roman" w:cs="Times New Roman"/>
                      <w:color w:val="auto"/>
                      <w:highlight w:val="none"/>
                    </w:rPr>
                    <w:t>东厂界</w:t>
                  </w:r>
                </w:p>
              </w:tc>
              <w:tc>
                <w:tcPr>
                  <w:tcW w:w="1714"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8.33</w:t>
                  </w:r>
                </w:p>
              </w:tc>
              <w:tc>
                <w:tcPr>
                  <w:tcW w:w="1716"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8.33</w:t>
                  </w:r>
                </w:p>
              </w:tc>
              <w:tc>
                <w:tcPr>
                  <w:tcW w:w="1709" w:type="dxa"/>
                  <w:vMerge w:val="restart"/>
                  <w:noWrap w:val="0"/>
                  <w:vAlign w:val="center"/>
                </w:tcPr>
                <w:p>
                  <w:pPr>
                    <w:pStyle w:val="5"/>
                    <w:keepNext/>
                    <w:keepLines w:val="0"/>
                    <w:suppressLineNumbers w:val="0"/>
                    <w:tabs>
                      <w:tab w:val="left" w:pos="1470"/>
                      <w:tab w:val="center" w:pos="4153"/>
                    </w:tabs>
                    <w:spacing w:before="0" w:beforeAutospacing="0" w:after="0" w:afterAutospacing="0"/>
                    <w:ind w:left="0" w:right="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昼间：</w:t>
                  </w:r>
                  <w:r>
                    <w:rPr>
                      <w:rFonts w:hint="eastAsia" w:cs="Times New Roman"/>
                      <w:color w:val="auto"/>
                      <w:highlight w:val="none"/>
                      <w:lang w:val="en-US" w:eastAsia="zh-CN"/>
                    </w:rPr>
                    <w:t>65</w:t>
                  </w:r>
                  <w:r>
                    <w:rPr>
                      <w:rFonts w:hint="eastAsia" w:ascii="Times New Roman" w:hAnsi="Times New Roman" w:cs="Times New Roman"/>
                      <w:color w:val="auto"/>
                      <w:highlight w:val="none"/>
                      <w:lang w:val="en-US" w:eastAsia="zh-CN"/>
                    </w:rPr>
                    <w:t>；</w:t>
                  </w:r>
                </w:p>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夜间：</w:t>
                  </w:r>
                  <w:r>
                    <w:rPr>
                      <w:rFonts w:hint="eastAsia" w:cs="Times New Roman"/>
                      <w:color w:val="auto"/>
                      <w:highlight w:val="none"/>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4" w:type="dxa"/>
                  <w:vMerge w:val="continue"/>
                  <w:noWrap w:val="0"/>
                  <w:vAlign w:val="center"/>
                </w:tcPr>
                <w:p>
                  <w:pPr>
                    <w:keepNext/>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835"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eastAsia" w:ascii="Times New Roman" w:hAnsi="Times New Roman" w:cs="Times New Roman"/>
                      <w:color w:val="auto"/>
                      <w:highlight w:val="none"/>
                    </w:rPr>
                  </w:pPr>
                  <w:r>
                    <w:rPr>
                      <w:rFonts w:hint="eastAsia" w:ascii="Times New Roman" w:hAnsi="Times New Roman" w:cs="Times New Roman"/>
                      <w:color w:val="auto"/>
                      <w:highlight w:val="none"/>
                    </w:rPr>
                    <w:t>西厂界</w:t>
                  </w:r>
                </w:p>
              </w:tc>
              <w:tc>
                <w:tcPr>
                  <w:tcW w:w="1714"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highlight w:val="none"/>
                      <w:lang w:val="en-US" w:eastAsia="zh-CN"/>
                    </w:rPr>
                    <w:t>4</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.16</w:t>
                  </w:r>
                </w:p>
              </w:tc>
              <w:tc>
                <w:tcPr>
                  <w:tcW w:w="1716"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highlight w:val="none"/>
                      <w:lang w:val="en-US" w:eastAsia="zh-CN"/>
                    </w:rPr>
                    <w:t>4</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.16</w:t>
                  </w:r>
                </w:p>
              </w:tc>
              <w:tc>
                <w:tcPr>
                  <w:tcW w:w="1709" w:type="dxa"/>
                  <w:vMerge w:val="continue"/>
                  <w:noWrap w:val="0"/>
                  <w:vAlign w:val="center"/>
                </w:tcPr>
                <w:p>
                  <w:pPr>
                    <w:keepNext/>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84" w:type="dxa"/>
                  <w:vMerge w:val="continue"/>
                  <w:noWrap w:val="0"/>
                  <w:vAlign w:val="center"/>
                </w:tcPr>
                <w:p>
                  <w:pPr>
                    <w:keepNext/>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835"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eastAsia" w:ascii="Times New Roman" w:hAnsi="Times New Roman" w:cs="Times New Roman"/>
                      <w:color w:val="auto"/>
                      <w:highlight w:val="none"/>
                    </w:rPr>
                  </w:pPr>
                  <w:r>
                    <w:rPr>
                      <w:rFonts w:hint="eastAsia" w:ascii="Times New Roman" w:hAnsi="Times New Roman" w:cs="Times New Roman"/>
                      <w:color w:val="auto"/>
                      <w:highlight w:val="none"/>
                    </w:rPr>
                    <w:t>南厂界</w:t>
                  </w:r>
                </w:p>
              </w:tc>
              <w:tc>
                <w:tcPr>
                  <w:tcW w:w="1714"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6.31</w:t>
                  </w:r>
                </w:p>
              </w:tc>
              <w:tc>
                <w:tcPr>
                  <w:tcW w:w="1716"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6.31</w:t>
                  </w:r>
                </w:p>
              </w:tc>
              <w:tc>
                <w:tcPr>
                  <w:tcW w:w="1709" w:type="dxa"/>
                  <w:vMerge w:val="continue"/>
                  <w:noWrap w:val="0"/>
                  <w:vAlign w:val="center"/>
                </w:tcPr>
                <w:p>
                  <w:pPr>
                    <w:keepNext/>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384" w:type="dxa"/>
                  <w:vMerge w:val="continue"/>
                  <w:noWrap w:val="0"/>
                  <w:vAlign w:val="center"/>
                </w:tcPr>
                <w:p>
                  <w:pPr>
                    <w:keepNext/>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835" w:type="dxa"/>
                  <w:noWrap w:val="0"/>
                  <w:vAlign w:val="center"/>
                </w:tcPr>
                <w:p>
                  <w:pPr>
                    <w:pStyle w:val="5"/>
                    <w:keepNext/>
                    <w:keepLines w:val="0"/>
                    <w:suppressLineNumbers w:val="0"/>
                    <w:tabs>
                      <w:tab w:val="left" w:pos="1470"/>
                      <w:tab w:val="center" w:pos="4153"/>
                    </w:tabs>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北厂界</w:t>
                  </w:r>
                </w:p>
              </w:tc>
              <w:tc>
                <w:tcPr>
                  <w:tcW w:w="1714"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50</w:t>
                  </w:r>
                  <w:r>
                    <w:rPr>
                      <w:rFonts w:hint="eastAsia" w:ascii="Times New Roman" w:hAnsi="Times New Roman" w:eastAsia="宋体" w:cs="Times New Roman"/>
                      <w:color w:val="auto"/>
                      <w:highlight w:val="none"/>
                      <w:lang w:val="en-US" w:eastAsia="zh-CN"/>
                    </w:rPr>
                    <w:t>.76</w:t>
                  </w:r>
                </w:p>
              </w:tc>
              <w:tc>
                <w:tcPr>
                  <w:tcW w:w="1716" w:type="dxa"/>
                  <w:shd w:val="clear" w:color="auto" w:fill="auto"/>
                  <w:noWrap w:val="0"/>
                  <w:vAlign w:val="center"/>
                </w:tcPr>
                <w:p>
                  <w:pPr>
                    <w:pStyle w:val="5"/>
                    <w:keepNext/>
                    <w:keepLines w:val="0"/>
                    <w:suppressLineNumbers w:val="0"/>
                    <w:tabs>
                      <w:tab w:val="left" w:pos="1470"/>
                      <w:tab w:val="center" w:pos="4153"/>
                    </w:tabs>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50</w:t>
                  </w:r>
                  <w:r>
                    <w:rPr>
                      <w:rFonts w:hint="eastAsia" w:ascii="Times New Roman" w:hAnsi="Times New Roman" w:eastAsia="宋体" w:cs="Times New Roman"/>
                      <w:color w:val="auto"/>
                      <w:highlight w:val="none"/>
                      <w:lang w:val="en-US" w:eastAsia="zh-CN"/>
                    </w:rPr>
                    <w:t>.76</w:t>
                  </w:r>
                </w:p>
              </w:tc>
              <w:tc>
                <w:tcPr>
                  <w:tcW w:w="1709" w:type="dxa"/>
                  <w:vMerge w:val="continue"/>
                  <w:noWrap w:val="0"/>
                  <w:vAlign w:val="center"/>
                </w:tcPr>
                <w:p>
                  <w:pPr>
                    <w:keepNext/>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bl>
          <w:p>
            <w:pPr>
              <w:pStyle w:val="1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szCs w:val="32"/>
                <w:highlight w:val="none"/>
                <w:lang w:val="en-US" w:eastAsia="zh-CN"/>
              </w:rPr>
              <w:t>参照《排污许可证申请与核发技术规范 工业噪声》（HJ1301-2023）中具体技术要求：</w:t>
            </w:r>
            <w:r>
              <w:rPr>
                <w:rFonts w:hint="default" w:ascii="Times New Roman" w:hAnsi="Times New Roman" w:eastAsia="宋体" w:cs="Times New Roman"/>
                <w:color w:val="auto"/>
                <w:sz w:val="24"/>
                <w:szCs w:val="24"/>
                <w:highlight w:val="none"/>
              </w:rPr>
              <w:t>工业噪声污染防治应满足GB/T 50087和HJ 2034中噪声控制相关要求。</w:t>
            </w:r>
            <w:r>
              <w:rPr>
                <w:rFonts w:hint="default" w:ascii="Times New Roman" w:hAnsi="Times New Roman" w:cs="Times New Roman"/>
                <w:color w:val="auto"/>
                <w:sz w:val="24"/>
                <w:highlight w:val="none"/>
              </w:rPr>
              <w:t>为降低噪声，本项目采取的主要措施如下：</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固定声源：</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（1）项目优先选用低噪声设备并安装在</w:t>
            </w:r>
            <w:r>
              <w:rPr>
                <w:rFonts w:hint="default" w:ascii="Times New Roman" w:hAnsi="Times New Roman" w:cs="Times New Roman"/>
                <w:color w:val="auto"/>
                <w:sz w:val="24"/>
                <w:highlight w:val="none"/>
                <w:lang w:val="en-US" w:eastAsia="zh-CN"/>
              </w:rPr>
              <w:t>封闭车间内</w:t>
            </w:r>
            <w:r>
              <w:rPr>
                <w:rFonts w:hint="default" w:ascii="Times New Roman" w:hAnsi="Times New Roman" w:cs="Times New Roman"/>
                <w:color w:val="auto"/>
                <w:sz w:val="24"/>
                <w:highlight w:val="none"/>
              </w:rPr>
              <w:t>，通过合理布局、建筑墙体隔声、基础减振</w:t>
            </w:r>
            <w:r>
              <w:rPr>
                <w:rFonts w:hint="eastAsia"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如机组基础设置衬垫，使之与建筑结构隔开</w:t>
            </w:r>
            <w:r>
              <w:rPr>
                <w:rFonts w:hint="eastAsia"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等降噪措施，从根本上降低噪声强度；</w:t>
            </w:r>
          </w:p>
          <w:p>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（2）对各种设备定期检修，确保设备处于良好的运转状态，杜绝机械非正常运转产生的高噪声现象。</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移动声源：</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厂区内移动声源为</w:t>
            </w:r>
            <w:r>
              <w:rPr>
                <w:rFonts w:hint="eastAsia" w:cs="Times New Roman"/>
                <w:color w:val="auto"/>
                <w:sz w:val="24"/>
                <w:szCs w:val="32"/>
                <w:highlight w:val="none"/>
                <w:lang w:val="en-US" w:eastAsia="zh-CN"/>
              </w:rPr>
              <w:t>叉车和</w:t>
            </w:r>
            <w:r>
              <w:rPr>
                <w:rFonts w:hint="eastAsia" w:ascii="Times New Roman" w:hAnsi="Times New Roman" w:eastAsia="宋体" w:cs="Times New Roman"/>
                <w:color w:val="auto"/>
                <w:sz w:val="24"/>
                <w:szCs w:val="32"/>
                <w:highlight w:val="none"/>
                <w:lang w:val="en-US" w:eastAsia="zh-CN"/>
              </w:rPr>
              <w:t>铲车，可以通过以下措施降低噪声：</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（1）控制</w:t>
            </w:r>
            <w:r>
              <w:rPr>
                <w:rFonts w:hint="eastAsia" w:cs="Times New Roman"/>
                <w:color w:val="auto"/>
                <w:sz w:val="24"/>
                <w:szCs w:val="32"/>
                <w:highlight w:val="none"/>
                <w:lang w:val="en-US" w:eastAsia="zh-CN"/>
              </w:rPr>
              <w:t>叉车和</w:t>
            </w:r>
            <w:r>
              <w:rPr>
                <w:rFonts w:hint="eastAsia" w:ascii="Times New Roman" w:hAnsi="Times New Roman" w:eastAsia="宋体" w:cs="Times New Roman"/>
                <w:color w:val="auto"/>
                <w:sz w:val="24"/>
                <w:szCs w:val="32"/>
                <w:highlight w:val="none"/>
                <w:lang w:val="en-US" w:eastAsia="zh-CN"/>
              </w:rPr>
              <w:t>铲车进排气产生的噪声，可以采取进气和排气的消声器，并选择设计出合适的空气滤清器；</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（2）通过安装密闭的机罩来降低铲车的噪音</w:t>
            </w:r>
            <w:r>
              <w:rPr>
                <w:rFonts w:hint="eastAsia" w:cs="Times New Roman"/>
                <w:color w:val="auto"/>
                <w:sz w:val="24"/>
                <w:szCs w:val="32"/>
                <w:highlight w:val="none"/>
                <w:lang w:val="en-US" w:eastAsia="zh-CN"/>
              </w:rPr>
              <w:t>叉车和</w:t>
            </w:r>
            <w:r>
              <w:rPr>
                <w:rFonts w:hint="eastAsia" w:ascii="Times New Roman" w:hAnsi="Times New Roman" w:eastAsia="宋体" w:cs="Times New Roman"/>
                <w:color w:val="auto"/>
                <w:sz w:val="24"/>
                <w:szCs w:val="32"/>
                <w:highlight w:val="none"/>
                <w:lang w:val="en-US" w:eastAsia="zh-CN"/>
              </w:rPr>
              <w:t>铲车在正常工作时产生的噪音；</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（3）在</w:t>
            </w:r>
            <w:r>
              <w:rPr>
                <w:rFonts w:hint="eastAsia" w:cs="Times New Roman"/>
                <w:color w:val="auto"/>
                <w:sz w:val="24"/>
                <w:szCs w:val="32"/>
                <w:highlight w:val="none"/>
                <w:lang w:val="en-US" w:eastAsia="zh-CN"/>
              </w:rPr>
              <w:t>叉车和</w:t>
            </w:r>
            <w:r>
              <w:rPr>
                <w:rFonts w:hint="eastAsia" w:ascii="Times New Roman" w:hAnsi="Times New Roman" w:eastAsia="宋体" w:cs="Times New Roman"/>
                <w:color w:val="auto"/>
                <w:sz w:val="24"/>
                <w:szCs w:val="32"/>
                <w:highlight w:val="none"/>
                <w:lang w:val="en-US" w:eastAsia="zh-CN"/>
              </w:rPr>
              <w:t>铲车门架的缝隙处粘贴橡胶密封垫，减少噪声的传播；</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eastAsia="zh-CN"/>
              </w:rPr>
              <w:t>（</w:t>
            </w:r>
            <w:r>
              <w:rPr>
                <w:rFonts w:hint="eastAsia" w:ascii="Times New Roman" w:hAnsi="Times New Roman" w:eastAsia="宋体" w:cs="Times New Roman"/>
                <w:color w:val="auto"/>
                <w:sz w:val="24"/>
                <w:szCs w:val="32"/>
                <w:highlight w:val="none"/>
                <w:lang w:val="en-US" w:eastAsia="zh-CN"/>
              </w:rPr>
              <w:t>4</w:t>
            </w:r>
            <w:r>
              <w:rPr>
                <w:rFonts w:hint="eastAsia" w:ascii="Times New Roman" w:hAnsi="Times New Roman" w:eastAsia="宋体" w:cs="Times New Roman"/>
                <w:color w:val="auto"/>
                <w:sz w:val="24"/>
                <w:szCs w:val="32"/>
                <w:highlight w:val="none"/>
                <w:lang w:eastAsia="zh-CN"/>
              </w:rPr>
              <w:t>）</w:t>
            </w:r>
            <w:r>
              <w:rPr>
                <w:rFonts w:hint="eastAsia" w:ascii="Times New Roman" w:hAnsi="Times New Roman" w:eastAsia="宋体" w:cs="Times New Roman"/>
                <w:color w:val="auto"/>
                <w:sz w:val="24"/>
                <w:szCs w:val="32"/>
                <w:highlight w:val="none"/>
                <w:lang w:val="en-US" w:eastAsia="zh-CN"/>
              </w:rPr>
              <w:t>铲车运行时，保持</w:t>
            </w:r>
            <w:r>
              <w:rPr>
                <w:rFonts w:hint="eastAsia" w:cs="Times New Roman"/>
                <w:color w:val="auto"/>
                <w:sz w:val="24"/>
                <w:szCs w:val="32"/>
                <w:highlight w:val="none"/>
                <w:lang w:val="en-US" w:eastAsia="zh-CN"/>
              </w:rPr>
              <w:t>车间</w:t>
            </w:r>
            <w:r>
              <w:rPr>
                <w:rFonts w:hint="eastAsia" w:ascii="Times New Roman" w:hAnsi="Times New Roman" w:eastAsia="宋体" w:cs="Times New Roman"/>
                <w:color w:val="auto"/>
                <w:sz w:val="24"/>
                <w:szCs w:val="32"/>
                <w:highlight w:val="none"/>
                <w:lang w:val="en-US" w:eastAsia="zh-CN"/>
              </w:rPr>
              <w:t>封闭，减少噪声的传播。</w:t>
            </w:r>
          </w:p>
          <w:p>
            <w:pPr>
              <w:pStyle w:val="1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textAlignment w:val="auto"/>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在采取选用低噪声设备</w:t>
            </w:r>
            <w:r>
              <w:rPr>
                <w:rFonts w:hint="eastAsia" w:ascii="Times New Roman" w:hAnsi="Times New Roman" w:eastAsia="宋体" w:cs="Times New Roman"/>
                <w:color w:val="auto"/>
                <w:sz w:val="24"/>
                <w:szCs w:val="32"/>
                <w:highlight w:val="none"/>
              </w:rPr>
              <w:t>、风机隔声</w:t>
            </w:r>
            <w:r>
              <w:rPr>
                <w:rFonts w:hint="default" w:ascii="Times New Roman" w:hAnsi="Times New Roman" w:eastAsia="宋体" w:cs="Times New Roman"/>
                <w:color w:val="auto"/>
                <w:sz w:val="24"/>
                <w:szCs w:val="32"/>
                <w:highlight w:val="none"/>
              </w:rPr>
              <w:t>、</w:t>
            </w:r>
            <w:r>
              <w:rPr>
                <w:rFonts w:hint="eastAsia" w:ascii="Times New Roman" w:hAnsi="Times New Roman" w:eastAsia="宋体" w:cs="Times New Roman"/>
                <w:color w:val="auto"/>
                <w:sz w:val="24"/>
                <w:szCs w:val="32"/>
                <w:highlight w:val="none"/>
              </w:rPr>
              <w:t>车间封闭</w:t>
            </w:r>
            <w:r>
              <w:rPr>
                <w:rFonts w:hint="default" w:ascii="Times New Roman" w:hAnsi="Times New Roman" w:eastAsia="宋体" w:cs="Times New Roman"/>
                <w:color w:val="auto"/>
                <w:sz w:val="24"/>
                <w:szCs w:val="32"/>
                <w:highlight w:val="none"/>
              </w:rPr>
              <w:t>等一系列措施后，项目厂界噪声</w:t>
            </w:r>
            <w:r>
              <w:rPr>
                <w:rFonts w:hint="eastAsia" w:ascii="Times New Roman" w:hAnsi="Times New Roman" w:eastAsia="宋体" w:cs="Times New Roman"/>
                <w:color w:val="auto"/>
                <w:sz w:val="24"/>
                <w:szCs w:val="32"/>
                <w:highlight w:val="none"/>
              </w:rPr>
              <w:t>预测</w:t>
            </w:r>
            <w:r>
              <w:rPr>
                <w:rFonts w:hint="default" w:ascii="Times New Roman" w:hAnsi="Times New Roman" w:eastAsia="宋体" w:cs="Times New Roman"/>
                <w:color w:val="auto"/>
                <w:sz w:val="24"/>
                <w:szCs w:val="32"/>
                <w:highlight w:val="none"/>
              </w:rPr>
              <w:t>值可以达到《工业企业厂界环境噪声排放标准》(GB12348-2008)中</w:t>
            </w:r>
            <w:r>
              <w:rPr>
                <w:rFonts w:hint="eastAsia" w:ascii="Times New Roman" w:hAnsi="Times New Roman" w:eastAsia="宋体" w:cs="Times New Roman"/>
                <w:color w:val="auto"/>
                <w:sz w:val="24"/>
                <w:szCs w:val="32"/>
                <w:highlight w:val="none"/>
                <w:lang w:val="en-US" w:eastAsia="zh-CN"/>
              </w:rPr>
              <w:t>2</w:t>
            </w:r>
            <w:r>
              <w:rPr>
                <w:rFonts w:hint="default" w:ascii="Times New Roman" w:hAnsi="Times New Roman" w:eastAsia="宋体" w:cs="Times New Roman"/>
                <w:color w:val="auto"/>
                <w:sz w:val="24"/>
                <w:szCs w:val="32"/>
                <w:highlight w:val="none"/>
              </w:rPr>
              <w:t>类标准要求。</w:t>
            </w:r>
          </w:p>
          <w:p>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420" w:leftChars="200" w:right="0" w:rightChars="0"/>
              <w:textAlignment w:val="auto"/>
              <w:rPr>
                <w:rFonts w:hint="eastAsia" w:ascii="Times New Roman" w:hAnsi="Times New Roman" w:eastAsia="宋体" w:cs="Times New Roman"/>
                <w:color w:val="auto"/>
                <w:kern w:val="2"/>
                <w:sz w:val="24"/>
                <w:szCs w:val="32"/>
                <w:highlight w:val="none"/>
                <w:lang w:val="en-US" w:eastAsia="zh-CN" w:bidi="ar-SA"/>
              </w:rPr>
            </w:pPr>
            <w:r>
              <w:rPr>
                <w:rFonts w:hint="eastAsia" w:ascii="Times New Roman" w:hAnsi="Times New Roman" w:eastAsia="宋体" w:cs="Times New Roman"/>
                <w:color w:val="auto"/>
                <w:kern w:val="2"/>
                <w:sz w:val="24"/>
                <w:szCs w:val="32"/>
                <w:highlight w:val="none"/>
                <w:lang w:val="en-US" w:eastAsia="zh-CN" w:bidi="ar-SA"/>
              </w:rPr>
              <w:t>（4）监测计划</w:t>
            </w:r>
          </w:p>
          <w:p>
            <w:pPr>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firstLine="480" w:firstLineChars="200"/>
              <w:textAlignment w:val="auto"/>
              <w:rPr>
                <w:rFonts w:hint="eastAsia" w:ascii="Times New Roman" w:hAnsi="Times New Roman" w:eastAsia="宋体" w:cs="Times New Roman"/>
                <w:color w:val="auto"/>
                <w:kern w:val="2"/>
                <w:sz w:val="24"/>
                <w:szCs w:val="32"/>
                <w:highlight w:val="none"/>
                <w:lang w:val="en-US" w:eastAsia="zh-CN" w:bidi="ar-SA"/>
              </w:rPr>
            </w:pPr>
            <w:r>
              <w:rPr>
                <w:rFonts w:hint="eastAsia" w:ascii="Times New Roman" w:hAnsi="Times New Roman" w:eastAsia="宋体" w:cs="Times New Roman"/>
                <w:color w:val="auto"/>
                <w:kern w:val="2"/>
                <w:sz w:val="24"/>
                <w:szCs w:val="32"/>
                <w:highlight w:val="none"/>
                <w:lang w:val="en-US" w:eastAsia="zh-CN" w:bidi="ar-SA"/>
              </w:rPr>
              <w:t>根据</w:t>
            </w:r>
            <w:r>
              <w:rPr>
                <w:rFonts w:hint="default" w:ascii="Times New Roman" w:hAnsi="Times New Roman" w:cs="Times New Roman"/>
                <w:color w:val="auto"/>
                <w:sz w:val="24"/>
                <w:highlight w:val="none"/>
              </w:rPr>
              <w:t>《</w:t>
            </w:r>
            <w:r>
              <w:rPr>
                <w:rFonts w:hint="eastAsia" w:ascii="Times New Roman" w:hAnsi="Times New Roman" w:cs="Times New Roman"/>
                <w:color w:val="auto"/>
                <w:sz w:val="24"/>
                <w:highlight w:val="none"/>
                <w:lang w:val="en-US" w:eastAsia="zh-CN"/>
              </w:rPr>
              <w:t>排污许可证申请与核发技术规范 工业噪声》（HJ1301-2023）</w:t>
            </w:r>
            <w:r>
              <w:rPr>
                <w:rFonts w:hint="eastAsia" w:ascii="Times New Roman" w:hAnsi="Times New Roman" w:eastAsia="宋体" w:cs="Times New Roman"/>
                <w:color w:val="auto"/>
                <w:kern w:val="2"/>
                <w:sz w:val="24"/>
                <w:szCs w:val="32"/>
                <w:highlight w:val="none"/>
                <w:lang w:val="en-US" w:eastAsia="zh-CN" w:bidi="ar-SA"/>
              </w:rPr>
              <w:t>相关文件的相关要求制定噪声污染物监测计划，监测计划见下表。</w:t>
            </w:r>
          </w:p>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表4-19 噪声监测要求</w:t>
            </w:r>
          </w:p>
          <w:tbl>
            <w:tblPr>
              <w:tblStyle w:val="23"/>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4"/>
              <w:gridCol w:w="1908"/>
              <w:gridCol w:w="1416"/>
              <w:gridCol w:w="3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监测点位</w:t>
                  </w:r>
                </w:p>
              </w:tc>
              <w:tc>
                <w:tcPr>
                  <w:tcW w:w="1908"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监测因子</w:t>
                  </w:r>
                </w:p>
              </w:tc>
              <w:tc>
                <w:tcPr>
                  <w:tcW w:w="1416"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监测频次</w:t>
                  </w:r>
                </w:p>
              </w:tc>
              <w:tc>
                <w:tcPr>
                  <w:tcW w:w="3582"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厂界四周</w:t>
                  </w:r>
                </w:p>
              </w:tc>
              <w:tc>
                <w:tcPr>
                  <w:tcW w:w="1908"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等效A声级、最大A声级</w:t>
                  </w:r>
                </w:p>
              </w:tc>
              <w:tc>
                <w:tcPr>
                  <w:tcW w:w="1416"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1次/季度</w:t>
                  </w:r>
                </w:p>
              </w:tc>
              <w:tc>
                <w:tcPr>
                  <w:tcW w:w="3582" w:type="dxa"/>
                  <w:tcBorders>
                    <w:tl2br w:val="nil"/>
                    <w:tr2bl w:val="nil"/>
                  </w:tcBorders>
                  <w:noWrap w:val="0"/>
                  <w:vAlign w:val="center"/>
                </w:tcPr>
                <w:p>
                  <w:pPr>
                    <w:pStyle w:val="4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kern w:val="2"/>
                      <w:sz w:val="21"/>
                      <w:szCs w:val="24"/>
                      <w:highlight w:val="none"/>
                      <w:vertAlign w:val="baseline"/>
                      <w:lang w:val="en-US" w:eastAsia="zh-CN" w:bidi="ar-SA"/>
                    </w:rPr>
                    <w:t>《工业企业厂界环境噪声排放标准》（GB12348-2008）3类标准</w:t>
                  </w:r>
                </w:p>
              </w:tc>
            </w:tr>
          </w:tbl>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pPr>
              <w:keepNext w:val="0"/>
              <w:keepLines w:val="0"/>
              <w:numPr>
                <w:ilvl w:val="0"/>
                <w:numId w:val="0"/>
              </w:numPr>
              <w:suppressLineNumbers w:val="0"/>
              <w:spacing w:before="0" w:beforeAutospacing="0" w:after="0" w:afterAutospacing="0" w:line="360" w:lineRule="auto"/>
              <w:ind w:left="0" w:right="0"/>
              <w:rPr>
                <w:rFonts w:hint="eastAsia" w:ascii="Times New Roman" w:hAnsi="Times New Roman" w:cs="Times New Roman"/>
                <w:b/>
                <w:bCs/>
                <w:color w:val="auto"/>
                <w:sz w:val="24"/>
                <w:szCs w:val="32"/>
                <w:highlight w:val="none"/>
              </w:rPr>
            </w:pPr>
            <w:r>
              <w:rPr>
                <w:rFonts w:hint="eastAsia" w:ascii="Times New Roman" w:hAnsi="Times New Roman" w:cs="Times New Roman"/>
                <w:b/>
                <w:bCs/>
                <w:color w:val="auto"/>
                <w:kern w:val="2"/>
                <w:sz w:val="24"/>
                <w:szCs w:val="32"/>
                <w:highlight w:val="none"/>
                <w:lang w:val="en-US" w:eastAsia="zh-CN" w:bidi="ar-SA"/>
              </w:rPr>
              <w:t>4、</w:t>
            </w:r>
            <w:r>
              <w:rPr>
                <w:rFonts w:hint="eastAsia" w:ascii="Times New Roman" w:hAnsi="Times New Roman" w:cs="Times New Roman"/>
                <w:b/>
                <w:bCs/>
                <w:color w:val="auto"/>
                <w:sz w:val="24"/>
                <w:szCs w:val="32"/>
                <w:highlight w:val="none"/>
              </w:rPr>
              <w:t>固体废物</w:t>
            </w:r>
          </w:p>
          <w:p>
            <w:pPr>
              <w:pStyle w:val="14"/>
              <w:keepNext w:val="0"/>
              <w:keepLines w:val="0"/>
              <w:suppressLineNumbers w:val="0"/>
              <w:adjustRightInd w:val="0"/>
              <w:snapToGrid w:val="0"/>
              <w:spacing w:before="0" w:beforeAutospacing="0" w:after="0" w:afterAutospacing="0" w:line="360" w:lineRule="auto"/>
              <w:ind w:left="0" w:leftChars="0" w:right="0" w:firstLine="480" w:firstLineChars="200"/>
              <w:rPr>
                <w:rFonts w:hint="eastAsia" w:ascii="Times New Roman" w:hAnsi="Times New Roman" w:cs="Times New Roman"/>
                <w:color w:val="auto"/>
                <w:sz w:val="24"/>
                <w:szCs w:val="32"/>
                <w:highlight w:val="none"/>
              </w:rPr>
            </w:pPr>
            <w:r>
              <w:rPr>
                <w:rFonts w:hint="default" w:ascii="Times New Roman" w:hAnsi="Times New Roman" w:cs="Times New Roman"/>
                <w:bCs/>
                <w:color w:val="auto"/>
                <w:sz w:val="24"/>
                <w:highlight w:val="none"/>
              </w:rPr>
              <w:t>根据《建设项目危险废物环境影响评价指南》（环保部公告[2017]43号）、《危险废物鉴别标准通则》</w:t>
            </w:r>
            <w:r>
              <w:rPr>
                <w:rFonts w:hint="eastAsia"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GB5085.7-2019</w:t>
            </w:r>
            <w:r>
              <w:rPr>
                <w:rFonts w:hint="eastAsia"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、《固体废物鉴别标准通则》（GB 34330-</w:t>
            </w:r>
            <w:r>
              <w:rPr>
                <w:rFonts w:hint="eastAsia" w:cs="Times New Roman"/>
                <w:bCs/>
                <w:color w:val="auto"/>
                <w:sz w:val="24"/>
                <w:highlight w:val="none"/>
                <w:lang w:val="en-US" w:eastAsia="zh-CN"/>
              </w:rPr>
              <w:t>2025</w:t>
            </w:r>
            <w:r>
              <w:rPr>
                <w:rFonts w:hint="default" w:ascii="Times New Roman" w:hAnsi="Times New Roman" w:cs="Times New Roman"/>
                <w:bCs/>
                <w:color w:val="auto"/>
                <w:sz w:val="24"/>
                <w:highlight w:val="none"/>
              </w:rPr>
              <w:t>）的要求，工程分析结合项目主辅工程的原辅材料使用情况及工艺，分析各固废产生环节、主要成分及其产生量。</w:t>
            </w:r>
          </w:p>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（1）源强核算</w:t>
            </w:r>
          </w:p>
          <w:p>
            <w:pPr>
              <w:pStyle w:val="14"/>
              <w:keepNext w:val="0"/>
              <w:keepLines w:val="0"/>
              <w:suppressLineNumbers w:val="0"/>
              <w:adjustRightInd w:val="0"/>
              <w:snapToGrid w:val="0"/>
              <w:spacing w:before="0" w:beforeAutospacing="0" w:after="0" w:afterAutospacing="0" w:line="360" w:lineRule="auto"/>
              <w:ind w:left="0" w:leftChars="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cs="Times New Roman"/>
                <w:color w:val="auto"/>
                <w:sz w:val="24"/>
                <w:szCs w:val="32"/>
                <w:highlight w:val="none"/>
              </w:rPr>
              <w:t>本项目产生废</w:t>
            </w:r>
            <w:r>
              <w:rPr>
                <w:rFonts w:hint="eastAsia" w:ascii="Times New Roman" w:hAnsi="Times New Roman" w:eastAsia="宋体" w:cs="Times New Roman"/>
                <w:color w:val="auto"/>
                <w:sz w:val="24"/>
                <w:szCs w:val="32"/>
                <w:highlight w:val="none"/>
                <w:lang w:val="en-US" w:eastAsia="zh-CN"/>
              </w:rPr>
              <w:t>物分为一般固体废物和危险废物，危险废物主要为废润滑油、废润滑油桶；一般固体废物主要为生活垃圾、废包装、生物质灰渣、废布袋、除尘灰</w:t>
            </w:r>
            <w:r>
              <w:rPr>
                <w:rFonts w:hint="eastAsia" w:cs="Times New Roman"/>
                <w:color w:val="auto"/>
                <w:sz w:val="24"/>
                <w:szCs w:val="32"/>
                <w:highlight w:val="none"/>
                <w:lang w:val="en-US" w:eastAsia="zh-CN"/>
              </w:rPr>
              <w:t>、沉降灰</w:t>
            </w:r>
            <w:r>
              <w:rPr>
                <w:rFonts w:hint="eastAsia" w:ascii="Times New Roman" w:hAnsi="Times New Roman" w:eastAsia="宋体" w:cs="Times New Roman"/>
                <w:color w:val="auto"/>
                <w:sz w:val="24"/>
                <w:szCs w:val="32"/>
                <w:highlight w:val="none"/>
                <w:lang w:val="en-US" w:eastAsia="zh-CN"/>
              </w:rPr>
              <w:t>。</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color w:val="auto"/>
                <w:kern w:val="2"/>
                <w:sz w:val="24"/>
                <w:szCs w:val="24"/>
                <w:highlight w:val="none"/>
                <w:lang w:val="en-US" w:eastAsia="zh-CN" w:bidi="ar-SA"/>
              </w:rPr>
              <w:t>1）</w:t>
            </w:r>
            <w:r>
              <w:rPr>
                <w:rFonts w:hint="eastAsia" w:ascii="Times New Roman" w:hAnsi="Times New Roman" w:eastAsia="宋体" w:cs="Times New Roman"/>
                <w:color w:val="auto"/>
                <w:sz w:val="24"/>
                <w:szCs w:val="32"/>
                <w:highlight w:val="none"/>
                <w:lang w:val="en-US" w:eastAsia="zh-CN"/>
              </w:rPr>
              <w:t>废包装</w:t>
            </w:r>
          </w:p>
          <w:p>
            <w:pPr>
              <w:pStyle w:val="14"/>
              <w:keepNext w:val="0"/>
              <w:keepLines w:val="0"/>
              <w:suppressLineNumbers w:val="0"/>
              <w:adjustRightInd w:val="0"/>
              <w:snapToGrid w:val="0"/>
              <w:spacing w:before="0" w:beforeAutospacing="0" w:after="0" w:afterAutospacing="0" w:line="360" w:lineRule="auto"/>
              <w:ind w:left="0" w:leftChars="0" w:right="0" w:firstLine="480" w:firstLineChars="200"/>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原料剔除的废包装物约为0.1t/a，</w:t>
            </w:r>
            <w:r>
              <w:rPr>
                <w:rFonts w:hint="default" w:ascii="Times New Roman" w:hAnsi="Times New Roman" w:cs="Times New Roman"/>
                <w:color w:val="auto"/>
                <w:sz w:val="24"/>
                <w:highlight w:val="none"/>
              </w:rPr>
              <w:t>属于一般固废，</w:t>
            </w:r>
            <w:r>
              <w:rPr>
                <w:rFonts w:hint="eastAsia" w:ascii="Times New Roman" w:hAnsi="Times New Roman" w:cs="Times New Roman"/>
                <w:color w:val="auto"/>
                <w:sz w:val="24"/>
                <w:highlight w:val="none"/>
                <w:lang w:val="en-US" w:eastAsia="zh-CN"/>
              </w:rPr>
              <w:t>固废代码</w:t>
            </w:r>
            <w:r>
              <w:rPr>
                <w:rFonts w:hint="eastAsia" w:ascii="Times New Roman" w:hAnsi="Times New Roman" w:eastAsia="宋体" w:cs="Times New Roman"/>
                <w:color w:val="auto"/>
                <w:sz w:val="24"/>
                <w:highlight w:val="none"/>
                <w:lang w:val="en-US" w:eastAsia="zh-CN"/>
              </w:rPr>
              <w:t>为900-003-S17，</w:t>
            </w:r>
            <w:r>
              <w:rPr>
                <w:rFonts w:hint="eastAsia" w:ascii="Times New Roman" w:hAnsi="Times New Roman" w:eastAsia="宋体" w:cs="Times New Roman"/>
                <w:color w:val="auto"/>
                <w:sz w:val="24"/>
                <w:szCs w:val="32"/>
                <w:highlight w:val="none"/>
                <w:lang w:val="en-US" w:eastAsia="zh-CN"/>
              </w:rPr>
              <w:t>收集后外售至</w:t>
            </w:r>
            <w:r>
              <w:rPr>
                <w:rFonts w:hint="eastAsia" w:ascii="Times New Roman" w:hAnsi="Times New Roman" w:eastAsia="宋体" w:cs="Times New Roman"/>
                <w:color w:val="auto"/>
                <w:sz w:val="24"/>
                <w:highlight w:val="none"/>
                <w:lang w:val="en-US" w:eastAsia="zh-CN"/>
              </w:rPr>
              <w:t>物资回收单位</w:t>
            </w:r>
            <w:r>
              <w:rPr>
                <w:rFonts w:hint="eastAsia" w:ascii="Times New Roman" w:hAnsi="Times New Roman" w:eastAsia="宋体" w:cs="Times New Roman"/>
                <w:color w:val="auto"/>
                <w:sz w:val="24"/>
                <w:szCs w:val="32"/>
                <w:highlight w:val="none"/>
                <w:lang w:val="en-US" w:eastAsia="zh-CN"/>
              </w:rPr>
              <w:t>。</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2</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rPr>
              <w:t>生物质灰渣</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eastAsia" w:ascii="Times New Roman" w:hAnsi="Times New Roman" w:eastAsia="宋体" w:cs="Times New Roman"/>
                <w:color w:val="auto"/>
                <w:kern w:val="0"/>
                <w:sz w:val="24"/>
                <w:szCs w:val="22"/>
                <w:highlight w:val="none"/>
                <w:lang w:val="en-US" w:eastAsia="zh-CN" w:bidi="ar-SA"/>
              </w:rPr>
            </w:pPr>
            <w:r>
              <w:rPr>
                <w:rFonts w:hint="default" w:ascii="Times New Roman" w:hAnsi="Times New Roman" w:eastAsia="宋体" w:cs="Times New Roman"/>
                <w:color w:val="auto"/>
                <w:sz w:val="24"/>
                <w:szCs w:val="24"/>
                <w:highlight w:val="none"/>
                <w:lang w:val="en-US" w:eastAsia="zh-CN"/>
              </w:rPr>
              <w:t>生物质灰渣：</w:t>
            </w:r>
            <w:r>
              <w:rPr>
                <w:rFonts w:hint="eastAsia" w:cs="Times New Roman"/>
                <w:color w:val="auto"/>
                <w:sz w:val="24"/>
                <w:szCs w:val="24"/>
                <w:highlight w:val="none"/>
                <w:lang w:val="en-US" w:eastAsia="zh-CN"/>
              </w:rPr>
              <w:t>生物质热风炉燃料用量约3687t/a，所用生物质燃料灰分占比为9.69%，</w:t>
            </w:r>
            <w:r>
              <w:rPr>
                <w:rFonts w:hint="default" w:ascii="Times New Roman" w:hAnsi="Times New Roman" w:eastAsia="宋体" w:cs="Times New Roman"/>
                <w:color w:val="auto"/>
                <w:sz w:val="24"/>
                <w:szCs w:val="24"/>
                <w:highlight w:val="none"/>
                <w:lang w:val="en-US" w:eastAsia="zh-CN"/>
              </w:rPr>
              <w:t>生物质灰渣</w:t>
            </w:r>
            <w:r>
              <w:rPr>
                <w:rFonts w:hint="default" w:ascii="Times New Roman" w:hAnsi="Times New Roman" w:eastAsia="宋体" w:cs="Times New Roman"/>
                <w:color w:val="auto"/>
                <w:kern w:val="0"/>
                <w:sz w:val="24"/>
                <w:szCs w:val="22"/>
                <w:highlight w:val="none"/>
                <w:lang w:val="en-US" w:eastAsia="zh-CN" w:bidi="ar-SA"/>
              </w:rPr>
              <w:t>产生量为</w:t>
            </w:r>
            <w:r>
              <w:rPr>
                <w:rFonts w:hint="eastAsia" w:cs="Times New Roman"/>
                <w:color w:val="auto"/>
                <w:kern w:val="0"/>
                <w:sz w:val="24"/>
                <w:szCs w:val="22"/>
                <w:highlight w:val="none"/>
                <w:lang w:val="en-US" w:eastAsia="zh-CN" w:bidi="ar-SA"/>
              </w:rPr>
              <w:t>357</w:t>
            </w:r>
            <w:r>
              <w:rPr>
                <w:rFonts w:hint="default" w:ascii="Times New Roman" w:hAnsi="Times New Roman" w:eastAsia="宋体" w:cs="Times New Roman"/>
                <w:color w:val="auto"/>
                <w:kern w:val="0"/>
                <w:sz w:val="24"/>
                <w:szCs w:val="22"/>
                <w:highlight w:val="none"/>
                <w:lang w:val="en-US" w:eastAsia="zh-CN" w:bidi="ar-SA"/>
              </w:rPr>
              <w:t>t/a，</w:t>
            </w:r>
            <w:r>
              <w:rPr>
                <w:rFonts w:hint="eastAsia" w:ascii="Times New Roman" w:hAnsi="Times New Roman" w:eastAsia="宋体" w:cs="Times New Roman"/>
                <w:color w:val="auto"/>
                <w:kern w:val="0"/>
                <w:sz w:val="24"/>
                <w:szCs w:val="22"/>
                <w:highlight w:val="none"/>
                <w:lang w:val="en-US" w:eastAsia="zh-CN" w:bidi="ar-SA"/>
              </w:rPr>
              <w:t>固废代码为</w:t>
            </w:r>
            <w:r>
              <w:rPr>
                <w:rFonts w:hint="default" w:ascii="Times New Roman" w:hAnsi="Times New Roman" w:eastAsia="宋体" w:cs="Times New Roman"/>
                <w:color w:val="auto"/>
                <w:sz w:val="24"/>
                <w:highlight w:val="none"/>
                <w:lang w:val="en-US" w:eastAsia="zh-CN"/>
              </w:rPr>
              <w:t>900-099-S59</w:t>
            </w: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kern w:val="0"/>
                <w:sz w:val="24"/>
                <w:szCs w:val="22"/>
                <w:highlight w:val="none"/>
                <w:lang w:val="en-US" w:eastAsia="zh-CN" w:bidi="ar-SA"/>
              </w:rPr>
              <w:t>袋装暂存于一般固废暂存区，</w:t>
            </w:r>
            <w:r>
              <w:rPr>
                <w:rFonts w:hint="eastAsia" w:cs="Times New Roman"/>
                <w:color w:val="auto"/>
                <w:sz w:val="24"/>
                <w:highlight w:val="none"/>
                <w:lang w:val="en-US" w:eastAsia="zh-CN"/>
              </w:rPr>
              <w:t>作为本项目原料</w:t>
            </w:r>
            <w:r>
              <w:rPr>
                <w:rFonts w:hint="default" w:ascii="Times New Roman" w:hAnsi="Times New Roman" w:eastAsia="宋体" w:cs="Times New Roman"/>
                <w:color w:val="auto"/>
                <w:kern w:val="0"/>
                <w:sz w:val="24"/>
                <w:szCs w:val="22"/>
                <w:highlight w:val="none"/>
                <w:lang w:val="en-US" w:eastAsia="zh-CN" w:bidi="ar-SA"/>
              </w:rPr>
              <w:t>。</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3</w:t>
            </w:r>
            <w:r>
              <w:rPr>
                <w:rFonts w:hint="eastAsia" w:ascii="Times New Roman" w:hAnsi="Times New Roman" w:cs="Times New Roman"/>
                <w:color w:val="auto"/>
                <w:kern w:val="2"/>
                <w:sz w:val="24"/>
                <w:szCs w:val="24"/>
                <w:highlight w:val="none"/>
                <w:lang w:val="en-US" w:eastAsia="zh-CN" w:bidi="ar-SA"/>
              </w:rPr>
              <w:t>）</w:t>
            </w:r>
            <w:r>
              <w:rPr>
                <w:rFonts w:hint="eastAsia" w:ascii="Times New Roman" w:hAnsi="Times New Roman" w:eastAsia="宋体" w:cs="Times New Roman"/>
                <w:color w:val="auto"/>
                <w:sz w:val="24"/>
                <w:szCs w:val="32"/>
                <w:highlight w:val="none"/>
                <w:lang w:val="en-US" w:eastAsia="zh-CN"/>
              </w:rPr>
              <w:t>废布袋</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上料、搅拌</w:t>
            </w:r>
            <w:r>
              <w:rPr>
                <w:rFonts w:hint="eastAsia" w:ascii="Times New Roman" w:hAnsi="Times New Roman" w:eastAsia="宋体" w:cs="Times New Roman"/>
                <w:color w:val="auto"/>
                <w:kern w:val="0"/>
                <w:sz w:val="24"/>
                <w:szCs w:val="24"/>
                <w:highlight w:val="none"/>
                <w:lang w:val="en-US" w:eastAsia="zh-CN" w:bidi="ar"/>
              </w:rPr>
              <w:t>、造粒</w:t>
            </w:r>
            <w:r>
              <w:rPr>
                <w:rFonts w:hint="eastAsia" w:cs="Times New Roman"/>
                <w:color w:val="auto"/>
                <w:kern w:val="0"/>
                <w:sz w:val="24"/>
                <w:szCs w:val="24"/>
                <w:highlight w:val="none"/>
                <w:lang w:val="en-US" w:eastAsia="zh-CN" w:bidi="ar"/>
              </w:rPr>
              <w:t>、包装</w:t>
            </w:r>
            <w:r>
              <w:rPr>
                <w:rFonts w:hint="eastAsia" w:ascii="Times New Roman" w:hAnsi="Times New Roman" w:eastAsia="宋体" w:cs="Times New Roman"/>
                <w:color w:val="auto"/>
                <w:kern w:val="0"/>
                <w:sz w:val="24"/>
                <w:szCs w:val="24"/>
                <w:highlight w:val="none"/>
                <w:lang w:val="en-US" w:eastAsia="zh-CN" w:bidi="ar"/>
              </w:rPr>
              <w:t>等</w:t>
            </w:r>
            <w:r>
              <w:rPr>
                <w:rFonts w:hint="default" w:ascii="Times New Roman" w:hAnsi="Times New Roman" w:eastAsia="宋体" w:cs="Times New Roman"/>
                <w:color w:val="auto"/>
                <w:kern w:val="0"/>
                <w:sz w:val="24"/>
                <w:szCs w:val="24"/>
                <w:highlight w:val="none"/>
                <w:lang w:val="en-US" w:eastAsia="zh-CN" w:bidi="ar"/>
              </w:rPr>
              <w:t>废气治理措施为布袋除尘器，布袋除尘器定期更换布袋，产生的废布袋约为0.01t/a，</w:t>
            </w:r>
            <w:r>
              <w:rPr>
                <w:rFonts w:hint="eastAsia" w:ascii="Times New Roman" w:hAnsi="Times New Roman" w:eastAsia="宋体" w:cs="Times New Roman"/>
                <w:color w:val="auto"/>
                <w:kern w:val="0"/>
                <w:sz w:val="24"/>
                <w:szCs w:val="22"/>
                <w:highlight w:val="none"/>
                <w:lang w:val="en-US" w:eastAsia="zh-CN" w:bidi="ar-SA"/>
              </w:rPr>
              <w:t>固废代码为</w:t>
            </w:r>
            <w:r>
              <w:rPr>
                <w:rFonts w:hint="default" w:ascii="Times New Roman" w:hAnsi="Times New Roman" w:eastAsia="宋体" w:cs="Times New Roman"/>
                <w:color w:val="auto"/>
                <w:sz w:val="24"/>
                <w:highlight w:val="none"/>
                <w:lang w:val="en-US" w:eastAsia="zh-CN"/>
              </w:rPr>
              <w:t>900-099-S59</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由负责更换的公司进行回收处理。</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32"/>
                <w:highlight w:val="none"/>
                <w:lang w:val="en-US" w:eastAsia="zh-CN"/>
              </w:rPr>
              <w:t>除尘灰（生产）</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上料、搅拌、造粒</w:t>
            </w:r>
            <w:r>
              <w:rPr>
                <w:rFonts w:hint="eastAsia" w:cs="Times New Roman"/>
                <w:color w:val="auto"/>
                <w:kern w:val="0"/>
                <w:sz w:val="24"/>
                <w:szCs w:val="24"/>
                <w:highlight w:val="none"/>
                <w:lang w:val="en-US" w:eastAsia="zh-CN" w:bidi="ar"/>
              </w:rPr>
              <w:t>、包装</w:t>
            </w:r>
            <w:r>
              <w:rPr>
                <w:rFonts w:hint="eastAsia" w:cs="Times New Roman"/>
                <w:color w:val="auto"/>
                <w:sz w:val="24"/>
                <w:highlight w:val="none"/>
                <w:lang w:val="en-US" w:eastAsia="zh-CN"/>
              </w:rPr>
              <w:t>颗粒物收集量为202.59t/a，布袋除尘器处理效率为99%，则</w:t>
            </w:r>
            <w:r>
              <w:rPr>
                <w:rFonts w:hint="default" w:ascii="Times New Roman" w:hAnsi="Times New Roman" w:cs="Times New Roman"/>
                <w:color w:val="auto"/>
                <w:sz w:val="24"/>
                <w:highlight w:val="none"/>
              </w:rPr>
              <w:t>除尘器收集的粉尘量为</w:t>
            </w:r>
            <w:r>
              <w:rPr>
                <w:rFonts w:hint="eastAsia" w:cs="Times New Roman"/>
                <w:color w:val="auto"/>
                <w:sz w:val="24"/>
                <w:highlight w:val="none"/>
                <w:lang w:val="en-US" w:eastAsia="zh-CN"/>
              </w:rPr>
              <w:t>200.6</w:t>
            </w:r>
            <w:r>
              <w:rPr>
                <w:rFonts w:hint="default" w:ascii="Times New Roman" w:hAnsi="Times New Roman" w:cs="Times New Roman"/>
                <w:color w:val="auto"/>
                <w:sz w:val="24"/>
                <w:highlight w:val="none"/>
              </w:rPr>
              <w:t>t/</w:t>
            </w:r>
            <w:r>
              <w:rPr>
                <w:rFonts w:hint="default" w:ascii="Times New Roman" w:hAnsi="Times New Roman" w:eastAsia="宋体" w:cs="Times New Roman"/>
                <w:color w:val="auto"/>
                <w:sz w:val="24"/>
                <w:highlight w:val="none"/>
                <w:lang w:val="en-US" w:eastAsia="zh-CN"/>
              </w:rPr>
              <w:t>a</w:t>
            </w:r>
            <w:r>
              <w:rPr>
                <w:rFonts w:hint="eastAsia" w:ascii="Times New Roman" w:hAnsi="Times New Roman" w:eastAsia="宋体" w:cs="Times New Roman"/>
                <w:color w:val="auto"/>
                <w:sz w:val="24"/>
                <w:highlight w:val="none"/>
                <w:lang w:val="en-US" w:eastAsia="zh-CN"/>
              </w:rPr>
              <w:t>，</w:t>
            </w:r>
            <w:r>
              <w:rPr>
                <w:rFonts w:hint="eastAsia" w:ascii="Times New Roman" w:hAnsi="Times New Roman" w:cs="Times New Roman"/>
                <w:color w:val="auto"/>
                <w:sz w:val="24"/>
                <w:highlight w:val="none"/>
                <w:lang w:val="en-US" w:eastAsia="zh-CN"/>
              </w:rPr>
              <w:t>固废代码</w:t>
            </w:r>
            <w:r>
              <w:rPr>
                <w:rFonts w:hint="eastAsia" w:ascii="Times New Roman" w:hAnsi="Times New Roman" w:eastAsia="宋体" w:cs="Times New Roman"/>
                <w:color w:val="auto"/>
                <w:sz w:val="24"/>
                <w:highlight w:val="none"/>
                <w:lang w:val="en-US" w:eastAsia="zh-CN"/>
              </w:rPr>
              <w:t>为900-099-S17，集中收</w:t>
            </w:r>
            <w:r>
              <w:rPr>
                <w:rFonts w:hint="eastAsia" w:ascii="Times New Roman" w:hAnsi="Times New Roman" w:cs="Times New Roman"/>
                <w:color w:val="auto"/>
                <w:sz w:val="24"/>
                <w:highlight w:val="none"/>
                <w:lang w:val="en-US" w:eastAsia="zh-CN"/>
              </w:rPr>
              <w:t>集后</w:t>
            </w:r>
            <w:r>
              <w:rPr>
                <w:rFonts w:hint="eastAsia" w:cs="Times New Roman"/>
                <w:color w:val="auto"/>
                <w:sz w:val="24"/>
                <w:highlight w:val="none"/>
                <w:lang w:val="en-US" w:eastAsia="zh-CN"/>
              </w:rPr>
              <w:t>作为本项目原料</w:t>
            </w:r>
            <w:r>
              <w:rPr>
                <w:rFonts w:hint="eastAsia" w:ascii="Times New Roman" w:hAnsi="Times New Roman" w:cs="Times New Roman"/>
                <w:color w:val="auto"/>
                <w:sz w:val="24"/>
                <w:highlight w:val="none"/>
                <w:lang w:val="en-US" w:eastAsia="zh-CN"/>
              </w:rPr>
              <w:t>。</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）收尘灰（</w:t>
            </w:r>
            <w:r>
              <w:rPr>
                <w:rFonts w:hint="eastAsia" w:cs="Times New Roman"/>
                <w:color w:val="auto"/>
                <w:sz w:val="24"/>
                <w:szCs w:val="24"/>
                <w:highlight w:val="none"/>
                <w:lang w:val="en-US" w:eastAsia="zh-CN"/>
              </w:rPr>
              <w:t>热风</w:t>
            </w:r>
            <w:r>
              <w:rPr>
                <w:rFonts w:hint="eastAsia" w:ascii="Times New Roman" w:hAnsi="Times New Roman" w:eastAsia="宋体" w:cs="Times New Roman"/>
                <w:color w:val="auto"/>
                <w:sz w:val="24"/>
                <w:szCs w:val="24"/>
                <w:highlight w:val="none"/>
                <w:lang w:val="en-US" w:eastAsia="zh-CN"/>
              </w:rPr>
              <w:t>炉）</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eastAsia" w:ascii="Times New Roman" w:hAnsi="Times New Roman" w:cs="Times New Roman"/>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生物质热风炉</w:t>
            </w:r>
            <w:r>
              <w:rPr>
                <w:rFonts w:hint="eastAsia" w:ascii="Times New Roman" w:hAnsi="Times New Roman" w:eastAsia="宋体" w:cs="Times New Roman"/>
                <w:color w:val="auto"/>
                <w:sz w:val="24"/>
                <w:szCs w:val="24"/>
                <w:highlight w:val="none"/>
                <w:lang w:val="en-US" w:eastAsia="zh-CN"/>
              </w:rPr>
              <w:t>产生的除尘灰量为</w:t>
            </w:r>
            <w:r>
              <w:rPr>
                <w:rFonts w:hint="eastAsia" w:cs="Times New Roman"/>
                <w:color w:val="auto"/>
                <w:sz w:val="24"/>
                <w:szCs w:val="24"/>
                <w:highlight w:val="none"/>
                <w:lang w:val="en-US" w:eastAsia="zh-CN"/>
              </w:rPr>
              <w:t>580.4</w:t>
            </w:r>
            <w:r>
              <w:rPr>
                <w:rFonts w:hint="eastAsia"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color w:val="auto"/>
                <w:sz w:val="24"/>
                <w:highlight w:val="none"/>
                <w:lang w:val="en-US" w:eastAsia="zh-CN"/>
              </w:rPr>
              <w:t>集中收</w:t>
            </w:r>
            <w:r>
              <w:rPr>
                <w:rFonts w:hint="eastAsia" w:ascii="Times New Roman" w:hAnsi="Times New Roman" w:cs="Times New Roman"/>
                <w:color w:val="auto"/>
                <w:sz w:val="24"/>
                <w:highlight w:val="none"/>
                <w:lang w:val="en-US" w:eastAsia="zh-CN"/>
              </w:rPr>
              <w:t>集后</w:t>
            </w:r>
            <w:r>
              <w:rPr>
                <w:rFonts w:hint="eastAsia" w:cs="Times New Roman"/>
                <w:color w:val="auto"/>
                <w:sz w:val="24"/>
                <w:highlight w:val="none"/>
                <w:lang w:val="en-US" w:eastAsia="zh-CN"/>
              </w:rPr>
              <w:t>作为本项目原料</w:t>
            </w:r>
            <w:r>
              <w:rPr>
                <w:rFonts w:hint="eastAsia" w:ascii="Times New Roman" w:hAnsi="Times New Roman" w:cs="Times New Roman"/>
                <w:color w:val="auto"/>
                <w:sz w:val="24"/>
                <w:highlight w:val="none"/>
                <w:lang w:val="en-US" w:eastAsia="zh-CN"/>
              </w:rPr>
              <w:t>。</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）沉降灰</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本项目生产车间产生沉降灰，沉降灰产量为30.01t/a，沉降灰由吸尘车统一收集，作为本项目原料。</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lang w:val="en-US" w:eastAsia="zh-CN"/>
              </w:rPr>
              <w:t>油</w:t>
            </w:r>
            <w:r>
              <w:rPr>
                <w:rFonts w:hint="eastAsia" w:ascii="Times New Roman" w:hAnsi="Times New Roman" w:eastAsia="宋体" w:cs="Times New Roman"/>
                <w:color w:val="auto"/>
                <w:sz w:val="24"/>
                <w:szCs w:val="24"/>
                <w:highlight w:val="none"/>
                <w:lang w:val="en-US" w:eastAsia="zh-CN"/>
              </w:rPr>
              <w:t>、废</w:t>
            </w:r>
            <w:r>
              <w:rPr>
                <w:rFonts w:hint="eastAsia" w:ascii="Times New Roman" w:hAnsi="Times New Roman" w:eastAsia="宋体" w:cs="Times New Roman"/>
                <w:color w:val="auto"/>
                <w:sz w:val="24"/>
                <w:szCs w:val="32"/>
                <w:highlight w:val="none"/>
                <w:lang w:val="en-US" w:eastAsia="zh-CN"/>
              </w:rPr>
              <w:t>润滑</w:t>
            </w:r>
            <w:r>
              <w:rPr>
                <w:rFonts w:hint="eastAsia" w:ascii="Times New Roman" w:hAnsi="Times New Roman" w:eastAsia="宋体" w:cs="Times New Roman"/>
                <w:color w:val="auto"/>
                <w:sz w:val="24"/>
                <w:szCs w:val="24"/>
                <w:highlight w:val="none"/>
                <w:lang w:val="en-US" w:eastAsia="zh-CN"/>
              </w:rPr>
              <w:t>油桶</w:t>
            </w:r>
          </w:p>
          <w:p>
            <w:pPr>
              <w:pStyle w:val="14"/>
              <w:keepNext w:val="0"/>
              <w:keepLines w:val="0"/>
              <w:numPr>
                <w:ilvl w:val="0"/>
                <w:numId w:val="0"/>
              </w:numPr>
              <w:suppressLineNumbers w:val="0"/>
              <w:spacing w:before="0" w:beforeAutospacing="0" w:after="0" w:afterAutospacing="0" w:line="360" w:lineRule="auto"/>
              <w:ind w:left="0" w:leftChars="0" w:right="0" w:firstLine="480" w:firstLineChars="200"/>
              <w:jc w:val="left"/>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szCs w:val="24"/>
                <w:highlight w:val="none"/>
                <w:lang w:val="en-US" w:eastAsia="zh-CN"/>
              </w:rPr>
              <w:t>本项目设备维修过程中会产生废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lang w:val="en-US" w:eastAsia="zh-CN"/>
              </w:rPr>
              <w:t>油</w:t>
            </w:r>
            <w:r>
              <w:rPr>
                <w:rFonts w:hint="eastAsia" w:ascii="Times New Roman" w:hAnsi="Times New Roman" w:eastAsia="宋体" w:cs="Times New Roman"/>
                <w:color w:val="auto"/>
                <w:sz w:val="24"/>
                <w:szCs w:val="24"/>
                <w:highlight w:val="none"/>
                <w:lang w:val="en-US" w:eastAsia="zh-CN"/>
              </w:rPr>
              <w:t>、废润滑油桶</w:t>
            </w:r>
            <w:r>
              <w:rPr>
                <w:rFonts w:hint="default" w:ascii="Times New Roman" w:hAnsi="Times New Roman" w:eastAsia="宋体" w:cs="Times New Roman"/>
                <w:color w:val="auto"/>
                <w:sz w:val="24"/>
                <w:szCs w:val="24"/>
                <w:highlight w:val="none"/>
                <w:lang w:val="en-US" w:eastAsia="zh-CN"/>
              </w:rPr>
              <w:t>，根据建设单位提供资料，产生量为0.0</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color w:val="auto"/>
                <w:sz w:val="24"/>
                <w:szCs w:val="24"/>
                <w:highlight w:val="none"/>
                <w:lang w:val="en-US" w:eastAsia="zh-CN"/>
              </w:rPr>
              <w:t>、0.01t/a</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根据《国家危险废物名录》（202</w:t>
            </w:r>
            <w:r>
              <w:rPr>
                <w:rFonts w:hint="eastAsia" w:ascii="Times New Roman" w:hAnsi="Times New Roman" w:eastAsia="宋体" w:cs="Times New Roman"/>
                <w:color w:val="auto"/>
                <w:kern w:val="0"/>
                <w:sz w:val="24"/>
                <w:szCs w:val="24"/>
                <w:highlight w:val="none"/>
                <w:lang w:val="en-US" w:eastAsia="zh-CN" w:bidi="ar"/>
              </w:rPr>
              <w:t>5</w:t>
            </w:r>
            <w:r>
              <w:rPr>
                <w:rFonts w:hint="default" w:ascii="Times New Roman" w:hAnsi="Times New Roman" w:eastAsia="宋体" w:cs="Times New Roman"/>
                <w:color w:val="auto"/>
                <w:kern w:val="0"/>
                <w:sz w:val="24"/>
                <w:szCs w:val="24"/>
                <w:highlight w:val="none"/>
                <w:lang w:val="en-US" w:eastAsia="zh-CN" w:bidi="ar"/>
              </w:rPr>
              <w:t>版）</w:t>
            </w:r>
            <w:r>
              <w:rPr>
                <w:rFonts w:hint="eastAsia" w:ascii="Times New Roman" w:hAnsi="Times New Roman" w:eastAsia="宋体" w:cs="Times New Roman"/>
                <w:color w:val="auto"/>
                <w:kern w:val="0"/>
                <w:sz w:val="24"/>
                <w:szCs w:val="24"/>
                <w:highlight w:val="none"/>
                <w:lang w:val="en-US" w:eastAsia="zh-CN" w:bidi="ar"/>
              </w:rPr>
              <w:t>均</w:t>
            </w:r>
            <w:r>
              <w:rPr>
                <w:rFonts w:hint="eastAsia" w:ascii="Times New Roman" w:hAnsi="Times New Roman" w:eastAsia="宋体" w:cs="Times New Roman"/>
                <w:color w:val="auto"/>
                <w:sz w:val="24"/>
                <w:szCs w:val="24"/>
                <w:highlight w:val="none"/>
                <w:lang w:val="en-US" w:eastAsia="zh-CN"/>
              </w:rPr>
              <w:t>为危险废物，</w:t>
            </w:r>
            <w:r>
              <w:rPr>
                <w:rFonts w:hint="default" w:ascii="Times New Roman" w:hAnsi="Times New Roman" w:eastAsia="宋体" w:cs="Times New Roman"/>
                <w:color w:val="auto"/>
                <w:sz w:val="24"/>
                <w:szCs w:val="24"/>
                <w:highlight w:val="none"/>
                <w:lang w:val="en-US" w:eastAsia="zh-CN"/>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lang w:val="en-US" w:eastAsia="zh-CN"/>
              </w:rPr>
              <w:t>油</w:t>
            </w:r>
            <w:r>
              <w:rPr>
                <w:rFonts w:hint="default" w:ascii="Times New Roman" w:hAnsi="Times New Roman" w:eastAsia="宋体" w:cs="Times New Roman"/>
                <w:color w:val="auto"/>
                <w:kern w:val="0"/>
                <w:sz w:val="24"/>
                <w:szCs w:val="24"/>
                <w:highlight w:val="none"/>
                <w:lang w:val="en-US" w:eastAsia="zh-CN" w:bidi="ar"/>
              </w:rPr>
              <w:t>危险废物</w:t>
            </w:r>
            <w:r>
              <w:rPr>
                <w:rFonts w:hint="eastAsia" w:ascii="Times New Roman" w:hAnsi="Times New Roman" w:eastAsia="宋体" w:cs="Times New Roman"/>
                <w:color w:val="auto"/>
                <w:sz w:val="24"/>
                <w:szCs w:val="24"/>
                <w:highlight w:val="none"/>
                <w:lang w:val="en-US" w:eastAsia="zh-CN"/>
              </w:rPr>
              <w:t>代码为“900-214-08”，</w:t>
            </w:r>
            <w:r>
              <w:rPr>
                <w:rFonts w:hint="default" w:ascii="Times New Roman" w:hAnsi="Times New Roman" w:eastAsia="宋体" w:cs="Times New Roman"/>
                <w:color w:val="auto"/>
                <w:sz w:val="24"/>
                <w:szCs w:val="24"/>
                <w:highlight w:val="none"/>
                <w:lang w:val="en-US" w:eastAsia="zh-CN"/>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lang w:val="en-US" w:eastAsia="zh-CN"/>
              </w:rPr>
              <w:t>油</w:t>
            </w:r>
            <w:r>
              <w:rPr>
                <w:rFonts w:hint="eastAsia" w:ascii="Times New Roman" w:hAnsi="Times New Roman" w:eastAsia="宋体" w:cs="Times New Roman"/>
                <w:color w:val="auto"/>
                <w:sz w:val="24"/>
                <w:szCs w:val="24"/>
                <w:highlight w:val="none"/>
                <w:lang w:val="en-US" w:eastAsia="zh-CN"/>
              </w:rPr>
              <w:t>桶</w:t>
            </w:r>
            <w:r>
              <w:rPr>
                <w:rFonts w:hint="default" w:ascii="Times New Roman" w:hAnsi="Times New Roman" w:eastAsia="宋体" w:cs="Times New Roman"/>
                <w:color w:val="auto"/>
                <w:kern w:val="0"/>
                <w:sz w:val="24"/>
                <w:szCs w:val="24"/>
                <w:highlight w:val="none"/>
                <w:lang w:val="en-US" w:eastAsia="zh-CN" w:bidi="ar"/>
              </w:rPr>
              <w:t>危险废物</w:t>
            </w:r>
            <w:r>
              <w:rPr>
                <w:rFonts w:hint="eastAsia" w:ascii="Times New Roman" w:hAnsi="Times New Roman" w:eastAsia="宋体" w:cs="Times New Roman"/>
                <w:color w:val="auto"/>
                <w:sz w:val="24"/>
                <w:szCs w:val="24"/>
                <w:highlight w:val="none"/>
                <w:lang w:val="en-US" w:eastAsia="zh-CN"/>
              </w:rPr>
              <w:t>代码为“900-249-08”，</w:t>
            </w:r>
            <w:r>
              <w:rPr>
                <w:rFonts w:hint="default" w:ascii="Times New Roman" w:hAnsi="Times New Roman" w:eastAsia="宋体" w:cs="Times New Roman"/>
                <w:color w:val="auto"/>
                <w:sz w:val="24"/>
                <w:szCs w:val="24"/>
                <w:highlight w:val="none"/>
                <w:lang w:val="en-US" w:eastAsia="zh-CN"/>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lang w:val="en-US" w:eastAsia="zh-CN"/>
              </w:rPr>
              <w:t>油</w:t>
            </w:r>
            <w:r>
              <w:rPr>
                <w:rFonts w:hint="eastAsia" w:ascii="Times New Roman" w:hAnsi="Times New Roman" w:eastAsia="宋体" w:cs="Times New Roman"/>
                <w:color w:val="auto"/>
                <w:sz w:val="24"/>
                <w:szCs w:val="24"/>
                <w:highlight w:val="none"/>
                <w:lang w:val="en-US" w:eastAsia="zh-CN"/>
              </w:rPr>
              <w:t>、废润滑油桶</w:t>
            </w:r>
            <w:r>
              <w:rPr>
                <w:rFonts w:hint="default" w:ascii="Times New Roman" w:hAnsi="Times New Roman" w:eastAsia="宋体" w:cs="Times New Roman"/>
                <w:color w:val="auto"/>
                <w:sz w:val="24"/>
                <w:szCs w:val="24"/>
                <w:highlight w:val="none"/>
                <w:lang w:val="en-US" w:eastAsia="zh-CN"/>
              </w:rPr>
              <w:t>暂存于</w:t>
            </w:r>
            <w:r>
              <w:rPr>
                <w:rFonts w:hint="eastAsia" w:ascii="Times New Roman" w:hAnsi="Times New Roman" w:eastAsia="宋体" w:cs="Times New Roman"/>
                <w:color w:val="auto"/>
                <w:sz w:val="24"/>
                <w:szCs w:val="24"/>
                <w:highlight w:val="none"/>
                <w:lang w:val="en-US" w:eastAsia="zh-CN"/>
              </w:rPr>
              <w:t>危险废物贮存点</w:t>
            </w:r>
            <w:r>
              <w:rPr>
                <w:rFonts w:hint="default" w:ascii="Times New Roman" w:hAnsi="Times New Roman" w:eastAsia="宋体" w:cs="Times New Roman"/>
                <w:color w:val="auto"/>
                <w:sz w:val="24"/>
                <w:szCs w:val="24"/>
                <w:highlight w:val="none"/>
                <w:lang w:val="en-US" w:eastAsia="zh-CN"/>
              </w:rPr>
              <w:t>，定期委托有资质单位处理</w:t>
            </w:r>
            <w:r>
              <w:rPr>
                <w:rFonts w:hint="eastAsia" w:ascii="Times New Roman" w:hAnsi="Times New Roman" w:cs="Times New Roman"/>
                <w:color w:val="auto"/>
                <w:sz w:val="24"/>
                <w:highlight w:val="none"/>
              </w:rPr>
              <w:t>。</w:t>
            </w:r>
          </w:p>
          <w:p>
            <w:pPr>
              <w:keepNext w:val="0"/>
              <w:keepLines w:val="0"/>
              <w:numPr>
                <w:ilvl w:val="0"/>
                <w:numId w:val="0"/>
              </w:numPr>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rPr>
            </w:pPr>
            <w:r>
              <w:rPr>
                <w:rFonts w:hint="eastAsia" w:cs="Times New Roman"/>
                <w:color w:val="auto"/>
                <w:sz w:val="24"/>
                <w:highlight w:val="none"/>
                <w:lang w:val="en-US" w:eastAsia="zh-CN"/>
              </w:rPr>
              <w:t>8</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rPr>
              <w:t>生活垃圾：本项目运营期主要为办公人员产生的生活垃圾：本项目共有员工</w:t>
            </w:r>
            <w:r>
              <w:rPr>
                <w:rFonts w:hint="eastAsia" w:ascii="Times New Roman" w:hAnsi="Times New Roman" w:cs="Times New Roman"/>
                <w:color w:val="auto"/>
                <w:sz w:val="24"/>
                <w:highlight w:val="none"/>
                <w:lang w:val="en-US" w:eastAsia="zh-CN"/>
              </w:rPr>
              <w:t>10</w:t>
            </w:r>
            <w:r>
              <w:rPr>
                <w:rFonts w:hint="eastAsia" w:ascii="Times New Roman" w:hAnsi="Times New Roman" w:cs="Times New Roman"/>
                <w:color w:val="auto"/>
                <w:sz w:val="24"/>
                <w:highlight w:val="none"/>
              </w:rPr>
              <w:t>人，生活垃圾产生量按0.5kg/人•d计，年生产</w:t>
            </w:r>
            <w:r>
              <w:rPr>
                <w:rFonts w:hint="eastAsia" w:ascii="Times New Roman" w:hAnsi="Times New Roman" w:cs="Times New Roman"/>
                <w:color w:val="auto"/>
                <w:sz w:val="24"/>
                <w:highlight w:val="none"/>
                <w:lang w:val="en-US" w:eastAsia="zh-CN"/>
              </w:rPr>
              <w:t>300</w:t>
            </w:r>
            <w:r>
              <w:rPr>
                <w:rFonts w:hint="eastAsia" w:ascii="Times New Roman" w:hAnsi="Times New Roman" w:cs="Times New Roman"/>
                <w:color w:val="auto"/>
                <w:sz w:val="24"/>
                <w:highlight w:val="none"/>
              </w:rPr>
              <w:t>天，故本项目营运期员工生活垃圾产生量为</w:t>
            </w:r>
            <w:r>
              <w:rPr>
                <w:rFonts w:hint="eastAsia" w:ascii="Times New Roman" w:hAnsi="Times New Roman" w:cs="Times New Roman"/>
                <w:color w:val="auto"/>
                <w:sz w:val="24"/>
                <w:highlight w:val="none"/>
                <w:lang w:val="en-US" w:eastAsia="zh-CN"/>
              </w:rPr>
              <w:t>1.5</w:t>
            </w:r>
            <w:r>
              <w:rPr>
                <w:rFonts w:hint="eastAsia" w:ascii="Times New Roman" w:hAnsi="Times New Roman" w:cs="Times New Roman"/>
                <w:color w:val="auto"/>
                <w:sz w:val="24"/>
                <w:highlight w:val="none"/>
              </w:rPr>
              <w:t>t/a，</w:t>
            </w:r>
            <w:r>
              <w:rPr>
                <w:rFonts w:hint="eastAsia" w:ascii="Times New Roman" w:hAnsi="Times New Roman" w:cs="Times New Roman"/>
                <w:color w:val="auto"/>
                <w:sz w:val="24"/>
                <w:highlight w:val="none"/>
                <w:lang w:val="en-US" w:eastAsia="zh-CN"/>
              </w:rPr>
              <w:t>固废代码</w:t>
            </w:r>
            <w:r>
              <w:rPr>
                <w:rFonts w:hint="eastAsia" w:ascii="Times New Roman" w:hAnsi="Times New Roman" w:eastAsia="宋体" w:cs="Times New Roman"/>
                <w:color w:val="auto"/>
                <w:sz w:val="24"/>
                <w:highlight w:val="none"/>
                <w:lang w:val="en-US" w:eastAsia="zh-CN"/>
              </w:rPr>
              <w:t>为900-002-S61，</w:t>
            </w:r>
            <w:r>
              <w:rPr>
                <w:rFonts w:hint="eastAsia" w:ascii="Times New Roman" w:hAnsi="Times New Roman" w:cs="Times New Roman"/>
                <w:color w:val="auto"/>
                <w:sz w:val="24"/>
                <w:highlight w:val="none"/>
              </w:rPr>
              <w:t>环卫部门统一收集处理。</w:t>
            </w:r>
          </w:p>
          <w:p>
            <w:pPr>
              <w:pStyle w:val="21"/>
              <w:keepNext w:val="0"/>
              <w:keepLines w:val="0"/>
              <w:suppressLineNumbers w:val="0"/>
              <w:spacing w:before="0" w:beforeAutospacing="0" w:after="0" w:afterAutospacing="0"/>
              <w:ind w:left="0" w:leftChars="0" w:right="0" w:firstLine="0"/>
              <w:jc w:val="center"/>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表4-</w:t>
            </w:r>
            <w:r>
              <w:rPr>
                <w:rFonts w:hint="eastAsia" w:cs="Times New Roman"/>
                <w:b/>
                <w:bCs/>
                <w:color w:val="auto"/>
                <w:highlight w:val="none"/>
                <w:lang w:val="en-US" w:eastAsia="zh-CN"/>
              </w:rPr>
              <w:t xml:space="preserve">20 </w:t>
            </w:r>
            <w:r>
              <w:rPr>
                <w:rFonts w:hint="eastAsia" w:ascii="Times New Roman" w:hAnsi="Times New Roman" w:cs="Times New Roman"/>
                <w:b/>
                <w:bCs/>
                <w:color w:val="auto"/>
                <w:highlight w:val="none"/>
              </w:rPr>
              <w:t>固体废物产生情况</w:t>
            </w:r>
          </w:p>
          <w:tbl>
            <w:tblPr>
              <w:tblStyle w:val="22"/>
              <w:tblW w:w="829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712"/>
              <w:gridCol w:w="1317"/>
              <w:gridCol w:w="592"/>
              <w:gridCol w:w="916"/>
              <w:gridCol w:w="673"/>
              <w:gridCol w:w="880"/>
              <w:gridCol w:w="697"/>
              <w:gridCol w:w="654"/>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序号</w:t>
                  </w:r>
                </w:p>
              </w:tc>
              <w:tc>
                <w:tcPr>
                  <w:tcW w:w="429"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产生环节</w:t>
                  </w:r>
                </w:p>
              </w:tc>
              <w:tc>
                <w:tcPr>
                  <w:tcW w:w="793"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名称</w:t>
                  </w:r>
                </w:p>
              </w:tc>
              <w:tc>
                <w:tcPr>
                  <w:tcW w:w="356"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形态</w:t>
                  </w:r>
                </w:p>
              </w:tc>
              <w:tc>
                <w:tcPr>
                  <w:tcW w:w="55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产生量</w:t>
                  </w:r>
                </w:p>
              </w:tc>
              <w:tc>
                <w:tcPr>
                  <w:tcW w:w="405"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属性</w:t>
                  </w:r>
                </w:p>
              </w:tc>
              <w:tc>
                <w:tcPr>
                  <w:tcW w:w="530"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代码</w:t>
                  </w:r>
                </w:p>
              </w:tc>
              <w:tc>
                <w:tcPr>
                  <w:tcW w:w="420"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有害成分</w:t>
                  </w:r>
                </w:p>
              </w:tc>
              <w:tc>
                <w:tcPr>
                  <w:tcW w:w="394"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危险特性</w:t>
                  </w:r>
                </w:p>
              </w:tc>
              <w:tc>
                <w:tcPr>
                  <w:tcW w:w="82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429"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拆包</w:t>
                  </w:r>
                </w:p>
              </w:tc>
              <w:tc>
                <w:tcPr>
                  <w:tcW w:w="793"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废包装袋</w:t>
                  </w:r>
                </w:p>
              </w:tc>
              <w:tc>
                <w:tcPr>
                  <w:tcW w:w="356"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固</w:t>
                  </w:r>
                </w:p>
              </w:tc>
              <w:tc>
                <w:tcPr>
                  <w:tcW w:w="55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0.1t/a</w:t>
                  </w:r>
                </w:p>
              </w:tc>
              <w:tc>
                <w:tcPr>
                  <w:tcW w:w="405" w:type="pct"/>
                  <w:vMerge w:val="restar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一般工业固体废物</w:t>
                  </w:r>
                </w:p>
              </w:tc>
              <w:tc>
                <w:tcPr>
                  <w:tcW w:w="530"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900-003-S17</w:t>
                  </w:r>
                </w:p>
              </w:tc>
              <w:tc>
                <w:tcPr>
                  <w:tcW w:w="420"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w:t>
                  </w:r>
                </w:p>
              </w:tc>
              <w:tc>
                <w:tcPr>
                  <w:tcW w:w="394"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w:t>
                  </w:r>
                </w:p>
              </w:tc>
              <w:tc>
                <w:tcPr>
                  <w:tcW w:w="82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收集外售综合利用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p>
              </w:tc>
              <w:tc>
                <w:tcPr>
                  <w:tcW w:w="429"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烘干</w:t>
                  </w:r>
                </w:p>
              </w:tc>
              <w:tc>
                <w:tcPr>
                  <w:tcW w:w="793"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生物质灰渣</w:t>
                  </w:r>
                </w:p>
              </w:tc>
              <w:tc>
                <w:tcPr>
                  <w:tcW w:w="356"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固</w:t>
                  </w:r>
                </w:p>
              </w:tc>
              <w:tc>
                <w:tcPr>
                  <w:tcW w:w="552"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357</w:t>
                  </w:r>
                  <w:r>
                    <w:rPr>
                      <w:rFonts w:hint="default" w:ascii="Times New Roman" w:hAnsi="Times New Roman" w:eastAsia="宋体" w:cs="Times New Roman"/>
                      <w:color w:val="auto"/>
                      <w:highlight w:val="none"/>
                      <w:lang w:val="en-US" w:eastAsia="zh-CN"/>
                    </w:rPr>
                    <w:t>t/a</w:t>
                  </w:r>
                </w:p>
              </w:tc>
              <w:tc>
                <w:tcPr>
                  <w:tcW w:w="405"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p>
              </w:tc>
              <w:tc>
                <w:tcPr>
                  <w:tcW w:w="530"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900-099-S59</w:t>
                  </w:r>
                </w:p>
              </w:tc>
              <w:tc>
                <w:tcPr>
                  <w:tcW w:w="420" w:type="pct"/>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w:t>
                  </w:r>
                </w:p>
              </w:tc>
              <w:tc>
                <w:tcPr>
                  <w:tcW w:w="394" w:type="pct"/>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w:t>
                  </w:r>
                </w:p>
              </w:tc>
              <w:tc>
                <w:tcPr>
                  <w:tcW w:w="822" w:type="pct"/>
                  <w:vMerge w:val="restar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收集后作为本项目原料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429" w:type="pct"/>
                  <w:vMerge w:val="restar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r>
                    <w:rPr>
                      <w:rFonts w:hint="eastAsia" w:ascii="Times New Roman" w:hAnsi="Times New Roman" w:cs="Times New Roman"/>
                      <w:color w:val="auto"/>
                      <w:highlight w:val="none"/>
                    </w:rPr>
                    <w:t>除尘</w:t>
                  </w:r>
                </w:p>
              </w:tc>
              <w:tc>
                <w:tcPr>
                  <w:tcW w:w="793"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val="en-US" w:eastAsia="zh-CN"/>
                    </w:rPr>
                    <w:t>除</w:t>
                  </w:r>
                  <w:r>
                    <w:rPr>
                      <w:rFonts w:hint="eastAsia" w:ascii="Times New Roman" w:hAnsi="Times New Roman" w:cs="Times New Roman"/>
                      <w:color w:val="auto"/>
                      <w:highlight w:val="none"/>
                    </w:rPr>
                    <w:t>尘灰</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生产</w:t>
                  </w:r>
                  <w:r>
                    <w:rPr>
                      <w:rFonts w:hint="eastAsia" w:ascii="Times New Roman" w:hAnsi="Times New Roman" w:cs="Times New Roman"/>
                      <w:color w:val="auto"/>
                      <w:highlight w:val="none"/>
                      <w:lang w:eastAsia="zh-CN"/>
                    </w:rPr>
                    <w:t>）</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固</w:t>
                  </w:r>
                </w:p>
              </w:tc>
              <w:tc>
                <w:tcPr>
                  <w:tcW w:w="552"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200.6</w:t>
                  </w:r>
                  <w:r>
                    <w:rPr>
                      <w:rFonts w:hint="default" w:ascii="Times New Roman" w:hAnsi="Times New Roman" w:eastAsia="宋体" w:cs="Times New Roman"/>
                      <w:color w:val="auto"/>
                      <w:highlight w:val="none"/>
                      <w:lang w:val="en-US" w:eastAsia="zh-CN"/>
                    </w:rPr>
                    <w:t>t/a</w:t>
                  </w:r>
                </w:p>
              </w:tc>
              <w:tc>
                <w:tcPr>
                  <w:tcW w:w="405"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c>
                <w:tcPr>
                  <w:tcW w:w="530"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900-099-S17</w:t>
                  </w:r>
                </w:p>
              </w:tc>
              <w:tc>
                <w:tcPr>
                  <w:tcW w:w="420"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394"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822"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w:t>
                  </w:r>
                </w:p>
              </w:tc>
              <w:tc>
                <w:tcPr>
                  <w:tcW w:w="429" w:type="pct"/>
                  <w:vMerge w:val="continue"/>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p>
              </w:tc>
              <w:tc>
                <w:tcPr>
                  <w:tcW w:w="793"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r>
                    <w:rPr>
                      <w:rFonts w:hint="eastAsia" w:ascii="Times New Roman" w:hAnsi="Times New Roman" w:cs="Times New Roman"/>
                      <w:color w:val="auto"/>
                      <w:highlight w:val="none"/>
                    </w:rPr>
                    <w:t>收尘灰</w:t>
                  </w:r>
                  <w:r>
                    <w:rPr>
                      <w:rFonts w:hint="eastAsia" w:ascii="Times New Roman" w:hAnsi="Times New Roman" w:cs="Times New Roman"/>
                      <w:color w:val="auto"/>
                      <w:highlight w:val="none"/>
                      <w:lang w:eastAsia="zh-CN"/>
                    </w:rPr>
                    <w:t>（</w:t>
                  </w:r>
                  <w:r>
                    <w:rPr>
                      <w:rFonts w:hint="eastAsia" w:cs="Times New Roman"/>
                      <w:color w:val="auto"/>
                      <w:highlight w:val="none"/>
                      <w:lang w:val="en-US" w:eastAsia="zh-CN"/>
                    </w:rPr>
                    <w:t>热风</w:t>
                  </w:r>
                  <w:r>
                    <w:rPr>
                      <w:rFonts w:hint="eastAsia" w:ascii="Times New Roman" w:hAnsi="Times New Roman" w:cs="Times New Roman"/>
                      <w:color w:val="auto"/>
                      <w:highlight w:val="none"/>
                      <w:lang w:val="en-US" w:eastAsia="zh-CN"/>
                    </w:rPr>
                    <w:t>炉</w:t>
                  </w:r>
                  <w:r>
                    <w:rPr>
                      <w:rFonts w:hint="eastAsia" w:ascii="Times New Roman" w:hAnsi="Times New Roman" w:cs="Times New Roman"/>
                      <w:color w:val="auto"/>
                      <w:highlight w:val="none"/>
                      <w:lang w:eastAsia="zh-CN"/>
                    </w:rPr>
                    <w:t>）</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固</w:t>
                  </w:r>
                </w:p>
              </w:tc>
              <w:tc>
                <w:tcPr>
                  <w:tcW w:w="55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580.4</w:t>
                  </w:r>
                  <w:r>
                    <w:rPr>
                      <w:rFonts w:hint="default" w:ascii="Times New Roman" w:hAnsi="Times New Roman" w:eastAsia="宋体" w:cs="Times New Roman"/>
                      <w:color w:val="auto"/>
                      <w:highlight w:val="none"/>
                      <w:lang w:val="en-US" w:eastAsia="zh-CN"/>
                    </w:rPr>
                    <w:t>t/a</w:t>
                  </w:r>
                </w:p>
              </w:tc>
              <w:tc>
                <w:tcPr>
                  <w:tcW w:w="405"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c>
                <w:tcPr>
                  <w:tcW w:w="530"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900-099-S17</w:t>
                  </w:r>
                </w:p>
              </w:tc>
              <w:tc>
                <w:tcPr>
                  <w:tcW w:w="420" w:type="pct"/>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cs="Times New Roman"/>
                      <w:color w:val="auto"/>
                      <w:kern w:val="0"/>
                      <w:sz w:val="21"/>
                      <w:szCs w:val="44"/>
                      <w:highlight w:val="none"/>
                      <w:lang w:val="en-US" w:eastAsia="zh-CN" w:bidi="ar-SA"/>
                    </w:rPr>
                  </w:pPr>
                  <w:r>
                    <w:rPr>
                      <w:rFonts w:hint="default" w:ascii="Times New Roman" w:hAnsi="Times New Roman" w:cs="Times New Roman"/>
                      <w:color w:val="auto"/>
                      <w:highlight w:val="none"/>
                    </w:rPr>
                    <w:t>/</w:t>
                  </w:r>
                </w:p>
              </w:tc>
              <w:tc>
                <w:tcPr>
                  <w:tcW w:w="394" w:type="pct"/>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cs="Times New Roman"/>
                      <w:color w:val="auto"/>
                      <w:kern w:val="0"/>
                      <w:sz w:val="21"/>
                      <w:szCs w:val="44"/>
                      <w:highlight w:val="none"/>
                      <w:lang w:val="en-US" w:eastAsia="zh-CN" w:bidi="ar-SA"/>
                    </w:rPr>
                  </w:pPr>
                  <w:r>
                    <w:rPr>
                      <w:rFonts w:hint="default" w:ascii="Times New Roman" w:hAnsi="Times New Roman" w:cs="Times New Roman"/>
                      <w:color w:val="auto"/>
                      <w:highlight w:val="none"/>
                    </w:rPr>
                    <w:t>/</w:t>
                  </w:r>
                </w:p>
              </w:tc>
              <w:tc>
                <w:tcPr>
                  <w:tcW w:w="822"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5</w:t>
                  </w:r>
                </w:p>
              </w:tc>
              <w:tc>
                <w:tcPr>
                  <w:tcW w:w="429" w:type="pct"/>
                  <w:vMerge w:val="continue"/>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p>
              </w:tc>
              <w:tc>
                <w:tcPr>
                  <w:tcW w:w="793"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沉降灰</w:t>
                  </w:r>
                </w:p>
              </w:tc>
              <w:tc>
                <w:tcPr>
                  <w:tcW w:w="356" w:type="pct"/>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cs="Times New Roman"/>
                      <w:color w:val="auto"/>
                      <w:highlight w:val="none"/>
                    </w:rPr>
                  </w:pPr>
                  <w:r>
                    <w:rPr>
                      <w:rFonts w:hint="default" w:ascii="Times New Roman" w:hAnsi="Times New Roman" w:cs="Times New Roman"/>
                      <w:color w:val="auto"/>
                      <w:highlight w:val="none"/>
                    </w:rPr>
                    <w:t>固</w:t>
                  </w:r>
                </w:p>
              </w:tc>
              <w:tc>
                <w:tcPr>
                  <w:tcW w:w="552" w:type="pct"/>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30.01</w:t>
                  </w:r>
                  <w:r>
                    <w:rPr>
                      <w:rFonts w:hint="default" w:ascii="Times New Roman" w:hAnsi="Times New Roman" w:eastAsia="宋体" w:cs="Times New Roman"/>
                      <w:color w:val="auto"/>
                      <w:highlight w:val="none"/>
                      <w:lang w:val="en-US" w:eastAsia="zh-CN"/>
                    </w:rPr>
                    <w:t>t/a</w:t>
                  </w:r>
                </w:p>
              </w:tc>
              <w:tc>
                <w:tcPr>
                  <w:tcW w:w="405"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c>
                <w:tcPr>
                  <w:tcW w:w="530" w:type="pct"/>
                  <w:noWrap w:val="0"/>
                  <w:vAlign w:val="center"/>
                </w:tcPr>
                <w:p>
                  <w:pPr>
                    <w:pStyle w:val="52"/>
                    <w:keepNext w:val="0"/>
                    <w:keepLines w:val="0"/>
                    <w:widowControl/>
                    <w:suppressLineNumbers w:val="0"/>
                    <w:spacing w:before="0" w:beforeAutospacing="0" w:after="0" w:afterAutospacing="0"/>
                    <w:ind w:left="0" w:leftChars="0" w:right="0" w:rightChars="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900-099-S17</w:t>
                  </w:r>
                </w:p>
              </w:tc>
              <w:tc>
                <w:tcPr>
                  <w:tcW w:w="420" w:type="pct"/>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394" w:type="pct"/>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822"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6</w:t>
                  </w:r>
                </w:p>
              </w:tc>
              <w:tc>
                <w:tcPr>
                  <w:tcW w:w="429" w:type="pct"/>
                  <w:vMerge w:val="continue"/>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val="en-US" w:eastAsia="zh-CN"/>
                    </w:rPr>
                  </w:pPr>
                </w:p>
              </w:tc>
              <w:tc>
                <w:tcPr>
                  <w:tcW w:w="793" w:type="pct"/>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废布袋</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固</w:t>
                  </w:r>
                </w:p>
              </w:tc>
              <w:tc>
                <w:tcPr>
                  <w:tcW w:w="552"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0.01t/a</w:t>
                  </w:r>
                </w:p>
              </w:tc>
              <w:tc>
                <w:tcPr>
                  <w:tcW w:w="405" w:type="pct"/>
                  <w:vMerge w:val="continue"/>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p>
              </w:tc>
              <w:tc>
                <w:tcPr>
                  <w:tcW w:w="530"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900-099-S59</w:t>
                  </w:r>
                </w:p>
              </w:tc>
              <w:tc>
                <w:tcPr>
                  <w:tcW w:w="420" w:type="pct"/>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394" w:type="pct"/>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822"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7</w:t>
                  </w:r>
                </w:p>
              </w:tc>
              <w:tc>
                <w:tcPr>
                  <w:tcW w:w="429" w:type="pct"/>
                  <w:vMerge w:val="restar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设备维护</w:t>
                  </w:r>
                </w:p>
              </w:tc>
              <w:tc>
                <w:tcPr>
                  <w:tcW w:w="793"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废润滑油</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液</w:t>
                  </w:r>
                </w:p>
              </w:tc>
              <w:tc>
                <w:tcPr>
                  <w:tcW w:w="552"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0.05t/a</w:t>
                  </w:r>
                </w:p>
              </w:tc>
              <w:tc>
                <w:tcPr>
                  <w:tcW w:w="405"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危险废物</w:t>
                  </w:r>
                </w:p>
              </w:tc>
              <w:tc>
                <w:tcPr>
                  <w:tcW w:w="530"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HW08</w:t>
                  </w:r>
                </w:p>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900-214-08</w:t>
                  </w:r>
                </w:p>
              </w:tc>
              <w:tc>
                <w:tcPr>
                  <w:tcW w:w="420"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烃</w:t>
                  </w:r>
                </w:p>
              </w:tc>
              <w:tc>
                <w:tcPr>
                  <w:tcW w:w="394"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T，I</w:t>
                  </w:r>
                </w:p>
              </w:tc>
              <w:tc>
                <w:tcPr>
                  <w:tcW w:w="822" w:type="pct"/>
                  <w:vMerge w:val="restar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暂存于</w:t>
                  </w:r>
                  <w:r>
                    <w:rPr>
                      <w:rFonts w:hint="eastAsia" w:ascii="Times New Roman" w:hAnsi="Times New Roman" w:cs="Times New Roman"/>
                      <w:color w:val="auto"/>
                      <w:highlight w:val="none"/>
                      <w:lang w:eastAsia="zh-CN"/>
                    </w:rPr>
                    <w:t>危险废物贮存点</w:t>
                  </w:r>
                  <w:r>
                    <w:rPr>
                      <w:rFonts w:hint="default" w:ascii="Times New Roman" w:hAnsi="Times New Roman" w:eastAsia="宋体" w:cs="Times New Roman"/>
                      <w:color w:val="auto"/>
                      <w:highlight w:val="none"/>
                    </w:rPr>
                    <w:t>，定期委托有资质单位处置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295" w:type="pct"/>
                  <w:shd w:val="clear" w:color="auto" w:fill="auto"/>
                  <w:noWrap w:val="0"/>
                  <w:vAlign w:val="center"/>
                </w:tcPr>
                <w:p>
                  <w:pPr>
                    <w:pStyle w:val="52"/>
                    <w:keepNext w:val="0"/>
                    <w:keepLines w:val="0"/>
                    <w:widowControl/>
                    <w:suppressLineNumbers w:val="0"/>
                    <w:spacing w:before="0" w:beforeAutospacing="0" w:after="0" w:afterAutospacing="0"/>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8</w:t>
                  </w:r>
                </w:p>
              </w:tc>
              <w:tc>
                <w:tcPr>
                  <w:tcW w:w="429" w:type="pct"/>
                  <w:vMerge w:val="continue"/>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p>
              </w:tc>
              <w:tc>
                <w:tcPr>
                  <w:tcW w:w="793"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废油桶</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液</w:t>
                  </w:r>
                </w:p>
              </w:tc>
              <w:tc>
                <w:tcPr>
                  <w:tcW w:w="552"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0.01t/a</w:t>
                  </w:r>
                </w:p>
              </w:tc>
              <w:tc>
                <w:tcPr>
                  <w:tcW w:w="405"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危险废物</w:t>
                  </w:r>
                </w:p>
              </w:tc>
              <w:tc>
                <w:tcPr>
                  <w:tcW w:w="530"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HW08</w:t>
                  </w:r>
                </w:p>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900-249-08</w:t>
                  </w:r>
                </w:p>
              </w:tc>
              <w:tc>
                <w:tcPr>
                  <w:tcW w:w="420"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烃</w:t>
                  </w:r>
                </w:p>
              </w:tc>
              <w:tc>
                <w:tcPr>
                  <w:tcW w:w="394"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T，I</w:t>
                  </w:r>
                </w:p>
              </w:tc>
              <w:tc>
                <w:tcPr>
                  <w:tcW w:w="822" w:type="pct"/>
                  <w:vMerge w:val="continue"/>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95"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9</w:t>
                  </w:r>
                </w:p>
              </w:tc>
              <w:tc>
                <w:tcPr>
                  <w:tcW w:w="429" w:type="pct"/>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职工</w:t>
                  </w:r>
                </w:p>
                <w:p>
                  <w:pPr>
                    <w:pStyle w:val="52"/>
                    <w:keepNext w:val="0"/>
                    <w:keepLines w:val="0"/>
                    <w:widowControl/>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生活</w:t>
                  </w:r>
                </w:p>
              </w:tc>
              <w:tc>
                <w:tcPr>
                  <w:tcW w:w="793"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生活垃圾</w:t>
                  </w:r>
                </w:p>
              </w:tc>
              <w:tc>
                <w:tcPr>
                  <w:tcW w:w="356" w:type="pct"/>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固</w:t>
                  </w:r>
                </w:p>
              </w:tc>
              <w:tc>
                <w:tcPr>
                  <w:tcW w:w="552" w:type="pct"/>
                  <w:noWrap w:val="0"/>
                  <w:vAlign w:val="center"/>
                </w:tcPr>
                <w:p>
                  <w:pPr>
                    <w:pStyle w:val="51"/>
                    <w:keepNext w:val="0"/>
                    <w:keepLines w:val="0"/>
                    <w:suppressLineNumbers w:val="0"/>
                    <w:spacing w:before="0" w:beforeAutospacing="0" w:after="0" w:afterAutospacing="0"/>
                    <w:ind w:left="0" w:right="0"/>
                    <w:rPr>
                      <w:rFonts w:hint="eastAsia" w:ascii="Times New Roman" w:hAnsi="Times New Roman" w:cs="Times New Roman"/>
                      <w:color w:val="auto"/>
                      <w:kern w:val="2"/>
                      <w:szCs w:val="24"/>
                      <w:highlight w:val="none"/>
                    </w:rPr>
                  </w:pPr>
                  <w:r>
                    <w:rPr>
                      <w:rFonts w:hint="eastAsia" w:ascii="Times New Roman" w:hAnsi="Times New Roman" w:cs="Times New Roman"/>
                      <w:color w:val="auto"/>
                      <w:kern w:val="2"/>
                      <w:szCs w:val="24"/>
                      <w:highlight w:val="none"/>
                      <w:lang w:val="en-US" w:eastAsia="zh-CN"/>
                    </w:rPr>
                    <w:t>1.5</w:t>
                  </w:r>
                  <w:r>
                    <w:rPr>
                      <w:rFonts w:hint="eastAsia" w:ascii="Times New Roman" w:hAnsi="Times New Roman" w:cs="Times New Roman"/>
                      <w:color w:val="auto"/>
                      <w:kern w:val="2"/>
                      <w:szCs w:val="24"/>
                      <w:highlight w:val="none"/>
                    </w:rPr>
                    <w:t>t/a</w:t>
                  </w:r>
                </w:p>
              </w:tc>
              <w:tc>
                <w:tcPr>
                  <w:tcW w:w="405"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生活垃圾</w:t>
                  </w:r>
                </w:p>
              </w:tc>
              <w:tc>
                <w:tcPr>
                  <w:tcW w:w="530"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420"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394"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822" w:type="pct"/>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环卫部门清运</w:t>
                  </w:r>
                </w:p>
              </w:tc>
            </w:tr>
          </w:tbl>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eastAsia"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（2）危险废物管理制度</w:t>
            </w:r>
          </w:p>
          <w:p>
            <w:pPr>
              <w:pStyle w:val="53"/>
              <w:keepNext w:val="0"/>
              <w:keepLines w:val="0"/>
              <w:suppressLineNumbers w:val="0"/>
              <w:spacing w:before="0" w:beforeAutospacing="0" w:afterAutospacing="0"/>
              <w:ind w:left="0" w:right="0"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危险废物管理依照《建设项目危险废物环境影响评价指南》（环保部公告[2017]43号）中相关要求执行。</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1）污染防治措施</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本项目危险废物的名称、数量、类别、形态、危险特性和污染防治措施等内容如下表所示。</w:t>
            </w:r>
          </w:p>
          <w:p>
            <w:pPr>
              <w:keepNext w:val="0"/>
              <w:keepLines w:val="0"/>
              <w:suppressLineNumbers w:val="0"/>
              <w:spacing w:before="0" w:beforeAutospacing="0" w:after="0" w:afterAutospacing="0"/>
              <w:ind w:left="0" w:right="0"/>
              <w:jc w:val="center"/>
              <w:rPr>
                <w:rFonts w:hint="default" w:ascii="Times New Roman" w:hAnsi="Times New Roman" w:cs="Times New Roman"/>
                <w:b/>
                <w:color w:val="auto"/>
                <w:spacing w:val="4"/>
                <w:highlight w:val="none"/>
              </w:rPr>
            </w:pPr>
            <w:r>
              <w:rPr>
                <w:rFonts w:hint="default" w:ascii="Times New Roman" w:hAnsi="Times New Roman" w:cs="Times New Roman"/>
                <w:b/>
                <w:color w:val="auto"/>
                <w:spacing w:val="4"/>
                <w:highlight w:val="none"/>
              </w:rPr>
              <w:t>表4-</w:t>
            </w:r>
            <w:r>
              <w:rPr>
                <w:rFonts w:hint="eastAsia" w:cs="Times New Roman"/>
                <w:b/>
                <w:color w:val="auto"/>
                <w:spacing w:val="4"/>
                <w:highlight w:val="none"/>
                <w:lang w:val="en-US" w:eastAsia="zh-CN"/>
              </w:rPr>
              <w:t>21</w:t>
            </w:r>
            <w:r>
              <w:rPr>
                <w:rFonts w:hint="eastAsia" w:ascii="Times New Roman" w:hAnsi="Times New Roman" w:cs="Times New Roman"/>
                <w:b/>
                <w:color w:val="auto"/>
                <w:spacing w:val="4"/>
                <w:highlight w:val="none"/>
              </w:rPr>
              <w:t xml:space="preserve"> </w:t>
            </w:r>
            <w:r>
              <w:rPr>
                <w:rFonts w:hint="default" w:ascii="Times New Roman" w:hAnsi="Times New Roman" w:cs="Times New Roman"/>
                <w:b/>
                <w:color w:val="auto"/>
                <w:spacing w:val="4"/>
                <w:highlight w:val="none"/>
              </w:rPr>
              <w:t>本项目危险废物贮存场所（设施）基本情况表</w:t>
            </w:r>
          </w:p>
          <w:tbl>
            <w:tblPr>
              <w:tblStyle w:val="22"/>
              <w:tblW w:w="8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
              <w:gridCol w:w="798"/>
              <w:gridCol w:w="792"/>
              <w:gridCol w:w="710"/>
              <w:gridCol w:w="682"/>
              <w:gridCol w:w="876"/>
              <w:gridCol w:w="444"/>
              <w:gridCol w:w="696"/>
              <w:gridCol w:w="648"/>
              <w:gridCol w:w="642"/>
              <w:gridCol w:w="646"/>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2"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序号</w:t>
                  </w:r>
                </w:p>
              </w:tc>
              <w:tc>
                <w:tcPr>
                  <w:tcW w:w="798"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危险废物名称</w:t>
                  </w:r>
                </w:p>
              </w:tc>
              <w:tc>
                <w:tcPr>
                  <w:tcW w:w="792"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危险废物类别</w:t>
                  </w:r>
                </w:p>
              </w:tc>
              <w:tc>
                <w:tcPr>
                  <w:tcW w:w="710"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危险废物代码</w:t>
                  </w:r>
                </w:p>
              </w:tc>
              <w:tc>
                <w:tcPr>
                  <w:tcW w:w="682"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产生量</w:t>
                  </w:r>
                </w:p>
              </w:tc>
              <w:tc>
                <w:tcPr>
                  <w:tcW w:w="876"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产生工序及装置</w:t>
                  </w:r>
                </w:p>
              </w:tc>
              <w:tc>
                <w:tcPr>
                  <w:tcW w:w="444"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形态</w:t>
                  </w:r>
                </w:p>
              </w:tc>
              <w:tc>
                <w:tcPr>
                  <w:tcW w:w="696"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主要成分</w:t>
                  </w:r>
                </w:p>
              </w:tc>
              <w:tc>
                <w:tcPr>
                  <w:tcW w:w="648"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有害成分</w:t>
                  </w:r>
                </w:p>
              </w:tc>
              <w:tc>
                <w:tcPr>
                  <w:tcW w:w="642"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产废周期</w:t>
                  </w:r>
                </w:p>
              </w:tc>
              <w:tc>
                <w:tcPr>
                  <w:tcW w:w="646"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危险</w:t>
                  </w:r>
                </w:p>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特性</w:t>
                  </w:r>
                </w:p>
              </w:tc>
              <w:tc>
                <w:tcPr>
                  <w:tcW w:w="1049" w:type="dxa"/>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污染防治措施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02"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1</w:t>
                  </w:r>
                </w:p>
              </w:tc>
              <w:tc>
                <w:tcPr>
                  <w:tcW w:w="798"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cs="Times New Roman"/>
                      <w:color w:val="auto"/>
                      <w:kern w:val="0"/>
                      <w:sz w:val="21"/>
                      <w:szCs w:val="44"/>
                      <w:highlight w:val="none"/>
                      <w:lang w:val="en-US" w:eastAsia="zh-CN" w:bidi="ar-SA"/>
                    </w:rPr>
                  </w:pPr>
                  <w:r>
                    <w:rPr>
                      <w:rFonts w:hint="default" w:ascii="Times New Roman" w:hAnsi="Times New Roman" w:cs="Times New Roman"/>
                      <w:color w:val="auto"/>
                      <w:highlight w:val="none"/>
                    </w:rPr>
                    <w:t>废润滑油</w:t>
                  </w:r>
                </w:p>
              </w:tc>
              <w:tc>
                <w:tcPr>
                  <w:tcW w:w="792" w:type="dxa"/>
                  <w:tcBorders>
                    <w:tl2br w:val="nil"/>
                    <w:tr2bl w:val="nil"/>
                  </w:tcBorders>
                  <w:noWrap w:val="0"/>
                  <w:vAlign w:val="center"/>
                </w:tcPr>
                <w:p>
                  <w:pPr>
                    <w:pStyle w:val="52"/>
                    <w:keepNext w:val="0"/>
                    <w:keepLines w:val="0"/>
                    <w:widowControl/>
                    <w:suppressLineNumbers w:val="0"/>
                    <w:spacing w:before="0" w:beforeAutospacing="0" w:after="0" w:afterAutospacing="0"/>
                    <w:ind w:left="0" w:right="0"/>
                    <w:rPr>
                      <w:rFonts w:hint="eastAsia" w:ascii="Times New Roman" w:hAnsi="Times New Roman" w:eastAsia="Times New Roman" w:cs="Times New Roman"/>
                      <w:color w:val="auto"/>
                      <w:kern w:val="2"/>
                      <w:sz w:val="21"/>
                      <w:szCs w:val="21"/>
                      <w:highlight w:val="none"/>
                      <w:lang w:val="en-US" w:eastAsia="zh-CN" w:bidi="ar-SA"/>
                    </w:rPr>
                  </w:pPr>
                  <w:r>
                    <w:rPr>
                      <w:rFonts w:hint="default" w:ascii="Times New Roman" w:hAnsi="Times New Roman" w:cs="Times New Roman"/>
                      <w:color w:val="auto"/>
                      <w:highlight w:val="none"/>
                    </w:rPr>
                    <w:t>HW08</w:t>
                  </w:r>
                </w:p>
              </w:tc>
              <w:tc>
                <w:tcPr>
                  <w:tcW w:w="710"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default" w:ascii="Times New Roman" w:hAnsi="Times New Roman" w:cs="Times New Roman"/>
                      <w:color w:val="auto"/>
                      <w:highlight w:val="none"/>
                    </w:rPr>
                    <w:t>900-21</w:t>
                  </w:r>
                  <w:r>
                    <w:rPr>
                      <w:rFonts w:hint="eastAsia" w:ascii="Times New Roman" w:hAnsi="Times New Roman" w:eastAsia="宋体" w:cs="Times New Roman"/>
                      <w:color w:val="auto"/>
                      <w:highlight w:val="none"/>
                    </w:rPr>
                    <w:t>4</w:t>
                  </w:r>
                  <w:r>
                    <w:rPr>
                      <w:rFonts w:hint="default" w:ascii="Times New Roman" w:hAnsi="Times New Roman" w:cs="Times New Roman"/>
                      <w:color w:val="auto"/>
                      <w:highlight w:val="none"/>
                    </w:rPr>
                    <w:t>-08</w:t>
                  </w:r>
                </w:p>
              </w:tc>
              <w:tc>
                <w:tcPr>
                  <w:tcW w:w="6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0.05t/a</w:t>
                  </w:r>
                </w:p>
              </w:tc>
              <w:tc>
                <w:tcPr>
                  <w:tcW w:w="876" w:type="dxa"/>
                  <w:vMerge w:val="restart"/>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设备维修</w:t>
                  </w:r>
                </w:p>
              </w:tc>
              <w:tc>
                <w:tcPr>
                  <w:tcW w:w="444"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default" w:ascii="Times New Roman" w:hAnsi="Times New Roman" w:cs="Times New Roman"/>
                      <w:color w:val="auto"/>
                      <w:highlight w:val="none"/>
                    </w:rPr>
                    <w:t>液态</w:t>
                  </w:r>
                </w:p>
              </w:tc>
              <w:tc>
                <w:tcPr>
                  <w:tcW w:w="696"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default" w:ascii="Times New Roman" w:hAnsi="Times New Roman" w:cs="Times New Roman"/>
                      <w:color w:val="auto"/>
                      <w:highlight w:val="none"/>
                    </w:rPr>
                    <w:t>润滑油</w:t>
                  </w:r>
                </w:p>
              </w:tc>
              <w:tc>
                <w:tcPr>
                  <w:tcW w:w="648" w:type="dxa"/>
                  <w:vMerge w:val="restart"/>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default" w:ascii="Times New Roman" w:hAnsi="Times New Roman" w:cs="Times New Roman"/>
                      <w:color w:val="auto"/>
                      <w:highlight w:val="none"/>
                    </w:rPr>
                    <w:t>烃</w:t>
                  </w:r>
                  <w:r>
                    <w:rPr>
                      <w:rFonts w:hint="eastAsia" w:ascii="Times New Roman" w:hAnsi="Times New Roman" w:cs="Times New Roman"/>
                      <w:color w:val="auto"/>
                      <w:highlight w:val="none"/>
                      <w:lang w:val="en-US" w:eastAsia="zh-CN"/>
                    </w:rPr>
                    <w:t>类</w:t>
                  </w:r>
                </w:p>
              </w:tc>
              <w:tc>
                <w:tcPr>
                  <w:tcW w:w="642" w:type="dxa"/>
                  <w:tcBorders>
                    <w:tl2br w:val="nil"/>
                    <w:tr2bl w:val="nil"/>
                  </w:tcBorders>
                  <w:noWrap w:val="0"/>
                  <w:vAlign w:val="center"/>
                </w:tcPr>
                <w:p>
                  <w:pPr>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lang w:val="en-US" w:eastAsia="zh-CN"/>
                    </w:rPr>
                    <w:t>1年</w:t>
                  </w:r>
                </w:p>
              </w:tc>
              <w:tc>
                <w:tcPr>
                  <w:tcW w:w="646"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T，I</w:t>
                  </w:r>
                </w:p>
              </w:tc>
              <w:tc>
                <w:tcPr>
                  <w:tcW w:w="1049" w:type="dxa"/>
                  <w:vMerge w:val="restart"/>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暂存</w:t>
                  </w:r>
                  <w:r>
                    <w:rPr>
                      <w:rFonts w:hint="eastAsia" w:ascii="Times New Roman" w:hAnsi="Times New Roman" w:cs="Times New Roman"/>
                      <w:color w:val="auto"/>
                      <w:highlight w:val="none"/>
                      <w:lang w:eastAsia="zh-CN"/>
                    </w:rPr>
                    <w:t>危险废物贮存点</w:t>
                  </w:r>
                  <w:r>
                    <w:rPr>
                      <w:rFonts w:hint="default" w:ascii="Times New Roman" w:hAnsi="Times New Roman" w:cs="Times New Roman"/>
                      <w:color w:val="auto"/>
                      <w:highlight w:val="none"/>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02"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2</w:t>
                  </w:r>
                </w:p>
              </w:tc>
              <w:tc>
                <w:tcPr>
                  <w:tcW w:w="798"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cs="Times New Roman"/>
                      <w:color w:val="auto"/>
                      <w:kern w:val="0"/>
                      <w:sz w:val="21"/>
                      <w:szCs w:val="44"/>
                      <w:highlight w:val="none"/>
                      <w:lang w:val="en-US" w:eastAsia="zh-CN" w:bidi="ar-SA"/>
                    </w:rPr>
                  </w:pPr>
                  <w:r>
                    <w:rPr>
                      <w:rFonts w:hint="eastAsia" w:ascii="Times New Roman" w:hAnsi="Times New Roman" w:cs="Times New Roman"/>
                      <w:color w:val="auto"/>
                      <w:highlight w:val="none"/>
                    </w:rPr>
                    <w:t>废润滑油桶</w:t>
                  </w:r>
                </w:p>
              </w:tc>
              <w:tc>
                <w:tcPr>
                  <w:tcW w:w="792" w:type="dxa"/>
                  <w:tcBorders>
                    <w:tl2br w:val="nil"/>
                    <w:tr2bl w:val="nil"/>
                  </w:tcBorders>
                  <w:noWrap w:val="0"/>
                  <w:vAlign w:val="center"/>
                </w:tcPr>
                <w:p>
                  <w:pPr>
                    <w:pStyle w:val="52"/>
                    <w:keepNext w:val="0"/>
                    <w:keepLines w:val="0"/>
                    <w:widowControl/>
                    <w:suppressLineNumbers w:val="0"/>
                    <w:spacing w:before="0" w:beforeAutospacing="0" w:after="0" w:afterAutospacing="0"/>
                    <w:ind w:left="0" w:right="0"/>
                    <w:rPr>
                      <w:rFonts w:hint="default" w:ascii="Times New Roman" w:hAnsi="Times New Roman" w:eastAsia="Times New Roman" w:cs="Times New Roman"/>
                      <w:color w:val="auto"/>
                      <w:kern w:val="2"/>
                      <w:sz w:val="21"/>
                      <w:szCs w:val="21"/>
                      <w:highlight w:val="none"/>
                      <w:lang w:val="en-US" w:eastAsia="zh-CN" w:bidi="ar-SA"/>
                    </w:rPr>
                  </w:pPr>
                  <w:r>
                    <w:rPr>
                      <w:rFonts w:hint="eastAsia" w:ascii="Times New Roman" w:hAnsi="Times New Roman" w:cs="Times New Roman"/>
                      <w:color w:val="auto"/>
                      <w:highlight w:val="none"/>
                    </w:rPr>
                    <w:t xml:space="preserve">HW08 </w:t>
                  </w:r>
                </w:p>
              </w:tc>
              <w:tc>
                <w:tcPr>
                  <w:tcW w:w="710"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rPr>
                    <w:t>900-249-08</w:t>
                  </w:r>
                </w:p>
              </w:tc>
              <w:tc>
                <w:tcPr>
                  <w:tcW w:w="682"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0.01t/a</w:t>
                  </w:r>
                </w:p>
              </w:tc>
              <w:tc>
                <w:tcPr>
                  <w:tcW w:w="876" w:type="dxa"/>
                  <w:vMerge w:val="continue"/>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444"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rPr>
                    <w:t>固态</w:t>
                  </w:r>
                </w:p>
              </w:tc>
              <w:tc>
                <w:tcPr>
                  <w:tcW w:w="696"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rPr>
                    <w:t>废润滑油桶</w:t>
                  </w:r>
                </w:p>
              </w:tc>
              <w:tc>
                <w:tcPr>
                  <w:tcW w:w="648" w:type="dxa"/>
                  <w:vMerge w:val="continue"/>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p>
              </w:tc>
              <w:tc>
                <w:tcPr>
                  <w:tcW w:w="642" w:type="dxa"/>
                  <w:tcBorders>
                    <w:tl2br w:val="nil"/>
                    <w:tr2bl w:val="nil"/>
                  </w:tcBorders>
                  <w:noWrap w:val="0"/>
                  <w:vAlign w:val="center"/>
                </w:tcPr>
                <w:p>
                  <w:pPr>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lang w:val="en-US" w:eastAsia="zh-CN"/>
                    </w:rPr>
                    <w:t>1年</w:t>
                  </w:r>
                </w:p>
              </w:tc>
              <w:tc>
                <w:tcPr>
                  <w:tcW w:w="646" w:type="dxa"/>
                  <w:tcBorders>
                    <w:tl2br w:val="nil"/>
                    <w:tr2bl w:val="nil"/>
                  </w:tcBorders>
                  <w:noWrap w:val="0"/>
                  <w:vAlign w:val="center"/>
                </w:tcPr>
                <w:p>
                  <w:pPr>
                    <w:pStyle w:val="51"/>
                    <w:keepNext w:val="0"/>
                    <w:keepLines w:val="0"/>
                    <w:suppressLineNumbers w:val="0"/>
                    <w:spacing w:before="0" w:beforeAutospacing="0" w:after="0" w:afterAutospacing="0"/>
                    <w:ind w:left="0" w:right="0" w:firstLine="0" w:firstLineChars="0"/>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T，I</w:t>
                  </w:r>
                </w:p>
              </w:tc>
              <w:tc>
                <w:tcPr>
                  <w:tcW w:w="1049" w:type="dxa"/>
                  <w:vMerge w:val="continue"/>
                  <w:tcBorders>
                    <w:tl2br w:val="nil"/>
                    <w:tr2bl w:val="nil"/>
                  </w:tcBorders>
                  <w:noWrap w:val="0"/>
                  <w:vAlign w:val="center"/>
                </w:tcPr>
                <w:p>
                  <w:pPr>
                    <w:pStyle w:val="51"/>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2）危险废物收集措施分析</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危险废物在收集时，应清楚废物的类别及</w:t>
            </w:r>
            <w:r>
              <w:rPr>
                <w:rFonts w:hint="eastAsia" w:ascii="Times New Roman" w:hAnsi="Times New Roman" w:cs="Times New Roman"/>
                <w:color w:val="auto"/>
                <w:highlight w:val="none"/>
              </w:rPr>
              <w:t>主要成分</w:t>
            </w:r>
            <w:r>
              <w:rPr>
                <w:rFonts w:hint="default" w:ascii="Times New Roman" w:hAnsi="Times New Roman" w:cs="Times New Roman"/>
                <w:color w:val="auto"/>
                <w:highlight w:val="none"/>
              </w:rPr>
              <w:t>，以方便委托处理单位处理，根据危险废物的性质和形态，可采用不同大小和不同材质的容器进行包装，所有包装容器应足够安全，并经过周密检查，严防在装载、搬移或运输途中出现渗漏、溢出、抛洒或挥发等情况。对危险废物进行安全包装，并在包装的明显位置附上危险废物标签。</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3）危险废物暂存措施分析</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根据《建设项目危险废物环境影响评价指南》（生态环境部公告</w:t>
            </w:r>
            <w:r>
              <w:rPr>
                <w:rFonts w:hint="default" w:ascii="Times New Roman" w:hAnsi="Times New Roman" w:cs="Times New Roman"/>
                <w:color w:val="auto"/>
                <w:highlight w:val="none"/>
                <w:lang w:val="en-US" w:eastAsia="zh-CN"/>
              </w:rPr>
              <w:t>2017</w:t>
            </w:r>
            <w:r>
              <w:rPr>
                <w:rFonts w:hint="eastAsia" w:ascii="Times New Roman" w:hAnsi="Times New Roman" w:cs="Times New Roman"/>
                <w:color w:val="auto"/>
                <w:highlight w:val="none"/>
                <w:lang w:val="en-US" w:eastAsia="zh-CN"/>
              </w:rPr>
              <w:t>年第</w:t>
            </w:r>
            <w:r>
              <w:rPr>
                <w:rFonts w:hint="default" w:ascii="Times New Roman" w:hAnsi="Times New Roman" w:cs="Times New Roman"/>
                <w:color w:val="auto"/>
                <w:highlight w:val="none"/>
                <w:lang w:val="en-US" w:eastAsia="zh-CN"/>
              </w:rPr>
              <w:t>43</w:t>
            </w:r>
            <w:r>
              <w:rPr>
                <w:rFonts w:hint="eastAsia" w:ascii="Times New Roman" w:hAnsi="Times New Roman" w:cs="Times New Roman"/>
                <w:color w:val="auto"/>
                <w:highlight w:val="none"/>
                <w:lang w:val="en-US" w:eastAsia="zh-CN"/>
              </w:rPr>
              <w:t xml:space="preserve">号），从以下方面分析危险废物对环境的影响。 </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一、危险废物贮存点</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根据《危险废物贮存污染控制标准》（GB18597-2023）及《危险废物管理计划和管理台账制定技术导则HJ1259-2022》，依托现有危险废物贮存点面积为20m</w:t>
            </w:r>
            <w:r>
              <w:rPr>
                <w:rFonts w:hint="eastAsia" w:ascii="Times New Roman" w:hAnsi="Times New Roman" w:cs="Times New Roman"/>
                <w:color w:val="auto"/>
                <w:highlight w:val="none"/>
                <w:vertAlign w:val="superscript"/>
                <w:lang w:val="en-US" w:eastAsia="zh-CN"/>
              </w:rPr>
              <w:t>2</w:t>
            </w:r>
            <w:r>
              <w:rPr>
                <w:rFonts w:hint="eastAsia" w:ascii="Times New Roman" w:hAnsi="Times New Roman" w:cs="Times New Roman"/>
                <w:color w:val="auto"/>
                <w:highlight w:val="none"/>
                <w:lang w:val="en-US" w:eastAsia="zh-CN"/>
              </w:rPr>
              <w:t>，危废贮存综合密度按0.8t/m</w:t>
            </w:r>
            <w:r>
              <w:rPr>
                <w:rFonts w:hint="eastAsia" w:ascii="Times New Roman" w:hAnsi="Times New Roman" w:cs="Times New Roman"/>
                <w:color w:val="auto"/>
                <w:highlight w:val="none"/>
                <w:vertAlign w:val="superscript"/>
                <w:lang w:val="en-US" w:eastAsia="zh-CN"/>
              </w:rPr>
              <w:t>3</w:t>
            </w:r>
            <w:r>
              <w:rPr>
                <w:rFonts w:hint="eastAsia" w:ascii="Times New Roman" w:hAnsi="Times New Roman" w:cs="Times New Roman"/>
                <w:color w:val="auto"/>
                <w:highlight w:val="none"/>
                <w:lang w:val="en-US" w:eastAsia="zh-CN"/>
              </w:rPr>
              <w:t>，贮存高度按1m计，危废贮存点贮存能力为16t/a。现有项目危废量0.9t/a，本项目危废量为0.06t/a，12个月转运一次，危险废物贮存点贮存能力满足要求。企业危废年产生量小于10吨，且企业为危险废物登记管理单位，故本项目危险废物贮存设施设置为贮存点，贮存点要求如下：</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①</w:t>
            </w:r>
            <w:r>
              <w:rPr>
                <w:rFonts w:hint="eastAsia" w:ascii="宋体" w:hAnsi="宋体" w:eastAsia="宋体" w:cs="宋体"/>
                <w:color w:val="auto"/>
                <w:highlight w:val="none"/>
                <w:lang w:val="en-US" w:eastAsia="zh-CN"/>
              </w:rPr>
              <w:t>贮存点应具有固定的区域边界，并应采取与其他区域进行隔离的措施。</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②</w:t>
            </w:r>
            <w:r>
              <w:rPr>
                <w:rFonts w:hint="eastAsia" w:ascii="宋体" w:hAnsi="宋体" w:eastAsia="宋体" w:cs="宋体"/>
                <w:color w:val="auto"/>
                <w:highlight w:val="none"/>
                <w:lang w:val="en-US" w:eastAsia="zh-CN"/>
              </w:rPr>
              <w:t>贮存点应采取防风、防雨、防晒和防止危险废物流失、扬散等措施。</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贮存点贮存的危险废物应置于容器或包装物中，不应直接散堆。</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default" w:ascii="宋体" w:hAnsi="宋体" w:eastAsia="宋体" w:cs="宋体"/>
                <w:color w:val="auto"/>
                <w:highlight w:val="none"/>
                <w:lang w:val="en-US" w:eastAsia="zh-CN"/>
              </w:rPr>
              <w:t>④</w:t>
            </w:r>
            <w:r>
              <w:rPr>
                <w:rFonts w:hint="eastAsia" w:ascii="宋体" w:hAnsi="宋体" w:eastAsia="宋体" w:cs="宋体"/>
                <w:color w:val="auto"/>
                <w:highlight w:val="none"/>
                <w:lang w:val="en-US" w:eastAsia="zh-CN"/>
              </w:rPr>
              <w:t>贮存</w:t>
            </w:r>
            <w:r>
              <w:rPr>
                <w:rFonts w:hint="eastAsia" w:ascii="Times New Roman" w:hAnsi="Times New Roman" w:cs="Times New Roman"/>
                <w:color w:val="auto"/>
                <w:highlight w:val="none"/>
                <w:lang w:val="en-US" w:eastAsia="zh-CN"/>
              </w:rPr>
              <w:t>点应根据危险废物的形态、物理化学性质、包装形式等，采取防渗、防漏等污染防治措施或采用具有相应功能的装置。</w:t>
            </w:r>
            <w:r>
              <w:rPr>
                <w:rFonts w:hint="default" w:ascii="Times New Roman" w:hAnsi="Times New Roman" w:cs="Times New Roman"/>
                <w:color w:val="auto"/>
                <w:highlight w:val="none"/>
                <w:lang w:val="en-US" w:eastAsia="zh-CN"/>
              </w:rPr>
              <w:t xml:space="preserve"> </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宋体" w:hAnsi="宋体" w:eastAsia="宋体" w:cs="宋体"/>
                <w:color w:val="auto"/>
                <w:highlight w:val="none"/>
                <w:lang w:val="en-US" w:eastAsia="zh-CN"/>
              </w:rPr>
              <w:t>⑤</w:t>
            </w:r>
            <w:r>
              <w:rPr>
                <w:rFonts w:hint="eastAsia" w:ascii="Times New Roman" w:hAnsi="Times New Roman" w:cs="Times New Roman"/>
                <w:color w:val="auto"/>
                <w:highlight w:val="none"/>
                <w:lang w:val="en-US" w:eastAsia="zh-CN"/>
              </w:rPr>
              <w:t xml:space="preserve">贮存点应及时清运贮存的危险废物，实时贮存量不应超过3吨。 </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本项目新增危废贮存场所作为危险废物贮存点，满足上述要求。 </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二、委托利用或处置 </w:t>
            </w:r>
          </w:p>
          <w:p>
            <w:pPr>
              <w:pStyle w:val="5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ascii="Times New Roman" w:hAnsi="Times New Roman" w:cs="Times New Roman"/>
                <w:color w:val="auto"/>
                <w:highlight w:val="none"/>
              </w:rPr>
            </w:pPr>
            <w:r>
              <w:rPr>
                <w:rFonts w:hint="eastAsia" w:ascii="Times New Roman" w:eastAsia="宋体" w:cs="Times New Roman"/>
                <w:color w:val="auto"/>
                <w:kern w:val="0"/>
                <w:sz w:val="24"/>
                <w:szCs w:val="20"/>
                <w:highlight w:val="none"/>
              </w:rPr>
              <w:t>委托有资质单位处置危险废物并签订处置协议，做好台账记录，留存转移联单。</w:t>
            </w:r>
          </w:p>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eastAsia"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eastAsia="宋体" w:cs="Times New Roman"/>
                <w:b w:val="0"/>
                <w:bCs w:val="0"/>
                <w:color w:val="auto"/>
                <w:kern w:val="2"/>
                <w:sz w:val="24"/>
                <w:szCs w:val="32"/>
                <w:highlight w:val="none"/>
                <w:lang w:val="en-US" w:eastAsia="zh-CN" w:bidi="ar-SA"/>
              </w:rPr>
              <w:t>（3）一般固体废物管理制度</w:t>
            </w:r>
          </w:p>
          <w:p>
            <w:pPr>
              <w:pStyle w:val="5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textAlignment w:val="auto"/>
              <w:rPr>
                <w:rFonts w:hint="default" w:ascii="Times New Roman" w:hAnsi="Times New Roman" w:cs="Times New Roman"/>
                <w:color w:val="auto"/>
                <w:szCs w:val="20"/>
                <w:highlight w:val="none"/>
              </w:rPr>
            </w:pPr>
            <w:r>
              <w:rPr>
                <w:rFonts w:hint="eastAsia" w:ascii="Times New Roman" w:hAnsi="Times New Roman" w:eastAsia="宋体" w:cs="Times New Roman"/>
                <w:color w:val="auto"/>
                <w:kern w:val="2"/>
                <w:sz w:val="24"/>
                <w:szCs w:val="24"/>
                <w:highlight w:val="none"/>
                <w:lang w:val="en-US" w:eastAsia="zh-CN" w:bidi="ar-SA"/>
              </w:rPr>
              <w:t>一般工业固体废物贮存场所设置应符合一般固体废物处置执行《一般工业固体废物贮存和填埋污染控制标准》（GB18599-2020）中的相关要求，尽可能设置于室内；为加强监督管理，贮存场所应按照《环境保护图形标志——固体废物贮存（处置）场》（GB15562.2-1995）的要求设置环保图形标志。</w:t>
            </w:r>
            <w:r>
              <w:rPr>
                <w:rFonts w:hint="default" w:ascii="Times New Roman" w:hAnsi="Times New Roman" w:cs="Times New Roman"/>
                <w:color w:val="auto"/>
                <w:highlight w:val="none"/>
              </w:rPr>
              <w:t>一般工业固废贮存</w:t>
            </w:r>
            <w:r>
              <w:rPr>
                <w:rFonts w:hint="eastAsia" w:ascii="Times New Roman" w:hAnsi="Times New Roman" w:cs="Times New Roman"/>
                <w:color w:val="auto"/>
                <w:highlight w:val="none"/>
                <w:lang w:val="en-US" w:eastAsia="zh-CN"/>
              </w:rPr>
              <w:t>场所</w:t>
            </w:r>
            <w:r>
              <w:rPr>
                <w:rFonts w:hint="default" w:ascii="Times New Roman" w:hAnsi="Times New Roman" w:cs="Times New Roman"/>
                <w:color w:val="auto"/>
                <w:highlight w:val="none"/>
              </w:rPr>
              <w:t>执行</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三防</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（防扬散、防流失、防渗漏），配套雨污分流、扬尘控制等设施</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台账按《一般工业固体废物管理台账制定指南（试行）》建立并保存≥</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年；生活垃圾定期由环卫部门清运，</w:t>
            </w:r>
            <w:r>
              <w:rPr>
                <w:rFonts w:hint="eastAsia" w:ascii="Times New Roman" w:hAnsi="Times New Roman" w:cs="Times New Roman"/>
                <w:color w:val="auto"/>
                <w:highlight w:val="none"/>
              </w:rPr>
              <w:t>一般工业固废收集后暂存于一般固废暂存</w:t>
            </w:r>
            <w:r>
              <w:rPr>
                <w:rFonts w:hint="eastAsia" w:ascii="Times New Roman" w:hAnsi="Times New Roman" w:cs="Times New Roman"/>
                <w:color w:val="auto"/>
                <w:highlight w:val="none"/>
                <w:lang w:val="en-US" w:eastAsia="zh-CN"/>
              </w:rPr>
              <w:t>间</w:t>
            </w:r>
            <w:r>
              <w:rPr>
                <w:rFonts w:hint="eastAsia" w:ascii="Times New Roman" w:hAnsi="Times New Roman" w:cs="Times New Roman"/>
                <w:color w:val="auto"/>
                <w:highlight w:val="none"/>
              </w:rPr>
              <w:t>后外售。</w:t>
            </w:r>
            <w:r>
              <w:rPr>
                <w:rFonts w:hint="default" w:ascii="Times New Roman" w:hAnsi="Times New Roman" w:cs="Times New Roman"/>
                <w:color w:val="auto"/>
                <w:szCs w:val="20"/>
                <w:highlight w:val="none"/>
              </w:rPr>
              <w:t>一般固体废物贮存和处置符合</w:t>
            </w:r>
            <w:r>
              <w:rPr>
                <w:rFonts w:hint="eastAsia" w:ascii="Times New Roman" w:hAnsi="Times New Roman" w:cs="Times New Roman"/>
                <w:color w:val="auto"/>
                <w:szCs w:val="20"/>
                <w:highlight w:val="none"/>
                <w:lang w:val="en-US" w:eastAsia="zh-CN"/>
              </w:rPr>
              <w:t>相关</w:t>
            </w:r>
            <w:r>
              <w:rPr>
                <w:rFonts w:hint="default" w:ascii="Times New Roman" w:hAnsi="Times New Roman" w:cs="Times New Roman"/>
                <w:color w:val="auto"/>
                <w:szCs w:val="20"/>
                <w:highlight w:val="none"/>
              </w:rPr>
              <w:t>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厂区</w:t>
            </w:r>
            <w:r>
              <w:rPr>
                <w:rFonts w:hint="eastAsia" w:ascii="Times New Roman" w:hAnsi="Times New Roman" w:eastAsia="宋体" w:cs="Times New Roman"/>
                <w:color w:val="auto"/>
                <w:kern w:val="2"/>
                <w:sz w:val="24"/>
                <w:szCs w:val="24"/>
                <w:highlight w:val="none"/>
                <w:lang w:val="en-US" w:eastAsia="zh-CN" w:bidi="ar-SA"/>
              </w:rPr>
              <w:t>新建</w:t>
            </w:r>
            <w:r>
              <w:rPr>
                <w:rFonts w:hint="default" w:ascii="Times New Roman" w:hAnsi="Times New Roman" w:eastAsia="宋体" w:cs="Times New Roman"/>
                <w:color w:val="auto"/>
                <w:kern w:val="2"/>
                <w:sz w:val="24"/>
                <w:szCs w:val="24"/>
                <w:highlight w:val="none"/>
                <w:lang w:val="en-US" w:eastAsia="zh-CN" w:bidi="ar-SA"/>
              </w:rPr>
              <w:t>一般固体废物</w:t>
            </w:r>
            <w:r>
              <w:rPr>
                <w:rFonts w:hint="eastAsia" w:ascii="Times New Roman" w:hAnsi="Times New Roman" w:eastAsia="宋体" w:cs="Times New Roman"/>
                <w:color w:val="auto"/>
                <w:kern w:val="2"/>
                <w:sz w:val="24"/>
                <w:szCs w:val="24"/>
                <w:highlight w:val="none"/>
                <w:lang w:val="en-US" w:eastAsia="zh-CN" w:bidi="ar-SA"/>
              </w:rPr>
              <w:t>间1座</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位于车间西侧，</w:t>
            </w:r>
            <w:r>
              <w:rPr>
                <w:rFonts w:hint="default" w:ascii="Times New Roman" w:hAnsi="Times New Roman" w:eastAsia="宋体" w:cs="Times New Roman"/>
                <w:color w:val="auto"/>
                <w:kern w:val="2"/>
                <w:sz w:val="24"/>
                <w:szCs w:val="24"/>
                <w:highlight w:val="none"/>
                <w:lang w:val="en-US" w:eastAsia="zh-CN" w:bidi="ar-SA"/>
              </w:rPr>
              <w:t>面积为50m</w:t>
            </w:r>
            <w:r>
              <w:rPr>
                <w:rFonts w:hint="eastAsia"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，一般固体废物最大贮存能力为</w:t>
            </w:r>
            <w:r>
              <w:rPr>
                <w:rFonts w:hint="eastAsia" w:cs="Times New Roman"/>
                <w:color w:val="auto"/>
                <w:kern w:val="2"/>
                <w:sz w:val="24"/>
                <w:szCs w:val="24"/>
                <w:highlight w:val="none"/>
                <w:lang w:val="en-US" w:eastAsia="zh-CN" w:bidi="ar-SA"/>
              </w:rPr>
              <w:t>20</w:t>
            </w:r>
            <w:r>
              <w:rPr>
                <w:rFonts w:hint="default" w:ascii="Times New Roman" w:hAnsi="Times New Roman" w:eastAsia="宋体" w:cs="Times New Roman"/>
                <w:color w:val="auto"/>
                <w:kern w:val="2"/>
                <w:sz w:val="24"/>
                <w:szCs w:val="24"/>
                <w:highlight w:val="none"/>
                <w:lang w:val="en-US" w:eastAsia="zh-CN" w:bidi="ar-SA"/>
              </w:rPr>
              <w:t>0t</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本项目产生一般固体废物为</w:t>
            </w:r>
            <w:r>
              <w:rPr>
                <w:rFonts w:hint="eastAsia" w:cs="Times New Roman"/>
                <w:color w:val="auto"/>
                <w:kern w:val="2"/>
                <w:sz w:val="24"/>
                <w:szCs w:val="24"/>
                <w:highlight w:val="none"/>
                <w:lang w:val="en-US" w:eastAsia="zh-CN" w:bidi="ar-SA"/>
              </w:rPr>
              <w:t>559.53</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a，转运周期为</w:t>
            </w:r>
            <w:r>
              <w:rPr>
                <w:rFonts w:hint="eastAsia" w:ascii="Times New Roman" w:hAnsi="Times New Roman" w:eastAsia="宋体" w:cs="Times New Roman"/>
                <w:color w:val="auto"/>
                <w:kern w:val="2"/>
                <w:sz w:val="24"/>
                <w:szCs w:val="24"/>
                <w:highlight w:val="none"/>
                <w:lang w:val="en-US" w:eastAsia="zh-CN" w:bidi="ar-SA"/>
              </w:rPr>
              <w:t>30</w:t>
            </w:r>
            <w:r>
              <w:rPr>
                <w:rFonts w:hint="default" w:ascii="Times New Roman" w:hAnsi="Times New Roman" w:eastAsia="宋体" w:cs="Times New Roman"/>
                <w:color w:val="auto"/>
                <w:kern w:val="2"/>
                <w:sz w:val="24"/>
                <w:szCs w:val="24"/>
                <w:highlight w:val="none"/>
                <w:lang w:val="en-US" w:eastAsia="zh-CN" w:bidi="ar-SA"/>
              </w:rPr>
              <w:t>d</w:t>
            </w:r>
            <w:r>
              <w:rPr>
                <w:rFonts w:hint="eastAsia" w:ascii="Times New Roman" w:hAnsi="Times New Roman" w:eastAsia="宋体" w:cs="Times New Roman"/>
                <w:color w:val="auto"/>
                <w:kern w:val="2"/>
                <w:sz w:val="24"/>
                <w:szCs w:val="24"/>
                <w:highlight w:val="none"/>
                <w:lang w:val="en-US" w:eastAsia="zh-CN" w:bidi="ar-SA"/>
              </w:rPr>
              <w:t>左</w:t>
            </w:r>
            <w:r>
              <w:rPr>
                <w:rFonts w:hint="default" w:ascii="Times New Roman" w:hAnsi="Times New Roman" w:eastAsia="宋体" w:cs="Times New Roman"/>
                <w:color w:val="auto"/>
                <w:kern w:val="2"/>
                <w:sz w:val="24"/>
                <w:szCs w:val="24"/>
                <w:highlight w:val="none"/>
                <w:lang w:val="en-US" w:eastAsia="zh-CN" w:bidi="ar-SA"/>
              </w:rPr>
              <w:t>右，故一般固体废物暂存贮存能力满足要求。</w:t>
            </w:r>
          </w:p>
          <w:p>
            <w:pPr>
              <w:pStyle w:val="14"/>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Times New Roman" w:hAnsi="Times New Roman" w:cs="Times New Roman"/>
                <w:b/>
                <w:color w:val="auto"/>
                <w:highlight w:val="none"/>
              </w:rPr>
            </w:pPr>
            <w:r>
              <w:rPr>
                <w:rFonts w:hint="eastAsia" w:ascii="Times New Roman" w:hAnsi="Times New Roman" w:eastAsia="宋体" w:cs="Times New Roman"/>
                <w:b w:val="0"/>
                <w:bCs w:val="0"/>
                <w:color w:val="auto"/>
                <w:kern w:val="2"/>
                <w:sz w:val="24"/>
                <w:szCs w:val="32"/>
                <w:highlight w:val="none"/>
                <w:lang w:val="en-US" w:eastAsia="zh-CN" w:bidi="ar-SA"/>
              </w:rPr>
              <w:t>（4）固体废物环境影响分析</w:t>
            </w:r>
          </w:p>
          <w:p>
            <w:pPr>
              <w:pStyle w:val="5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项目一般固体废物贮存和处置满足《中华人民共和国固体废物污染环境防治法》（2020.9.1）和《辽宁省生态环境厅关于加强全省一般工业固体废物环境管理工作的通知》（辽环函[2022]42号）的要求；危险废物收集、贮存、转移、处置符合《危险废物贮存污染控制标准》（GB18597-2023）要求。项目固体废物经采取有效措施，项目固废得到利用或处置，其处理时遵循“减量化、无害化、资源化”的处理原则，对废物进行全过程管理，可做到安全处置，对外环境影响可接受。</w:t>
            </w:r>
          </w:p>
          <w:p>
            <w:pPr>
              <w:keepNext w:val="0"/>
              <w:keepLines w:val="0"/>
              <w:suppressLineNumbers w:val="0"/>
              <w:spacing w:before="0" w:beforeAutospacing="0" w:after="0" w:afterAutospacing="0" w:line="360" w:lineRule="auto"/>
              <w:ind w:left="0" w:right="0"/>
              <w:rPr>
                <w:rFonts w:hint="eastAsia" w:ascii="Times New Roman" w:hAnsi="Times New Roman" w:cs="Times New Roman"/>
                <w:color w:val="auto"/>
                <w:sz w:val="24"/>
                <w:highlight w:val="none"/>
              </w:rPr>
            </w:pPr>
            <w:r>
              <w:rPr>
                <w:rFonts w:hint="eastAsia" w:ascii="Times New Roman" w:hAnsi="Times New Roman" w:cs="Times New Roman"/>
                <w:b/>
                <w:bCs/>
                <w:color w:val="auto"/>
                <w:sz w:val="24"/>
                <w:szCs w:val="32"/>
                <w:highlight w:val="none"/>
              </w:rPr>
              <w:t>5、环境风险</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（1）</w:t>
            </w:r>
            <w:r>
              <w:rPr>
                <w:rFonts w:hint="default" w:ascii="Times New Roman" w:hAnsi="Times New Roman" w:cs="Times New Roman"/>
                <w:color w:val="auto"/>
                <w:sz w:val="24"/>
                <w:highlight w:val="none"/>
              </w:rPr>
              <w:t>风险物质识别</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参照《建设项目环境风险评价技术导则》</w:t>
            </w:r>
            <w:r>
              <w:rPr>
                <w:rFonts w:hint="default" w:ascii="Times New Roman" w:hAnsi="Times New Roman" w:cs="Times New Roman"/>
                <w:color w:val="auto"/>
                <w:sz w:val="24"/>
                <w:highlight w:val="none"/>
              </w:rPr>
              <w:t>（HJ169-2018）附录B</w:t>
            </w:r>
            <w:r>
              <w:rPr>
                <w:rFonts w:hint="eastAsia" w:ascii="Times New Roman" w:hAnsi="Times New Roman" w:cs="Times New Roman"/>
                <w:color w:val="auto"/>
                <w:sz w:val="24"/>
                <w:highlight w:val="none"/>
                <w:lang w:val="en-US" w:eastAsia="zh-CN"/>
              </w:rPr>
              <w:t>和《企业突发环境事件风险分级方法》（HJ941-2018）附录A，本项目涉及风险物质为润滑油、废润滑油。润滑油即买即用不在厂区贮存。</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本项目风险单元为危险废物贮存点。废润滑油一旦发生泄漏，若遇明火、高热能引起燃烧爆炸，其次生物、衍生物将对环境空气产生污染。</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本项目所涉及的有毒有害、易燃易爆物质进行危险性识别，本项目涉及环境风险物质为废润滑油。主要物质为矿物质油。</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本项目涉及突发环境事件风险物质及临界量见下表。</w:t>
            </w:r>
          </w:p>
          <w:p>
            <w:pPr>
              <w:keepNext w:val="0"/>
              <w:keepLines w:val="0"/>
              <w:suppressLineNumbers w:val="0"/>
              <w:spacing w:before="0" w:beforeAutospacing="0" w:after="0" w:afterAutospacing="0"/>
              <w:ind w:left="0" w:right="0" w:firstLine="422"/>
              <w:jc w:val="center"/>
              <w:rPr>
                <w:rFonts w:hint="eastAsia"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表</w:t>
            </w:r>
            <w:r>
              <w:rPr>
                <w:rFonts w:hint="eastAsia" w:ascii="Times New Roman" w:hAnsi="Times New Roman" w:cs="Times New Roman"/>
                <w:b/>
                <w:bCs/>
                <w:color w:val="auto"/>
                <w:szCs w:val="21"/>
                <w:highlight w:val="none"/>
              </w:rPr>
              <w:t>4</w:t>
            </w:r>
            <w:r>
              <w:rPr>
                <w:rFonts w:hint="default" w:ascii="Times New Roman" w:hAnsi="Times New Roman" w:cs="Times New Roman"/>
                <w:b/>
                <w:bCs/>
                <w:color w:val="auto"/>
                <w:szCs w:val="21"/>
                <w:highlight w:val="none"/>
              </w:rPr>
              <w:t>-</w:t>
            </w:r>
            <w:r>
              <w:rPr>
                <w:rFonts w:hint="eastAsia" w:cs="Times New Roman"/>
                <w:b/>
                <w:bCs/>
                <w:color w:val="auto"/>
                <w:szCs w:val="21"/>
                <w:highlight w:val="none"/>
                <w:lang w:val="en-US" w:eastAsia="zh-CN"/>
              </w:rPr>
              <w:t>22</w:t>
            </w:r>
            <w:r>
              <w:rPr>
                <w:rFonts w:hint="default" w:ascii="Times New Roman" w:hAnsi="Times New Roman" w:cs="Times New Roman"/>
                <w:b/>
                <w:bCs/>
                <w:color w:val="auto"/>
                <w:szCs w:val="21"/>
                <w:highlight w:val="none"/>
              </w:rPr>
              <w:t xml:space="preserve"> 风险物质数量及分布情况</w:t>
            </w:r>
            <w:r>
              <w:rPr>
                <w:rFonts w:hint="eastAsia" w:ascii="Times New Roman" w:hAnsi="Times New Roman" w:cs="Times New Roman"/>
                <w:b/>
                <w:bCs/>
                <w:color w:val="auto"/>
                <w:szCs w:val="21"/>
                <w:highlight w:val="none"/>
              </w:rPr>
              <w:t>（t/a）</w:t>
            </w:r>
          </w:p>
          <w:tbl>
            <w:tblPr>
              <w:tblStyle w:val="22"/>
              <w:tblpPr w:leftFromText="180" w:rightFromText="180" w:vertAnchor="text" w:horzAnchor="page" w:tblpXSpec="center" w:tblpY="141"/>
              <w:tblOverlap w:val="never"/>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675"/>
              <w:gridCol w:w="1192"/>
              <w:gridCol w:w="1193"/>
              <w:gridCol w:w="1332"/>
              <w:gridCol w:w="1054"/>
              <w:gridCol w:w="1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99"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1675"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名称</w:t>
                  </w:r>
                </w:p>
              </w:tc>
              <w:tc>
                <w:tcPr>
                  <w:tcW w:w="1192"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形态</w:t>
                  </w:r>
                </w:p>
              </w:tc>
              <w:tc>
                <w:tcPr>
                  <w:tcW w:w="1193"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储存场所</w:t>
                  </w:r>
                </w:p>
              </w:tc>
              <w:tc>
                <w:tcPr>
                  <w:tcW w:w="1332"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最大储存量</w:t>
                  </w:r>
                </w:p>
              </w:tc>
              <w:tc>
                <w:tcPr>
                  <w:tcW w:w="1054"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临界量</w:t>
                  </w:r>
                </w:p>
              </w:tc>
              <w:tc>
                <w:tcPr>
                  <w:tcW w:w="1193" w:type="dxa"/>
                  <w:noWrap w:val="0"/>
                  <w:vAlign w:val="top"/>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highlight w:val="none"/>
                    </w:rPr>
                    <w:t>Q值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99" w:type="dxa"/>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16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废润滑油</w:t>
                  </w:r>
                </w:p>
              </w:tc>
              <w:tc>
                <w:tcPr>
                  <w:tcW w:w="119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液态</w:t>
                  </w:r>
                </w:p>
              </w:tc>
              <w:tc>
                <w:tcPr>
                  <w:tcW w:w="1193" w:type="dxa"/>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危险废物贮存点</w:t>
                  </w:r>
                </w:p>
              </w:tc>
              <w:tc>
                <w:tcPr>
                  <w:tcW w:w="1332" w:type="dxa"/>
                  <w:noWrap w:val="0"/>
                  <w:vAlign w:val="center"/>
                </w:tcPr>
                <w:p>
                  <w:pPr>
                    <w:pStyle w:val="21"/>
                    <w:keepNext w:val="0"/>
                    <w:keepLines w:val="0"/>
                    <w:suppressLineNumbers w:val="0"/>
                    <w:spacing w:before="0" w:beforeAutospacing="0" w:after="0" w:afterAutospacing="0"/>
                    <w:ind w:left="0" w:leftChars="0" w:right="0" w:firstLine="0"/>
                    <w:jc w:val="center"/>
                    <w:rPr>
                      <w:rFonts w:hint="default" w:ascii="Times New Roman" w:hAnsi="Times New Roman" w:cs="Times New Roman"/>
                      <w:color w:val="auto"/>
                      <w:highlight w:val="none"/>
                      <w:lang w:val="en-US"/>
                    </w:rPr>
                  </w:pPr>
                  <w:r>
                    <w:rPr>
                      <w:rFonts w:hint="eastAsia" w:ascii="Times New Roman" w:hAnsi="Times New Roman" w:cs="Times New Roman"/>
                      <w:color w:val="auto"/>
                      <w:highlight w:val="none"/>
                    </w:rPr>
                    <w:t>0.</w:t>
                  </w:r>
                  <w:r>
                    <w:rPr>
                      <w:rFonts w:hint="eastAsia" w:ascii="Times New Roman" w:hAnsi="Times New Roman" w:cs="Times New Roman"/>
                      <w:color w:val="auto"/>
                      <w:highlight w:val="none"/>
                      <w:lang w:val="en-US" w:eastAsia="zh-CN"/>
                    </w:rPr>
                    <w:t>05</w:t>
                  </w:r>
                </w:p>
              </w:tc>
              <w:tc>
                <w:tcPr>
                  <w:tcW w:w="1054"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2500</w:t>
                  </w:r>
                </w:p>
              </w:tc>
              <w:tc>
                <w:tcPr>
                  <w:tcW w:w="119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0.00002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245" w:type="dxa"/>
                  <w:gridSpan w:val="6"/>
                  <w:noWrap w:val="0"/>
                  <w:vAlign w:val="center"/>
                </w:tcPr>
                <w:p>
                  <w:pPr>
                    <w:pStyle w:val="21"/>
                    <w:keepNext w:val="0"/>
                    <w:keepLines w:val="0"/>
                    <w:suppressLineNumbers w:val="0"/>
                    <w:spacing w:before="0" w:beforeAutospacing="0" w:after="0" w:afterAutospacing="0"/>
                    <w:ind w:left="0" w:leftChars="0" w:right="0" w:firstLine="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合计</w:t>
                  </w:r>
                </w:p>
              </w:tc>
              <w:tc>
                <w:tcPr>
                  <w:tcW w:w="1193" w:type="dxa"/>
                  <w:noWrap w:val="0"/>
                  <w:vAlign w:val="center"/>
                </w:tcPr>
                <w:p>
                  <w:pPr>
                    <w:pStyle w:val="21"/>
                    <w:keepNext w:val="0"/>
                    <w:keepLines w:val="0"/>
                    <w:suppressLineNumbers w:val="0"/>
                    <w:spacing w:before="0" w:beforeAutospacing="0" w:after="0" w:afterAutospacing="0"/>
                    <w:ind w:left="0" w:leftChars="0" w:right="0" w:firstLine="0"/>
                    <w:jc w:val="center"/>
                    <w:rPr>
                      <w:rFonts w:hint="eastAsia" w:ascii="Times New Roman" w:hAnsi="Times New Roman" w:cs="Times New Roman"/>
                      <w:color w:val="auto"/>
                      <w:highlight w:val="none"/>
                    </w:rPr>
                  </w:pPr>
                  <w:r>
                    <w:rPr>
                      <w:rFonts w:hint="eastAsia" w:ascii="Times New Roman" w:hAnsi="Times New Roman" w:cs="Times New Roman"/>
                      <w:color w:val="auto"/>
                      <w:szCs w:val="21"/>
                      <w:highlight w:val="none"/>
                      <w:lang w:val="en-US" w:eastAsia="zh-CN"/>
                    </w:rPr>
                    <w:t>0.00002</w:t>
                  </w:r>
                </w:p>
              </w:tc>
            </w:tr>
          </w:tbl>
          <w:p>
            <w:pPr>
              <w:pStyle w:val="50"/>
              <w:keepNext w:val="0"/>
              <w:keepLines w:val="0"/>
              <w:suppressLineNumbers w:val="0"/>
              <w:spacing w:before="24" w:beforeAutospacing="0" w:after="24" w:afterAutospacing="0"/>
              <w:ind w:left="0" w:right="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表4-</w:t>
            </w:r>
            <w:r>
              <w:rPr>
                <w:rFonts w:hint="eastAsia" w:ascii="Times New Roman" w:cs="Times New Roman"/>
                <w:b/>
                <w:bCs/>
                <w:color w:val="auto"/>
                <w:szCs w:val="21"/>
                <w:highlight w:val="none"/>
                <w:lang w:val="en-US" w:eastAsia="zh-CN"/>
              </w:rPr>
              <w:t>23</w:t>
            </w:r>
            <w:r>
              <w:rPr>
                <w:rFonts w:hint="default" w:ascii="Times New Roman" w:hAnsi="Times New Roman" w:cs="Times New Roman"/>
                <w:b/>
                <w:bCs/>
                <w:color w:val="auto"/>
                <w:szCs w:val="21"/>
                <w:highlight w:val="none"/>
              </w:rPr>
              <w:t xml:space="preserve"> 危险部位划分判定表</w:t>
            </w:r>
          </w:p>
          <w:tbl>
            <w:tblPr>
              <w:tblStyle w:val="22"/>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68"/>
              <w:gridCol w:w="1894"/>
              <w:gridCol w:w="1480"/>
              <w:gridCol w:w="3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106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单元名称</w:t>
                  </w:r>
                </w:p>
              </w:tc>
              <w:tc>
                <w:tcPr>
                  <w:tcW w:w="1894"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风</w:t>
                  </w:r>
                  <w:r>
                    <w:rPr>
                      <w:rFonts w:hint="default" w:ascii="Times New Roman" w:hAnsi="Times New Roman" w:cs="Times New Roman"/>
                      <w:color w:val="auto"/>
                      <w:szCs w:val="21"/>
                      <w:highlight w:val="none"/>
                    </w:rPr>
                    <w:t>险源</w:t>
                  </w:r>
                </w:p>
              </w:tc>
              <w:tc>
                <w:tcPr>
                  <w:tcW w:w="148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物质</w:t>
                  </w:r>
                </w:p>
              </w:tc>
              <w:tc>
                <w:tcPr>
                  <w:tcW w:w="326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事故类型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648" w:type="dxa"/>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1</w:t>
                  </w:r>
                </w:p>
              </w:tc>
              <w:tc>
                <w:tcPr>
                  <w:tcW w:w="1068" w:type="dxa"/>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szCs w:val="21"/>
                      <w:highlight w:val="none"/>
                    </w:rPr>
                  </w:pPr>
                  <w:r>
                    <w:rPr>
                      <w:rFonts w:hint="default" w:ascii="Times New Roman" w:hAnsi="Times New Roman" w:cs="Times New Roman"/>
                      <w:color w:val="auto"/>
                      <w:szCs w:val="21"/>
                      <w:highlight w:val="none"/>
                    </w:rPr>
                    <w:t>储</w:t>
                  </w:r>
                  <w:r>
                    <w:rPr>
                      <w:rFonts w:hint="eastAsia" w:ascii="Times New Roman" w:hAnsi="Times New Roman" w:cs="Times New Roman"/>
                      <w:color w:val="auto"/>
                      <w:szCs w:val="21"/>
                      <w:highlight w:val="none"/>
                    </w:rPr>
                    <w:t>存</w:t>
                  </w:r>
                </w:p>
              </w:tc>
              <w:tc>
                <w:tcPr>
                  <w:tcW w:w="1894"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危险废物贮存点</w:t>
                  </w:r>
                </w:p>
              </w:tc>
              <w:tc>
                <w:tcPr>
                  <w:tcW w:w="148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rPr>
                    <w:t>废润滑油</w:t>
                  </w:r>
                </w:p>
              </w:tc>
              <w:tc>
                <w:tcPr>
                  <w:tcW w:w="326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泄漏、火灾</w:t>
                  </w:r>
                  <w:r>
                    <w:rPr>
                      <w:rFonts w:hint="eastAsia" w:ascii="Times New Roman" w:hAnsi="Times New Roman" w:cs="Times New Roman"/>
                      <w:color w:val="auto"/>
                      <w:szCs w:val="21"/>
                      <w:highlight w:val="none"/>
                    </w:rPr>
                    <w:t>产生的次生环境影响</w:t>
                  </w:r>
                </w:p>
              </w:tc>
            </w:tr>
          </w:tbl>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（2）环境风险潜势初判</w:t>
            </w:r>
          </w:p>
          <w:p>
            <w:pPr>
              <w:keepNext w:val="0"/>
              <w:keepLines w:val="0"/>
              <w:suppressLineNumbers w:val="0"/>
              <w:spacing w:before="0" w:beforeAutospacing="0" w:after="0" w:afterAutospacing="0" w:line="360" w:lineRule="auto"/>
              <w:ind w:left="0" w:right="0" w:firstLine="240" w:firstLineChars="1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1）危险物质与临界量比值（Q）</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根据《建设项目环境风险评价技术导则》（HJ169-2018），采用下列公式计算Q值：</w:t>
            </w:r>
          </w:p>
          <w:p>
            <w:pPr>
              <w:keepNext w:val="0"/>
              <w:keepLines w:val="0"/>
              <w:suppressLineNumbers w:val="0"/>
              <w:spacing w:before="0" w:beforeAutospacing="0" w:after="0" w:afterAutospacing="0" w:line="360" w:lineRule="auto"/>
              <w:ind w:left="0" w:right="0" w:firstLine="420" w:firstLineChars="200"/>
              <w:jc w:val="center"/>
              <w:rPr>
                <w:rFonts w:hint="default" w:ascii="Times New Roman" w:hAnsi="Times New Roman" w:cs="Times New Roman"/>
                <w:color w:val="auto"/>
                <w:sz w:val="24"/>
                <w:szCs w:val="32"/>
                <w:highlight w:val="none"/>
              </w:rPr>
            </w:pPr>
            <w:r>
              <w:rPr>
                <w:rFonts w:hint="default" w:ascii="Times New Roman" w:hAnsi="Times New Roman" w:cs="Times New Roman"/>
                <w:color w:val="auto"/>
                <w:position w:val="-30"/>
                <w:highlight w:val="none"/>
              </w:rPr>
              <w:object>
                <v:shape id="_x0000_i1025" o:spt="75" type="#_x0000_t75" style="height:34pt;width:102pt;" o:ole="t" filled="f" o:preferrelative="t" stroked="f" coordsize="21600,21600">
                  <v:path/>
                  <v:fill on="f" focussize="0,0"/>
                  <v:stroke on="f"/>
                  <v:imagedata r:id="rId25" o:title=""/>
                  <o:lock v:ext="edit" aspectratio="t"/>
                  <w10:wrap type="none"/>
                  <w10:anchorlock/>
                </v:shape>
                <o:OLEObject Type="Embed" ProgID="Equation.KSEE3" ShapeID="_x0000_i1025" DrawAspect="Content" ObjectID="_1468075725" r:id="rId24">
                  <o:LockedField>false</o:LockedField>
                </o:OLEObject>
              </w:objec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式中：q</w:t>
            </w:r>
            <w:r>
              <w:rPr>
                <w:rFonts w:hint="default" w:ascii="Times New Roman" w:hAnsi="Times New Roman" w:cs="Times New Roman"/>
                <w:color w:val="auto"/>
                <w:sz w:val="24"/>
                <w:szCs w:val="32"/>
                <w:highlight w:val="none"/>
                <w:vertAlign w:val="subscript"/>
              </w:rPr>
              <w:t>1</w:t>
            </w:r>
            <w:r>
              <w:rPr>
                <w:rFonts w:hint="default" w:ascii="Times New Roman" w:hAnsi="Times New Roman" w:cs="Times New Roman"/>
                <w:color w:val="auto"/>
                <w:sz w:val="24"/>
                <w:szCs w:val="32"/>
                <w:highlight w:val="none"/>
              </w:rPr>
              <w:t>、q</w:t>
            </w:r>
            <w:r>
              <w:rPr>
                <w:rFonts w:hint="default" w:ascii="Times New Roman" w:hAnsi="Times New Roman" w:cs="Times New Roman"/>
                <w:color w:val="auto"/>
                <w:sz w:val="24"/>
                <w:szCs w:val="32"/>
                <w:highlight w:val="none"/>
                <w:vertAlign w:val="subscript"/>
              </w:rPr>
              <w:t>2</w:t>
            </w:r>
            <w:r>
              <w:rPr>
                <w:rFonts w:hint="default" w:ascii="Times New Roman" w:hAnsi="Times New Roman" w:cs="Times New Roman"/>
                <w:color w:val="auto"/>
                <w:sz w:val="24"/>
                <w:szCs w:val="32"/>
                <w:highlight w:val="none"/>
              </w:rPr>
              <w:t>…q</w:t>
            </w:r>
            <w:r>
              <w:rPr>
                <w:rFonts w:hint="default" w:ascii="Times New Roman" w:hAnsi="Times New Roman" w:cs="Times New Roman"/>
                <w:color w:val="auto"/>
                <w:sz w:val="24"/>
                <w:szCs w:val="32"/>
                <w:highlight w:val="none"/>
                <w:vertAlign w:val="subscript"/>
              </w:rPr>
              <w:t>n</w:t>
            </w:r>
            <w:r>
              <w:rPr>
                <w:rFonts w:hint="default" w:ascii="Times New Roman" w:hAnsi="Times New Roman" w:cs="Times New Roman"/>
                <w:color w:val="auto"/>
                <w:sz w:val="24"/>
                <w:szCs w:val="32"/>
                <w:highlight w:val="none"/>
              </w:rPr>
              <w:t xml:space="preserve"> — 每种危险物质实际存在量，t；</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Q</w:t>
            </w:r>
            <w:r>
              <w:rPr>
                <w:rFonts w:hint="default" w:ascii="Times New Roman" w:hAnsi="Times New Roman" w:cs="Times New Roman"/>
                <w:color w:val="auto"/>
                <w:sz w:val="24"/>
                <w:szCs w:val="32"/>
                <w:highlight w:val="none"/>
                <w:vertAlign w:val="subscript"/>
              </w:rPr>
              <w:t>1</w:t>
            </w:r>
            <w:r>
              <w:rPr>
                <w:rFonts w:hint="default" w:ascii="Times New Roman" w:hAnsi="Times New Roman" w:cs="Times New Roman"/>
                <w:color w:val="auto"/>
                <w:sz w:val="24"/>
                <w:szCs w:val="32"/>
                <w:highlight w:val="none"/>
              </w:rPr>
              <w:t>、Q</w:t>
            </w:r>
            <w:r>
              <w:rPr>
                <w:rFonts w:hint="default" w:ascii="Times New Roman" w:hAnsi="Times New Roman" w:cs="Times New Roman"/>
                <w:color w:val="auto"/>
                <w:sz w:val="24"/>
                <w:szCs w:val="32"/>
                <w:highlight w:val="none"/>
                <w:vertAlign w:val="subscript"/>
              </w:rPr>
              <w:t>2</w:t>
            </w:r>
            <w:r>
              <w:rPr>
                <w:rFonts w:hint="default" w:ascii="Times New Roman" w:hAnsi="Times New Roman" w:cs="Times New Roman"/>
                <w:color w:val="auto"/>
                <w:sz w:val="24"/>
                <w:szCs w:val="32"/>
                <w:highlight w:val="none"/>
              </w:rPr>
              <w:t>…Q</w:t>
            </w:r>
            <w:r>
              <w:rPr>
                <w:rFonts w:hint="default" w:ascii="Times New Roman" w:hAnsi="Times New Roman" w:cs="Times New Roman"/>
                <w:color w:val="auto"/>
                <w:sz w:val="24"/>
                <w:szCs w:val="32"/>
                <w:highlight w:val="none"/>
                <w:vertAlign w:val="subscript"/>
              </w:rPr>
              <w:t>n</w:t>
            </w:r>
            <w:r>
              <w:rPr>
                <w:rFonts w:hint="default" w:ascii="Times New Roman" w:hAnsi="Times New Roman" w:cs="Times New Roman"/>
                <w:color w:val="auto"/>
                <w:sz w:val="24"/>
                <w:szCs w:val="32"/>
                <w:highlight w:val="none"/>
              </w:rPr>
              <w:t xml:space="preserve"> — 与各危险物质相对应的临界量，t。</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项目</w:t>
            </w:r>
            <w:r>
              <w:rPr>
                <w:rFonts w:hint="eastAsia" w:ascii="Times New Roman" w:hAnsi="Times New Roman" w:eastAsia="宋体" w:cs="Times New Roman"/>
                <w:color w:val="auto"/>
                <w:sz w:val="24"/>
                <w:szCs w:val="32"/>
                <w:highlight w:val="none"/>
              </w:rPr>
              <w:t>厂</w:t>
            </w:r>
            <w:r>
              <w:rPr>
                <w:rFonts w:hint="default" w:ascii="Times New Roman" w:hAnsi="Times New Roman" w:eastAsia="宋体" w:cs="Times New Roman"/>
                <w:color w:val="auto"/>
                <w:sz w:val="24"/>
                <w:szCs w:val="32"/>
                <w:highlight w:val="none"/>
              </w:rPr>
              <w:t>内</w:t>
            </w:r>
            <w:r>
              <w:rPr>
                <w:rFonts w:hint="eastAsia" w:ascii="Times New Roman" w:hAnsi="Times New Roman" w:eastAsia="宋体" w:cs="Times New Roman"/>
                <w:color w:val="auto"/>
                <w:sz w:val="24"/>
                <w:szCs w:val="32"/>
                <w:highlight w:val="none"/>
              </w:rPr>
              <w:t>Q值=0.</w:t>
            </w:r>
            <w:r>
              <w:rPr>
                <w:rFonts w:hint="eastAsia" w:ascii="Times New Roman" w:hAnsi="Times New Roman" w:eastAsia="宋体" w:cs="Times New Roman"/>
                <w:color w:val="auto"/>
                <w:sz w:val="24"/>
                <w:szCs w:val="32"/>
                <w:highlight w:val="none"/>
                <w:lang w:val="en-US" w:eastAsia="zh-CN"/>
              </w:rPr>
              <w:t>00002</w:t>
            </w:r>
            <w:r>
              <w:rPr>
                <w:rFonts w:hint="default" w:ascii="Times New Roman" w:hAnsi="Times New Roman" w:cs="Times New Roman"/>
                <w:color w:val="auto"/>
                <w:sz w:val="24"/>
                <w:szCs w:val="32"/>
                <w:highlight w:val="none"/>
              </w:rPr>
              <w:t>＜1，风险潜势为“</w:t>
            </w:r>
            <w:r>
              <w:rPr>
                <w:rFonts w:hint="default" w:ascii="Times New Roman" w:hAnsi="Times New Roman" w:cs="Times New Roman"/>
                <w:color w:val="auto"/>
                <w:sz w:val="24"/>
                <w:szCs w:val="32"/>
                <w:highlight w:val="none"/>
              </w:rPr>
              <w:fldChar w:fldCharType="begin"/>
            </w:r>
            <w:r>
              <w:rPr>
                <w:rFonts w:hint="default" w:ascii="Times New Roman" w:hAnsi="Times New Roman" w:cs="Times New Roman"/>
                <w:color w:val="auto"/>
                <w:sz w:val="24"/>
                <w:szCs w:val="32"/>
                <w:highlight w:val="none"/>
              </w:rPr>
              <w:instrText xml:space="preserve"> = 1 \* ROMAN \* MERGEFORMAT </w:instrText>
            </w:r>
            <w:r>
              <w:rPr>
                <w:rFonts w:hint="default" w:ascii="Times New Roman" w:hAnsi="Times New Roman" w:cs="Times New Roman"/>
                <w:color w:val="auto"/>
                <w:sz w:val="24"/>
                <w:szCs w:val="32"/>
                <w:highlight w:val="none"/>
              </w:rPr>
              <w:fldChar w:fldCharType="separate"/>
            </w:r>
            <w:r>
              <w:rPr>
                <w:rFonts w:hint="default" w:ascii="Times New Roman" w:hAnsi="Times New Roman" w:cs="Times New Roman"/>
                <w:color w:val="auto"/>
                <w:sz w:val="24"/>
                <w:szCs w:val="32"/>
                <w:highlight w:val="none"/>
              </w:rPr>
              <w:t>I</w:t>
            </w:r>
            <w:r>
              <w:rPr>
                <w:rFonts w:hint="default" w:ascii="Times New Roman" w:hAnsi="Times New Roman" w:cs="Times New Roman"/>
                <w:color w:val="auto"/>
                <w:sz w:val="24"/>
                <w:szCs w:val="32"/>
                <w:highlight w:val="none"/>
              </w:rPr>
              <w:fldChar w:fldCharType="end"/>
            </w:r>
            <w:r>
              <w:rPr>
                <w:rFonts w:hint="default" w:ascii="Times New Roman" w:hAnsi="Times New Roman" w:cs="Times New Roman"/>
                <w:color w:val="auto"/>
                <w:sz w:val="24"/>
                <w:szCs w:val="32"/>
                <w:highlight w:val="none"/>
              </w:rPr>
              <w:t>”，根据《建设项目环境风险评价技术导则》（HJ169-2018）要求，进行简单分析。</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本项目主要事故类型主要为危险废物运输、贮存、转移过程中发生泄漏，污染环境。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rPr>
              <w:t>3</w:t>
            </w:r>
            <w:r>
              <w:rPr>
                <w:rFonts w:hint="default" w:ascii="Times New Roman" w:hAnsi="Times New Roman" w:cs="Times New Roman"/>
                <w:color w:val="auto"/>
                <w:sz w:val="24"/>
                <w:szCs w:val="32"/>
                <w:highlight w:val="none"/>
              </w:rPr>
              <w:t>）环境风险分析</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1）大气环境影响分析：</w:t>
            </w:r>
            <w:r>
              <w:rPr>
                <w:rFonts w:hint="eastAsia" w:cs="Times New Roman"/>
                <w:color w:val="auto"/>
                <w:kern w:val="0"/>
                <w:sz w:val="24"/>
                <w:highlight w:val="none"/>
                <w:lang w:val="en-US" w:eastAsia="zh-CN"/>
              </w:rPr>
              <w:t>危废贮存点的废润滑油</w:t>
            </w:r>
            <w:r>
              <w:rPr>
                <w:rFonts w:hint="default" w:ascii="Times New Roman" w:hAnsi="Times New Roman" w:cs="Times New Roman"/>
                <w:color w:val="auto"/>
                <w:kern w:val="0"/>
                <w:sz w:val="24"/>
                <w:highlight w:val="none"/>
              </w:rPr>
              <w:t>发生火灾或爆炸时，会产生有毒有害气体污染大气环境；</w:t>
            </w:r>
            <w:r>
              <w:rPr>
                <w:rFonts w:hint="eastAsia" w:ascii="Times New Roman" w:hAnsi="Times New Roman" w:cs="Times New Roman"/>
                <w:color w:val="auto"/>
                <w:kern w:val="0"/>
                <w:sz w:val="24"/>
                <w:highlight w:val="none"/>
              </w:rPr>
              <w:t>车间设备故障，废气超标排放</w:t>
            </w:r>
            <w:r>
              <w:rPr>
                <w:rFonts w:hint="eastAsia" w:cs="Times New Roman"/>
                <w:color w:val="auto"/>
                <w:kern w:val="0"/>
                <w:sz w:val="24"/>
                <w:highlight w:val="none"/>
                <w:lang w:eastAsia="zh-CN"/>
              </w:rPr>
              <w:t>；</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2）地表水环境影响分析：</w:t>
            </w:r>
            <w:r>
              <w:rPr>
                <w:rFonts w:hint="eastAsia" w:cs="Times New Roman"/>
                <w:color w:val="auto"/>
                <w:kern w:val="0"/>
                <w:sz w:val="24"/>
                <w:highlight w:val="none"/>
                <w:lang w:val="en-US" w:eastAsia="zh-CN"/>
              </w:rPr>
              <w:t>危废贮存点的废润滑油</w:t>
            </w:r>
            <w:r>
              <w:rPr>
                <w:rFonts w:hint="default" w:ascii="Times New Roman" w:hAnsi="Times New Roman" w:cs="Times New Roman"/>
                <w:color w:val="auto"/>
                <w:kern w:val="0"/>
                <w:sz w:val="24"/>
                <w:highlight w:val="none"/>
              </w:rPr>
              <w:t>发生火灾或爆炸时，会产生</w:t>
            </w:r>
            <w:r>
              <w:rPr>
                <w:rFonts w:hint="eastAsia" w:ascii="Times New Roman" w:hAnsi="Times New Roman" w:cs="Times New Roman"/>
                <w:color w:val="auto"/>
                <w:kern w:val="0"/>
                <w:sz w:val="24"/>
                <w:highlight w:val="none"/>
              </w:rPr>
              <w:t>事故</w:t>
            </w:r>
            <w:r>
              <w:rPr>
                <w:rFonts w:hint="default" w:ascii="Times New Roman" w:hAnsi="Times New Roman" w:cs="Times New Roman"/>
                <w:color w:val="auto"/>
                <w:kern w:val="0"/>
                <w:sz w:val="24"/>
                <w:highlight w:val="none"/>
              </w:rPr>
              <w:t>废水，影响地表</w:t>
            </w:r>
            <w:r>
              <w:rPr>
                <w:rFonts w:hint="eastAsia" w:ascii="Times New Roman" w:hAnsi="Times New Roman" w:cs="Times New Roman"/>
                <w:color w:val="auto"/>
                <w:kern w:val="0"/>
                <w:sz w:val="24"/>
                <w:highlight w:val="none"/>
                <w:lang w:val="en-US" w:eastAsia="zh-CN"/>
              </w:rPr>
              <w:t>水</w:t>
            </w:r>
            <w:r>
              <w:rPr>
                <w:rFonts w:hint="default" w:ascii="Times New Roman" w:hAnsi="Times New Roman" w:cs="Times New Roman"/>
                <w:color w:val="auto"/>
                <w:kern w:val="0"/>
                <w:sz w:val="24"/>
                <w:highlight w:val="none"/>
              </w:rPr>
              <w:t>环境；</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3）土壤环境影响分析：</w:t>
            </w:r>
            <w:r>
              <w:rPr>
                <w:rFonts w:hint="eastAsia" w:cs="Times New Roman"/>
                <w:color w:val="auto"/>
                <w:kern w:val="0"/>
                <w:sz w:val="24"/>
                <w:highlight w:val="none"/>
                <w:lang w:val="en-US" w:eastAsia="zh-CN"/>
              </w:rPr>
              <w:t>危废贮存点的废润滑油</w:t>
            </w:r>
            <w:r>
              <w:rPr>
                <w:rFonts w:hint="default" w:ascii="Times New Roman" w:hAnsi="Times New Roman" w:cs="Times New Roman"/>
                <w:color w:val="auto"/>
                <w:kern w:val="0"/>
                <w:sz w:val="24"/>
                <w:highlight w:val="none"/>
              </w:rPr>
              <w:t>发生火灾或爆炸时，会产生</w:t>
            </w:r>
            <w:r>
              <w:rPr>
                <w:rFonts w:hint="eastAsia" w:ascii="Times New Roman" w:hAnsi="Times New Roman" w:cs="Times New Roman"/>
                <w:color w:val="auto"/>
                <w:kern w:val="0"/>
                <w:sz w:val="24"/>
                <w:highlight w:val="none"/>
              </w:rPr>
              <w:t>事故</w:t>
            </w:r>
            <w:r>
              <w:rPr>
                <w:rFonts w:hint="default" w:ascii="Times New Roman" w:hAnsi="Times New Roman" w:cs="Times New Roman"/>
                <w:color w:val="auto"/>
                <w:kern w:val="0"/>
                <w:sz w:val="24"/>
                <w:highlight w:val="none"/>
              </w:rPr>
              <w:t>废水，影响土壤环境；</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4）地</w:t>
            </w:r>
            <w:r>
              <w:rPr>
                <w:rFonts w:hint="eastAsia" w:ascii="Times New Roman" w:hAnsi="Times New Roman" w:cs="Times New Roman"/>
                <w:color w:val="auto"/>
                <w:kern w:val="0"/>
                <w:sz w:val="24"/>
                <w:highlight w:val="none"/>
              </w:rPr>
              <w:t>下</w:t>
            </w:r>
            <w:r>
              <w:rPr>
                <w:rFonts w:hint="default" w:ascii="Times New Roman" w:hAnsi="Times New Roman" w:cs="Times New Roman"/>
                <w:color w:val="auto"/>
                <w:kern w:val="0"/>
                <w:sz w:val="24"/>
                <w:highlight w:val="none"/>
              </w:rPr>
              <w:t>水环境影响分析：</w:t>
            </w:r>
            <w:r>
              <w:rPr>
                <w:rFonts w:hint="eastAsia" w:cs="Times New Roman"/>
                <w:color w:val="auto"/>
                <w:kern w:val="0"/>
                <w:sz w:val="24"/>
                <w:highlight w:val="none"/>
                <w:lang w:val="en-US" w:eastAsia="zh-CN"/>
              </w:rPr>
              <w:t>储泥池</w:t>
            </w:r>
            <w:r>
              <w:rPr>
                <w:rFonts w:hint="eastAsia" w:ascii="Times New Roman" w:hAnsi="Times New Roman" w:cs="Times New Roman"/>
                <w:color w:val="auto"/>
                <w:kern w:val="0"/>
                <w:sz w:val="24"/>
                <w:highlight w:val="none"/>
              </w:rPr>
              <w:t>发</w:t>
            </w:r>
            <w:r>
              <w:rPr>
                <w:rFonts w:hint="default" w:ascii="Times New Roman" w:hAnsi="Times New Roman" w:cs="Times New Roman"/>
                <w:color w:val="auto"/>
                <w:kern w:val="0"/>
                <w:sz w:val="24"/>
                <w:highlight w:val="none"/>
              </w:rPr>
              <w:t>生泄漏</w:t>
            </w:r>
            <w:r>
              <w:rPr>
                <w:rFonts w:hint="eastAsia" w:cs="Times New Roman"/>
                <w:color w:val="auto"/>
                <w:kern w:val="0"/>
                <w:sz w:val="24"/>
                <w:highlight w:val="none"/>
                <w:lang w:eastAsia="zh-CN"/>
              </w:rPr>
              <w:t>，</w:t>
            </w:r>
            <w:r>
              <w:rPr>
                <w:rFonts w:hint="eastAsia" w:cs="Times New Roman"/>
                <w:color w:val="auto"/>
                <w:kern w:val="0"/>
                <w:sz w:val="24"/>
                <w:highlight w:val="none"/>
                <w:lang w:val="en-US" w:eastAsia="zh-CN"/>
              </w:rPr>
              <w:t>危废贮存点的废润滑油发生</w:t>
            </w:r>
            <w:r>
              <w:rPr>
                <w:rFonts w:hint="default" w:ascii="Times New Roman" w:hAnsi="Times New Roman" w:cs="Times New Roman"/>
                <w:color w:val="auto"/>
                <w:kern w:val="0"/>
                <w:sz w:val="24"/>
                <w:highlight w:val="none"/>
              </w:rPr>
              <w:t>火灾或爆炸时，会产生</w:t>
            </w:r>
            <w:r>
              <w:rPr>
                <w:rFonts w:hint="eastAsia" w:ascii="Times New Roman" w:hAnsi="Times New Roman" w:cs="Times New Roman"/>
                <w:color w:val="auto"/>
                <w:kern w:val="0"/>
                <w:sz w:val="24"/>
                <w:highlight w:val="none"/>
              </w:rPr>
              <w:t>事故</w:t>
            </w:r>
            <w:r>
              <w:rPr>
                <w:rFonts w:hint="default" w:ascii="Times New Roman" w:hAnsi="Times New Roman" w:cs="Times New Roman"/>
                <w:color w:val="auto"/>
                <w:kern w:val="0"/>
                <w:sz w:val="24"/>
                <w:highlight w:val="none"/>
              </w:rPr>
              <w:t>废水，影响地下水环境；</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4</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环境风险目标</w:t>
            </w:r>
          </w:p>
          <w:p>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厂区周</w:t>
            </w:r>
            <w:r>
              <w:rPr>
                <w:rFonts w:hint="default" w:ascii="Times New Roman" w:hAnsi="Times New Roman" w:eastAsia="宋体" w:cs="Times New Roman"/>
                <w:color w:val="auto"/>
                <w:sz w:val="24"/>
                <w:szCs w:val="24"/>
                <w:highlight w:val="none"/>
              </w:rPr>
              <w:t>边</w:t>
            </w:r>
            <w:r>
              <w:rPr>
                <w:rFonts w:hint="default" w:ascii="Times New Roman" w:hAnsi="Times New Roman" w:eastAsia="宋体" w:cs="Times New Roman"/>
                <w:color w:val="auto"/>
                <w:sz w:val="24"/>
                <w:szCs w:val="24"/>
                <w:highlight w:val="none"/>
                <w:lang w:val="en-US" w:eastAsia="zh-CN"/>
              </w:rPr>
              <w:t>500</w:t>
            </w:r>
            <w:r>
              <w:rPr>
                <w:rFonts w:hint="default" w:ascii="Times New Roman" w:hAnsi="Times New Roman" w:eastAsia="宋体" w:cs="Times New Roman"/>
                <w:color w:val="auto"/>
                <w:sz w:val="24"/>
                <w:szCs w:val="24"/>
                <w:highlight w:val="none"/>
              </w:rPr>
              <w:t>m范围内</w:t>
            </w:r>
            <w:r>
              <w:rPr>
                <w:rFonts w:hint="eastAsia" w:ascii="Times New Roman" w:hAnsi="Times New Roman" w:eastAsia="宋体" w:cs="Times New Roman"/>
                <w:color w:val="auto"/>
                <w:sz w:val="24"/>
                <w:szCs w:val="24"/>
                <w:highlight w:val="none"/>
                <w:lang w:val="en-US" w:eastAsia="zh-CN"/>
              </w:rPr>
              <w:t>无</w:t>
            </w:r>
            <w:r>
              <w:rPr>
                <w:rFonts w:hint="default" w:ascii="Times New Roman" w:hAnsi="Times New Roman" w:eastAsia="宋体" w:cs="Times New Roman"/>
                <w:color w:val="auto"/>
                <w:sz w:val="24"/>
                <w:szCs w:val="24"/>
                <w:highlight w:val="none"/>
                <w:lang w:val="en-US" w:eastAsia="zh-CN"/>
              </w:rPr>
              <w:t>环境风</w:t>
            </w:r>
            <w:r>
              <w:rPr>
                <w:rFonts w:hint="eastAsia" w:ascii="宋体" w:hAnsi="宋体" w:eastAsia="宋体" w:cs="宋体"/>
                <w:color w:val="auto"/>
                <w:sz w:val="24"/>
                <w:szCs w:val="24"/>
                <w:highlight w:val="none"/>
                <w:lang w:val="en-US" w:eastAsia="zh-CN"/>
              </w:rPr>
              <w:t>险受体。</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sz w:val="24"/>
                <w:highlight w:val="none"/>
              </w:rPr>
              <w:t>（</w:t>
            </w:r>
            <w:r>
              <w:rPr>
                <w:rFonts w:hint="eastAsia"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）风险防范措施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pacing w:val="0"/>
                <w:position w:val="0"/>
                <w:sz w:val="24"/>
                <w:szCs w:val="24"/>
                <w:highlight w:val="none"/>
                <w:lang w:val="en-US" w:eastAsia="zh-CN"/>
              </w:rPr>
            </w:pPr>
            <w:r>
              <w:rPr>
                <w:rFonts w:hint="eastAsia" w:ascii="Times New Roman" w:hAnsi="Times New Roman" w:eastAsia="宋体" w:cs="Times New Roman"/>
                <w:color w:val="auto"/>
                <w:spacing w:val="0"/>
                <w:position w:val="0"/>
                <w:sz w:val="24"/>
                <w:szCs w:val="24"/>
                <w:highlight w:val="none"/>
                <w:lang w:val="en-US" w:eastAsia="zh-CN"/>
              </w:rPr>
              <w:t>①废润滑油泄漏：少量溢出时先进行溢流的围堵，避免污染面积扩散，用沙或泥土吸收溢出的液体，然后移至安全地区，较大面积泄漏时，需使用围油栏对油污进行控制，防止扩散，并使用吸油毡等进行吸附、收集。</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②完善岗位培训上岗制，加强职工的安全教育，提高安全防范风险的意识。</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③针对运营中可能发生的异常现象和存在的安全隐患，设置合理可行的技术措施，制定严格的操作规程。</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④对</w:t>
            </w:r>
            <w:r>
              <w:rPr>
                <w:rFonts w:hint="eastAsia" w:ascii="Times New Roman" w:hAnsi="Times New Roman" w:cs="Times New Roman"/>
                <w:color w:val="auto"/>
                <w:kern w:val="0"/>
                <w:sz w:val="24"/>
                <w:highlight w:val="none"/>
              </w:rPr>
              <w:t>车间及环保设备、</w:t>
            </w:r>
            <w:r>
              <w:rPr>
                <w:rFonts w:hint="eastAsia" w:ascii="Times New Roman" w:hAnsi="Times New Roman" w:cs="Times New Roman"/>
                <w:color w:val="auto"/>
                <w:kern w:val="0"/>
                <w:sz w:val="24"/>
                <w:highlight w:val="none"/>
                <w:lang w:eastAsia="zh-CN"/>
              </w:rPr>
              <w:t>危险废物贮存点</w:t>
            </w:r>
            <w:r>
              <w:rPr>
                <w:rFonts w:hint="default" w:ascii="Times New Roman" w:hAnsi="Times New Roman" w:cs="Times New Roman"/>
                <w:color w:val="auto"/>
                <w:kern w:val="0"/>
                <w:sz w:val="24"/>
                <w:highlight w:val="none"/>
              </w:rPr>
              <w:t>实行定期的巡检制度，及时发现问题，尽快解决。</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⑤严格执行防火、防爆、防雷击、防毒害等各项要求。</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⑥建立健全安全、环境管理体系，制定严格的安全管理制度。</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）分析结论</w:t>
            </w:r>
          </w:p>
          <w:p>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本项目涉及</w:t>
            </w:r>
            <w:r>
              <w:rPr>
                <w:rFonts w:hint="eastAsia" w:ascii="Times New Roman" w:hAnsi="Times New Roman" w:cs="Times New Roman"/>
                <w:color w:val="auto"/>
                <w:kern w:val="0"/>
                <w:sz w:val="24"/>
                <w:highlight w:val="none"/>
              </w:rPr>
              <w:t>风险物质</w:t>
            </w:r>
            <w:r>
              <w:rPr>
                <w:rFonts w:hint="default" w:ascii="Times New Roman" w:hAnsi="Times New Roman" w:cs="Times New Roman"/>
                <w:color w:val="auto"/>
                <w:kern w:val="0"/>
                <w:sz w:val="24"/>
                <w:highlight w:val="none"/>
              </w:rPr>
              <w:t>，生产过程使用量及贮存量不大，根据分析结果可知，本项目风险评价潜势为Ⅰ，本项目在采取风险防范措施后，可将风险事故影响降低到可接受水平。</w:t>
            </w:r>
          </w:p>
          <w:p>
            <w:pPr>
              <w:keepNext w:val="0"/>
              <w:keepLines w:val="0"/>
              <w:suppressLineNumbers w:val="0"/>
              <w:spacing w:before="0" w:beforeAutospacing="0" w:after="0" w:afterAutospacing="0" w:line="360" w:lineRule="auto"/>
              <w:ind w:left="0" w:right="0" w:firstLine="481" w:firstLineChars="200"/>
              <w:rPr>
                <w:rFonts w:hint="default" w:ascii="Times New Roman" w:hAnsi="Times New Roman" w:cs="Times New Roman"/>
                <w:b/>
                <w:bCs/>
                <w:color w:val="auto"/>
                <w:sz w:val="24"/>
                <w:szCs w:val="32"/>
                <w:highlight w:val="none"/>
              </w:rPr>
            </w:pPr>
            <w:r>
              <w:rPr>
                <w:rFonts w:hint="eastAsia" w:ascii="Times New Roman" w:hAnsi="Times New Roman" w:cs="Times New Roman"/>
                <w:b/>
                <w:bCs/>
                <w:color w:val="auto"/>
                <w:sz w:val="24"/>
                <w:szCs w:val="32"/>
                <w:highlight w:val="none"/>
              </w:rPr>
              <w:t>6、地下水及土壤</w:t>
            </w:r>
          </w:p>
          <w:p>
            <w:pPr>
              <w:pStyle w:val="21"/>
              <w:keepNext w:val="0"/>
              <w:keepLines w:val="0"/>
              <w:suppressLineNumbers w:val="0"/>
              <w:spacing w:before="0" w:beforeAutospacing="0" w:after="0" w:afterAutospacing="0" w:line="360" w:lineRule="auto"/>
              <w:ind w:left="0" w:leftChars="0" w:right="0" w:firstLine="480" w:firstLineChars="200"/>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（1）地下水</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本项目运营期无生产废水产生，生活废水进入化粪池处理后，排入阜新市太平区污水处理厂内。储泥池泄漏为本项目发生地下水污染事故的最大可信事故，产生的金属离子、COD、氨氮会污染地下水环境，因此需要根据设计做好以下措施，正常运行情况下，不会发生地下水污染事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①源头控制措施</w:t>
            </w:r>
          </w:p>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本项目选择成熟、可靠的工艺技术，以尽可能从源头上减少污染物排放，同时对管道、设备及处理构筑物采取符合标准的优质材质，以避免或降低跑冒滴漏现象，将污染物泄漏的环境风险事故降到最低程度。</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Times New Roman" w:hAnsi="Times New Roman" w:cs="Times New Roman"/>
                <w:color w:val="auto"/>
                <w:highlight w:val="none"/>
                <w:lang w:val="en-US" w:eastAsia="zh-CN"/>
              </w:rPr>
            </w:pPr>
            <w:r>
              <w:rPr>
                <w:rFonts w:hint="eastAsia" w:ascii="宋体" w:hAnsi="宋体" w:cs="宋体"/>
                <w:color w:val="auto"/>
                <w:kern w:val="0"/>
                <w:sz w:val="24"/>
                <w:highlight w:val="none"/>
                <w:lang w:val="en-US" w:eastAsia="zh-CN" w:bidi="ar"/>
              </w:rPr>
              <w:t>②分区防治措施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default" w:ascii="Times New Roman" w:hAnsi="Times New Roman" w:cs="Times New Roman"/>
                <w:color w:val="auto"/>
                <w:sz w:val="24"/>
                <w:highlight w:val="none"/>
                <w:lang w:val="en-US" w:eastAsia="zh-CN"/>
              </w:rPr>
            </w:pPr>
            <w:r>
              <w:rPr>
                <w:rFonts w:hint="eastAsia" w:ascii="宋体" w:hAnsi="宋体" w:cs="宋体"/>
                <w:color w:val="auto"/>
                <w:kern w:val="0"/>
                <w:sz w:val="24"/>
                <w:highlight w:val="none"/>
                <w:lang w:bidi="ar"/>
              </w:rPr>
              <w:t>根据《环境影响评价技术导则 地下水环境》（</w:t>
            </w:r>
            <w:r>
              <w:rPr>
                <w:rFonts w:hint="default" w:ascii="Times New Roman" w:hAnsi="Times New Roman" w:cs="Times New Roman"/>
                <w:color w:val="auto"/>
                <w:kern w:val="0"/>
                <w:sz w:val="24"/>
                <w:highlight w:val="none"/>
                <w:lang w:bidi="ar"/>
              </w:rPr>
              <w:t>HJ610-2016</w:t>
            </w:r>
            <w:r>
              <w:rPr>
                <w:rFonts w:hint="eastAsia" w:ascii="宋体" w:hAnsi="宋体" w:cs="宋体"/>
                <w:color w:val="auto"/>
                <w:kern w:val="0"/>
                <w:sz w:val="24"/>
                <w:highlight w:val="none"/>
                <w:lang w:bidi="ar"/>
              </w:rPr>
              <w:t>）</w:t>
            </w:r>
            <w:r>
              <w:rPr>
                <w:rFonts w:hint="eastAsia" w:ascii="Times New Roman" w:hAnsi="Times New Roman" w:cs="Times New Roman"/>
                <w:color w:val="auto"/>
                <w:sz w:val="24"/>
                <w:highlight w:val="none"/>
              </w:rPr>
              <w:t>，</w:t>
            </w:r>
            <w:r>
              <w:rPr>
                <w:rFonts w:hint="eastAsia" w:ascii="Times New Roman" w:hAnsi="Times New Roman" w:cs="Times New Roman"/>
                <w:color w:val="auto"/>
                <w:sz w:val="24"/>
                <w:highlight w:val="none"/>
                <w:lang w:val="en-US" w:eastAsia="zh-CN"/>
              </w:rPr>
              <w:t>防渗分区应根据建设项目场地天然包气带防污性能、污染控制难易程度和污染物特性提出防渗技术要求，并</w:t>
            </w:r>
            <w:r>
              <w:rPr>
                <w:rFonts w:hint="eastAsia" w:ascii="宋体" w:hAnsi="宋体" w:cs="宋体"/>
                <w:color w:val="auto"/>
                <w:kern w:val="0"/>
                <w:sz w:val="24"/>
                <w:highlight w:val="none"/>
                <w:lang w:val="en-US" w:eastAsia="zh-CN" w:bidi="ar"/>
              </w:rPr>
              <w:t>根据厂区各区可能泄漏至地面区域污染物的性质和生产单元的构筑方式，以及潜在的地下水污染源分类分析，将厂区划分为重点防渗区、一般防渗区和简单防渗区。</w:t>
            </w:r>
          </w:p>
          <w:p>
            <w:pPr>
              <w:pStyle w:val="21"/>
              <w:keepNext w:val="0"/>
              <w:keepLines w:val="0"/>
              <w:suppressLineNumbers w:val="0"/>
              <w:spacing w:before="0" w:beforeAutospacing="0" w:after="0" w:afterAutospacing="0" w:line="360" w:lineRule="auto"/>
              <w:ind w:left="0" w:leftChars="0" w:right="0" w:firstLine="480" w:firstLineChars="200"/>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（2）土壤</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sz w:val="24"/>
                <w:highlight w:val="none"/>
                <w:lang w:val="en-US" w:eastAsia="zh-CN"/>
              </w:rPr>
              <w:t>根据工程分析，项目营运期污染物为大气沉降（粉尘），危险废物贮存点内油类物质泄漏渗入土壤，</w:t>
            </w:r>
            <w:r>
              <w:rPr>
                <w:rFonts w:hint="eastAsia" w:ascii="宋体" w:hAnsi="宋体" w:eastAsia="宋体" w:cs="宋体"/>
                <w:color w:val="auto"/>
                <w:kern w:val="0"/>
                <w:sz w:val="24"/>
                <w:szCs w:val="24"/>
                <w:highlight w:val="none"/>
                <w:lang w:val="en-US" w:eastAsia="zh-CN" w:bidi="ar"/>
              </w:rPr>
              <w:t>污染途经主要有跑、冒、滴、漏等。根据土壤污染防治措施和对策，采用</w:t>
            </w:r>
            <w:r>
              <w:rPr>
                <w:rFonts w:hint="default" w:ascii="Times New Roman" w:hAnsi="Times New Roman" w:eastAsia="宋体" w:cs="Times New Roman"/>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源头控制、过程防控</w:t>
            </w:r>
            <w:r>
              <w:rPr>
                <w:rFonts w:hint="default" w:ascii="Times New Roman" w:hAnsi="Times New Roman" w:eastAsia="宋体" w:cs="Times New Roman"/>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防控措施。</w:t>
            </w:r>
          </w:p>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①源头防控措施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sz w:val="24"/>
                <w:szCs w:val="24"/>
                <w:highlight w:val="none"/>
                <w:lang w:val="en-US" w:eastAsia="zh-CN"/>
              </w:rPr>
              <w:t>本项目运营期各生产工序产生的粉尘大部分被收集，由废气处理措施处理后达标排放。对化粪池、危险废物贮存点进行防渗，可有效避免发生跑、冒、滴、漏现象污染土壤环境。危险废物贮存点</w:t>
            </w:r>
            <w:r>
              <w:rPr>
                <w:rFonts w:hint="eastAsia" w:ascii="宋体" w:hAnsi="宋体" w:eastAsia="宋体" w:cs="宋体"/>
                <w:color w:val="auto"/>
                <w:kern w:val="0"/>
                <w:sz w:val="24"/>
                <w:szCs w:val="24"/>
                <w:highlight w:val="none"/>
                <w:lang w:val="en-US" w:eastAsia="zh-CN" w:bidi="ar"/>
              </w:rPr>
              <w:t>严格按照《危险废物贮存污染控制标准》（</w:t>
            </w:r>
            <w:r>
              <w:rPr>
                <w:rFonts w:hint="default" w:ascii="Times New Roman" w:hAnsi="Times New Roman" w:eastAsia="宋体" w:cs="Times New Roman"/>
                <w:color w:val="auto"/>
                <w:kern w:val="0"/>
                <w:sz w:val="24"/>
                <w:szCs w:val="24"/>
                <w:highlight w:val="none"/>
                <w:lang w:val="en-US" w:eastAsia="zh-CN" w:bidi="ar"/>
              </w:rPr>
              <w:t>GB18597-2023</w:t>
            </w:r>
            <w:r>
              <w:rPr>
                <w:rFonts w:hint="eastAsia" w:ascii="宋体" w:hAnsi="宋体" w:eastAsia="宋体" w:cs="宋体"/>
                <w:color w:val="auto"/>
                <w:kern w:val="0"/>
                <w:sz w:val="24"/>
                <w:szCs w:val="24"/>
                <w:highlight w:val="none"/>
                <w:lang w:val="en-US" w:eastAsia="zh-CN" w:bidi="ar"/>
              </w:rPr>
              <w:t>）相关要求设计、施工、运行、管理，正常工况下不会污染土壤环境，</w:t>
            </w:r>
            <w:r>
              <w:rPr>
                <w:rFonts w:hint="eastAsia" w:ascii="Times New Roman" w:hAnsi="Times New Roman" w:cs="Times New Roman"/>
                <w:color w:val="auto"/>
                <w:sz w:val="24"/>
                <w:szCs w:val="24"/>
                <w:highlight w:val="none"/>
                <w:lang w:val="en-US" w:eastAsia="zh-CN"/>
              </w:rPr>
              <w:t>危险废物贮存点</w:t>
            </w:r>
            <w:r>
              <w:rPr>
                <w:rFonts w:hint="eastAsia" w:ascii="宋体" w:hAnsi="宋体" w:eastAsia="宋体" w:cs="宋体"/>
                <w:color w:val="auto"/>
                <w:kern w:val="0"/>
                <w:sz w:val="24"/>
                <w:szCs w:val="24"/>
                <w:highlight w:val="none"/>
                <w:lang w:val="en-US" w:eastAsia="zh-CN" w:bidi="ar"/>
              </w:rPr>
              <w:t>设有托盘等截留措施，避免危险废物贮存点废润滑油泄漏。在做好危险废物贮存点防渗的条件下，泄漏液体不会进入土壤。本项目从源头上采取以上措施后可有效降低对土壤环境的影响。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②过程防控措施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highlight w:val="none"/>
              </w:rPr>
            </w:pPr>
            <w:r>
              <w:rPr>
                <w:rFonts w:hint="eastAsia" w:ascii="宋体" w:hAnsi="宋体" w:eastAsia="宋体" w:cs="宋体"/>
                <w:color w:val="auto"/>
                <w:kern w:val="0"/>
                <w:sz w:val="24"/>
                <w:szCs w:val="24"/>
                <w:highlight w:val="none"/>
                <w:lang w:val="en-US" w:eastAsia="zh-CN" w:bidi="ar"/>
              </w:rPr>
              <w:t>根据《环境影响评价技术导则 土壤环境》（</w:t>
            </w:r>
            <w:r>
              <w:rPr>
                <w:rFonts w:hint="default" w:ascii="Times New Roman" w:hAnsi="Times New Roman" w:eastAsia="宋体" w:cs="Times New Roman"/>
                <w:color w:val="auto"/>
                <w:kern w:val="0"/>
                <w:sz w:val="24"/>
                <w:szCs w:val="24"/>
                <w:highlight w:val="none"/>
                <w:lang w:val="en-US" w:eastAsia="zh-CN" w:bidi="ar"/>
              </w:rPr>
              <w:t>HJ964-2018</w:t>
            </w:r>
            <w:r>
              <w:rPr>
                <w:rFonts w:hint="eastAsia" w:ascii="宋体" w:hAnsi="宋体" w:eastAsia="宋体" w:cs="宋体"/>
                <w:color w:val="auto"/>
                <w:kern w:val="0"/>
                <w:sz w:val="24"/>
                <w:szCs w:val="24"/>
                <w:highlight w:val="none"/>
                <w:lang w:val="en-US" w:eastAsia="zh-CN" w:bidi="ar"/>
              </w:rPr>
              <w:t>）要求，土壤环境保护措施过程防控主要采取过程阻断、污染物削减和分区防控措施。本项目粉尘主要以大气沉降的方式污染区域土壤，在厂区采取绿化措施，种植具有较强吸附能力的植物。</w:t>
            </w:r>
          </w:p>
          <w:p>
            <w:pPr>
              <w:pStyle w:val="21"/>
              <w:keepNext w:val="0"/>
              <w:keepLines w:val="0"/>
              <w:suppressLineNumbers w:val="0"/>
              <w:spacing w:before="0" w:beforeAutospacing="0" w:after="0" w:afterAutospacing="0"/>
              <w:ind w:left="0" w:leftChars="0" w:right="0" w:firstLine="0"/>
              <w:jc w:val="center"/>
              <w:rPr>
                <w:rFonts w:hint="default" w:ascii="Times New Roman" w:hAnsi="Times New Roman" w:cs="Times New Roman"/>
                <w:color w:val="auto"/>
                <w:highlight w:val="none"/>
              </w:rPr>
            </w:pPr>
            <w:r>
              <w:rPr>
                <w:rFonts w:hint="eastAsia" w:ascii="Times New Roman" w:hAnsi="Times New Roman" w:cs="Times New Roman"/>
                <w:b/>
                <w:bCs/>
                <w:color w:val="auto"/>
                <w:highlight w:val="none"/>
              </w:rPr>
              <w:t>表4-</w:t>
            </w:r>
            <w:r>
              <w:rPr>
                <w:rFonts w:hint="eastAsia" w:cs="Times New Roman"/>
                <w:b/>
                <w:bCs/>
                <w:color w:val="auto"/>
                <w:highlight w:val="none"/>
                <w:lang w:val="en-US" w:eastAsia="zh-CN"/>
              </w:rPr>
              <w:t xml:space="preserve">24 </w:t>
            </w:r>
            <w:r>
              <w:rPr>
                <w:rFonts w:hint="eastAsia" w:ascii="Times New Roman" w:hAnsi="Times New Roman" w:cs="Times New Roman"/>
                <w:b/>
                <w:bCs/>
                <w:color w:val="auto"/>
                <w:highlight w:val="none"/>
              </w:rPr>
              <w:t>地下水及土壤污染物情况一览表</w:t>
            </w:r>
          </w:p>
          <w:tbl>
            <w:tblPr>
              <w:tblStyle w:val="22"/>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8"/>
              <w:gridCol w:w="1980"/>
              <w:gridCol w:w="2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708"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rPr>
                    <w:t>污染物种类</w:t>
                  </w:r>
                </w:p>
              </w:tc>
              <w:tc>
                <w:tcPr>
                  <w:tcW w:w="1980"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rPr>
                    <w:t>污染物类型</w:t>
                  </w:r>
                </w:p>
              </w:tc>
              <w:tc>
                <w:tcPr>
                  <w:tcW w:w="2651"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rPr>
                    <w:t>污染途径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exact"/>
                <w:jc w:val="center"/>
              </w:trPr>
              <w:tc>
                <w:tcPr>
                  <w:tcW w:w="3708"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颗粒物、</w:t>
                  </w:r>
                  <w:r>
                    <w:rPr>
                      <w:rFonts w:hint="eastAsia" w:ascii="Times New Roman" w:hAnsi="Times New Roman" w:cs="Times New Roman"/>
                      <w:color w:val="auto"/>
                      <w:highlight w:val="none"/>
                    </w:rPr>
                    <w:t>危险废物</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油类</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生活废水</w:t>
                  </w:r>
                </w:p>
              </w:tc>
              <w:tc>
                <w:tcPr>
                  <w:tcW w:w="1980"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其他类型</w:t>
                  </w:r>
                </w:p>
              </w:tc>
              <w:tc>
                <w:tcPr>
                  <w:tcW w:w="2651" w:type="dxa"/>
                  <w:noWrap w:val="0"/>
                  <w:vAlign w:val="center"/>
                </w:tcPr>
                <w:p>
                  <w:pPr>
                    <w:pStyle w:val="2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center"/>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rPr>
                    <w:t>大气沉降、垂直入渗</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4"/>
                <w:szCs w:val="24"/>
                <w:highlight w:val="none"/>
                <w:lang w:val="en-US" w:eastAsia="zh-CN"/>
              </w:rPr>
              <w:t>根据《环境影响评价技术导则 地下水环境》（HJ 610-2016）中表6中对于分区防渗要求，本项目分区防渗要求如下表。</w:t>
            </w: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0"/>
                <w:highlight w:val="none"/>
                <w:lang w:val="en-US" w:eastAsia="zh-CN" w:bidi="ar-SA"/>
              </w:rPr>
            </w:pPr>
            <w:r>
              <w:rPr>
                <w:rFonts w:hint="eastAsia" w:ascii="Times New Roman" w:hAnsi="Times New Roman" w:eastAsia="宋体" w:cs="Times New Roman"/>
                <w:b/>
                <w:bCs/>
                <w:color w:val="auto"/>
                <w:kern w:val="0"/>
                <w:sz w:val="21"/>
                <w:szCs w:val="20"/>
                <w:highlight w:val="none"/>
                <w:lang w:val="en-US" w:eastAsia="zh-CN" w:bidi="ar-SA"/>
              </w:rPr>
              <w:t>表4-</w:t>
            </w:r>
            <w:r>
              <w:rPr>
                <w:rFonts w:hint="eastAsia" w:cs="Times New Roman"/>
                <w:b/>
                <w:bCs/>
                <w:color w:val="auto"/>
                <w:kern w:val="0"/>
                <w:sz w:val="21"/>
                <w:szCs w:val="20"/>
                <w:highlight w:val="none"/>
                <w:lang w:val="en-US" w:eastAsia="zh-CN" w:bidi="ar-SA"/>
              </w:rPr>
              <w:t>25</w:t>
            </w:r>
            <w:r>
              <w:rPr>
                <w:rFonts w:hint="eastAsia" w:ascii="Times New Roman" w:hAnsi="Times New Roman" w:eastAsia="宋体" w:cs="Times New Roman"/>
                <w:b/>
                <w:bCs/>
                <w:color w:val="auto"/>
                <w:kern w:val="0"/>
                <w:sz w:val="21"/>
                <w:szCs w:val="20"/>
                <w:highlight w:val="none"/>
                <w:lang w:val="en-US" w:eastAsia="zh-CN" w:bidi="ar-SA"/>
              </w:rPr>
              <w:t xml:space="preserve"> </w:t>
            </w:r>
            <w:r>
              <w:rPr>
                <w:rFonts w:hint="eastAsia" w:ascii="Times New Roman" w:hAnsi="Times New Roman" w:cs="Times New Roman"/>
                <w:b/>
                <w:bCs/>
                <w:color w:val="auto"/>
                <w:szCs w:val="21"/>
                <w:highlight w:val="none"/>
              </w:rPr>
              <w:t>防渗分区及防渗防腐要求一览表</w:t>
            </w:r>
          </w:p>
          <w:tbl>
            <w:tblPr>
              <w:tblStyle w:val="23"/>
              <w:tblW w:w="8356" w:type="dxa"/>
              <w:tblInd w:w="-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1810"/>
              <w:gridCol w:w="1995"/>
              <w:gridCol w:w="3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250"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防渗分区</w:t>
                  </w:r>
                </w:p>
              </w:tc>
              <w:tc>
                <w:tcPr>
                  <w:tcW w:w="1810"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区域</w:t>
                  </w:r>
                </w:p>
              </w:tc>
              <w:tc>
                <w:tcPr>
                  <w:tcW w:w="1995"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防渗要求</w:t>
                  </w:r>
                </w:p>
              </w:tc>
              <w:tc>
                <w:tcPr>
                  <w:tcW w:w="3301"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防渗工艺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125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重点防渗区</w:t>
                  </w:r>
                </w:p>
              </w:tc>
              <w:tc>
                <w:tcPr>
                  <w:tcW w:w="1810"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危险废物贮存点</w:t>
                  </w:r>
                </w:p>
              </w:tc>
              <w:tc>
                <w:tcPr>
                  <w:tcW w:w="1995"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等效黏土防渗层Mb≥6.0m，K≤1.0×10</w:t>
                  </w:r>
                  <w:r>
                    <w:rPr>
                      <w:rFonts w:hint="default" w:ascii="Times New Roman" w:hAnsi="Times New Roman" w:eastAsia="宋体" w:cs="Times New Roman"/>
                      <w:color w:val="auto"/>
                      <w:sz w:val="21"/>
                      <w:szCs w:val="21"/>
                      <w:highlight w:val="none"/>
                      <w:vertAlign w:val="superscript"/>
                    </w:rPr>
                    <w:t>-7</w:t>
                  </w:r>
                </w:p>
              </w:tc>
              <w:tc>
                <w:tcPr>
                  <w:tcW w:w="33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防渗性能不能低于</w:t>
                  </w:r>
                  <w:r>
                    <w:rPr>
                      <w:rFonts w:hint="eastAsia" w:ascii="Times New Roman" w:hAnsi="Times New Roman" w:cs="Times New Roman"/>
                      <w:color w:val="auto"/>
                      <w:szCs w:val="21"/>
                      <w:highlight w:val="none"/>
                      <w:lang w:val="en-US" w:eastAsia="zh-CN"/>
                    </w:rPr>
                    <w:t>6.0</w:t>
                  </w:r>
                  <w:r>
                    <w:rPr>
                      <w:rFonts w:hint="eastAsia" w:ascii="Times New Roman" w:hAnsi="Times New Roman" w:cs="Times New Roman"/>
                      <w:color w:val="auto"/>
                      <w:szCs w:val="21"/>
                      <w:highlight w:val="none"/>
                    </w:rPr>
                    <w:t>m厚，渗透系数为</w:t>
                  </w:r>
                  <w:r>
                    <w:rPr>
                      <w:rFonts w:hint="default" w:ascii="Times New Roman" w:hAnsi="Times New Roman" w:cs="Times New Roman"/>
                      <w:color w:val="auto"/>
                      <w:szCs w:val="21"/>
                      <w:highlight w:val="none"/>
                    </w:rPr>
                    <w:t>1</w:t>
                  </w:r>
                  <w:r>
                    <w:rPr>
                      <w:rFonts w:hint="eastAsia" w:ascii="Times New Roman" w:hAnsi="Times New Roman" w:cs="Times New Roman"/>
                      <w:color w:val="auto"/>
                      <w:szCs w:val="21"/>
                      <w:highlight w:val="none"/>
                    </w:rPr>
                    <w:t>×</w:t>
                  </w:r>
                  <w:r>
                    <w:rPr>
                      <w:rFonts w:hint="default" w:ascii="Times New Roman" w:hAnsi="Times New Roman" w:cs="Times New Roman"/>
                      <w:color w:val="auto"/>
                      <w:szCs w:val="21"/>
                      <w:highlight w:val="none"/>
                    </w:rPr>
                    <w:t>10</w:t>
                  </w:r>
                  <w:r>
                    <w:rPr>
                      <w:rFonts w:hint="eastAsia" w:ascii="Times New Roman" w:hAnsi="Times New Roman" w:cs="Times New Roman"/>
                      <w:color w:val="auto"/>
                      <w:szCs w:val="21"/>
                      <w:highlight w:val="none"/>
                      <w:vertAlign w:val="superscript"/>
                    </w:rPr>
                    <w:t>-</w:t>
                  </w:r>
                  <w:r>
                    <w:rPr>
                      <w:rFonts w:hint="default" w:ascii="Times New Roman" w:hAnsi="Times New Roman" w:cs="Times New Roman"/>
                      <w:color w:val="auto"/>
                      <w:szCs w:val="21"/>
                      <w:highlight w:val="none"/>
                      <w:vertAlign w:val="superscript"/>
                    </w:rPr>
                    <w:t>7</w:t>
                  </w:r>
                  <w:r>
                    <w:rPr>
                      <w:rFonts w:hint="eastAsia" w:ascii="Times New Roman" w:hAnsi="Times New Roman" w:cs="Times New Roman"/>
                      <w:color w:val="auto"/>
                      <w:szCs w:val="21"/>
                      <w:highlight w:val="none"/>
                    </w:rPr>
                    <w:t>cm</w:t>
                  </w: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rPr>
                    <w:t>s的黏土层的防渗性能。混凝土强度等级不低于C</w:t>
                  </w:r>
                  <w:r>
                    <w:rPr>
                      <w:rFonts w:hint="default" w:ascii="Times New Roman" w:hAnsi="Times New Roman" w:cs="Times New Roman"/>
                      <w:color w:val="auto"/>
                      <w:szCs w:val="21"/>
                      <w:highlight w:val="none"/>
                    </w:rPr>
                    <w:t>30</w:t>
                  </w:r>
                  <w:r>
                    <w:rPr>
                      <w:rFonts w:hint="eastAsia" w:ascii="Times New Roman" w:hAnsi="Times New Roman" w:cs="Times New Roman"/>
                      <w:color w:val="auto"/>
                      <w:szCs w:val="21"/>
                      <w:highlight w:val="none"/>
                    </w:rPr>
                    <w:t>，混凝土的抗渗等级不低于P</w:t>
                  </w:r>
                  <w:r>
                    <w:rPr>
                      <w:rFonts w:hint="default" w:ascii="Times New Roman" w:hAnsi="Times New Roman" w:cs="Times New Roman"/>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25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一般防渗区</w:t>
                  </w:r>
                </w:p>
              </w:tc>
              <w:tc>
                <w:tcPr>
                  <w:tcW w:w="1810"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lang w:val="en-US" w:eastAsia="zh-CN"/>
                    </w:rPr>
                    <w:t>一般固废贮存间</w:t>
                  </w:r>
                  <w:r>
                    <w:rPr>
                      <w:rFonts w:hint="eastAsia" w:ascii="Times New Roman" w:hAnsi="Times New Roman" w:cs="Times New Roman"/>
                      <w:color w:val="auto"/>
                      <w:sz w:val="21"/>
                      <w:szCs w:val="21"/>
                      <w:highlight w:val="none"/>
                      <w:vertAlign w:val="baseline"/>
                      <w:lang w:val="en-US" w:eastAsia="zh-CN"/>
                    </w:rPr>
                    <w:t>、储泥</w:t>
                  </w:r>
                  <w:r>
                    <w:rPr>
                      <w:rFonts w:hint="eastAsia" w:cs="Times New Roman"/>
                      <w:color w:val="auto"/>
                      <w:sz w:val="21"/>
                      <w:szCs w:val="21"/>
                      <w:highlight w:val="none"/>
                      <w:vertAlign w:val="baseline"/>
                      <w:lang w:val="en-US" w:eastAsia="zh-CN"/>
                    </w:rPr>
                    <w:t>池</w:t>
                  </w:r>
                  <w:r>
                    <w:rPr>
                      <w:rFonts w:hint="eastAsia" w:ascii="Times New Roman" w:hAnsi="Times New Roman" w:cs="Times New Roman"/>
                      <w:color w:val="auto"/>
                      <w:sz w:val="21"/>
                      <w:szCs w:val="21"/>
                      <w:highlight w:val="none"/>
                      <w:lang w:val="en-US" w:eastAsia="zh-CN"/>
                    </w:rPr>
                    <w:t>、化粪池</w:t>
                  </w:r>
                </w:p>
              </w:tc>
              <w:tc>
                <w:tcPr>
                  <w:tcW w:w="1995"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等效黏土防渗层 Mb≥1.5m，K≤1.0× 10</w:t>
                  </w:r>
                  <w:r>
                    <w:rPr>
                      <w:rFonts w:hint="default" w:ascii="Times New Roman" w:hAnsi="Times New Roman" w:eastAsia="宋体" w:cs="Times New Roman"/>
                      <w:color w:val="auto"/>
                      <w:sz w:val="21"/>
                      <w:szCs w:val="21"/>
                      <w:highlight w:val="none"/>
                      <w:vertAlign w:val="superscript"/>
                    </w:rPr>
                    <w:t>-7</w:t>
                  </w:r>
                  <w:r>
                    <w:rPr>
                      <w:rFonts w:hint="default" w:ascii="Times New Roman" w:hAnsi="Times New Roman" w:eastAsia="宋体" w:cs="Times New Roman"/>
                      <w:color w:val="auto"/>
                      <w:sz w:val="21"/>
                      <w:szCs w:val="21"/>
                      <w:highlight w:val="none"/>
                    </w:rPr>
                    <w:t xml:space="preserve"> ；</w:t>
                  </w:r>
                </w:p>
              </w:tc>
              <w:tc>
                <w:tcPr>
                  <w:tcW w:w="33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防渗性能不能低于</w:t>
                  </w:r>
                  <w:r>
                    <w:rPr>
                      <w:rFonts w:hint="eastAsia" w:ascii="Times New Roman" w:hAnsi="Times New Roman" w:cs="Times New Roman"/>
                      <w:color w:val="auto"/>
                      <w:szCs w:val="21"/>
                      <w:highlight w:val="none"/>
                      <w:lang w:val="en-US" w:eastAsia="zh-CN"/>
                    </w:rPr>
                    <w:t>1.5</w:t>
                  </w:r>
                  <w:r>
                    <w:rPr>
                      <w:rFonts w:hint="eastAsia" w:ascii="Times New Roman" w:hAnsi="Times New Roman" w:cs="Times New Roman"/>
                      <w:color w:val="auto"/>
                      <w:szCs w:val="21"/>
                      <w:highlight w:val="none"/>
                    </w:rPr>
                    <w:t>m厚，渗透系数为</w:t>
                  </w:r>
                  <w:r>
                    <w:rPr>
                      <w:rFonts w:hint="default" w:ascii="Times New Roman" w:hAnsi="Times New Roman" w:cs="Times New Roman"/>
                      <w:color w:val="auto"/>
                      <w:szCs w:val="21"/>
                      <w:highlight w:val="none"/>
                    </w:rPr>
                    <w:t>1</w:t>
                  </w:r>
                  <w:r>
                    <w:rPr>
                      <w:rFonts w:hint="eastAsia" w:ascii="Times New Roman" w:hAnsi="Times New Roman" w:cs="Times New Roman"/>
                      <w:color w:val="auto"/>
                      <w:szCs w:val="21"/>
                      <w:highlight w:val="none"/>
                    </w:rPr>
                    <w:t>×</w:t>
                  </w:r>
                  <w:r>
                    <w:rPr>
                      <w:rFonts w:hint="default" w:ascii="Times New Roman" w:hAnsi="Times New Roman" w:cs="Times New Roman"/>
                      <w:color w:val="auto"/>
                      <w:szCs w:val="21"/>
                      <w:highlight w:val="none"/>
                    </w:rPr>
                    <w:t>10</w:t>
                  </w:r>
                  <w:r>
                    <w:rPr>
                      <w:rFonts w:hint="eastAsia" w:ascii="Times New Roman" w:hAnsi="Times New Roman" w:cs="Times New Roman"/>
                      <w:color w:val="auto"/>
                      <w:szCs w:val="21"/>
                      <w:highlight w:val="none"/>
                      <w:vertAlign w:val="superscript"/>
                    </w:rPr>
                    <w:t>-</w:t>
                  </w:r>
                  <w:r>
                    <w:rPr>
                      <w:rFonts w:hint="default" w:ascii="Times New Roman" w:hAnsi="Times New Roman" w:cs="Times New Roman"/>
                      <w:color w:val="auto"/>
                      <w:szCs w:val="21"/>
                      <w:highlight w:val="none"/>
                      <w:vertAlign w:val="superscript"/>
                    </w:rPr>
                    <w:t>7</w:t>
                  </w:r>
                  <w:r>
                    <w:rPr>
                      <w:rFonts w:hint="eastAsia" w:ascii="Times New Roman" w:hAnsi="Times New Roman" w:cs="Times New Roman"/>
                      <w:color w:val="auto"/>
                      <w:szCs w:val="21"/>
                      <w:highlight w:val="none"/>
                    </w:rPr>
                    <w:t>cm</w:t>
                  </w: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rPr>
                    <w:t>s的黏土层的防渗性能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250"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简单防渗区</w:t>
                  </w:r>
                </w:p>
              </w:tc>
              <w:tc>
                <w:tcPr>
                  <w:tcW w:w="1810"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lang w:val="en-US" w:eastAsia="zh-CN"/>
                    </w:rPr>
                    <w:t>生产车间、</w:t>
                  </w:r>
                  <w:r>
                    <w:rPr>
                      <w:rFonts w:hint="eastAsia" w:ascii="Times New Roman" w:hAnsi="Times New Roman" w:cs="Times New Roman"/>
                      <w:color w:val="auto"/>
                      <w:sz w:val="21"/>
                      <w:szCs w:val="21"/>
                      <w:highlight w:val="none"/>
                    </w:rPr>
                    <w:t>库房</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vertAlign w:val="baseline"/>
                      <w:lang w:val="en-US" w:eastAsia="zh-CN"/>
                    </w:rPr>
                    <w:t>办公楼</w:t>
                  </w:r>
                </w:p>
              </w:tc>
              <w:tc>
                <w:tcPr>
                  <w:tcW w:w="1995" w:type="dxa"/>
                  <w:tcBorders>
                    <w:tl2br w:val="nil"/>
                    <w:tr2bl w:val="nil"/>
                  </w:tcBorders>
                  <w:noWrap w:val="0"/>
                  <w:vAlign w:val="center"/>
                </w:tcPr>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简单防渗区</w:t>
                  </w:r>
                </w:p>
              </w:tc>
              <w:tc>
                <w:tcPr>
                  <w:tcW w:w="3301"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rPr>
                    <w:t>一般地面硬化</w:t>
                  </w:r>
                </w:p>
              </w:tc>
            </w:tr>
          </w:tbl>
          <w:p>
            <w:pPr>
              <w:keepNext w:val="0"/>
              <w:keepLines w:val="0"/>
              <w:numPr>
                <w:ilvl w:val="0"/>
                <w:numId w:val="7"/>
              </w:numPr>
              <w:suppressLineNumbers w:val="0"/>
              <w:adjustRightInd w:val="0"/>
              <w:snapToGrid w:val="0"/>
              <w:spacing w:before="0" w:beforeAutospacing="0" w:after="0" w:afterAutospacing="0" w:line="360" w:lineRule="auto"/>
              <w:ind w:left="0" w:right="0"/>
              <w:outlineLvl w:val="1"/>
              <w:rPr>
                <w:rFonts w:hint="eastAsia" w:ascii="Times New Roman" w:hAnsi="Times New Roman" w:cs="Times New Roman"/>
                <w:b/>
                <w:color w:val="auto"/>
                <w:sz w:val="24"/>
                <w:highlight w:val="none"/>
                <w:lang w:val="en-US" w:eastAsia="zh-CN"/>
              </w:rPr>
            </w:pPr>
            <w:r>
              <w:rPr>
                <w:rFonts w:hint="eastAsia" w:ascii="Times New Roman" w:hAnsi="Times New Roman" w:cs="Times New Roman"/>
                <w:b/>
                <w:color w:val="auto"/>
                <w:sz w:val="24"/>
                <w:highlight w:val="none"/>
                <w:lang w:val="en-US" w:eastAsia="zh-CN"/>
              </w:rPr>
              <w:t>环保设施安全生产</w:t>
            </w:r>
          </w:p>
          <w:p>
            <w:pPr>
              <w:pStyle w:val="1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项目生产过程中建立健全管理和监测制度，加强风险防范意识，加强生产车间及库房的安全防护，做好项目的风险措施安全保障。本项目建成后，厂区内配备的环保设施为：废气治理措施（集气罩、布袋除尘器）、废水措施措施（化粪池）、噪声治理措施（减振措施等）、固废治理措施（危险废物贮存点、一般固体废物暂存间）。针对项目情况，制定相关要求如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（1）强化风险意识、加强安全管理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安全生产是企业立厂之本，企业一定要强化风险意识、加强安全管理。必须将“安全第一、预防为主”作为公司经营的基</w:t>
            </w:r>
            <w:r>
              <w:rPr>
                <w:rFonts w:hint="eastAsia" w:ascii="Times New Roman" w:hAnsi="Times New Roman" w:eastAsia="宋体" w:cs="Times New Roman"/>
                <w:color w:val="auto"/>
                <w:sz w:val="24"/>
                <w:szCs w:val="32"/>
                <w:highlight w:val="none"/>
                <w:lang w:val="en-US" w:eastAsia="zh-CN"/>
              </w:rPr>
              <w:t>本原则，</w:t>
            </w:r>
            <w:r>
              <w:rPr>
                <w:rFonts w:hint="default" w:ascii="Times New Roman" w:hAnsi="Times New Roman" w:eastAsia="宋体" w:cs="Times New Roman"/>
                <w:color w:val="auto"/>
                <w:sz w:val="24"/>
                <w:szCs w:val="32"/>
                <w:highlight w:val="none"/>
                <w:lang w:val="en-US" w:eastAsia="zh-CN"/>
              </w:rPr>
              <w:t>必须进行广泛系统的培训，使所有操作人员熟悉自己的岗位，树立严谨规范的操作作风，并</w:t>
            </w:r>
            <w:r>
              <w:rPr>
                <w:rFonts w:hint="eastAsia" w:ascii="Times New Roman" w:hAnsi="Times New Roman" w:eastAsia="宋体" w:cs="Times New Roman"/>
                <w:color w:val="auto"/>
                <w:sz w:val="24"/>
                <w:szCs w:val="32"/>
                <w:highlight w:val="none"/>
                <w:lang w:val="en-US" w:eastAsia="zh-CN"/>
              </w:rPr>
              <w:t>在设施有问题的情况</w:t>
            </w:r>
            <w:r>
              <w:rPr>
                <w:rFonts w:hint="default" w:ascii="Times New Roman" w:hAnsi="Times New Roman" w:eastAsia="宋体" w:cs="Times New Roman"/>
                <w:color w:val="auto"/>
                <w:sz w:val="24"/>
                <w:szCs w:val="32"/>
                <w:highlight w:val="none"/>
                <w:lang w:val="en-US" w:eastAsia="zh-CN"/>
              </w:rPr>
              <w:t>，能及时、独立、正确地实施相关应急措施</w:t>
            </w:r>
            <w:r>
              <w:rPr>
                <w:rFonts w:hint="eastAsia" w:ascii="Times New Roman" w:hAnsi="Times New Roman" w:eastAsia="宋体" w:cs="Times New Roman"/>
                <w:color w:val="auto"/>
                <w:sz w:val="24"/>
                <w:szCs w:val="32"/>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（2）定期进行环境检查和检测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由厂内人员定期对各环保设施进行巡查，开展自查活动，发现问题及时整改，检查结果留档，定期委托第三方单位对厂内各排放口进行相关检测，同时对所有检查与检测做好相关记录。</w:t>
            </w:r>
          </w:p>
          <w:p>
            <w:pPr>
              <w:keepNext w:val="0"/>
              <w:keepLines w:val="0"/>
              <w:suppressLineNumbers w:val="0"/>
              <w:adjustRightInd w:val="0"/>
              <w:snapToGrid w:val="0"/>
              <w:spacing w:before="0" w:beforeAutospacing="0" w:after="0" w:afterAutospacing="0" w:line="360" w:lineRule="auto"/>
              <w:ind w:left="0" w:right="0"/>
              <w:outlineLvl w:val="1"/>
              <w:rPr>
                <w:rFonts w:hint="default" w:ascii="Times New Roman" w:hAnsi="Times New Roman" w:cs="Times New Roman"/>
                <w:b/>
                <w:bCs/>
                <w:color w:val="auto"/>
                <w:sz w:val="24"/>
                <w:highlight w:val="none"/>
              </w:rPr>
            </w:pPr>
            <w:r>
              <w:rPr>
                <w:rFonts w:hint="eastAsia" w:ascii="Times New Roman" w:hAnsi="Times New Roman" w:cs="Times New Roman"/>
                <w:b/>
                <w:color w:val="auto"/>
                <w:sz w:val="24"/>
                <w:highlight w:val="none"/>
                <w:lang w:val="en-US" w:eastAsia="zh-CN"/>
              </w:rPr>
              <w:t>8、</w:t>
            </w:r>
            <w:r>
              <w:rPr>
                <w:rFonts w:hint="default" w:ascii="Times New Roman" w:hAnsi="Times New Roman" w:cs="Times New Roman"/>
                <w:b/>
                <w:bCs/>
                <w:color w:val="auto"/>
                <w:sz w:val="24"/>
                <w:highlight w:val="none"/>
              </w:rPr>
              <w:t>环保投资</w:t>
            </w:r>
          </w:p>
          <w:p>
            <w:pPr>
              <w:pStyle w:val="54"/>
              <w:keepNext w:val="0"/>
              <w:keepLines w:val="0"/>
              <w:suppressLineNumbers w:val="0"/>
              <w:adjustRightInd w:val="0"/>
              <w:snapToGrid w:val="0"/>
              <w:spacing w:before="0" w:beforeAutospacing="0" w:after="0" w:afterAutospacing="0" w:line="360" w:lineRule="auto"/>
              <w:ind w:left="0" w:right="0"/>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本项目总投资</w:t>
            </w:r>
            <w:r>
              <w:rPr>
                <w:rFonts w:hint="eastAsia" w:ascii="Times New Roman" w:hAnsi="Times New Roman" w:cs="Times New Roman"/>
                <w:color w:val="auto"/>
                <w:highlight w:val="none"/>
                <w:lang w:val="en-US" w:eastAsia="zh-CN"/>
              </w:rPr>
              <w:t>550</w:t>
            </w:r>
            <w:r>
              <w:rPr>
                <w:rFonts w:hint="default" w:ascii="Times New Roman" w:hAnsi="Times New Roman" w:cs="Times New Roman"/>
                <w:color w:val="auto"/>
                <w:highlight w:val="none"/>
              </w:rPr>
              <w:t>万元，环保投资</w:t>
            </w:r>
            <w:r>
              <w:rPr>
                <w:rFonts w:hint="eastAsia" w:cs="Times New Roman"/>
                <w:color w:val="auto"/>
                <w:highlight w:val="none"/>
                <w:lang w:val="en-US" w:eastAsia="zh-CN"/>
              </w:rPr>
              <w:t>20.2</w:t>
            </w:r>
            <w:r>
              <w:rPr>
                <w:rFonts w:hint="eastAsia" w:ascii="Times New Roman" w:hAnsi="Times New Roman" w:cs="Times New Roman"/>
                <w:color w:val="auto"/>
                <w:highlight w:val="none"/>
              </w:rPr>
              <w:t>万</w:t>
            </w:r>
            <w:r>
              <w:rPr>
                <w:rFonts w:hint="default" w:ascii="Times New Roman" w:hAnsi="Times New Roman" w:cs="Times New Roman"/>
                <w:color w:val="auto"/>
                <w:highlight w:val="none"/>
              </w:rPr>
              <w:t>元，占总投资</w:t>
            </w:r>
            <w:r>
              <w:rPr>
                <w:rFonts w:hint="eastAsia" w:cs="Times New Roman"/>
                <w:color w:val="auto"/>
                <w:highlight w:val="none"/>
                <w:lang w:val="en-US" w:eastAsia="zh-CN"/>
              </w:rPr>
              <w:t>3.67</w:t>
            </w:r>
            <w:r>
              <w:rPr>
                <w:rFonts w:hint="default" w:ascii="Times New Roman" w:hAnsi="Times New Roman" w:cs="Times New Roman"/>
                <w:color w:val="auto"/>
                <w:highlight w:val="none"/>
              </w:rPr>
              <w:t>%。</w:t>
            </w:r>
          </w:p>
          <w:p>
            <w:pPr>
              <w:keepNext w:val="0"/>
              <w:keepLines w:val="0"/>
              <w:suppressLineNumbers w:val="0"/>
              <w:adjustRightInd w:val="0"/>
              <w:snapToGrid w:val="0"/>
              <w:spacing w:before="0" w:beforeAutospacing="0" w:after="0" w:afterAutospacing="0" w:line="240" w:lineRule="auto"/>
              <w:ind w:left="0" w:right="0"/>
              <w:jc w:val="center"/>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rPr>
              <w:t>表</w:t>
            </w:r>
            <w:r>
              <w:rPr>
                <w:rFonts w:hint="eastAsia" w:ascii="Times New Roman" w:hAnsi="Times New Roman" w:cs="Times New Roman"/>
                <w:b/>
                <w:color w:val="auto"/>
                <w:szCs w:val="21"/>
                <w:highlight w:val="none"/>
              </w:rPr>
              <w:t>4-2</w:t>
            </w:r>
            <w:r>
              <w:rPr>
                <w:rFonts w:hint="eastAsia" w:cs="Times New Roman"/>
                <w:b/>
                <w:color w:val="auto"/>
                <w:szCs w:val="21"/>
                <w:highlight w:val="none"/>
                <w:lang w:val="en-US" w:eastAsia="zh-CN"/>
              </w:rPr>
              <w:t>6</w:t>
            </w:r>
            <w:r>
              <w:rPr>
                <w:rFonts w:hint="eastAsia" w:ascii="Times New Roman" w:hAnsi="Times New Roman" w:cs="Times New Roman"/>
                <w:b/>
                <w:color w:val="auto"/>
                <w:szCs w:val="21"/>
                <w:highlight w:val="none"/>
              </w:rPr>
              <w:t xml:space="preserve"> </w:t>
            </w:r>
            <w:r>
              <w:rPr>
                <w:rFonts w:hint="eastAsia" w:ascii="Times New Roman" w:hAnsi="Times New Roman" w:cs="Times New Roman"/>
                <w:b/>
                <w:bCs/>
                <w:color w:val="auto"/>
                <w:szCs w:val="21"/>
                <w:highlight w:val="none"/>
              </w:rPr>
              <w:t>本</w:t>
            </w:r>
            <w:r>
              <w:rPr>
                <w:rFonts w:hint="default" w:ascii="Times New Roman" w:hAnsi="Times New Roman" w:cs="Times New Roman"/>
                <w:b/>
                <w:bCs/>
                <w:color w:val="auto"/>
                <w:szCs w:val="21"/>
                <w:highlight w:val="none"/>
              </w:rPr>
              <w:t>项目环保投资</w:t>
            </w:r>
          </w:p>
          <w:tbl>
            <w:tblPr>
              <w:tblStyle w:val="22"/>
              <w:tblW w:w="8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29"/>
              <w:gridCol w:w="4397"/>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746" w:type="dxa"/>
                  <w:gridSpan w:val="2"/>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w:t>
                  </w:r>
                </w:p>
              </w:tc>
              <w:tc>
                <w:tcPr>
                  <w:tcW w:w="439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具体内容</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投资(万元)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817" w:type="dxa"/>
                  <w:vMerge w:val="restart"/>
                  <w:noWrap w:val="0"/>
                  <w:vAlign w:val="center"/>
                </w:tcPr>
                <w:p>
                  <w:pPr>
                    <w:pStyle w:val="55"/>
                    <w:keepNext w:val="0"/>
                    <w:keepLines w:val="0"/>
                    <w:suppressLineNumbers w:val="0"/>
                    <w:spacing w:before="0" w:beforeAutospacing="0" w:after="0" w:afterAutospacing="0"/>
                    <w:ind w:left="0" w:right="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废气</w:t>
                  </w:r>
                </w:p>
              </w:tc>
              <w:tc>
                <w:tcPr>
                  <w:tcW w:w="1929"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破碎、造粒、包装废气</w:t>
                  </w:r>
                </w:p>
              </w:tc>
              <w:tc>
                <w:tcPr>
                  <w:tcW w:w="4397"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布袋除尘器+15m排气筒</w:t>
                  </w:r>
                  <w:r>
                    <w:rPr>
                      <w:rFonts w:hint="eastAsia" w:ascii="Times New Roman" w:cs="Times New Roman"/>
                      <w:color w:val="auto"/>
                      <w:sz w:val="21"/>
                      <w:szCs w:val="21"/>
                      <w:highlight w:val="none"/>
                      <w:lang w:val="en-US" w:eastAsia="zh-CN"/>
                    </w:rPr>
                    <w:t>（DA001）</w:t>
                  </w:r>
                </w:p>
              </w:tc>
              <w:tc>
                <w:tcPr>
                  <w:tcW w:w="1227"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817" w:type="dxa"/>
                  <w:vMerge w:val="continue"/>
                  <w:noWrap w:val="0"/>
                  <w:vAlign w:val="center"/>
                </w:tcPr>
                <w:p>
                  <w:pPr>
                    <w:pStyle w:val="55"/>
                    <w:keepNext w:val="0"/>
                    <w:keepLines w:val="0"/>
                    <w:suppressLineNumbers w:val="0"/>
                    <w:spacing w:before="0" w:beforeAutospacing="0" w:after="0" w:afterAutospacing="0"/>
                    <w:ind w:left="0" w:right="0"/>
                    <w:rPr>
                      <w:rFonts w:hint="eastAsia" w:ascii="Times New Roman" w:hAnsi="Times New Roman" w:cs="Times New Roman"/>
                      <w:color w:val="auto"/>
                      <w:szCs w:val="21"/>
                      <w:highlight w:val="none"/>
                    </w:rPr>
                  </w:pPr>
                </w:p>
              </w:tc>
              <w:tc>
                <w:tcPr>
                  <w:tcW w:w="1929"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生物质</w:t>
                  </w:r>
                  <w:r>
                    <w:rPr>
                      <w:rFonts w:hint="eastAsia" w:ascii="Times New Roman" w:cs="Times New Roman"/>
                      <w:color w:val="auto"/>
                      <w:sz w:val="21"/>
                      <w:szCs w:val="21"/>
                      <w:highlight w:val="none"/>
                      <w:lang w:val="en-US" w:eastAsia="zh-CN"/>
                    </w:rPr>
                    <w:t>热风</w:t>
                  </w:r>
                  <w:r>
                    <w:rPr>
                      <w:rFonts w:hint="eastAsia" w:ascii="Times New Roman" w:hAnsi="Times New Roman" w:cs="Times New Roman"/>
                      <w:color w:val="auto"/>
                      <w:sz w:val="21"/>
                      <w:szCs w:val="21"/>
                      <w:highlight w:val="none"/>
                      <w:lang w:val="en-US" w:eastAsia="zh-CN"/>
                    </w:rPr>
                    <w:t>炉废气</w:t>
                  </w:r>
                </w:p>
              </w:tc>
              <w:tc>
                <w:tcPr>
                  <w:tcW w:w="4397"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cs="Times New Roman"/>
                      <w:color w:val="auto"/>
                      <w:sz w:val="21"/>
                      <w:szCs w:val="21"/>
                      <w:highlight w:val="none"/>
                      <w:lang w:val="en-US"/>
                    </w:rPr>
                  </w:pPr>
                  <w:r>
                    <w:rPr>
                      <w:rFonts w:hint="eastAsia" w:ascii="Times New Roman" w:cs="Times New Roman"/>
                      <w:color w:val="auto"/>
                      <w:sz w:val="21"/>
                      <w:szCs w:val="21"/>
                      <w:highlight w:val="none"/>
                      <w:lang w:val="en-US" w:eastAsia="zh-CN"/>
                    </w:rPr>
                    <w:t>旋风除尘+</w:t>
                  </w:r>
                  <w:r>
                    <w:rPr>
                      <w:rFonts w:hint="eastAsia" w:ascii="Times New Roman" w:hAnsi="Times New Roman" w:eastAsia="宋体" w:cs="Times New Roman"/>
                      <w:color w:val="auto"/>
                      <w:sz w:val="21"/>
                      <w:szCs w:val="21"/>
                      <w:highlight w:val="none"/>
                      <w:lang w:val="en-US" w:eastAsia="zh-CN"/>
                    </w:rPr>
                    <w:t>布袋除尘器+</w:t>
                  </w:r>
                  <w:r>
                    <w:rPr>
                      <w:rFonts w:hint="eastAsia" w:ascii="Times New Roman" w:cs="Times New Roman"/>
                      <w:color w:val="auto"/>
                      <w:sz w:val="21"/>
                      <w:szCs w:val="21"/>
                      <w:highlight w:val="none"/>
                      <w:lang w:val="en-US" w:eastAsia="zh-CN"/>
                    </w:rPr>
                    <w:t>15</w:t>
                  </w:r>
                  <w:r>
                    <w:rPr>
                      <w:rFonts w:hint="eastAsia" w:ascii="Times New Roman" w:hAnsi="Times New Roman" w:eastAsia="宋体" w:cs="Times New Roman"/>
                      <w:color w:val="auto"/>
                      <w:sz w:val="21"/>
                      <w:szCs w:val="21"/>
                      <w:highlight w:val="none"/>
                      <w:lang w:val="en-US" w:eastAsia="zh-CN"/>
                    </w:rPr>
                    <w:t>m排气筒</w:t>
                  </w:r>
                  <w:r>
                    <w:rPr>
                      <w:rFonts w:hint="eastAsia" w:ascii="Times New Roman" w:cs="Times New Roman"/>
                      <w:color w:val="auto"/>
                      <w:sz w:val="21"/>
                      <w:szCs w:val="21"/>
                      <w:highlight w:val="none"/>
                      <w:lang w:val="en-US" w:eastAsia="zh-CN"/>
                    </w:rPr>
                    <w:t>（DA003）</w:t>
                  </w:r>
                </w:p>
              </w:tc>
              <w:tc>
                <w:tcPr>
                  <w:tcW w:w="1227"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817" w:type="dxa"/>
                  <w:noWrap w:val="0"/>
                  <w:vAlign w:val="center"/>
                </w:tcPr>
                <w:p>
                  <w:pPr>
                    <w:pStyle w:val="55"/>
                    <w:keepNext w:val="0"/>
                    <w:keepLines w:val="0"/>
                    <w:suppressLineNumbers w:val="0"/>
                    <w:spacing w:before="0" w:beforeAutospacing="0" w:after="0" w:afterAutospacing="0"/>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废</w:t>
                  </w:r>
                  <w:r>
                    <w:rPr>
                      <w:rFonts w:hint="eastAsia" w:ascii="Times New Roman" w:hAnsi="Times New Roman" w:cs="Times New Roman"/>
                      <w:color w:val="auto"/>
                      <w:szCs w:val="21"/>
                      <w:highlight w:val="none"/>
                    </w:rPr>
                    <w:t>水</w:t>
                  </w:r>
                </w:p>
              </w:tc>
              <w:tc>
                <w:tcPr>
                  <w:tcW w:w="1929" w:type="dxa"/>
                  <w:noWrap w:val="0"/>
                  <w:vAlign w:val="center"/>
                </w:tcPr>
                <w:p>
                  <w:pPr>
                    <w:pStyle w:val="56"/>
                    <w:keepNext w:val="0"/>
                    <w:keepLines w:val="0"/>
                    <w:suppressLineNumbers w:val="0"/>
                    <w:spacing w:before="0" w:beforeAutospacing="0" w:after="0" w:afterAutospacing="0" w:line="240" w:lineRule="auto"/>
                    <w:ind w:left="0" w:right="0"/>
                    <w:rPr>
                      <w:rFonts w:hint="eastAsia"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生活废水</w:t>
                  </w:r>
                </w:p>
              </w:tc>
              <w:tc>
                <w:tcPr>
                  <w:tcW w:w="4397"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依托</w:t>
                  </w:r>
                  <w:r>
                    <w:rPr>
                      <w:rFonts w:hint="eastAsia" w:ascii="Times New Roman" w:hAnsi="Times New Roman" w:cs="Times New Roman"/>
                      <w:color w:val="auto"/>
                      <w:sz w:val="21"/>
                      <w:szCs w:val="21"/>
                      <w:highlight w:val="none"/>
                    </w:rPr>
                    <w:t>化粪</w:t>
                  </w:r>
                  <w:r>
                    <w:rPr>
                      <w:rFonts w:hint="eastAsia" w:ascii="Times New Roman" w:hAnsi="Times New Roman" w:eastAsia="宋体" w:cs="Times New Roman"/>
                      <w:bCs/>
                      <w:color w:val="auto"/>
                      <w:kern w:val="0"/>
                      <w:sz w:val="21"/>
                      <w:szCs w:val="21"/>
                      <w:highlight w:val="none"/>
                      <w:lang w:val="en-US" w:eastAsia="zh-CN" w:bidi="ar-SA"/>
                    </w:rPr>
                    <w:t>池30m</w:t>
                  </w:r>
                  <w:r>
                    <w:rPr>
                      <w:rFonts w:hint="eastAsia" w:ascii="Times New Roman" w:hAnsi="Times New Roman" w:eastAsia="宋体" w:cs="Times New Roman"/>
                      <w:bCs/>
                      <w:color w:val="auto"/>
                      <w:kern w:val="0"/>
                      <w:sz w:val="21"/>
                      <w:szCs w:val="21"/>
                      <w:highlight w:val="none"/>
                      <w:vertAlign w:val="superscript"/>
                      <w:lang w:val="en-US" w:eastAsia="zh-CN" w:bidi="ar-SA"/>
                    </w:rPr>
                    <w:t>3</w:t>
                  </w:r>
                </w:p>
              </w:tc>
              <w:tc>
                <w:tcPr>
                  <w:tcW w:w="1227" w:type="dxa"/>
                  <w:noWrap w:val="0"/>
                  <w:vAlign w:val="center"/>
                </w:tcPr>
                <w:p>
                  <w:pPr>
                    <w:pStyle w:val="56"/>
                    <w:keepNext w:val="0"/>
                    <w:keepLines w:val="0"/>
                    <w:suppressLineNumbers w:val="0"/>
                    <w:spacing w:before="0" w:beforeAutospacing="0" w:after="0" w:afterAutospacing="0" w:line="240" w:lineRule="auto"/>
                    <w:ind w:left="0" w:right="0"/>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81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噪声</w:t>
                  </w:r>
                </w:p>
              </w:tc>
              <w:tc>
                <w:tcPr>
                  <w:tcW w:w="1929"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高噪声设备</w:t>
                  </w:r>
                </w:p>
              </w:tc>
              <w:tc>
                <w:tcPr>
                  <w:tcW w:w="439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kern w:val="0"/>
                      <w:szCs w:val="21"/>
                      <w:highlight w:val="none"/>
                      <w:lang w:val="en-US"/>
                    </w:rPr>
                  </w:pPr>
                  <w:r>
                    <w:rPr>
                      <w:rFonts w:hint="default" w:ascii="Times New Roman" w:hAnsi="Times New Roman" w:cs="Times New Roman"/>
                      <w:color w:val="auto"/>
                      <w:kern w:val="0"/>
                      <w:szCs w:val="21"/>
                      <w:highlight w:val="none"/>
                      <w:lang w:val="en-US"/>
                    </w:rPr>
                    <w:t>低噪声设备</w:t>
                  </w:r>
                  <w:r>
                    <w:rPr>
                      <w:rFonts w:hint="eastAsia" w:ascii="Times New Roman" w:hAnsi="Times New Roman" w:cs="Times New Roman"/>
                      <w:color w:val="auto"/>
                      <w:kern w:val="0"/>
                      <w:szCs w:val="21"/>
                      <w:highlight w:val="none"/>
                      <w:lang w:val="en-US"/>
                    </w:rPr>
                    <w:t>，采取基础减振、建筑隔声等措施</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817" w:type="dxa"/>
                  <w:vMerge w:val="restart"/>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szCs w:val="21"/>
                      <w:highlight w:val="none"/>
                      <w:lang w:val="en-US"/>
                    </w:rPr>
                  </w:pPr>
                  <w:r>
                    <w:rPr>
                      <w:rFonts w:hint="eastAsia" w:ascii="Times New Roman" w:hAnsi="Times New Roman" w:cs="Times New Roman"/>
                      <w:color w:val="auto"/>
                      <w:szCs w:val="21"/>
                      <w:highlight w:val="none"/>
                      <w:lang w:val="en-US"/>
                    </w:rPr>
                    <w:t>固废</w:t>
                  </w:r>
                </w:p>
              </w:tc>
              <w:tc>
                <w:tcPr>
                  <w:tcW w:w="1929" w:type="dxa"/>
                  <w:noWrap w:val="0"/>
                  <w:vAlign w:val="center"/>
                </w:tcPr>
                <w:p>
                  <w:pPr>
                    <w:pStyle w:val="55"/>
                    <w:keepNext w:val="0"/>
                    <w:keepLines w:val="0"/>
                    <w:suppressLineNumbers w:val="0"/>
                    <w:spacing w:before="0" w:beforeAutospacing="0" w:after="0" w:afterAutospacing="0" w:line="240" w:lineRule="auto"/>
                    <w:ind w:left="-36" w:leftChars="-17" w:right="0"/>
                    <w:rPr>
                      <w:rFonts w:hint="default" w:ascii="Times New Roman" w:hAnsi="Times New Roman" w:cs="Times New Roman"/>
                      <w:color w:val="auto"/>
                      <w:szCs w:val="21"/>
                      <w:highlight w:val="none"/>
                      <w:lang w:val="en-US"/>
                    </w:rPr>
                  </w:pPr>
                  <w:r>
                    <w:rPr>
                      <w:rFonts w:hint="eastAsia" w:ascii="Times New Roman" w:hAnsi="Times New Roman" w:cs="Times New Roman"/>
                      <w:color w:val="auto"/>
                      <w:szCs w:val="21"/>
                      <w:highlight w:val="none"/>
                      <w:lang w:val="en-US"/>
                    </w:rPr>
                    <w:t>危险</w:t>
                  </w:r>
                  <w:r>
                    <w:rPr>
                      <w:rFonts w:hint="eastAsia" w:ascii="Times New Roman" w:hAnsi="Times New Roman" w:cs="Times New Roman"/>
                      <w:color w:val="auto"/>
                      <w:szCs w:val="21"/>
                      <w:highlight w:val="none"/>
                    </w:rPr>
                    <w:t>废物</w:t>
                  </w:r>
                </w:p>
              </w:tc>
              <w:tc>
                <w:tcPr>
                  <w:tcW w:w="439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bCs/>
                      <w:color w:val="auto"/>
                      <w:kern w:val="0"/>
                      <w:szCs w:val="21"/>
                      <w:highlight w:val="none"/>
                      <w:lang w:val="en-US" w:eastAsia="zh-CN"/>
                    </w:rPr>
                  </w:pPr>
                  <w:r>
                    <w:rPr>
                      <w:rFonts w:hint="eastAsia" w:ascii="Times New Roman" w:hAnsi="Times New Roman" w:cs="Times New Roman"/>
                      <w:bCs/>
                      <w:color w:val="auto"/>
                      <w:kern w:val="0"/>
                      <w:szCs w:val="21"/>
                      <w:highlight w:val="none"/>
                      <w:lang w:val="en-US"/>
                    </w:rPr>
                    <w:t>设置</w:t>
                  </w:r>
                  <w:r>
                    <w:rPr>
                      <w:rFonts w:hint="eastAsia" w:ascii="Times New Roman" w:hAnsi="Times New Roman" w:cs="Times New Roman"/>
                      <w:bCs/>
                      <w:color w:val="auto"/>
                      <w:kern w:val="0"/>
                      <w:szCs w:val="21"/>
                      <w:highlight w:val="none"/>
                      <w:lang w:val="en-US" w:eastAsia="zh-CN"/>
                    </w:rPr>
                    <w:t>危险废物贮存点</w:t>
                  </w:r>
                  <w:r>
                    <w:rPr>
                      <w:rFonts w:hint="eastAsia" w:cs="Times New Roman"/>
                      <w:bCs/>
                      <w:color w:val="auto"/>
                      <w:kern w:val="0"/>
                      <w:szCs w:val="21"/>
                      <w:highlight w:val="none"/>
                      <w:lang w:val="en-US" w:eastAsia="zh-CN"/>
                    </w:rPr>
                    <w:t>20</w:t>
                  </w:r>
                  <w:r>
                    <w:rPr>
                      <w:rFonts w:hint="eastAsia" w:ascii="Times New Roman" w:hAnsi="Times New Roman" w:cs="Times New Roman"/>
                      <w:bCs/>
                      <w:color w:val="auto"/>
                      <w:kern w:val="0"/>
                      <w:szCs w:val="21"/>
                      <w:highlight w:val="none"/>
                      <w:lang w:val="en-US" w:eastAsia="zh-CN"/>
                    </w:rPr>
                    <w:t>m</w:t>
                  </w:r>
                  <w:r>
                    <w:rPr>
                      <w:rFonts w:hint="eastAsia" w:ascii="Times New Roman" w:hAnsi="Times New Roman" w:cs="Times New Roman"/>
                      <w:bCs/>
                      <w:color w:val="auto"/>
                      <w:kern w:val="0"/>
                      <w:szCs w:val="21"/>
                      <w:highlight w:val="none"/>
                      <w:vertAlign w:val="superscript"/>
                      <w:lang w:val="en-US" w:eastAsia="zh-CN"/>
                    </w:rPr>
                    <w:t>2</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817" w:type="dxa"/>
                  <w:vMerge w:val="continue"/>
                  <w:noWrap w:val="0"/>
                  <w:vAlign w:val="center"/>
                </w:tcPr>
                <w:p>
                  <w:pPr>
                    <w:pStyle w:val="55"/>
                    <w:keepNext w:val="0"/>
                    <w:keepLines w:val="0"/>
                    <w:suppressLineNumbers w:val="0"/>
                    <w:spacing w:before="0" w:beforeAutospacing="0" w:after="0" w:afterAutospacing="0" w:line="240" w:lineRule="auto"/>
                    <w:ind w:left="0" w:right="0"/>
                    <w:rPr>
                      <w:rFonts w:hint="eastAsia" w:ascii="Times New Roman" w:hAnsi="Times New Roman" w:cs="Times New Roman"/>
                      <w:color w:val="auto"/>
                      <w:szCs w:val="21"/>
                      <w:highlight w:val="none"/>
                      <w:lang w:val="en-US"/>
                    </w:rPr>
                  </w:pPr>
                </w:p>
              </w:tc>
              <w:tc>
                <w:tcPr>
                  <w:tcW w:w="1929" w:type="dxa"/>
                  <w:noWrap w:val="0"/>
                  <w:vAlign w:val="center"/>
                </w:tcPr>
                <w:p>
                  <w:pPr>
                    <w:pStyle w:val="55"/>
                    <w:keepNext w:val="0"/>
                    <w:keepLines w:val="0"/>
                    <w:suppressLineNumbers w:val="0"/>
                    <w:spacing w:before="0" w:beforeAutospacing="0" w:after="0" w:afterAutospacing="0" w:line="240" w:lineRule="auto"/>
                    <w:ind w:left="-36" w:leftChars="-17" w:right="0"/>
                    <w:rPr>
                      <w:rFonts w:hint="default" w:ascii="Times New Roman" w:hAnsi="Times New Roman" w:cs="Times New Roman"/>
                      <w:color w:val="auto"/>
                      <w:szCs w:val="21"/>
                      <w:highlight w:val="none"/>
                      <w:lang w:val="en-US"/>
                    </w:rPr>
                  </w:pPr>
                  <w:r>
                    <w:rPr>
                      <w:rFonts w:hint="eastAsia" w:ascii="Times New Roman" w:hAnsi="Times New Roman" w:cs="Times New Roman"/>
                      <w:color w:val="auto"/>
                      <w:szCs w:val="21"/>
                      <w:highlight w:val="none"/>
                      <w:lang w:val="en-US"/>
                    </w:rPr>
                    <w:t>一般废物</w:t>
                  </w:r>
                </w:p>
              </w:tc>
              <w:tc>
                <w:tcPr>
                  <w:tcW w:w="439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bCs/>
                      <w:color w:val="auto"/>
                      <w:kern w:val="0"/>
                      <w:szCs w:val="21"/>
                      <w:highlight w:val="none"/>
                      <w:lang w:val="en-US" w:eastAsia="zh-CN"/>
                    </w:rPr>
                  </w:pPr>
                  <w:r>
                    <w:rPr>
                      <w:rFonts w:hint="eastAsia" w:ascii="Times New Roman" w:hAnsi="Times New Roman" w:cs="Times New Roman"/>
                      <w:bCs/>
                      <w:color w:val="auto"/>
                      <w:kern w:val="0"/>
                      <w:szCs w:val="21"/>
                      <w:highlight w:val="none"/>
                      <w:lang w:val="en-US"/>
                    </w:rPr>
                    <w:t>设置一般固废间</w:t>
                  </w:r>
                  <w:r>
                    <w:rPr>
                      <w:rFonts w:hint="eastAsia" w:cs="Times New Roman"/>
                      <w:bCs/>
                      <w:color w:val="auto"/>
                      <w:kern w:val="0"/>
                      <w:szCs w:val="21"/>
                      <w:highlight w:val="none"/>
                      <w:lang w:val="en-US" w:eastAsia="zh-CN"/>
                    </w:rPr>
                    <w:t>5</w:t>
                  </w:r>
                  <w:r>
                    <w:rPr>
                      <w:rFonts w:hint="eastAsia" w:ascii="Times New Roman" w:hAnsi="Times New Roman" w:cs="Times New Roman"/>
                      <w:bCs/>
                      <w:color w:val="auto"/>
                      <w:kern w:val="0"/>
                      <w:szCs w:val="21"/>
                      <w:highlight w:val="none"/>
                      <w:lang w:val="en-US" w:eastAsia="zh-CN"/>
                    </w:rPr>
                    <w:t>0m</w:t>
                  </w:r>
                  <w:r>
                    <w:rPr>
                      <w:rFonts w:hint="eastAsia" w:ascii="Times New Roman" w:hAnsi="Times New Roman" w:cs="Times New Roman"/>
                      <w:bCs/>
                      <w:color w:val="auto"/>
                      <w:kern w:val="0"/>
                      <w:szCs w:val="21"/>
                      <w:highlight w:val="none"/>
                      <w:vertAlign w:val="superscript"/>
                      <w:lang w:val="en-US" w:eastAsia="zh-CN"/>
                    </w:rPr>
                    <w:t>2</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2746" w:type="dxa"/>
                  <w:gridSpan w:val="2"/>
                  <w:noWrap w:val="0"/>
                  <w:vAlign w:val="center"/>
                </w:tcPr>
                <w:p>
                  <w:pPr>
                    <w:pStyle w:val="55"/>
                    <w:keepNext w:val="0"/>
                    <w:keepLines w:val="0"/>
                    <w:suppressLineNumbers w:val="0"/>
                    <w:spacing w:before="0" w:beforeAutospacing="0" w:after="0" w:afterAutospacing="0" w:line="240" w:lineRule="auto"/>
                    <w:ind w:left="-36" w:leftChars="-17" w:right="0"/>
                    <w:rPr>
                      <w:rFonts w:hint="default" w:ascii="Times New Roman" w:hAnsi="Times New Roman" w:cs="Times New Roman"/>
                      <w:color w:val="auto"/>
                      <w:szCs w:val="21"/>
                      <w:highlight w:val="none"/>
                      <w:lang w:val="en-US"/>
                    </w:rPr>
                  </w:pPr>
                  <w:r>
                    <w:rPr>
                      <w:rFonts w:hint="eastAsia" w:ascii="Times New Roman" w:hAnsi="Times New Roman" w:cs="Times New Roman"/>
                      <w:color w:val="auto"/>
                      <w:szCs w:val="21"/>
                      <w:highlight w:val="none"/>
                      <w:lang w:val="en-US"/>
                    </w:rPr>
                    <w:t>地下水、土壤</w:t>
                  </w:r>
                </w:p>
              </w:tc>
              <w:tc>
                <w:tcPr>
                  <w:tcW w:w="439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bCs/>
                      <w:color w:val="auto"/>
                      <w:kern w:val="0"/>
                      <w:szCs w:val="21"/>
                      <w:highlight w:val="none"/>
                      <w:lang w:val="en-US"/>
                    </w:rPr>
                  </w:pPr>
                  <w:r>
                    <w:rPr>
                      <w:rFonts w:hint="eastAsia" w:ascii="Times New Roman" w:hAnsi="Times New Roman" w:cs="Times New Roman"/>
                      <w:bCs/>
                      <w:color w:val="auto"/>
                      <w:kern w:val="0"/>
                      <w:szCs w:val="21"/>
                      <w:highlight w:val="none"/>
                      <w:lang w:val="en-US"/>
                    </w:rPr>
                    <w:t>按要求进行分区防渗</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7143" w:type="dxa"/>
                  <w:gridSpan w:val="3"/>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总计</w:t>
                  </w:r>
                </w:p>
              </w:tc>
              <w:tc>
                <w:tcPr>
                  <w:tcW w:w="1227" w:type="dxa"/>
                  <w:noWrap w:val="0"/>
                  <w:vAlign w:val="center"/>
                </w:tcPr>
                <w:p>
                  <w:pPr>
                    <w:pStyle w:val="5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20.2</w:t>
                  </w:r>
                </w:p>
              </w:tc>
            </w:tr>
          </w:tbl>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adjustRightInd w:val="0"/>
        <w:snapToGrid w:val="0"/>
        <w:spacing w:line="360" w:lineRule="auto"/>
        <w:rPr>
          <w:rFonts w:hint="eastAsia" w:ascii="宋体" w:cs="宋体"/>
          <w:b/>
          <w:color w:val="auto"/>
          <w:kern w:val="0"/>
          <w:sz w:val="28"/>
          <w:szCs w:val="28"/>
          <w:highlight w:val="none"/>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p>
    <w:p>
      <w:pPr>
        <w:pStyle w:val="19"/>
        <w:jc w:val="center"/>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五、环境保护措施监督检查清单</w:t>
      </w:r>
    </w:p>
    <w:tbl>
      <w:tblPr>
        <w:tblStyle w:val="22"/>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1369"/>
        <w:gridCol w:w="1346"/>
        <w:gridCol w:w="1614"/>
        <w:gridCol w:w="293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tcBorders>
              <w:tl2br w:val="single" w:color="auto" w:sz="4" w:space="0"/>
            </w:tcBorders>
            <w:noWrap w:val="0"/>
            <w:vAlign w:val="top"/>
          </w:tcPr>
          <w:p>
            <w:pPr>
              <w:keepNext w:val="0"/>
              <w:keepLines w:val="0"/>
              <w:suppressLineNumbers w:val="0"/>
              <w:adjustRightInd w:val="0"/>
              <w:snapToGrid w:val="0"/>
              <w:spacing w:before="0" w:beforeAutospacing="0" w:after="0" w:afterAutospacing="0"/>
              <w:ind w:left="0" w:right="0" w:firstLine="630" w:firstLineChars="300"/>
              <w:rPr>
                <w:rFonts w:hint="eastAsia" w:ascii="宋体" w:hAnsi="宋体" w:cs="宋体"/>
                <w:color w:val="auto"/>
                <w:szCs w:val="21"/>
                <w:highlight w:val="none"/>
              </w:rPr>
            </w:pPr>
            <w:r>
              <w:rPr>
                <w:rFonts w:hint="eastAsia" w:ascii="宋体" w:hAnsi="宋体" w:cs="宋体"/>
                <w:color w:val="auto"/>
                <w:szCs w:val="21"/>
                <w:highlight w:val="none"/>
              </w:rPr>
              <w:t>内容</w:t>
            </w:r>
          </w:p>
          <w:p>
            <w:pPr>
              <w:keepNext w:val="0"/>
              <w:keepLines w:val="0"/>
              <w:suppressLineNumbers w:val="0"/>
              <w:adjustRightInd w:val="0"/>
              <w:snapToGrid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要素</w:t>
            </w: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排放口(编号、</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名称)/污染源</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污染物项目</w:t>
            </w:r>
          </w:p>
        </w:tc>
        <w:tc>
          <w:tcPr>
            <w:tcW w:w="1614"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环境保护措施</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大气环境</w:t>
            </w: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DA001</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颗粒物</w:t>
            </w:r>
          </w:p>
        </w:tc>
        <w:tc>
          <w:tcPr>
            <w:tcW w:w="1614" w:type="dxa"/>
            <w:noWrap w:val="0"/>
            <w:vAlign w:val="center"/>
          </w:tcPr>
          <w:p>
            <w:pPr>
              <w:pStyle w:val="56"/>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布袋除尘器+15m排气筒（DA001）</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宋体" w:eastAsia="宋体" w:cs="Times New Roman"/>
                <w:color w:val="auto"/>
                <w:szCs w:val="21"/>
                <w:highlight w:val="none"/>
                <w:lang w:val="en-US" w:eastAsia="zh-CN"/>
              </w:rPr>
            </w:pPr>
            <w:r>
              <w:rPr>
                <w:rFonts w:hint="default" w:ascii="Times New Roman" w:hAnsi="宋体" w:eastAsia="宋体" w:cs="Times New Roman"/>
                <w:color w:val="auto"/>
                <w:szCs w:val="21"/>
                <w:highlight w:val="none"/>
                <w:lang w:val="en-US" w:eastAsia="zh-CN"/>
              </w:rPr>
              <w:t>《</w:t>
            </w:r>
            <w:r>
              <w:rPr>
                <w:rFonts w:hint="eastAsia" w:ascii="Times New Roman" w:hAnsi="宋体" w:eastAsia="宋体" w:cs="Times New Roman"/>
                <w:color w:val="auto"/>
                <w:szCs w:val="21"/>
                <w:highlight w:val="none"/>
                <w:lang w:val="en-US" w:eastAsia="zh-CN"/>
              </w:rPr>
              <w:t>大气污染物综合排放标准</w:t>
            </w:r>
            <w:r>
              <w:rPr>
                <w:rFonts w:hint="default" w:ascii="Times New Roman" w:hAnsi="宋体" w:eastAsia="宋体" w:cs="Times New Roman"/>
                <w:color w:val="auto"/>
                <w:szCs w:val="21"/>
                <w:highlight w:val="none"/>
                <w:lang w:val="en-US" w:eastAsia="zh-CN"/>
              </w:rPr>
              <w:t>》（GB</w:t>
            </w:r>
            <w:r>
              <w:rPr>
                <w:rFonts w:hint="eastAsia" w:ascii="Times New Roman" w:hAnsi="宋体" w:eastAsia="宋体" w:cs="Times New Roman"/>
                <w:color w:val="auto"/>
                <w:szCs w:val="21"/>
                <w:highlight w:val="none"/>
                <w:lang w:val="en-US" w:eastAsia="zh-CN"/>
              </w:rPr>
              <w:t>16297</w:t>
            </w:r>
            <w:r>
              <w:rPr>
                <w:rFonts w:hint="default" w:ascii="Times New Roman" w:hAnsi="宋体" w:eastAsia="宋体" w:cs="Times New Roman"/>
                <w:color w:val="auto"/>
                <w:szCs w:val="21"/>
                <w:highlight w:val="none"/>
                <w:lang w:val="en-US" w:eastAsia="zh-CN"/>
              </w:rPr>
              <w:t>-</w:t>
            </w:r>
            <w:r>
              <w:rPr>
                <w:rFonts w:hint="eastAsia" w:ascii="Times New Roman" w:hAnsi="宋体" w:eastAsia="宋体" w:cs="Times New Roman"/>
                <w:color w:val="auto"/>
                <w:szCs w:val="21"/>
                <w:highlight w:val="none"/>
                <w:lang w:val="en-US" w:eastAsia="zh-CN"/>
              </w:rPr>
              <w:t>1996</w:t>
            </w:r>
            <w:r>
              <w:rPr>
                <w:rFonts w:hint="default" w:ascii="Times New Roman" w:hAnsi="宋体" w:eastAsia="宋体" w:cs="Times New Roman"/>
                <w:color w:val="auto"/>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DA00</w:t>
            </w:r>
            <w:r>
              <w:rPr>
                <w:rFonts w:hint="eastAsia" w:cs="Times New Roman"/>
                <w:color w:val="auto"/>
                <w:szCs w:val="21"/>
                <w:highlight w:val="none"/>
                <w:lang w:val="en-US" w:eastAsia="zh-CN"/>
              </w:rPr>
              <w:t>2</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氨、硫化氢、臭气浓度</w:t>
            </w:r>
          </w:p>
        </w:tc>
        <w:tc>
          <w:tcPr>
            <w:tcW w:w="1614" w:type="dxa"/>
            <w:noWrap w:val="0"/>
            <w:vAlign w:val="center"/>
          </w:tcPr>
          <w:p>
            <w:pPr>
              <w:pStyle w:val="56"/>
              <w:keepNext w:val="0"/>
              <w:keepLines w:val="0"/>
              <w:suppressLineNumbers w:val="0"/>
              <w:spacing w:before="0" w:beforeAutospacing="0" w:after="0" w:afterAutospacing="0" w:line="240" w:lineRule="auto"/>
              <w:ind w:left="0" w:right="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生物滴滤除臭装置+15m排气筒（DA00</w:t>
            </w:r>
            <w:r>
              <w:rPr>
                <w:rFonts w:hint="eastAsia" w:ascii="Times New Roman"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《恶臭污染物排放标准》（GB14554-93）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p>
        </w:tc>
        <w:tc>
          <w:tcPr>
            <w:tcW w:w="1369"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DA00</w:t>
            </w:r>
            <w:r>
              <w:rPr>
                <w:rFonts w:hint="eastAsia" w:ascii="Times New Roman" w:hAnsi="Times New Roman" w:cs="Times New Roman"/>
                <w:color w:val="auto"/>
                <w:szCs w:val="21"/>
                <w:highlight w:val="none"/>
                <w:lang w:val="en-US" w:eastAsia="zh-CN"/>
              </w:rPr>
              <w:t>3</w:t>
            </w:r>
          </w:p>
        </w:tc>
        <w:tc>
          <w:tcPr>
            <w:tcW w:w="1346"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cs="Times New Roman"/>
                <w:color w:val="auto"/>
                <w:szCs w:val="21"/>
                <w:highlight w:val="none"/>
                <w:lang w:val="en-US" w:eastAsia="zh-CN"/>
              </w:rPr>
            </w:pPr>
            <w:r>
              <w:rPr>
                <w:rFonts w:hint="eastAsia" w:ascii="Times New Roman" w:hAnsi="Times New Roman" w:cs="Times New Roman"/>
                <w:color w:val="auto"/>
                <w:szCs w:val="21"/>
                <w:highlight w:val="none"/>
              </w:rPr>
              <w:t>颗粒物</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二氧化硫、氮氧化物、烟气黑度</w:t>
            </w:r>
          </w:p>
        </w:tc>
        <w:tc>
          <w:tcPr>
            <w:tcW w:w="1614" w:type="dxa"/>
            <w:noWrap w:val="0"/>
            <w:vAlign w:val="center"/>
          </w:tcPr>
          <w:p>
            <w:pPr>
              <w:pStyle w:val="56"/>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旋风+布袋除尘器+15m排气筒（DA003）</w:t>
            </w:r>
          </w:p>
        </w:tc>
        <w:tc>
          <w:tcPr>
            <w:tcW w:w="2936"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《工业窑炉大气污染综合治理方案》（</w:t>
            </w:r>
            <w:r>
              <w:rPr>
                <w:rFonts w:hint="default" w:ascii="Times New Roman" w:hAnsi="宋体" w:eastAsia="宋体" w:cs="Times New Roman"/>
                <w:color w:val="auto"/>
                <w:szCs w:val="21"/>
                <w:highlight w:val="none"/>
                <w:lang w:val="en-US" w:eastAsia="zh-CN"/>
              </w:rPr>
              <w:t>环大气〔2019〕56号</w:t>
            </w:r>
            <w:r>
              <w:rPr>
                <w:rFonts w:hint="eastAsia" w:ascii="Times New Roman" w:hAnsi="宋体" w:eastAsia="宋体" w:cs="Times New Roman"/>
                <w:color w:val="auto"/>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厂界</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颗粒物</w:t>
            </w:r>
            <w:r>
              <w:rPr>
                <w:rFonts w:hint="eastAsia" w:cs="Times New Roman"/>
                <w:color w:val="auto"/>
                <w:szCs w:val="21"/>
                <w:highlight w:val="none"/>
                <w:lang w:val="en-US" w:eastAsia="zh-CN"/>
              </w:rPr>
              <w:t>、氨、硫化氢、臭气浓度</w:t>
            </w:r>
          </w:p>
        </w:tc>
        <w:tc>
          <w:tcPr>
            <w:tcW w:w="1614"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车间密闭，洒水抑尘</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《大气污染物综合排放标准》（GB16297-1996）</w:t>
            </w:r>
            <w:r>
              <w:rPr>
                <w:rFonts w:hint="eastAsia" w:hAnsi="宋体" w:cs="Times New Roman"/>
                <w:color w:val="auto"/>
                <w:szCs w:val="21"/>
                <w:highlight w:val="none"/>
                <w:lang w:val="en-US" w:eastAsia="zh-CN"/>
              </w:rPr>
              <w:t>，</w:t>
            </w:r>
            <w:r>
              <w:rPr>
                <w:rFonts w:hint="eastAsia" w:ascii="Times New Roman" w:hAnsi="Times New Roman" w:cs="Times New Roman"/>
                <w:color w:val="auto"/>
                <w:highlight w:val="none"/>
                <w:lang w:val="en-US" w:eastAsia="zh-CN"/>
              </w:rPr>
              <w:t>《恶臭污染物排放标准》（GB14554-93）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地表水环境</w:t>
            </w: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生活污水</w:t>
            </w:r>
            <w:r>
              <w:rPr>
                <w:rFonts w:hint="eastAsia" w:cs="Times New Roman"/>
                <w:color w:val="auto"/>
                <w:szCs w:val="21"/>
                <w:highlight w:val="none"/>
                <w:lang w:val="en-US" w:eastAsia="zh-CN"/>
              </w:rPr>
              <w:t>、生产废水</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COD</w:t>
            </w:r>
          </w:p>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NH</w:t>
            </w:r>
            <w:r>
              <w:rPr>
                <w:rFonts w:hint="eastAsia" w:ascii="Times New Roman" w:hAnsi="Times New Roman" w:cs="Times New Roman"/>
                <w:color w:val="auto"/>
                <w:szCs w:val="21"/>
                <w:highlight w:val="none"/>
                <w:vertAlign w:val="subscript"/>
              </w:rPr>
              <w:t>3</w:t>
            </w:r>
            <w:r>
              <w:rPr>
                <w:rFonts w:hint="eastAsia" w:ascii="Times New Roman" w:hAnsi="Times New Roman" w:cs="Times New Roman"/>
                <w:color w:val="auto"/>
                <w:szCs w:val="21"/>
                <w:highlight w:val="none"/>
              </w:rPr>
              <w:t>-N</w:t>
            </w:r>
          </w:p>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rPr>
              <w:t>SS</w:t>
            </w:r>
            <w:r>
              <w:rPr>
                <w:rFonts w:hint="eastAsia" w:cs="Times New Roman"/>
                <w:color w:val="auto"/>
                <w:szCs w:val="21"/>
                <w:highlight w:val="none"/>
                <w:lang w:eastAsia="zh-CN"/>
              </w:rPr>
              <w:t>、</w:t>
            </w:r>
            <w:r>
              <w:rPr>
                <w:rFonts w:hint="eastAsia" w:cs="Times New Roman"/>
                <w:color w:val="auto"/>
                <w:szCs w:val="21"/>
                <w:highlight w:val="none"/>
                <w:lang w:val="en-US" w:eastAsia="zh-CN"/>
              </w:rPr>
              <w:t>全盐量</w:t>
            </w:r>
          </w:p>
        </w:tc>
        <w:tc>
          <w:tcPr>
            <w:tcW w:w="1614"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化粪池</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Times New Roman" w:hAnsi="宋体" w:eastAsia="宋体" w:cs="Times New Roman"/>
                <w:color w:val="auto"/>
                <w:szCs w:val="21"/>
                <w:highlight w:val="none"/>
                <w:lang w:val="en-US" w:eastAsia="zh-CN"/>
              </w:rPr>
              <w:t>辽宁省污水综合排放标准》（DB21/1627-2008）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声环境</w:t>
            </w: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车间</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default" w:ascii="Times New Roman" w:hAnsi="Times New Roman" w:cs="Times New Roman"/>
                <w:color w:val="auto"/>
                <w:szCs w:val="21"/>
                <w:highlight w:val="none"/>
              </w:rPr>
              <w:t>Leq</w:t>
            </w:r>
          </w:p>
        </w:tc>
        <w:tc>
          <w:tcPr>
            <w:tcW w:w="1614"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隔声减振</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default" w:ascii="Times New Roman" w:hAnsi="Times New Roman" w:cs="Times New Roman"/>
                <w:color w:val="auto"/>
                <w:szCs w:val="21"/>
                <w:highlight w:val="none"/>
              </w:rPr>
              <w:t>《工业企业厂界环境噪声排放标准》（GB12348-2008）中的</w:t>
            </w:r>
            <w:r>
              <w:rPr>
                <w:rFonts w:hint="eastAsia" w:cs="Times New Roman"/>
                <w:color w:val="auto"/>
                <w:szCs w:val="21"/>
                <w:highlight w:val="none"/>
                <w:lang w:val="en-US" w:eastAsia="zh-CN"/>
              </w:rPr>
              <w:t>3</w:t>
            </w:r>
            <w:r>
              <w:rPr>
                <w:rFonts w:hint="default" w:ascii="Times New Roman" w:hAnsi="Times New Roman" w:cs="Times New Roman"/>
                <w:color w:val="auto"/>
                <w:szCs w:val="21"/>
                <w:highlight w:val="none"/>
              </w:rPr>
              <w:t>类</w:t>
            </w:r>
            <w:r>
              <w:rPr>
                <w:rFonts w:hint="eastAsia" w:ascii="Times New Roman" w:hAnsi="Times New Roman" w:cs="Times New Roman"/>
                <w:color w:val="auto"/>
                <w:szCs w:val="21"/>
                <w:highlight w:val="none"/>
              </w:rPr>
              <w:t>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电磁辐射</w:t>
            </w:r>
          </w:p>
        </w:tc>
        <w:tc>
          <w:tcPr>
            <w:tcW w:w="1369"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4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614"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93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固体废物</w:t>
            </w:r>
          </w:p>
        </w:tc>
        <w:tc>
          <w:tcPr>
            <w:tcW w:w="7265" w:type="dxa"/>
            <w:gridSpan w:val="4"/>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Times New Roman" w:hAnsi="Times New Roman" w:cs="Times New Roman"/>
                <w:color w:val="auto"/>
                <w:szCs w:val="21"/>
                <w:highlight w:val="none"/>
                <w:lang w:val="en-US" w:eastAsia="zh-CN"/>
              </w:rPr>
              <w:t>危险废物</w:t>
            </w:r>
            <w:r>
              <w:rPr>
                <w:rFonts w:hint="eastAsia" w:ascii="Times New Roman" w:hAnsi="Times New Roman" w:cs="Times New Roman"/>
                <w:color w:val="auto"/>
                <w:szCs w:val="21"/>
                <w:highlight w:val="none"/>
              </w:rPr>
              <w:t>暂存于</w:t>
            </w:r>
            <w:r>
              <w:rPr>
                <w:rFonts w:hint="eastAsia" w:ascii="Times New Roman" w:hAnsi="Times New Roman" w:cs="Times New Roman"/>
                <w:color w:val="auto"/>
                <w:szCs w:val="21"/>
                <w:highlight w:val="none"/>
                <w:lang w:val="en-US" w:eastAsia="zh-CN"/>
              </w:rPr>
              <w:t>危险废物贮存点</w:t>
            </w:r>
            <w:r>
              <w:rPr>
                <w:rFonts w:hint="eastAsia" w:ascii="Times New Roman" w:hAnsi="Times New Roman" w:cs="Times New Roman"/>
                <w:color w:val="auto"/>
                <w:szCs w:val="21"/>
                <w:highlight w:val="none"/>
              </w:rPr>
              <w:t>，定期交由有资质单位处置；一般固体废物暂存于固废间，</w:t>
            </w:r>
            <w:r>
              <w:rPr>
                <w:rFonts w:hint="eastAsia" w:ascii="Times New Roman" w:hAnsi="Times New Roman" w:cs="Times New Roman"/>
                <w:color w:val="auto"/>
                <w:szCs w:val="21"/>
                <w:highlight w:val="none"/>
                <w:lang w:val="en-US" w:eastAsia="zh-CN"/>
              </w:rPr>
              <w:t>集中收集外售综合利用或厂家回收；生活垃圾由环卫部门定期清运。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土壤及地下水</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污染防治措施</w:t>
            </w:r>
          </w:p>
        </w:tc>
        <w:tc>
          <w:tcPr>
            <w:tcW w:w="7265" w:type="dxa"/>
            <w:gridSpan w:val="4"/>
            <w:noWrap w:val="0"/>
            <w:vAlign w:val="center"/>
          </w:tcPr>
          <w:p>
            <w:pPr>
              <w:keepNext w:val="0"/>
              <w:keepLines/>
              <w:suppressLineNumbers w:val="0"/>
              <w:tabs>
                <w:tab w:val="left" w:pos="4425"/>
              </w:tabs>
              <w:wordWrap w:val="0"/>
              <w:adjustRightInd w:val="0"/>
              <w:snapToGrid w:val="0"/>
              <w:spacing w:before="0" w:beforeAutospacing="0" w:after="0" w:afterAutospacing="0"/>
              <w:ind w:left="0" w:right="0"/>
              <w:rPr>
                <w:rFonts w:hint="eastAsia" w:ascii="宋体" w:hAnsi="宋体" w:cs="宋体"/>
                <w:color w:val="auto"/>
                <w:szCs w:val="21"/>
                <w:highlight w:val="none"/>
              </w:rPr>
            </w:pPr>
            <w:r>
              <w:rPr>
                <w:rFonts w:hint="eastAsia" w:ascii="Times New Roman" w:hAnsi="Times New Roman" w:cs="Times New Roman"/>
                <w:color w:val="auto"/>
                <w:spacing w:val="10"/>
                <w:szCs w:val="21"/>
                <w:highlight w:val="none"/>
              </w:rPr>
              <w:t>本项目设置</w:t>
            </w:r>
            <w:r>
              <w:rPr>
                <w:rFonts w:hint="eastAsia" w:ascii="Times New Roman" w:hAnsi="Times New Roman" w:cs="Times New Roman"/>
                <w:color w:val="auto"/>
                <w:spacing w:val="10"/>
                <w:szCs w:val="21"/>
                <w:highlight w:val="none"/>
                <w:lang w:eastAsia="zh-CN"/>
              </w:rPr>
              <w:t>危险废物贮存点</w:t>
            </w:r>
            <w:r>
              <w:rPr>
                <w:rFonts w:hint="eastAsia" w:ascii="Times New Roman" w:hAnsi="Times New Roman" w:cs="Times New Roman"/>
                <w:color w:val="auto"/>
                <w:spacing w:val="10"/>
                <w:szCs w:val="21"/>
                <w:highlight w:val="none"/>
              </w:rPr>
              <w:t>为重点防渗区，</w:t>
            </w:r>
            <w:r>
              <w:rPr>
                <w:rFonts w:hint="eastAsia" w:ascii="Times New Roman" w:hAnsi="Times New Roman" w:cs="Times New Roman"/>
                <w:color w:val="auto"/>
                <w:spacing w:val="10"/>
                <w:szCs w:val="21"/>
                <w:highlight w:val="none"/>
                <w:lang w:eastAsia="zh-CN"/>
              </w:rPr>
              <w:t>危险废物贮存点</w:t>
            </w:r>
            <w:r>
              <w:rPr>
                <w:rFonts w:hint="eastAsia" w:ascii="Times New Roman" w:hAnsi="Times New Roman" w:cs="Times New Roman"/>
                <w:color w:val="auto"/>
                <w:spacing w:val="10"/>
                <w:szCs w:val="21"/>
                <w:highlight w:val="none"/>
              </w:rPr>
              <w:t>采取防渗技术，根据</w:t>
            </w:r>
            <w:r>
              <w:rPr>
                <w:rFonts w:hint="default" w:ascii="Times New Roman" w:hAnsi="Times New Roman" w:cs="Times New Roman"/>
                <w:color w:val="auto"/>
                <w:szCs w:val="21"/>
                <w:highlight w:val="none"/>
              </w:rPr>
              <w:t>《危险废物贮存污染控制标准》（GB18597</w:t>
            </w:r>
            <w:r>
              <w:rPr>
                <w:rFonts w:hint="eastAsia" w:cs="Times New Roman"/>
                <w:color w:val="auto"/>
                <w:szCs w:val="21"/>
                <w:highlight w:val="none"/>
                <w:lang w:val="en-US" w:eastAsia="zh-CN"/>
              </w:rPr>
              <w:t>-</w:t>
            </w:r>
            <w:r>
              <w:rPr>
                <w:rFonts w:hint="default" w:ascii="Times New Roman" w:hAnsi="Times New Roman" w:cs="Times New Roman"/>
                <w:color w:val="auto"/>
                <w:szCs w:val="21"/>
                <w:highlight w:val="none"/>
              </w:rPr>
              <w:t>20</w:t>
            </w:r>
            <w:r>
              <w:rPr>
                <w:rFonts w:hint="eastAsia" w:ascii="Times New Roman" w:hAnsi="Times New Roman" w:cs="Times New Roman"/>
                <w:color w:val="auto"/>
                <w:szCs w:val="21"/>
                <w:highlight w:val="none"/>
              </w:rPr>
              <w:t>23</w:t>
            </w: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rPr>
              <w:t>，</w:t>
            </w:r>
            <w:r>
              <w:rPr>
                <w:rFonts w:hint="eastAsia" w:ascii="Times New Roman" w:hAnsi="Times New Roman" w:cs="Times New Roman"/>
                <w:color w:val="auto"/>
                <w:spacing w:val="10"/>
                <w:szCs w:val="21"/>
                <w:highlight w:val="none"/>
              </w:rPr>
              <w:t>防渗层为满足6m厚粘土层（渗透系数K≤1×10</w:t>
            </w:r>
            <w:r>
              <w:rPr>
                <w:rFonts w:hint="eastAsia" w:ascii="Times New Roman" w:hAnsi="Times New Roman" w:cs="Times New Roman"/>
                <w:color w:val="auto"/>
                <w:spacing w:val="10"/>
                <w:szCs w:val="21"/>
                <w:highlight w:val="none"/>
                <w:vertAlign w:val="superscript"/>
              </w:rPr>
              <w:t>-7</w:t>
            </w:r>
            <w:r>
              <w:rPr>
                <w:rFonts w:hint="eastAsia" w:ascii="Times New Roman" w:hAnsi="Times New Roman" w:cs="Times New Roman"/>
                <w:color w:val="auto"/>
                <w:spacing w:val="10"/>
                <w:szCs w:val="21"/>
                <w:highlight w:val="none"/>
              </w:rPr>
              <w:t>cm/s）要求。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生态保护措施</w:t>
            </w:r>
          </w:p>
        </w:tc>
        <w:tc>
          <w:tcPr>
            <w:tcW w:w="7265" w:type="dxa"/>
            <w:gridSpan w:val="4"/>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pacing w:val="-8"/>
                <w:szCs w:val="21"/>
                <w:highlight w:val="none"/>
              </w:rPr>
            </w:pPr>
            <w:r>
              <w:rPr>
                <w:rFonts w:hint="eastAsia" w:ascii="宋体" w:hAnsi="宋体" w:cs="宋体"/>
                <w:color w:val="auto"/>
                <w:spacing w:val="-8"/>
                <w:szCs w:val="21"/>
                <w:highlight w:val="none"/>
              </w:rPr>
              <w:t>环境风险</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pacing w:val="-8"/>
                <w:szCs w:val="21"/>
                <w:highlight w:val="none"/>
              </w:rPr>
            </w:pPr>
            <w:r>
              <w:rPr>
                <w:rFonts w:hint="eastAsia" w:ascii="宋体" w:hAnsi="宋体" w:cs="宋体"/>
                <w:color w:val="auto"/>
                <w:spacing w:val="-8"/>
                <w:szCs w:val="21"/>
                <w:highlight w:val="none"/>
              </w:rPr>
              <w:t>防范措施</w:t>
            </w:r>
          </w:p>
        </w:tc>
        <w:tc>
          <w:tcPr>
            <w:tcW w:w="7265" w:type="dxa"/>
            <w:gridSpan w:val="4"/>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安排专人负责环保设施运行，避免因环保设备故障造成污染物超标排放；安排专人负责</w:t>
            </w:r>
            <w:r>
              <w:rPr>
                <w:rFonts w:hint="eastAsia" w:ascii="宋体" w:hAnsi="宋体" w:cs="宋体"/>
                <w:color w:val="auto"/>
                <w:szCs w:val="21"/>
                <w:highlight w:val="none"/>
                <w:lang w:eastAsia="zh-CN"/>
              </w:rPr>
              <w:t>危险废物贮存点</w:t>
            </w:r>
            <w:r>
              <w:rPr>
                <w:rFonts w:hint="eastAsia" w:ascii="宋体" w:hAnsi="宋体" w:cs="宋体"/>
                <w:color w:val="auto"/>
                <w:szCs w:val="21"/>
                <w:highlight w:val="none"/>
              </w:rPr>
              <w:t>、库房的管理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pacing w:val="-8"/>
                <w:szCs w:val="21"/>
                <w:highlight w:val="none"/>
              </w:rPr>
            </w:pPr>
            <w:r>
              <w:rPr>
                <w:rFonts w:hint="eastAsia" w:ascii="宋体" w:hAnsi="宋体" w:cs="宋体"/>
                <w:color w:val="auto"/>
                <w:spacing w:val="-8"/>
                <w:szCs w:val="21"/>
                <w:highlight w:val="none"/>
              </w:rPr>
              <w:t>其他环境</w:t>
            </w:r>
          </w:p>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auto"/>
                <w:spacing w:val="-8"/>
                <w:szCs w:val="21"/>
                <w:highlight w:val="none"/>
              </w:rPr>
            </w:pPr>
            <w:r>
              <w:rPr>
                <w:rFonts w:hint="eastAsia" w:ascii="宋体" w:hAnsi="宋体" w:cs="宋体"/>
                <w:color w:val="auto"/>
                <w:spacing w:val="-8"/>
                <w:szCs w:val="21"/>
                <w:highlight w:val="none"/>
              </w:rPr>
              <w:t>管理要求</w:t>
            </w:r>
          </w:p>
        </w:tc>
        <w:tc>
          <w:tcPr>
            <w:tcW w:w="7265" w:type="dxa"/>
            <w:gridSpan w:val="4"/>
            <w:noWrap w:val="0"/>
            <w:vAlign w:val="center"/>
          </w:tcPr>
          <w:p>
            <w:pPr>
              <w:keepNext w:val="0"/>
              <w:keepLines/>
              <w:suppressLineNumbers w:val="0"/>
              <w:tabs>
                <w:tab w:val="left" w:pos="4425"/>
              </w:tabs>
              <w:wordWrap w:val="0"/>
              <w:adjustRightInd w:val="0"/>
              <w:snapToGrid w:val="0"/>
              <w:spacing w:before="0" w:beforeAutospacing="0" w:after="0" w:afterAutospacing="0" w:line="240" w:lineRule="auto"/>
              <w:ind w:left="0" w:right="0" w:firstLine="460" w:firstLineChars="200"/>
              <w:jc w:val="left"/>
              <w:rPr>
                <w:rFonts w:hint="eastAsia" w:ascii="Times New Roman" w:hAnsi="Times New Roman" w:cs="Times New Roman"/>
                <w:color w:val="auto"/>
                <w:spacing w:val="10"/>
                <w:sz w:val="21"/>
                <w:szCs w:val="21"/>
                <w:highlight w:val="none"/>
              </w:rPr>
            </w:pPr>
            <w:r>
              <w:rPr>
                <w:rFonts w:hint="eastAsia" w:ascii="Times New Roman" w:hAnsi="Times New Roman" w:cs="Times New Roman"/>
                <w:color w:val="auto"/>
                <w:spacing w:val="10"/>
                <w:sz w:val="21"/>
                <w:szCs w:val="21"/>
                <w:highlight w:val="none"/>
              </w:rPr>
              <w:t>1、建立管理台账</w:t>
            </w:r>
          </w:p>
          <w:p>
            <w:pPr>
              <w:keepNext w:val="0"/>
              <w:keepLines/>
              <w:suppressLineNumbers w:val="0"/>
              <w:tabs>
                <w:tab w:val="left" w:pos="4425"/>
              </w:tabs>
              <w:wordWrap w:val="0"/>
              <w:adjustRightInd w:val="0"/>
              <w:snapToGrid w:val="0"/>
              <w:spacing w:before="0" w:beforeAutospacing="0" w:after="0" w:afterAutospacing="0" w:line="240" w:lineRule="auto"/>
              <w:ind w:left="0" w:right="0" w:firstLine="460" w:firstLineChars="200"/>
              <w:jc w:val="left"/>
              <w:rPr>
                <w:rFonts w:hint="eastAsia" w:ascii="Times New Roman" w:hAnsi="Times New Roman" w:cs="Times New Roman"/>
                <w:color w:val="auto"/>
                <w:spacing w:val="10"/>
                <w:sz w:val="21"/>
                <w:szCs w:val="21"/>
                <w:highlight w:val="none"/>
              </w:rPr>
            </w:pPr>
            <w:r>
              <w:rPr>
                <w:rFonts w:hint="eastAsia" w:ascii="Times New Roman" w:hAnsi="Times New Roman" w:cs="Times New Roman"/>
                <w:color w:val="auto"/>
                <w:spacing w:val="10"/>
                <w:sz w:val="21"/>
                <w:szCs w:val="21"/>
                <w:highlight w:val="none"/>
              </w:rPr>
              <w:t>企业按</w:t>
            </w:r>
            <w:r>
              <w:rPr>
                <w:rFonts w:hint="eastAsia" w:ascii="Times New Roman" w:hAnsi="Times New Roman" w:cs="Times New Roman"/>
                <w:color w:val="auto"/>
                <w:sz w:val="21"/>
                <w:szCs w:val="21"/>
                <w:highlight w:val="none"/>
              </w:rPr>
              <w:t>《排污单位自行监测技术指南 总则》（HJ819-2017）</w:t>
            </w:r>
            <w:r>
              <w:rPr>
                <w:rFonts w:hint="eastAsia" w:ascii="Times New Roman" w:hAnsi="Times New Roman" w:cs="Times New Roman"/>
                <w:color w:val="auto"/>
                <w:spacing w:val="10"/>
                <w:sz w:val="21"/>
                <w:szCs w:val="21"/>
                <w:highlight w:val="none"/>
              </w:rPr>
              <w:t>要求建立管理台账，记录产品产量等基本生产信息，记录生产和治污设施运行的关键参数，保存废气处理设施相关耗材购买、更换、处置记录，台账保存期限不少于五年。</w:t>
            </w:r>
          </w:p>
          <w:p>
            <w:pPr>
              <w:keepNext w:val="0"/>
              <w:keepLines/>
              <w:suppressLineNumbers w:val="0"/>
              <w:tabs>
                <w:tab w:val="left" w:pos="4425"/>
              </w:tabs>
              <w:wordWrap w:val="0"/>
              <w:adjustRightInd w:val="0"/>
              <w:snapToGrid w:val="0"/>
              <w:spacing w:before="0" w:beforeAutospacing="0" w:after="0" w:afterAutospacing="0" w:line="240" w:lineRule="auto"/>
              <w:ind w:left="0" w:right="0" w:firstLine="460" w:firstLineChars="200"/>
              <w:jc w:val="left"/>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rPr>
              <w:t>2、排污许可管理要求</w:t>
            </w:r>
          </w:p>
          <w:p>
            <w:pPr>
              <w:keepNext w:val="0"/>
              <w:keepLines/>
              <w:suppressLineNumbers w:val="0"/>
              <w:tabs>
                <w:tab w:val="left" w:pos="4425"/>
              </w:tabs>
              <w:wordWrap w:val="0"/>
              <w:adjustRightInd w:val="0"/>
              <w:snapToGrid w:val="0"/>
              <w:spacing w:before="0" w:beforeAutospacing="0" w:after="0" w:afterAutospacing="0" w:line="240" w:lineRule="auto"/>
              <w:ind w:left="0" w:right="0" w:firstLine="420" w:firstLineChars="200"/>
              <w:jc w:val="left"/>
              <w:rPr>
                <w:rFonts w:hint="eastAsia" w:ascii="Times New Roman" w:hAnsi="Times New Roman" w:eastAsia="宋体" w:cs="Times New Roman"/>
                <w:color w:val="auto"/>
                <w:spacing w:val="10"/>
                <w:sz w:val="21"/>
                <w:szCs w:val="21"/>
                <w:highlight w:val="none"/>
                <w:lang w:val="en-US" w:eastAsia="zh-CN"/>
              </w:rPr>
            </w:pPr>
            <w:r>
              <w:rPr>
                <w:rFonts w:hint="default" w:ascii="Times New Roman" w:hAnsi="Times New Roman" w:cs="Times New Roman"/>
                <w:color w:val="auto"/>
                <w:sz w:val="21"/>
                <w:szCs w:val="21"/>
                <w:highlight w:val="none"/>
              </w:rPr>
              <w:t>根据《关于做好环境影响评价制度与排污许可衔接相关工作的通知》（环办环评[2017]84号），项目应在获得环评审批文件后，按照国家环境保护相关法律法规以及排污许可证申请与核发技术规范要求申请排污许可证。</w:t>
            </w:r>
          </w:p>
          <w:p>
            <w:pPr>
              <w:keepNext w:val="0"/>
              <w:keepLines/>
              <w:suppressLineNumbers w:val="0"/>
              <w:tabs>
                <w:tab w:val="left" w:pos="4425"/>
              </w:tabs>
              <w:wordWrap w:val="0"/>
              <w:adjustRightInd w:val="0"/>
              <w:snapToGrid w:val="0"/>
              <w:spacing w:before="0" w:beforeAutospacing="0" w:after="0" w:afterAutospacing="0" w:line="240" w:lineRule="auto"/>
              <w:ind w:left="0" w:right="0" w:firstLine="452" w:firstLineChars="200"/>
              <w:jc w:val="left"/>
              <w:rPr>
                <w:rFonts w:hint="eastAsia" w:ascii="Times New Roman" w:hAnsi="Times New Roman" w:eastAsia="宋体" w:cs="Times New Roman"/>
                <w:color w:val="auto"/>
                <w:spacing w:val="10"/>
                <w:sz w:val="21"/>
                <w:szCs w:val="21"/>
                <w:highlight w:val="none"/>
              </w:rPr>
            </w:pPr>
            <w:r>
              <w:rPr>
                <w:rFonts w:hint="default" w:ascii="Times New Roman" w:hAnsi="Times New Roman" w:cs="Times New Roman"/>
                <w:color w:val="auto"/>
                <w:spacing w:val="8"/>
                <w:highlight w:val="none"/>
              </w:rPr>
              <w:t>根据《固定污染源排污许可分类管理名录（</w:t>
            </w:r>
            <w:r>
              <w:rPr>
                <w:rFonts w:hint="default" w:ascii="Times New Roman" w:hAnsi="Times New Roman" w:eastAsia="Times New Roman" w:cs="Times New Roman"/>
                <w:color w:val="auto"/>
                <w:spacing w:val="8"/>
                <w:highlight w:val="none"/>
              </w:rPr>
              <w:t>2019</w:t>
            </w:r>
            <w:r>
              <w:rPr>
                <w:rFonts w:hint="default" w:ascii="Times New Roman" w:hAnsi="Times New Roman" w:cs="Times New Roman"/>
                <w:color w:val="auto"/>
                <w:spacing w:val="8"/>
                <w:highlight w:val="none"/>
              </w:rPr>
              <w:t>年版）》，项目属于</w:t>
            </w:r>
            <w:r>
              <w:rPr>
                <w:rFonts w:hint="eastAsia" w:ascii="Times New Roman" w:hAnsi="Times New Roman" w:cs="Times New Roman"/>
                <w:color w:val="auto"/>
                <w:spacing w:val="9"/>
                <w:highlight w:val="none"/>
                <w:lang w:eastAsia="zh-CN"/>
              </w:rPr>
              <w:t>“</w:t>
            </w:r>
            <w:r>
              <w:rPr>
                <w:rFonts w:hint="default" w:ascii="Times New Roman" w:hAnsi="Times New Roman" w:cs="Times New Roman"/>
                <w:color w:val="auto"/>
                <w:spacing w:val="9"/>
                <w:highlight w:val="none"/>
              </w:rPr>
              <w:t xml:space="preserve">二十、石油、煤炭及其他燃料加工业 </w:t>
            </w:r>
            <w:r>
              <w:rPr>
                <w:rFonts w:hint="default" w:ascii="Times New Roman" w:hAnsi="Times New Roman" w:eastAsia="Times New Roman" w:cs="Times New Roman"/>
                <w:color w:val="auto"/>
                <w:spacing w:val="9"/>
                <w:highlight w:val="none"/>
              </w:rPr>
              <w:t>25</w:t>
            </w:r>
            <w:r>
              <w:rPr>
                <w:rFonts w:hint="eastAsia" w:ascii="Times New Roman" w:hAnsi="Times New Roman" w:cs="Times New Roman"/>
                <w:color w:val="auto"/>
                <w:spacing w:val="9"/>
                <w:highlight w:val="none"/>
                <w:lang w:eastAsia="zh-CN"/>
              </w:rPr>
              <w:t>”</w:t>
            </w:r>
            <w:r>
              <w:rPr>
                <w:rFonts w:hint="eastAsia" w:ascii="Times New Roman" w:hAnsi="Times New Roman" w:eastAsia="宋体" w:cs="Times New Roman"/>
                <w:color w:val="auto"/>
                <w:spacing w:val="9"/>
                <w:highlight w:val="none"/>
                <w:lang w:val="en-US" w:eastAsia="zh-CN"/>
              </w:rPr>
              <w:t>中“</w:t>
            </w:r>
            <w:r>
              <w:rPr>
                <w:rFonts w:hint="default" w:ascii="Times New Roman" w:hAnsi="Times New Roman" w:eastAsia="Times New Roman" w:cs="Times New Roman"/>
                <w:color w:val="auto"/>
                <w:spacing w:val="9"/>
                <w:highlight w:val="none"/>
              </w:rPr>
              <w:t>44.</w:t>
            </w:r>
            <w:r>
              <w:rPr>
                <w:rFonts w:hint="default" w:ascii="Times New Roman" w:hAnsi="Times New Roman" w:cs="Times New Roman"/>
                <w:color w:val="auto"/>
                <w:spacing w:val="9"/>
                <w:highlight w:val="none"/>
              </w:rPr>
              <w:t>生物质燃料加</w:t>
            </w:r>
            <w:r>
              <w:rPr>
                <w:rFonts w:hint="default" w:ascii="Times New Roman" w:hAnsi="Times New Roman" w:cs="Times New Roman"/>
                <w:color w:val="auto"/>
                <w:spacing w:val="8"/>
                <w:highlight w:val="none"/>
              </w:rPr>
              <w:t>工</w:t>
            </w:r>
            <w:r>
              <w:rPr>
                <w:rFonts w:hint="default" w:ascii="Times New Roman" w:hAnsi="Times New Roman" w:eastAsia="Times New Roman" w:cs="Times New Roman"/>
                <w:color w:val="auto"/>
                <w:spacing w:val="8"/>
                <w:highlight w:val="none"/>
              </w:rPr>
              <w:t>254</w:t>
            </w:r>
            <w:r>
              <w:rPr>
                <w:rFonts w:hint="eastAsia" w:ascii="Times New Roman" w:hAnsi="Times New Roman" w:eastAsia="宋体" w:cs="Times New Roman"/>
                <w:color w:val="auto"/>
                <w:spacing w:val="9"/>
                <w:highlight w:val="none"/>
                <w:lang w:val="en-US" w:eastAsia="zh-CN"/>
              </w:rPr>
              <w:t>”</w:t>
            </w:r>
            <w:r>
              <w:rPr>
                <w:rFonts w:hint="default" w:ascii="Times New Roman" w:hAnsi="Times New Roman" w:cs="Times New Roman"/>
                <w:color w:val="auto"/>
                <w:spacing w:val="8"/>
                <w:highlight w:val="none"/>
              </w:rPr>
              <w:t>，实施登记管理，因此，项目需在发生实际排污之前，按照要求申请排污许可。</w:t>
            </w:r>
          </w:p>
          <w:p>
            <w:pPr>
              <w:keepNext w:val="0"/>
              <w:keepLines/>
              <w:suppressLineNumbers w:val="0"/>
              <w:tabs>
                <w:tab w:val="left" w:pos="4425"/>
              </w:tabs>
              <w:wordWrap w:val="0"/>
              <w:adjustRightInd w:val="0"/>
              <w:snapToGrid w:val="0"/>
              <w:spacing w:before="0" w:beforeAutospacing="0" w:after="0" w:afterAutospacing="0" w:line="240" w:lineRule="auto"/>
              <w:ind w:left="0" w:right="0" w:firstLine="460" w:firstLineChars="200"/>
              <w:jc w:val="left"/>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lang w:val="en-US" w:eastAsia="zh-CN"/>
              </w:rPr>
              <w:t>3、排污口应规范化建设</w:t>
            </w:r>
            <w:r>
              <w:rPr>
                <w:rFonts w:hint="eastAsia" w:ascii="Times New Roman" w:hAnsi="Times New Roman" w:eastAsia="宋体" w:cs="Times New Roman"/>
                <w:color w:val="auto"/>
                <w:spacing w:val="10"/>
                <w:sz w:val="21"/>
                <w:szCs w:val="21"/>
                <w:highlight w:val="none"/>
                <w:lang w:eastAsia="zh-CN"/>
              </w:rPr>
              <w:t>，</w:t>
            </w:r>
            <w:r>
              <w:rPr>
                <w:rFonts w:hint="eastAsia" w:ascii="Times New Roman" w:hAnsi="Times New Roman" w:eastAsia="宋体" w:cs="Times New Roman"/>
                <w:color w:val="auto"/>
                <w:spacing w:val="10"/>
                <w:sz w:val="21"/>
                <w:szCs w:val="21"/>
                <w:highlight w:val="none"/>
                <w:lang w:val="en-US" w:eastAsia="zh-CN"/>
              </w:rPr>
              <w:t>并履行自行监测计划。</w:t>
            </w:r>
          </w:p>
          <w:p>
            <w:pPr>
              <w:keepNext w:val="0"/>
              <w:keepLines w:val="0"/>
              <w:suppressLineNumbers w:val="0"/>
              <w:spacing w:before="0" w:beforeAutospacing="0" w:after="0" w:afterAutospacing="0" w:line="240" w:lineRule="auto"/>
              <w:ind w:left="0" w:right="0" w:firstLine="420" w:firstLineChars="200"/>
              <w:jc w:val="left"/>
              <w:rPr>
                <w:rFonts w:hint="default" w:ascii="宋体" w:hAnsi="宋体" w:cs="宋体"/>
                <w:color w:val="auto"/>
                <w:sz w:val="21"/>
                <w:szCs w:val="21"/>
                <w:highlight w:val="none"/>
              </w:rPr>
            </w:pPr>
            <w:r>
              <w:rPr>
                <w:rFonts w:hint="default" w:ascii="宋体" w:hAnsi="宋体" w:cs="宋体"/>
                <w:color w:val="auto"/>
                <w:sz w:val="21"/>
                <w:szCs w:val="21"/>
                <w:highlight w:val="none"/>
              </w:rPr>
              <w:t>根据国家标准《环境保护图形标志--排放口（源）》和国家环保总局《排污口规范化整治</w:t>
            </w:r>
            <w:r>
              <w:rPr>
                <w:rFonts w:hint="eastAsia" w:ascii="宋体" w:hAnsi="宋体" w:cs="宋体"/>
                <w:color w:val="auto"/>
                <w:sz w:val="21"/>
                <w:szCs w:val="21"/>
                <w:highlight w:val="none"/>
                <w:lang w:val="en-US" w:eastAsia="zh-CN"/>
              </w:rPr>
              <w:t>技术</w:t>
            </w:r>
            <w:r>
              <w:rPr>
                <w:rFonts w:hint="default" w:ascii="宋体" w:hAnsi="宋体" w:cs="宋体"/>
                <w:color w:val="auto"/>
                <w:sz w:val="21"/>
                <w:szCs w:val="21"/>
                <w:highlight w:val="none"/>
              </w:rPr>
              <w:t>要求（试行）》的技术要求，一切新建、改建的排污单位以及限期治理的排污单位，必须在建设污染治理设施的同时，建设规范化排污口。因此，建设单位在投产时，各类排污口必须规范化建设和管理，而且规范化工作应与污染治理同步实施，即治理设施完工时，规范化工作必须同时完成，并列入污染物治理设施的验收内容。项目应在各气、水、声、固排污口（源）挂牌标识。</w:t>
            </w:r>
          </w:p>
          <w:p>
            <w:pPr>
              <w:keepNext w:val="0"/>
              <w:keepLines w:val="0"/>
              <w:suppressLineNumbers w:val="0"/>
              <w:spacing w:before="0" w:beforeAutospacing="0" w:after="0" w:afterAutospacing="0" w:line="240" w:lineRule="auto"/>
              <w:ind w:left="0" w:right="0" w:firstLine="420" w:firstLineChars="200"/>
              <w:jc w:val="left"/>
              <w:rPr>
                <w:rFonts w:hint="eastAsia" w:ascii="Times New Roman" w:hAnsi="Times New Roman" w:cs="Times New Roman"/>
                <w:color w:val="auto"/>
                <w:spacing w:val="10"/>
                <w:sz w:val="21"/>
                <w:szCs w:val="21"/>
                <w:highlight w:val="none"/>
              </w:rPr>
            </w:pPr>
            <w:r>
              <w:rPr>
                <w:rFonts w:hint="default" w:ascii="宋体" w:hAnsi="宋体" w:cs="宋体"/>
                <w:color w:val="auto"/>
                <w:sz w:val="21"/>
                <w:szCs w:val="21"/>
                <w:highlight w:val="none"/>
              </w:rPr>
              <w:t>规范化整治具体如下：①项目建设完成后，生活污水排放口附近醒目处应竖立一个环保图形标志牌。②项目建设完成后，废气排气筒附近醒目处均应竖立一个环保图形标志牌。③项目建设完成后，固废处置前应当有防扬散、防流失等措施，贮存处进出口醒目处应设置环保图形标志牌，</w:t>
            </w:r>
            <w:r>
              <w:rPr>
                <w:rFonts w:hint="eastAsia" w:ascii="宋体" w:hAnsi="宋体" w:cs="宋体"/>
                <w:color w:val="auto"/>
                <w:sz w:val="21"/>
                <w:szCs w:val="21"/>
                <w:highlight w:val="none"/>
              </w:rPr>
              <w:t>见下图。</w:t>
            </w:r>
          </w:p>
          <w:p>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spacing w:val="10"/>
                <w:sz w:val="24"/>
                <w:szCs w:val="24"/>
                <w:highlight w:val="none"/>
              </w:rPr>
            </w:pPr>
            <w:r>
              <w:rPr>
                <w:rFonts w:hint="default" w:ascii="Times New Roman" w:hAnsi="Times New Roman" w:cs="Times New Roman"/>
                <w:color w:val="auto"/>
                <w:sz w:val="24"/>
                <w:szCs w:val="24"/>
                <w:highlight w:val="none"/>
              </w:rPr>
              <w:drawing>
                <wp:inline distT="0" distB="0" distL="114300" distR="114300">
                  <wp:extent cx="4471035" cy="2021840"/>
                  <wp:effectExtent l="0" t="0" r="9525" b="5080"/>
                  <wp:docPr id="178" name="图片 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8" name="图片 256"/>
                          <pic:cNvPicPr>
                            <a:picLocks noChangeAspect="true"/>
                          </pic:cNvPicPr>
                        </pic:nvPicPr>
                        <pic:blipFill>
                          <a:blip r:embed="rId26"/>
                          <a:stretch>
                            <a:fillRect/>
                          </a:stretch>
                        </pic:blipFill>
                        <pic:spPr>
                          <a:xfrm>
                            <a:off x="0" y="0"/>
                            <a:ext cx="4471035" cy="2021840"/>
                          </a:xfrm>
                          <a:prstGeom prst="rect">
                            <a:avLst/>
                          </a:prstGeom>
                          <a:noFill/>
                          <a:ln>
                            <a:noFill/>
                          </a:ln>
                        </pic:spPr>
                      </pic:pic>
                    </a:graphicData>
                  </a:graphic>
                </wp:inline>
              </w:drawing>
            </w:r>
          </w:p>
          <w:p>
            <w:pPr>
              <w:keepNext w:val="0"/>
              <w:keepLines w:val="0"/>
              <w:suppressLineNumbers w:val="0"/>
              <w:spacing w:before="0" w:beforeAutospacing="0" w:after="0" w:afterAutospacing="0"/>
              <w:ind w:left="0" w:right="0"/>
              <w:jc w:val="center"/>
              <w:rPr>
                <w:rFonts w:hint="default" w:ascii="Times New Roman" w:hAnsi="Times New Roman" w:cs="Times New Roman"/>
                <w:b/>
                <w:bCs/>
                <w:color w:val="auto"/>
                <w:spacing w:val="10"/>
                <w:sz w:val="21"/>
                <w:szCs w:val="21"/>
                <w:highlight w:val="none"/>
              </w:rPr>
            </w:pPr>
            <w:r>
              <w:rPr>
                <w:rFonts w:hint="eastAsia" w:ascii="Times New Roman" w:hAnsi="Times New Roman" w:cs="Times New Roman"/>
                <w:b/>
                <w:bCs/>
                <w:color w:val="auto"/>
                <w:spacing w:val="10"/>
                <w:sz w:val="21"/>
                <w:szCs w:val="21"/>
                <w:highlight w:val="none"/>
              </w:rPr>
              <w:t>图5-1</w:t>
            </w:r>
            <w:r>
              <w:rPr>
                <w:rFonts w:hint="default" w:ascii="宋体" w:hAnsi="宋体" w:cs="宋体"/>
                <w:b/>
                <w:bCs/>
                <w:color w:val="auto"/>
                <w:sz w:val="21"/>
                <w:szCs w:val="21"/>
                <w:highlight w:val="none"/>
              </w:rPr>
              <w:t>环境保护图形标志</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4、参照《固体废物再生利用污染防治技术导则》（HJ1091-2020）监测中关于固体废物再生利用监测频次相关要求，对进厂原料提出以下建议监测频次要求。</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1）首次再生利用除危险废物外的某种固体废物时，针对再生利用产品中的特征污染物监测频次不低于每周3次；</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2）连续二周监测结果均不超出环境风险评价结果时，在该废物来源及投加量稳定的前提下，频次可减为每月1次；</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3）连续三个月监测结果均不超出环境风险评价结果时，频次可减为每年1次；</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若在此期间监测结果出现异常或固体废物来源发生变化或再生利用中断超过半年，则监测频次重新调整为不低于每周3次，依次重复。</w:t>
            </w:r>
            <w:r>
              <w:rPr>
                <w:rFonts w:hint="eastAsia" w:cs="Times New Roman"/>
                <w:color w:val="auto"/>
                <w:spacing w:val="10"/>
                <w:sz w:val="21"/>
                <w:szCs w:val="21"/>
                <w:highlight w:val="none"/>
                <w:lang w:val="en-US" w:eastAsia="zh-CN"/>
              </w:rPr>
              <w:t xml:space="preserve">    </w:t>
            </w:r>
            <w:r>
              <w:rPr>
                <w:rFonts w:hint="eastAsia" w:ascii="Times New Roman" w:hAnsi="Times New Roman" w:eastAsia="宋体" w:cs="Times New Roman"/>
                <w:color w:val="auto"/>
                <w:spacing w:val="10"/>
                <w:sz w:val="21"/>
                <w:szCs w:val="21"/>
                <w:highlight w:val="none"/>
                <w:lang w:val="en-US" w:eastAsia="zh-CN"/>
              </w:rPr>
              <w:t>5、</w:t>
            </w:r>
            <w:r>
              <w:rPr>
                <w:rFonts w:hint="default" w:ascii="Times New Roman" w:hAnsi="Times New Roman" w:eastAsia="宋体" w:cs="Times New Roman"/>
                <w:color w:val="auto"/>
                <w:spacing w:val="10"/>
                <w:sz w:val="21"/>
                <w:szCs w:val="21"/>
                <w:highlight w:val="none"/>
                <w:lang w:val="en-US" w:eastAsia="zh-CN"/>
              </w:rPr>
              <w:t>根据《固定源废气监测技术规范》（HJ/T397-2007）等文件要求设置</w:t>
            </w:r>
            <w:r>
              <w:rPr>
                <w:rFonts w:hint="eastAsia" w:ascii="Times New Roman" w:hAnsi="Times New Roman" w:eastAsia="宋体" w:cs="Times New Roman"/>
                <w:color w:val="auto"/>
                <w:spacing w:val="10"/>
                <w:sz w:val="21"/>
                <w:szCs w:val="21"/>
                <w:highlight w:val="none"/>
                <w:lang w:val="en-US" w:eastAsia="zh-CN"/>
              </w:rPr>
              <w:t>规范化采样</w:t>
            </w:r>
            <w:r>
              <w:rPr>
                <w:rFonts w:hint="default" w:ascii="Times New Roman" w:hAnsi="Times New Roman" w:eastAsia="宋体" w:cs="Times New Roman"/>
                <w:color w:val="auto"/>
                <w:spacing w:val="10"/>
                <w:sz w:val="21"/>
                <w:szCs w:val="21"/>
                <w:highlight w:val="none"/>
                <w:lang w:val="en-US" w:eastAsia="zh-CN"/>
              </w:rPr>
              <w:t>监测平台</w:t>
            </w:r>
            <w:r>
              <w:rPr>
                <w:rFonts w:hint="eastAsia" w:ascii="Times New Roman" w:hAnsi="Times New Roman" w:eastAsia="宋体" w:cs="Times New Roman"/>
                <w:color w:val="auto"/>
                <w:spacing w:val="10"/>
                <w:sz w:val="21"/>
                <w:szCs w:val="21"/>
                <w:highlight w:val="none"/>
                <w:lang w:val="en-US" w:eastAsia="zh-CN"/>
              </w:rPr>
              <w:t>。</w:t>
            </w:r>
          </w:p>
          <w:p>
            <w:pPr>
              <w:keepNext w:val="0"/>
              <w:keepLines/>
              <w:suppressLineNumbers w:val="0"/>
              <w:tabs>
                <w:tab w:val="left" w:pos="4425"/>
              </w:tabs>
              <w:wordWrap w:val="0"/>
              <w:adjustRightInd w:val="0"/>
              <w:snapToGrid w:val="0"/>
              <w:spacing w:before="0" w:beforeAutospacing="0" w:after="0" w:afterAutospacing="0"/>
              <w:ind w:left="0" w:right="0" w:firstLine="460" w:firstLineChars="200"/>
              <w:jc w:val="left"/>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6</w:t>
            </w:r>
            <w:r>
              <w:rPr>
                <w:rFonts w:hint="eastAsia" w:ascii="Times New Roman" w:hAnsi="Times New Roman" w:eastAsia="宋体" w:cs="Times New Roman"/>
                <w:color w:val="auto"/>
                <w:spacing w:val="10"/>
                <w:sz w:val="21"/>
                <w:szCs w:val="21"/>
                <w:highlight w:val="none"/>
                <w:lang w:val="en-US" w:eastAsia="zh-CN"/>
              </w:rPr>
              <w:t>、厂区内落地尘及时清扫</w:t>
            </w:r>
            <w:r>
              <w:rPr>
                <w:rFonts w:hint="eastAsia" w:cs="Times New Roman"/>
                <w:color w:val="auto"/>
                <w:spacing w:val="10"/>
                <w:sz w:val="21"/>
                <w:szCs w:val="21"/>
                <w:highlight w:val="none"/>
                <w:lang w:val="en-US" w:eastAsia="zh-CN"/>
              </w:rPr>
              <w:t>。</w:t>
            </w:r>
          </w:p>
          <w:p>
            <w:pPr>
              <w:keepNext w:val="0"/>
              <w:keepLines w:val="0"/>
              <w:suppressLineNumbers w:val="0"/>
              <w:adjustRightInd w:val="0"/>
              <w:snapToGrid w:val="0"/>
              <w:spacing w:before="0" w:beforeAutospacing="0" w:after="0" w:afterAutospacing="0" w:line="360" w:lineRule="auto"/>
              <w:ind w:left="0" w:right="0" w:firstLine="460" w:firstLineChars="200"/>
              <w:rPr>
                <w:rFonts w:hint="eastAsia" w:ascii="Times New Roman" w:hAnsi="Times New Roman" w:cs="Times New Roman"/>
                <w:color w:val="auto"/>
                <w:spacing w:val="10"/>
                <w:sz w:val="21"/>
                <w:szCs w:val="21"/>
                <w:highlight w:val="none"/>
              </w:rPr>
            </w:pPr>
            <w:r>
              <w:rPr>
                <w:rFonts w:hint="eastAsia" w:cs="Times New Roman"/>
                <w:color w:val="auto"/>
                <w:spacing w:val="10"/>
                <w:sz w:val="21"/>
                <w:szCs w:val="21"/>
                <w:highlight w:val="none"/>
                <w:lang w:val="en-US" w:eastAsia="zh-CN"/>
              </w:rPr>
              <w:t>7</w:t>
            </w:r>
            <w:r>
              <w:rPr>
                <w:rFonts w:hint="eastAsia" w:ascii="Times New Roman" w:hAnsi="Times New Roman" w:eastAsia="宋体" w:cs="Times New Roman"/>
                <w:color w:val="auto"/>
                <w:spacing w:val="10"/>
                <w:sz w:val="21"/>
                <w:szCs w:val="21"/>
                <w:highlight w:val="none"/>
                <w:lang w:val="en-US" w:eastAsia="zh-CN"/>
              </w:rPr>
              <w:t>、</w:t>
            </w:r>
            <w:r>
              <w:rPr>
                <w:rFonts w:hint="eastAsia" w:ascii="Times New Roman" w:hAnsi="Times New Roman" w:eastAsia="宋体" w:cs="Times New Roman"/>
                <w:color w:val="auto"/>
                <w:spacing w:val="10"/>
                <w:sz w:val="21"/>
                <w:szCs w:val="21"/>
                <w:highlight w:val="none"/>
              </w:rPr>
              <w:t>国家和省出台更为严格的政策和标准要求时，按国家和省要求执行</w:t>
            </w:r>
            <w:r>
              <w:rPr>
                <w:rFonts w:hint="eastAsia" w:ascii="Times New Roman" w:hAnsi="Times New Roman" w:cs="Times New Roman"/>
                <w:color w:val="auto"/>
                <w:spacing w:val="10"/>
                <w:sz w:val="21"/>
                <w:szCs w:val="21"/>
                <w:highlight w:val="none"/>
              </w:rPr>
              <w:t>。</w:t>
            </w:r>
          </w:p>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pPr>
              <w:pStyle w:val="15"/>
              <w:rPr>
                <w:color w:val="auto"/>
                <w:highlight w:val="none"/>
              </w:rPr>
            </w:pPr>
          </w:p>
          <w:p>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pPr>
        <w:pStyle w:val="19"/>
        <w:numPr>
          <w:ilvl w:val="0"/>
          <w:numId w:val="8"/>
        </w:numPr>
        <w:jc w:val="center"/>
        <w:outlineLvl w:val="0"/>
        <w:rPr>
          <w:rFonts w:hint="eastAsia" w:ascii="黑体" w:hAnsi="黑体" w:eastAsia="黑体"/>
          <w:snapToGrid w:val="0"/>
          <w:color w:val="auto"/>
          <w:sz w:val="30"/>
          <w:szCs w:val="30"/>
          <w:highlight w:val="none"/>
        </w:rPr>
      </w:pPr>
      <w:r>
        <w:rPr>
          <w:snapToGrid w:val="0"/>
          <w:color w:val="auto"/>
          <w:highlight w:val="none"/>
        </w:rPr>
        <w:br w:type="page"/>
      </w:r>
      <w:r>
        <w:rPr>
          <w:color w:val="auto"/>
          <w:highlight w:val="none"/>
        </w:rPr>
        <mc:AlternateContent>
          <mc:Choice Requires="wps">
            <w:drawing>
              <wp:anchor distT="0" distB="0" distL="114300" distR="114300" simplePos="0" relativeHeight="251703296" behindDoc="0" locked="0" layoutInCell="1" allowOverlap="1">
                <wp:simplePos x="0" y="0"/>
                <wp:positionH relativeFrom="column">
                  <wp:posOffset>-54610</wp:posOffset>
                </wp:positionH>
                <wp:positionV relativeFrom="paragraph">
                  <wp:posOffset>558165</wp:posOffset>
                </wp:positionV>
                <wp:extent cx="5432425" cy="7866380"/>
                <wp:effectExtent l="4445" t="5080" r="19050" b="7620"/>
                <wp:wrapNone/>
                <wp:docPr id="179" name="文本框 1143"/>
                <wp:cNvGraphicFramePr/>
                <a:graphic xmlns:a="http://schemas.openxmlformats.org/drawingml/2006/main">
                  <a:graphicData uri="http://schemas.microsoft.com/office/word/2010/wordprocessingShape">
                    <wps:wsp>
                      <wps:cNvSpPr txBox="true"/>
                      <wps:spPr>
                        <a:xfrm>
                          <a:off x="0" y="0"/>
                          <a:ext cx="5432425" cy="7866380"/>
                        </a:xfrm>
                        <a:prstGeom prst="rect">
                          <a:avLst/>
                        </a:prstGeom>
                        <a:noFill/>
                        <a:ln w="9525" cap="flat" cmpd="sng">
                          <a:solidFill>
                            <a:srgbClr val="000000"/>
                          </a:solidFill>
                          <a:prstDash val="solid"/>
                          <a:miter/>
                          <a:headEnd type="none" w="med" len="med"/>
                          <a:tailEnd type="none" w="med" len="med"/>
                        </a:ln>
                      </wps:spPr>
                      <wps:txbx>
                        <w:txbxContent>
                          <w:p>
                            <w:pPr>
                              <w:spacing w:line="360" w:lineRule="auto"/>
                              <w:ind w:firstLine="480" w:firstLineChars="200"/>
                              <w:rPr>
                                <w:sz w:val="24"/>
                              </w:rPr>
                            </w:pPr>
                            <w:r>
                              <w:rPr>
                                <w:rFonts w:hint="eastAsia" w:ascii="Times New Roman" w:hAnsi="Times New Roman" w:eastAsia="宋体" w:cs="Times New Roman"/>
                                <w:color w:val="auto"/>
                                <w:kern w:val="2"/>
                                <w:sz w:val="24"/>
                                <w:szCs w:val="24"/>
                                <w:highlight w:val="none"/>
                                <w:lang w:val="en-US" w:eastAsia="zh-CN" w:bidi="ar-SA"/>
                              </w:rPr>
                              <w:t>本项目符合国家相关产业政策和规划要求，选址合理。本项目只要认真落实本报告中提出的各项污染防治措施及建议，加强环境管理和环境规划，其废气、废水、噪声、固废、风险等对周围环境影响可以降低到最低程度，从环境保护角度分析，该建设项目在拟选址建设、运营可行。</w:t>
                            </w:r>
                          </w:p>
                          <w:p/>
                          <w:p/>
                          <w:p/>
                          <w:p/>
                          <w:p/>
                          <w:p/>
                          <w:p/>
                          <w:p/>
                          <w:p/>
                          <w:p/>
                          <w:p/>
                          <w:p/>
                          <w:p/>
                          <w:p/>
                          <w:p/>
                          <w:p/>
                          <w:p/>
                          <w:p/>
                          <w:p/>
                          <w:p/>
                          <w:p/>
                          <w:p/>
                          <w:p/>
                          <w:p/>
                          <w:p/>
                          <w:p/>
                          <w:p/>
                          <w:p/>
                          <w:p/>
                          <w:p/>
                          <w:p/>
                          <w:p/>
                          <w:p/>
                          <w:p/>
                          <w:p/>
                        </w:txbxContent>
                      </wps:txbx>
                      <wps:bodyPr wrap="square" upright="true"/>
                    </wps:wsp>
                  </a:graphicData>
                </a:graphic>
              </wp:anchor>
            </w:drawing>
          </mc:Choice>
          <mc:Fallback>
            <w:pict>
              <v:shape id="文本框 1143" o:spid="_x0000_s1026" o:spt="202" type="#_x0000_t202" style="position:absolute;left:0pt;margin-left:-4.3pt;margin-top:43.95pt;height:619.4pt;width:427.75pt;z-index:251703296;mso-width-relative:page;mso-height-relative:page;" filled="f" stroked="t" coordsize="21600,21600" o:gfxdata="UEsFBgAAAAAAAAAAAAAAAAAAAAAAAFBLAwQKAAAAAACHTuJAAAAAAAAAAAAAAAAABAAAAGRycy9Q&#10;SwMEFAAAAAgAh07iQAAl+9PXAAAACgEAAA8AAABkcnMvZG93bnJldi54bWxNj09TgzAQxe/O+B0y&#10;64y3NhQcoEjowepdseo1kC0wkg1D0j/203c96W133tu3v1duznYUR5z94EjBahmBQGqdGahTsHt/&#10;WeQgfNBk9OgIFfygh011e1PqwrgTveGxDp3gEPKFVtCHMBVS+rZHq/3STUis7d1sdeB17qSZ9YnD&#10;7SjjKEql1QPxh15P+NRj+10fLGPEX7tk+1pjlukm2T5fPtb7z1Gp+7tV9Agi4Dn8meEXn2+gYqbG&#10;Hch4MSpY5Ck7FeTZGgTr+UPKQ8PGJE4zkFUp/1eorlBLAwQUAAAACACHTuJARjj6D/0BAADZAwAA&#10;DgAAAGRycy9lMm9Eb2MueG1srVNLjhMxEN0jcQfLe9L5TyZKZyQIwwYB0sABHH+6LflH2Ul3LgA3&#10;YMWGPefKOSg7kwwzbBCiF2636/lVvVfVq5veGrKXELV3NR0NhpRIx73Qrqnpp4+3LxaUxMScYMY7&#10;WdODjPRm/fzZqgtLOfatN0ICQRIXl12oaZtSWFZV5K20LA58kA6DyoNlCT+hqQSwDtmtqcbD4bzq&#10;PIgAnssY8XRzCtJ14VdK8vReqSgTMTXF2lJZoazbvFbrFVs2wEKr+X0Z7B+qsEw7THqh2rDEyA70&#10;H1RWc/DRqzTg3lZeKc1l0YBqRsMnau5aFmTRgubEcLEp/j9a/m7/AYgW2Lura0ocs9ik47evx+8/&#10;jz++kNFoOskedSEuEXoXEJz6l76vaYKdPIcinmf1vQKb36iLIAQNP1xMln0iHA9n08l4Op5RwjF2&#10;tZjPJ4vShurheoCY3khvSd7UFLCLxVy2fxsTVoPQMyRnc/5WG1M6aRzpano9K/wM50kZljCVDagw&#10;uqbQRG+0yFfy5QjN9pUBsmd5QsqTVWGKR7Ccb8Nie8KV0Gl2rE4SSu5WMvHaCZIOAT10OO40F2Ol&#10;oMRI/DvyriAT0+ZvkFiEcVhLdv9kcd6lftsjTd5uvThgRzqcX5T3eccAc+4C6KZF384dKvdxfoqq&#10;+1nPA/r7d8ny8Eeu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WAAAAZHJzL1BLAQIUABQAAAAIAIdO4kAAJfvT1wAAAAoBAAAPAAAAAAAA&#10;AAEAIAAAADgAAABkcnMvZG93bnJldi54bWxQSwECFAAUAAAACACHTuJARjj6D/0BAADZAwAADgAA&#10;AAAAAAABACAAAAA8AQAAZHJzL2Uyb0RvYy54bWxQSwUGAAAAAAYABgBZAQAAqwUAAAAA&#10;">
                <v:fill on="f" focussize="0,0"/>
                <v:stroke color="#000000" joinstyle="miter"/>
                <v:imagedata o:title=""/>
                <o:lock v:ext="edit" aspectratio="f"/>
                <v:textbox>
                  <w:txbxContent>
                    <w:p>
                      <w:pPr>
                        <w:spacing w:line="360" w:lineRule="auto"/>
                        <w:ind w:firstLine="480" w:firstLineChars="200"/>
                        <w:rPr>
                          <w:sz w:val="24"/>
                        </w:rPr>
                      </w:pPr>
                      <w:r>
                        <w:rPr>
                          <w:rFonts w:hint="eastAsia" w:ascii="Times New Roman" w:hAnsi="Times New Roman" w:eastAsia="宋体" w:cs="Times New Roman"/>
                          <w:color w:val="auto"/>
                          <w:kern w:val="2"/>
                          <w:sz w:val="24"/>
                          <w:szCs w:val="24"/>
                          <w:highlight w:val="none"/>
                          <w:lang w:val="en-US" w:eastAsia="zh-CN" w:bidi="ar-SA"/>
                        </w:rPr>
                        <w:t>本项目符合国家相关产业政策和规划要求，选址合理。本项目只要认真落实本报告中提出的各项污染防治措施及建议，加强环境管理和环境规划，其废气、废水、噪声、固废、风险等对周围环境影响可以降低到最低程度，从环境保护角度分析，该建设项目在拟选址建设、运营可行。</w:t>
                      </w:r>
                    </w:p>
                    <w:p/>
                    <w:p/>
                    <w:p/>
                    <w:p/>
                    <w:p/>
                    <w:p/>
                    <w:p/>
                    <w:p/>
                    <w:p/>
                    <w:p/>
                    <w:p/>
                    <w:p/>
                    <w:p/>
                    <w:p/>
                    <w:p/>
                    <w:p/>
                    <w:p/>
                    <w:p/>
                    <w:p/>
                    <w:p/>
                    <w:p/>
                    <w:p/>
                    <w:p/>
                    <w:p/>
                    <w:p/>
                    <w:p/>
                    <w:p/>
                    <w:p/>
                    <w:p/>
                    <w:p/>
                    <w:p/>
                    <w:p/>
                    <w:p/>
                    <w:p/>
                    <w:p/>
                  </w:txbxContent>
                </v:textbox>
              </v:shape>
            </w:pict>
          </mc:Fallback>
        </mc:AlternateContent>
      </w:r>
      <w:r>
        <w:rPr>
          <w:rFonts w:hint="eastAsia" w:ascii="黑体" w:hAnsi="黑体" w:eastAsia="黑体"/>
          <w:snapToGrid w:val="0"/>
          <w:color w:val="auto"/>
          <w:sz w:val="30"/>
          <w:szCs w:val="30"/>
          <w:highlight w:val="none"/>
        </w:rPr>
        <w:t>结论</w:t>
      </w:r>
    </w:p>
    <w:p>
      <w:pPr>
        <w:pStyle w:val="19"/>
        <w:numPr>
          <w:ilvl w:val="0"/>
          <w:numId w:val="0"/>
        </w:numPr>
        <w:jc w:val="both"/>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pPr>
    </w:p>
    <w:p>
      <w:pPr>
        <w:pStyle w:val="19"/>
        <w:widowControl/>
        <w:numPr>
          <w:ilvl w:val="0"/>
          <w:numId w:val="0"/>
        </w:numPr>
        <w:spacing w:before="100" w:beforeAutospacing="1" w:after="100" w:afterAutospacing="1"/>
        <w:jc w:val="center"/>
        <w:outlineLvl w:val="0"/>
        <w:rPr>
          <w:rFonts w:hint="eastAsia" w:ascii="黑体" w:hAnsi="黑体" w:eastAsia="黑体"/>
          <w:snapToGrid w:val="0"/>
          <w:color w:val="auto"/>
          <w:sz w:val="30"/>
          <w:szCs w:val="30"/>
          <w:highlight w:val="none"/>
        </w:rPr>
        <w:sectPr>
          <w:pgSz w:w="11906" w:h="16838"/>
          <w:pgMar w:top="1440" w:right="1800" w:bottom="1440" w:left="1800" w:header="851" w:footer="992" w:gutter="0"/>
          <w:cols w:space="425" w:num="1"/>
          <w:docGrid w:type="lines" w:linePitch="312" w:charSpace="0"/>
        </w:sectPr>
      </w:pPr>
    </w:p>
    <w:p>
      <w:pPr>
        <w:pStyle w:val="19"/>
        <w:adjustRightInd w:val="0"/>
        <w:snapToGrid w:val="0"/>
        <w:spacing w:before="0" w:beforeAutospacing="0" w:after="0" w:afterAutospacing="0"/>
        <w:outlineLvl w:val="0"/>
        <w:rPr>
          <w:rFonts w:ascii="黑体" w:hAnsi="黑体" w:eastAsia="黑体"/>
          <w:snapToGrid w:val="0"/>
          <w:color w:val="auto"/>
          <w:sz w:val="32"/>
          <w:szCs w:val="32"/>
          <w:highlight w:val="none"/>
        </w:rPr>
      </w:pPr>
      <w:r>
        <w:rPr>
          <w:rFonts w:hint="eastAsia" w:ascii="黑体" w:hAnsi="黑体" w:eastAsia="黑体"/>
          <w:snapToGrid w:val="0"/>
          <w:color w:val="auto"/>
          <w:sz w:val="32"/>
          <w:szCs w:val="32"/>
          <w:highlight w:val="none"/>
        </w:rPr>
        <w:t>附表</w:t>
      </w:r>
    </w:p>
    <w:p>
      <w:pPr>
        <w:pStyle w:val="19"/>
        <w:adjustRightInd w:val="0"/>
        <w:snapToGrid w:val="0"/>
        <w:spacing w:before="0" w:beforeAutospacing="0" w:after="0" w:afterAutospacing="0"/>
        <w:jc w:val="center"/>
        <w:outlineLvl w:val="0"/>
        <w:rPr>
          <w:rFonts w:hint="eastAsia" w:ascii="方正小标宋_GBK" w:hAnsi="黑体" w:eastAsia="方正小标宋_GBK"/>
          <w:snapToGrid w:val="0"/>
          <w:color w:val="auto"/>
          <w:sz w:val="38"/>
          <w:szCs w:val="38"/>
          <w:highlight w:val="none"/>
        </w:rPr>
      </w:pPr>
      <w:r>
        <w:rPr>
          <w:rFonts w:hint="eastAsia" w:ascii="方正小标宋_GBK" w:hAnsi="黑体" w:eastAsia="方正小标宋_GBK"/>
          <w:snapToGrid w:val="0"/>
          <w:color w:val="auto"/>
          <w:sz w:val="38"/>
          <w:szCs w:val="38"/>
          <w:highlight w:val="none"/>
        </w:rPr>
        <w:t>建设项目污染物排放量汇总表</w:t>
      </w:r>
    </w:p>
    <w:tbl>
      <w:tblPr>
        <w:tblStyle w:val="22"/>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2116"/>
        <w:gridCol w:w="1425"/>
        <w:gridCol w:w="1140"/>
        <w:gridCol w:w="1414"/>
        <w:gridCol w:w="1559"/>
        <w:gridCol w:w="1761"/>
        <w:gridCol w:w="1453"/>
        <w:gridCol w:w="133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88" w:type="dxa"/>
            <w:tcBorders>
              <w:tl2br w:val="single" w:color="auto" w:sz="4" w:space="0"/>
            </w:tcBorders>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jc w:val="right"/>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项目</w:t>
            </w:r>
          </w:p>
          <w:p>
            <w:pPr>
              <w:pStyle w:val="50"/>
              <w:keepNext w:val="0"/>
              <w:keepLines w:val="0"/>
              <w:suppressLineNumbers w:val="0"/>
              <w:spacing w:before="0" w:beforeLines="0" w:beforeAutospacing="0" w:after="0" w:afterLines="0" w:afterAutospacing="0" w:line="240" w:lineRule="auto"/>
              <w:ind w:left="0" w:right="0"/>
              <w:jc w:val="left"/>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分类</w:t>
            </w:r>
          </w:p>
        </w:tc>
        <w:tc>
          <w:tcPr>
            <w:tcW w:w="2116"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污染物名称</w:t>
            </w:r>
          </w:p>
        </w:tc>
        <w:tc>
          <w:tcPr>
            <w:tcW w:w="1425"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现有工程</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排放量（固体废物产生量）</w:t>
            </w:r>
            <w:r>
              <w:rPr>
                <w:rFonts w:hint="default" w:ascii="Times New Roman" w:hAnsi="Times New Roman" w:eastAsia="黑体" w:cs="Times New Roman"/>
                <w:snapToGrid w:val="0"/>
                <w:color w:val="auto"/>
                <w:spacing w:val="-6"/>
                <w:kern w:val="21"/>
                <w:szCs w:val="21"/>
                <w:highlight w:val="none"/>
              </w:rPr>
              <w:fldChar w:fldCharType="begin"/>
            </w:r>
            <w:r>
              <w:rPr>
                <w:rFonts w:hint="default" w:ascii="Times New Roman" w:hAnsi="Times New Roman" w:eastAsia="黑体" w:cs="Times New Roman"/>
                <w:snapToGrid w:val="0"/>
                <w:color w:val="auto"/>
                <w:spacing w:val="-6"/>
                <w:kern w:val="21"/>
                <w:szCs w:val="21"/>
                <w:highlight w:val="none"/>
              </w:rPr>
              <w:instrText xml:space="preserve"> = 1 \* GB3 \* MERGEFORMAT </w:instrText>
            </w:r>
            <w:r>
              <w:rPr>
                <w:rFonts w:hint="default" w:ascii="Times New Roman" w:hAnsi="Times New Roman" w:eastAsia="黑体" w:cs="Times New Roman"/>
                <w:snapToGrid w:val="0"/>
                <w:color w:val="auto"/>
                <w:spacing w:val="-6"/>
                <w:kern w:val="21"/>
                <w:szCs w:val="21"/>
                <w:highlight w:val="none"/>
              </w:rPr>
              <w:fldChar w:fldCharType="separate"/>
            </w:r>
            <w:r>
              <w:rPr>
                <w:rFonts w:hint="default" w:ascii="Times New Roman" w:hAnsi="Times New Roman" w:eastAsia="黑体" w:cs="Times New Roman"/>
                <w:color w:val="auto"/>
                <w:kern w:val="2"/>
                <w:szCs w:val="21"/>
                <w:highlight w:val="none"/>
              </w:rPr>
              <w:t>①</w:t>
            </w:r>
            <w:r>
              <w:rPr>
                <w:rFonts w:hint="default" w:ascii="Times New Roman" w:hAnsi="Times New Roman" w:eastAsia="黑体" w:cs="Times New Roman"/>
                <w:snapToGrid w:val="0"/>
                <w:color w:val="auto"/>
                <w:spacing w:val="-6"/>
                <w:kern w:val="21"/>
                <w:szCs w:val="21"/>
                <w:highlight w:val="none"/>
              </w:rPr>
              <w:fldChar w:fldCharType="end"/>
            </w:r>
          </w:p>
        </w:tc>
        <w:tc>
          <w:tcPr>
            <w:tcW w:w="1140"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现有工程</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许可排放量</w:t>
            </w:r>
          </w:p>
          <w:p>
            <w:pPr>
              <w:pStyle w:val="50"/>
              <w:keepNext w:val="0"/>
              <w:keepLines w:val="0"/>
              <w:suppressLineNumbers w:val="0"/>
              <w:spacing w:before="0" w:beforeLines="0" w:beforeAutospacing="0" w:after="0" w:afterLines="0" w:afterAutospacing="0"/>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fldChar w:fldCharType="begin"/>
            </w:r>
            <w:r>
              <w:rPr>
                <w:rFonts w:hint="default" w:ascii="Times New Roman" w:hAnsi="Times New Roman" w:eastAsia="黑体" w:cs="Times New Roman"/>
                <w:snapToGrid w:val="0"/>
                <w:color w:val="auto"/>
                <w:spacing w:val="-6"/>
                <w:kern w:val="21"/>
                <w:szCs w:val="21"/>
                <w:highlight w:val="none"/>
              </w:rPr>
              <w:instrText xml:space="preserve"> = 2 \* GB3 \* MERGEFORMAT </w:instrText>
            </w:r>
            <w:r>
              <w:rPr>
                <w:rFonts w:hint="default" w:ascii="Times New Roman" w:hAnsi="Times New Roman" w:eastAsia="黑体" w:cs="Times New Roman"/>
                <w:snapToGrid w:val="0"/>
                <w:color w:val="auto"/>
                <w:spacing w:val="-6"/>
                <w:kern w:val="21"/>
                <w:szCs w:val="21"/>
                <w:highlight w:val="none"/>
              </w:rPr>
              <w:fldChar w:fldCharType="separate"/>
            </w:r>
            <w:r>
              <w:rPr>
                <w:rFonts w:hint="default" w:ascii="Times New Roman" w:hAnsi="Times New Roman" w:eastAsia="黑体" w:cs="Times New Roman"/>
                <w:snapToGrid w:val="0"/>
                <w:color w:val="auto"/>
                <w:spacing w:val="-6"/>
                <w:kern w:val="21"/>
                <w:szCs w:val="21"/>
                <w:highlight w:val="none"/>
              </w:rPr>
              <w:t>②</w:t>
            </w:r>
            <w:r>
              <w:rPr>
                <w:rFonts w:hint="default" w:ascii="Times New Roman" w:hAnsi="Times New Roman" w:eastAsia="黑体" w:cs="Times New Roman"/>
                <w:snapToGrid w:val="0"/>
                <w:color w:val="auto"/>
                <w:spacing w:val="-6"/>
                <w:kern w:val="21"/>
                <w:szCs w:val="21"/>
                <w:highlight w:val="none"/>
              </w:rPr>
              <w:fldChar w:fldCharType="end"/>
            </w:r>
          </w:p>
        </w:tc>
        <w:tc>
          <w:tcPr>
            <w:tcW w:w="1414"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在建工程</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排放量（固体废物产生量）</w:t>
            </w:r>
            <w:r>
              <w:rPr>
                <w:rFonts w:hint="default" w:ascii="Times New Roman" w:hAnsi="Times New Roman" w:eastAsia="黑体" w:cs="Times New Roman"/>
                <w:snapToGrid w:val="0"/>
                <w:color w:val="auto"/>
                <w:spacing w:val="-6"/>
                <w:kern w:val="21"/>
                <w:szCs w:val="21"/>
                <w:highlight w:val="none"/>
              </w:rPr>
              <w:fldChar w:fldCharType="begin"/>
            </w:r>
            <w:r>
              <w:rPr>
                <w:rFonts w:hint="default" w:ascii="Times New Roman" w:hAnsi="Times New Roman" w:eastAsia="黑体" w:cs="Times New Roman"/>
                <w:snapToGrid w:val="0"/>
                <w:color w:val="auto"/>
                <w:spacing w:val="-6"/>
                <w:kern w:val="21"/>
                <w:szCs w:val="21"/>
                <w:highlight w:val="none"/>
              </w:rPr>
              <w:instrText xml:space="preserve"> = 3 \* GB3 \* MERGEFORMAT </w:instrText>
            </w:r>
            <w:r>
              <w:rPr>
                <w:rFonts w:hint="default" w:ascii="Times New Roman" w:hAnsi="Times New Roman" w:eastAsia="黑体" w:cs="Times New Roman"/>
                <w:snapToGrid w:val="0"/>
                <w:color w:val="auto"/>
                <w:spacing w:val="-6"/>
                <w:kern w:val="21"/>
                <w:szCs w:val="21"/>
                <w:highlight w:val="none"/>
              </w:rPr>
              <w:fldChar w:fldCharType="separate"/>
            </w:r>
            <w:r>
              <w:rPr>
                <w:rFonts w:hint="default" w:ascii="Times New Roman" w:hAnsi="Times New Roman" w:eastAsia="黑体" w:cs="Times New Roman"/>
                <w:color w:val="auto"/>
                <w:kern w:val="2"/>
                <w:szCs w:val="21"/>
                <w:highlight w:val="none"/>
              </w:rPr>
              <w:t>③</w:t>
            </w:r>
            <w:r>
              <w:rPr>
                <w:rFonts w:hint="default" w:ascii="Times New Roman" w:hAnsi="Times New Roman" w:eastAsia="黑体" w:cs="Times New Roman"/>
                <w:snapToGrid w:val="0"/>
                <w:color w:val="auto"/>
                <w:spacing w:val="-6"/>
                <w:kern w:val="21"/>
                <w:szCs w:val="21"/>
                <w:highlight w:val="none"/>
              </w:rPr>
              <w:fldChar w:fldCharType="end"/>
            </w:r>
          </w:p>
        </w:tc>
        <w:tc>
          <w:tcPr>
            <w:tcW w:w="1559"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本项目</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排放量（固体废物产生量）</w:t>
            </w:r>
            <w:r>
              <w:rPr>
                <w:rFonts w:hint="default" w:ascii="Times New Roman" w:hAnsi="Times New Roman" w:eastAsia="黑体" w:cs="Times New Roman"/>
                <w:snapToGrid w:val="0"/>
                <w:color w:val="auto"/>
                <w:spacing w:val="-6"/>
                <w:kern w:val="21"/>
                <w:szCs w:val="21"/>
                <w:highlight w:val="none"/>
              </w:rPr>
              <w:fldChar w:fldCharType="begin"/>
            </w:r>
            <w:r>
              <w:rPr>
                <w:rFonts w:hint="default" w:ascii="Times New Roman" w:hAnsi="Times New Roman" w:eastAsia="黑体" w:cs="Times New Roman"/>
                <w:snapToGrid w:val="0"/>
                <w:color w:val="auto"/>
                <w:spacing w:val="-6"/>
                <w:kern w:val="21"/>
                <w:szCs w:val="21"/>
                <w:highlight w:val="none"/>
              </w:rPr>
              <w:instrText xml:space="preserve"> = 4 \* GB3 \* MERGEFORMAT </w:instrText>
            </w:r>
            <w:r>
              <w:rPr>
                <w:rFonts w:hint="default" w:ascii="Times New Roman" w:hAnsi="Times New Roman" w:eastAsia="黑体" w:cs="Times New Roman"/>
                <w:snapToGrid w:val="0"/>
                <w:color w:val="auto"/>
                <w:spacing w:val="-6"/>
                <w:kern w:val="21"/>
                <w:szCs w:val="21"/>
                <w:highlight w:val="none"/>
              </w:rPr>
              <w:fldChar w:fldCharType="separate"/>
            </w:r>
            <w:r>
              <w:rPr>
                <w:rFonts w:hint="default" w:ascii="Times New Roman" w:hAnsi="Times New Roman" w:eastAsia="黑体" w:cs="Times New Roman"/>
                <w:color w:val="auto"/>
                <w:kern w:val="2"/>
                <w:szCs w:val="21"/>
                <w:highlight w:val="none"/>
              </w:rPr>
              <w:t>④</w:t>
            </w:r>
            <w:r>
              <w:rPr>
                <w:rFonts w:hint="default" w:ascii="Times New Roman" w:hAnsi="Times New Roman" w:eastAsia="黑体" w:cs="Times New Roman"/>
                <w:snapToGrid w:val="0"/>
                <w:color w:val="auto"/>
                <w:spacing w:val="-6"/>
                <w:kern w:val="21"/>
                <w:szCs w:val="21"/>
                <w:highlight w:val="none"/>
              </w:rPr>
              <w:fldChar w:fldCharType="end"/>
            </w:r>
          </w:p>
        </w:tc>
        <w:tc>
          <w:tcPr>
            <w:tcW w:w="1761"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16"/>
                <w:kern w:val="21"/>
                <w:szCs w:val="21"/>
                <w:highlight w:val="none"/>
              </w:rPr>
            </w:pPr>
            <w:r>
              <w:rPr>
                <w:rFonts w:hint="default" w:ascii="Times New Roman" w:hAnsi="Times New Roman" w:eastAsia="黑体" w:cs="Times New Roman"/>
                <w:snapToGrid w:val="0"/>
                <w:color w:val="auto"/>
                <w:spacing w:val="-16"/>
                <w:kern w:val="21"/>
                <w:szCs w:val="21"/>
                <w:highlight w:val="none"/>
              </w:rPr>
              <w:t>以新带老削减量</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16"/>
                <w:kern w:val="21"/>
                <w:szCs w:val="21"/>
                <w:highlight w:val="none"/>
              </w:rPr>
            </w:pPr>
            <w:r>
              <w:rPr>
                <w:rFonts w:hint="default" w:ascii="Times New Roman" w:hAnsi="Times New Roman" w:eastAsia="黑体" w:cs="Times New Roman"/>
                <w:snapToGrid w:val="0"/>
                <w:color w:val="auto"/>
                <w:spacing w:val="-16"/>
                <w:kern w:val="21"/>
                <w:szCs w:val="21"/>
                <w:highlight w:val="none"/>
              </w:rPr>
              <w:t>（新建项目不填）</w:t>
            </w:r>
            <w:r>
              <w:rPr>
                <w:rFonts w:hint="default" w:ascii="Times New Roman" w:hAnsi="Times New Roman" w:eastAsia="黑体" w:cs="Times New Roman"/>
                <w:snapToGrid w:val="0"/>
                <w:color w:val="auto"/>
                <w:spacing w:val="-16"/>
                <w:kern w:val="21"/>
                <w:szCs w:val="21"/>
                <w:highlight w:val="none"/>
              </w:rPr>
              <w:fldChar w:fldCharType="begin"/>
            </w:r>
            <w:r>
              <w:rPr>
                <w:rFonts w:hint="default" w:ascii="Times New Roman" w:hAnsi="Times New Roman" w:eastAsia="黑体" w:cs="Times New Roman"/>
                <w:snapToGrid w:val="0"/>
                <w:color w:val="auto"/>
                <w:spacing w:val="-16"/>
                <w:kern w:val="21"/>
                <w:szCs w:val="21"/>
                <w:highlight w:val="none"/>
              </w:rPr>
              <w:instrText xml:space="preserve"> = 5 \* GB3 \* MERGEFORMAT </w:instrText>
            </w:r>
            <w:r>
              <w:rPr>
                <w:rFonts w:hint="default" w:ascii="Times New Roman" w:hAnsi="Times New Roman" w:eastAsia="黑体" w:cs="Times New Roman"/>
                <w:snapToGrid w:val="0"/>
                <w:color w:val="auto"/>
                <w:spacing w:val="-16"/>
                <w:kern w:val="21"/>
                <w:szCs w:val="21"/>
                <w:highlight w:val="none"/>
              </w:rPr>
              <w:fldChar w:fldCharType="separate"/>
            </w:r>
            <w:r>
              <w:rPr>
                <w:rFonts w:hint="default" w:ascii="Times New Roman" w:hAnsi="Times New Roman" w:eastAsia="黑体" w:cs="Times New Roman"/>
                <w:color w:val="auto"/>
                <w:kern w:val="2"/>
                <w:szCs w:val="21"/>
                <w:highlight w:val="none"/>
              </w:rPr>
              <w:t>⑤</w:t>
            </w:r>
            <w:r>
              <w:rPr>
                <w:rFonts w:hint="default" w:ascii="Times New Roman" w:hAnsi="Times New Roman" w:eastAsia="黑体" w:cs="Times New Roman"/>
                <w:snapToGrid w:val="0"/>
                <w:color w:val="auto"/>
                <w:spacing w:val="-16"/>
                <w:kern w:val="21"/>
                <w:szCs w:val="21"/>
                <w:highlight w:val="none"/>
              </w:rPr>
              <w:fldChar w:fldCharType="end"/>
            </w:r>
          </w:p>
        </w:tc>
        <w:tc>
          <w:tcPr>
            <w:tcW w:w="1453"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16"/>
                <w:kern w:val="21"/>
                <w:szCs w:val="21"/>
                <w:highlight w:val="none"/>
              </w:rPr>
            </w:pPr>
            <w:r>
              <w:rPr>
                <w:rFonts w:hint="default" w:ascii="Times New Roman" w:hAnsi="Times New Roman" w:eastAsia="黑体" w:cs="Times New Roman"/>
                <w:snapToGrid w:val="0"/>
                <w:color w:val="auto"/>
                <w:spacing w:val="-16"/>
                <w:kern w:val="21"/>
                <w:szCs w:val="21"/>
                <w:highlight w:val="none"/>
              </w:rPr>
              <w:t>本项目建成后</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16"/>
                <w:kern w:val="21"/>
                <w:szCs w:val="21"/>
                <w:highlight w:val="none"/>
              </w:rPr>
            </w:pPr>
            <w:r>
              <w:rPr>
                <w:rFonts w:hint="default" w:ascii="Times New Roman" w:hAnsi="Times New Roman" w:eastAsia="黑体" w:cs="Times New Roman"/>
                <w:snapToGrid w:val="0"/>
                <w:color w:val="auto"/>
                <w:spacing w:val="-16"/>
                <w:kern w:val="21"/>
                <w:szCs w:val="21"/>
                <w:highlight w:val="none"/>
              </w:rPr>
              <w:t>全厂排放量（固体废物产生量）</w:t>
            </w:r>
            <w:r>
              <w:rPr>
                <w:rFonts w:hint="default" w:ascii="Times New Roman" w:hAnsi="Times New Roman" w:eastAsia="黑体" w:cs="Times New Roman"/>
                <w:snapToGrid w:val="0"/>
                <w:color w:val="auto"/>
                <w:spacing w:val="-16"/>
                <w:kern w:val="21"/>
                <w:szCs w:val="21"/>
                <w:highlight w:val="none"/>
              </w:rPr>
              <w:fldChar w:fldCharType="begin"/>
            </w:r>
            <w:r>
              <w:rPr>
                <w:rFonts w:hint="default" w:ascii="Times New Roman" w:hAnsi="Times New Roman" w:eastAsia="黑体" w:cs="Times New Roman"/>
                <w:snapToGrid w:val="0"/>
                <w:color w:val="auto"/>
                <w:spacing w:val="-16"/>
                <w:kern w:val="21"/>
                <w:szCs w:val="21"/>
                <w:highlight w:val="none"/>
              </w:rPr>
              <w:instrText xml:space="preserve"> = 6 \* GB3 \* MERGEFORMAT </w:instrText>
            </w:r>
            <w:r>
              <w:rPr>
                <w:rFonts w:hint="default" w:ascii="Times New Roman" w:hAnsi="Times New Roman" w:eastAsia="黑体" w:cs="Times New Roman"/>
                <w:snapToGrid w:val="0"/>
                <w:color w:val="auto"/>
                <w:spacing w:val="-16"/>
                <w:kern w:val="21"/>
                <w:szCs w:val="21"/>
                <w:highlight w:val="none"/>
              </w:rPr>
              <w:fldChar w:fldCharType="separate"/>
            </w:r>
            <w:r>
              <w:rPr>
                <w:rFonts w:hint="default" w:ascii="Times New Roman" w:hAnsi="Times New Roman" w:eastAsia="黑体" w:cs="Times New Roman"/>
                <w:color w:val="auto"/>
                <w:kern w:val="2"/>
                <w:szCs w:val="21"/>
                <w:highlight w:val="none"/>
              </w:rPr>
              <w:t>⑥</w:t>
            </w:r>
            <w:r>
              <w:rPr>
                <w:rFonts w:hint="default" w:ascii="Times New Roman" w:hAnsi="Times New Roman" w:eastAsia="黑体" w:cs="Times New Roman"/>
                <w:snapToGrid w:val="0"/>
                <w:color w:val="auto"/>
                <w:spacing w:val="-16"/>
                <w:kern w:val="21"/>
                <w:szCs w:val="21"/>
                <w:highlight w:val="none"/>
              </w:rPr>
              <w:fldChar w:fldCharType="end"/>
            </w:r>
          </w:p>
        </w:tc>
        <w:tc>
          <w:tcPr>
            <w:tcW w:w="1332" w:type="dxa"/>
            <w:noWrap w:val="0"/>
            <w:tcMar>
              <w:left w:w="28" w:type="dxa"/>
              <w:right w:w="28" w:type="dxa"/>
            </w:tcMar>
            <w:vAlign w:val="center"/>
          </w:tcPr>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t>变化量</w:t>
            </w:r>
          </w:p>
          <w:p>
            <w:pPr>
              <w:pStyle w:val="50"/>
              <w:keepNext w:val="0"/>
              <w:keepLines w:val="0"/>
              <w:suppressLineNumbers w:val="0"/>
              <w:spacing w:before="0" w:beforeLines="0" w:beforeAutospacing="0" w:after="0" w:afterLines="0" w:afterAutospacing="0" w:line="240" w:lineRule="auto"/>
              <w:ind w:left="0" w:right="0"/>
              <w:rPr>
                <w:rFonts w:hint="default" w:ascii="Times New Roman" w:hAnsi="Times New Roman" w:eastAsia="黑体" w:cs="Times New Roman"/>
                <w:snapToGrid w:val="0"/>
                <w:color w:val="auto"/>
                <w:spacing w:val="-6"/>
                <w:kern w:val="21"/>
                <w:szCs w:val="21"/>
                <w:highlight w:val="none"/>
              </w:rPr>
            </w:pPr>
            <w:r>
              <w:rPr>
                <w:rFonts w:hint="default" w:ascii="Times New Roman" w:hAnsi="Times New Roman" w:eastAsia="黑体" w:cs="Times New Roman"/>
                <w:snapToGrid w:val="0"/>
                <w:color w:val="auto"/>
                <w:spacing w:val="-6"/>
                <w:kern w:val="21"/>
                <w:szCs w:val="21"/>
                <w:highlight w:val="none"/>
              </w:rPr>
              <w:fldChar w:fldCharType="begin"/>
            </w:r>
            <w:r>
              <w:rPr>
                <w:rFonts w:hint="default" w:ascii="Times New Roman" w:hAnsi="Times New Roman" w:eastAsia="黑体" w:cs="Times New Roman"/>
                <w:snapToGrid w:val="0"/>
                <w:color w:val="auto"/>
                <w:spacing w:val="-6"/>
                <w:kern w:val="21"/>
                <w:szCs w:val="21"/>
                <w:highlight w:val="none"/>
              </w:rPr>
              <w:instrText xml:space="preserve"> = 7 \* GB3 \* MERGEFORMAT </w:instrText>
            </w:r>
            <w:r>
              <w:rPr>
                <w:rFonts w:hint="default" w:ascii="Times New Roman" w:hAnsi="Times New Roman" w:eastAsia="黑体" w:cs="Times New Roman"/>
                <w:snapToGrid w:val="0"/>
                <w:color w:val="auto"/>
                <w:spacing w:val="-6"/>
                <w:kern w:val="21"/>
                <w:szCs w:val="21"/>
                <w:highlight w:val="none"/>
              </w:rPr>
              <w:fldChar w:fldCharType="separate"/>
            </w:r>
            <w:r>
              <w:rPr>
                <w:rFonts w:hint="default" w:ascii="Times New Roman" w:hAnsi="Times New Roman" w:eastAsia="黑体" w:cs="Times New Roman"/>
                <w:color w:val="auto"/>
                <w:kern w:val="2"/>
                <w:szCs w:val="21"/>
                <w:highlight w:val="none"/>
              </w:rPr>
              <w:t>⑦</w:t>
            </w:r>
            <w:r>
              <w:rPr>
                <w:rFonts w:hint="default" w:ascii="Times New Roman" w:hAnsi="Times New Roman" w:eastAsia="黑体" w:cs="Times New Roman"/>
                <w:snapToGrid w:val="0"/>
                <w:color w:val="auto"/>
                <w:spacing w:val="-6"/>
                <w:kern w:val="21"/>
                <w:szCs w:val="21"/>
                <w:highlight w:val="none"/>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restart"/>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废气</w:t>
            </w:r>
          </w:p>
        </w:tc>
        <w:tc>
          <w:tcPr>
            <w:tcW w:w="2116"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颗粒物</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cs="Times New Roman"/>
                <w:snapToGrid w:val="0"/>
                <w:color w:val="auto"/>
                <w:kern w:val="21"/>
                <w:sz w:val="21"/>
                <w:szCs w:val="21"/>
                <w:highlight w:val="none"/>
                <w:lang w:val="en-US" w:eastAsia="zh-CN" w:bidi="ar-SA"/>
              </w:rPr>
              <w:t>2.22</w:t>
            </w:r>
            <w:r>
              <w:rPr>
                <w:rFonts w:hint="eastAsia" w:ascii="Times New Roman" w:hAnsi="Times New Roman" w:eastAsia="宋体" w:cs="Times New Roman"/>
                <w:color w:val="auto"/>
                <w:highlight w:val="none"/>
                <w:lang w:val="en-US" w:eastAsia="zh-CN"/>
              </w:rPr>
              <w:t>t/a</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10.107</w:t>
            </w:r>
            <w:r>
              <w:rPr>
                <w:rFonts w:hint="eastAsia" w:ascii="Times New Roman" w:hAnsi="Times New Roman" w:eastAsia="宋体" w:cs="Times New Roman"/>
                <w:color w:val="auto"/>
                <w:highlight w:val="none"/>
                <w:lang w:val="en-US" w:eastAsia="zh-CN"/>
              </w:rPr>
              <w:t>t/a</w:t>
            </w:r>
          </w:p>
        </w:tc>
        <w:tc>
          <w:tcPr>
            <w:tcW w:w="1761"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kern w:val="2"/>
                <w:sz w:val="21"/>
                <w:szCs w:val="24"/>
                <w:highlight w:val="none"/>
                <w:lang w:val="en-US" w:eastAsia="zh-CN" w:bidi="ar-SA"/>
              </w:rPr>
            </w:pPr>
            <w:r>
              <w:rPr>
                <w:rFonts w:hint="eastAsia" w:cs="Times New Roman"/>
                <w:color w:val="auto"/>
                <w:highlight w:val="none"/>
                <w:lang w:val="en-US" w:eastAsia="zh-CN"/>
              </w:rPr>
              <w:t>12.327</w:t>
            </w:r>
            <w:r>
              <w:rPr>
                <w:rFonts w:hint="eastAsia" w:ascii="Times New Roman" w:hAnsi="Times New Roman" w:eastAsia="宋体" w:cs="Times New Roman"/>
                <w:color w:val="auto"/>
                <w:highlight w:val="none"/>
                <w:lang w:val="en-US" w:eastAsia="zh-CN"/>
              </w:rPr>
              <w:t>t/a</w:t>
            </w:r>
          </w:p>
        </w:tc>
        <w:tc>
          <w:tcPr>
            <w:tcW w:w="133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4"/>
                <w:highlight w:val="none"/>
                <w:lang w:val="en-US" w:eastAsia="zh-CN" w:bidi="ar-SA"/>
              </w:rPr>
            </w:pPr>
            <w:r>
              <w:rPr>
                <w:rFonts w:hint="eastAsia" w:ascii="Times New Roman" w:hAnsi="宋体" w:eastAsia="宋体" w:cs="Times New Roman"/>
                <w:color w:val="auto"/>
                <w:szCs w:val="21"/>
                <w:highlight w:val="none"/>
                <w:lang w:val="en-US" w:eastAsia="zh-CN"/>
              </w:rPr>
              <w:t>+</w:t>
            </w:r>
            <w:r>
              <w:rPr>
                <w:rFonts w:hint="eastAsia" w:hAnsi="宋体" w:cs="Times New Roman"/>
                <w:color w:val="auto"/>
                <w:szCs w:val="21"/>
                <w:highlight w:val="none"/>
                <w:lang w:val="en-US" w:eastAsia="zh-CN"/>
              </w:rPr>
              <w:t>10.107</w:t>
            </w:r>
            <w:r>
              <w:rPr>
                <w:rFonts w:hint="eastAsia"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二氧化硫</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3.13</w:t>
            </w:r>
            <w:r>
              <w:rPr>
                <w:rFonts w:hint="eastAsia" w:ascii="Times New Roman" w:hAnsi="Times New Roman" w:eastAsia="宋体" w:cs="Times New Roman"/>
                <w:color w:val="auto"/>
                <w:highlight w:val="none"/>
                <w:lang w:val="en-US" w:eastAsia="zh-CN"/>
              </w:rPr>
              <w:t>t/a</w:t>
            </w:r>
          </w:p>
        </w:tc>
        <w:tc>
          <w:tcPr>
            <w:tcW w:w="1761"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3.13</w:t>
            </w:r>
            <w:r>
              <w:rPr>
                <w:rFonts w:hint="eastAsia" w:ascii="Times New Roman" w:hAnsi="Times New Roman" w:eastAsia="宋体" w:cs="Times New Roman"/>
                <w:color w:val="auto"/>
                <w:highlight w:val="none"/>
                <w:lang w:val="en-US" w:eastAsia="zh-CN"/>
              </w:rPr>
              <w:t>t/a</w:t>
            </w:r>
          </w:p>
        </w:tc>
        <w:tc>
          <w:tcPr>
            <w:tcW w:w="133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kern w:val="2"/>
                <w:sz w:val="21"/>
                <w:szCs w:val="24"/>
                <w:highlight w:val="none"/>
                <w:lang w:val="en-US" w:eastAsia="zh-CN" w:bidi="ar-SA"/>
              </w:rPr>
            </w:pPr>
            <w:r>
              <w:rPr>
                <w:rFonts w:hint="eastAsia" w:ascii="Times New Roman" w:hAnsi="宋体" w:eastAsia="宋体" w:cs="Times New Roman"/>
                <w:color w:val="auto"/>
                <w:szCs w:val="21"/>
                <w:highlight w:val="none"/>
                <w:lang w:val="en-US" w:eastAsia="zh-CN"/>
              </w:rPr>
              <w:t>+</w:t>
            </w:r>
            <w:r>
              <w:rPr>
                <w:rFonts w:hint="eastAsia" w:hAnsi="宋体" w:cs="Times New Roman"/>
                <w:color w:val="auto"/>
                <w:szCs w:val="21"/>
                <w:highlight w:val="none"/>
                <w:lang w:val="en-US" w:eastAsia="zh-CN"/>
              </w:rPr>
              <w:t>3.13</w:t>
            </w:r>
            <w:r>
              <w:rPr>
                <w:rFonts w:hint="eastAsia"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氮氧化物</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3.76</w:t>
            </w:r>
            <w:r>
              <w:rPr>
                <w:rFonts w:hint="eastAsia" w:ascii="Times New Roman" w:hAnsi="Times New Roman" w:eastAsia="宋体" w:cs="Times New Roman"/>
                <w:color w:val="auto"/>
                <w:highlight w:val="none"/>
                <w:lang w:val="en-US" w:eastAsia="zh-CN"/>
              </w:rPr>
              <w:t>t/a</w:t>
            </w:r>
          </w:p>
        </w:tc>
        <w:tc>
          <w:tcPr>
            <w:tcW w:w="1761"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3.76</w:t>
            </w:r>
            <w:r>
              <w:rPr>
                <w:rFonts w:hint="eastAsia" w:ascii="Times New Roman" w:hAnsi="Times New Roman" w:eastAsia="宋体" w:cs="Times New Roman"/>
                <w:color w:val="auto"/>
                <w:highlight w:val="none"/>
                <w:lang w:val="en-US" w:eastAsia="zh-CN"/>
              </w:rPr>
              <w:t>t/a</w:t>
            </w:r>
          </w:p>
        </w:tc>
        <w:tc>
          <w:tcPr>
            <w:tcW w:w="1332" w:type="dxa"/>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2"/>
                <w:sz w:val="21"/>
                <w:szCs w:val="24"/>
                <w:highlight w:val="none"/>
                <w:lang w:val="en-US" w:eastAsia="zh-CN" w:bidi="ar-SA"/>
              </w:rPr>
            </w:pPr>
            <w:r>
              <w:rPr>
                <w:rFonts w:hint="eastAsia" w:ascii="Times New Roman" w:hAnsi="宋体" w:eastAsia="宋体" w:cs="Times New Roman"/>
                <w:color w:val="auto"/>
                <w:szCs w:val="21"/>
                <w:highlight w:val="none"/>
                <w:lang w:val="en-US" w:eastAsia="zh-CN"/>
              </w:rPr>
              <w:t>+</w:t>
            </w:r>
            <w:r>
              <w:rPr>
                <w:rFonts w:hint="eastAsia" w:hAnsi="宋体" w:cs="Times New Roman"/>
                <w:color w:val="auto"/>
                <w:szCs w:val="21"/>
                <w:highlight w:val="none"/>
                <w:lang w:val="en-US" w:eastAsia="zh-CN"/>
              </w:rPr>
              <w:t>3.76</w:t>
            </w:r>
            <w:r>
              <w:rPr>
                <w:rFonts w:hint="eastAsia"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cs="Times New Roman"/>
                <w:snapToGrid w:val="0"/>
                <w:color w:val="auto"/>
                <w:kern w:val="21"/>
                <w:sz w:val="21"/>
                <w:szCs w:val="21"/>
                <w:highlight w:val="none"/>
                <w:lang w:val="en-US" w:eastAsia="zh-CN" w:bidi="ar-SA"/>
              </w:rPr>
              <w:t>氨</w:t>
            </w:r>
          </w:p>
        </w:tc>
        <w:tc>
          <w:tcPr>
            <w:tcW w:w="1425"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cs="Times New Roman"/>
                <w:snapToGrid w:val="0"/>
                <w:color w:val="auto"/>
                <w:kern w:val="21"/>
                <w:sz w:val="21"/>
                <w:szCs w:val="21"/>
                <w:highlight w:val="none"/>
                <w:lang w:val="en-US" w:eastAsia="zh-CN" w:bidi="ar-SA"/>
              </w:rPr>
              <w:t>8.622</w:t>
            </w:r>
            <w:r>
              <w:rPr>
                <w:rFonts w:hint="eastAsia" w:ascii="Times New Roman" w:hAnsi="Times New Roman" w:eastAsia="宋体" w:cs="Times New Roman"/>
                <w:color w:val="auto"/>
                <w:highlight w:val="none"/>
                <w:lang w:val="en-US" w:eastAsia="zh-CN"/>
              </w:rPr>
              <w:t>t/a</w:t>
            </w:r>
          </w:p>
        </w:tc>
        <w:tc>
          <w:tcPr>
            <w:tcW w:w="1140"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14"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559"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hAnsi="宋体" w:cs="Times New Roman"/>
                <w:color w:val="auto"/>
                <w:szCs w:val="21"/>
                <w:highlight w:val="none"/>
                <w:lang w:val="en-US" w:eastAsia="zh-CN"/>
              </w:rPr>
              <w:t>4.76928</w:t>
            </w:r>
            <w:r>
              <w:rPr>
                <w:rFonts w:hint="eastAsia" w:ascii="Times New Roman" w:hAnsi="Times New Roman" w:eastAsia="宋体" w:cs="Times New Roman"/>
                <w:color w:val="auto"/>
                <w:highlight w:val="none"/>
                <w:lang w:val="en-US" w:eastAsia="zh-CN"/>
              </w:rPr>
              <w:t>t/a</w:t>
            </w:r>
          </w:p>
        </w:tc>
        <w:tc>
          <w:tcPr>
            <w:tcW w:w="1761"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13.391284</w:t>
            </w:r>
            <w:r>
              <w:rPr>
                <w:rFonts w:hint="eastAsia" w:ascii="Times New Roman" w:hAnsi="Times New Roman" w:eastAsia="宋体" w:cs="Times New Roman"/>
                <w:color w:val="auto"/>
                <w:highlight w:val="none"/>
                <w:lang w:val="en-US" w:eastAsia="zh-CN"/>
              </w:rPr>
              <w:t>t/a</w:t>
            </w:r>
          </w:p>
        </w:tc>
        <w:tc>
          <w:tcPr>
            <w:tcW w:w="1332"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宋体" w:eastAsia="宋体" w:cs="Times New Roman"/>
                <w:color w:val="auto"/>
                <w:szCs w:val="21"/>
                <w:highlight w:val="none"/>
                <w:lang w:val="en-US" w:eastAsia="zh-CN"/>
              </w:rPr>
              <w:t>+</w:t>
            </w:r>
            <w:r>
              <w:rPr>
                <w:rFonts w:hint="eastAsia" w:hAnsi="宋体" w:cs="Times New Roman"/>
                <w:color w:val="auto"/>
                <w:szCs w:val="21"/>
                <w:highlight w:val="none"/>
                <w:lang w:val="en-US" w:eastAsia="zh-CN"/>
              </w:rPr>
              <w:t>4.76928</w:t>
            </w:r>
            <w:r>
              <w:rPr>
                <w:rFonts w:hint="eastAsia" w:ascii="Times New Roman" w:hAnsi="Times New Roman" w:eastAsia="宋体" w:cs="Times New Roman"/>
                <w:color w:val="auto"/>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cs="Times New Roman"/>
                <w:snapToGrid w:val="0"/>
                <w:color w:val="auto"/>
                <w:kern w:val="21"/>
                <w:sz w:val="21"/>
                <w:szCs w:val="21"/>
                <w:highlight w:val="none"/>
                <w:lang w:val="en-US" w:eastAsia="zh-CN" w:bidi="ar-SA"/>
              </w:rPr>
              <w:t>硫化氢</w:t>
            </w:r>
          </w:p>
        </w:tc>
        <w:tc>
          <w:tcPr>
            <w:tcW w:w="1425"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cs="Times New Roman"/>
                <w:snapToGrid w:val="0"/>
                <w:color w:val="auto"/>
                <w:kern w:val="21"/>
                <w:sz w:val="21"/>
                <w:szCs w:val="21"/>
                <w:highlight w:val="none"/>
                <w:lang w:val="en-US" w:eastAsia="zh-CN" w:bidi="ar-SA"/>
              </w:rPr>
              <w:t>0.76</w:t>
            </w:r>
            <w:r>
              <w:rPr>
                <w:rFonts w:hint="eastAsia" w:ascii="Times New Roman" w:hAnsi="Times New Roman" w:eastAsia="宋体" w:cs="Times New Roman"/>
                <w:color w:val="auto"/>
                <w:highlight w:val="none"/>
                <w:lang w:val="en-US" w:eastAsia="zh-CN"/>
              </w:rPr>
              <w:t>t/a</w:t>
            </w:r>
          </w:p>
        </w:tc>
        <w:tc>
          <w:tcPr>
            <w:tcW w:w="1140"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14"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559"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1.377792</w:t>
            </w:r>
            <w:r>
              <w:rPr>
                <w:rFonts w:hint="eastAsia" w:ascii="Times New Roman" w:hAnsi="Times New Roman" w:eastAsia="宋体" w:cs="Times New Roman"/>
                <w:color w:val="auto"/>
                <w:highlight w:val="none"/>
                <w:lang w:val="en-US" w:eastAsia="zh-CN"/>
              </w:rPr>
              <w:t>t/a</w:t>
            </w:r>
          </w:p>
        </w:tc>
        <w:tc>
          <w:tcPr>
            <w:tcW w:w="1761" w:type="dxa"/>
            <w:shd w:val="clear" w:color="auto" w:fill="auto"/>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w:t>
            </w:r>
          </w:p>
        </w:tc>
        <w:tc>
          <w:tcPr>
            <w:tcW w:w="14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2.137792</w:t>
            </w:r>
            <w:r>
              <w:rPr>
                <w:rFonts w:hint="eastAsia" w:ascii="Times New Roman" w:hAnsi="Times New Roman" w:eastAsia="宋体" w:cs="Times New Roman"/>
                <w:color w:val="auto"/>
                <w:highlight w:val="none"/>
                <w:lang w:val="en-US" w:eastAsia="zh-CN"/>
              </w:rPr>
              <w:t>t/a</w:t>
            </w:r>
          </w:p>
        </w:tc>
        <w:tc>
          <w:tcPr>
            <w:tcW w:w="1332"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宋体" w:eastAsia="宋体" w:cs="Times New Roman"/>
                <w:color w:val="auto"/>
                <w:szCs w:val="21"/>
                <w:highlight w:val="none"/>
                <w:lang w:val="en-US" w:eastAsia="zh-CN"/>
              </w:rPr>
              <w:t>+</w:t>
            </w:r>
            <w:r>
              <w:rPr>
                <w:rFonts w:hint="eastAsia" w:cs="Times New Roman"/>
                <w:color w:val="auto"/>
                <w:highlight w:val="none"/>
                <w:lang w:val="en-US" w:eastAsia="zh-CN"/>
              </w:rPr>
              <w:t>1.377792</w:t>
            </w:r>
            <w:r>
              <w:rPr>
                <w:rFonts w:hint="eastAsia" w:ascii="Times New Roman" w:hAnsi="Times New Roman" w:eastAsia="宋体" w:cs="Times New Roman"/>
                <w:color w:val="auto"/>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restart"/>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一般工业</w:t>
            </w:r>
          </w:p>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固体废物</w:t>
            </w: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废包装袋</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0.1t/a</w:t>
            </w:r>
          </w:p>
        </w:tc>
        <w:tc>
          <w:tcPr>
            <w:tcW w:w="1761"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453"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0.1t/a</w:t>
            </w:r>
          </w:p>
        </w:tc>
        <w:tc>
          <w:tcPr>
            <w:tcW w:w="1332" w:type="dxa"/>
            <w:noWrap w:val="0"/>
            <w:vAlign w:val="center"/>
          </w:tcPr>
          <w:p>
            <w:pPr>
              <w:pStyle w:val="51"/>
              <w:keepNext w:val="0"/>
              <w:keepLines w:val="0"/>
              <w:suppressLineNumbers w:val="0"/>
              <w:spacing w:before="0" w:beforeAutospacing="0" w:after="0" w:afterAutospacing="0"/>
              <w:ind w:left="0" w:right="0" w:firstLine="0" w:firstLineChars="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+0.1t/a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生物质灰渣</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59"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357</w:t>
            </w:r>
            <w:r>
              <w:rPr>
                <w:rFonts w:hint="default" w:ascii="Times New Roman" w:hAnsi="Times New Roman" w:eastAsia="宋体" w:cs="Times New Roman"/>
                <w:color w:val="auto"/>
                <w:highlight w:val="none"/>
                <w:lang w:val="en-US" w:eastAsia="zh-CN"/>
              </w:rPr>
              <w:t>t/a</w:t>
            </w:r>
          </w:p>
        </w:tc>
        <w:tc>
          <w:tcPr>
            <w:tcW w:w="1761" w:type="dxa"/>
            <w:noWrap w:val="0"/>
            <w:vAlign w:val="center"/>
          </w:tcPr>
          <w:p>
            <w:pPr>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cs="Times New Roman"/>
                <w:snapToGrid w:val="0"/>
                <w:color w:val="auto"/>
                <w:kern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53"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357</w:t>
            </w:r>
            <w:r>
              <w:rPr>
                <w:rFonts w:hint="default" w:ascii="Times New Roman" w:hAnsi="Times New Roman" w:eastAsia="宋体" w:cs="Times New Roman"/>
                <w:color w:val="auto"/>
                <w:highlight w:val="none"/>
                <w:lang w:val="en-US" w:eastAsia="zh-CN"/>
              </w:rPr>
              <w:t>t/a</w:t>
            </w:r>
          </w:p>
        </w:tc>
        <w:tc>
          <w:tcPr>
            <w:tcW w:w="1332" w:type="dxa"/>
            <w:noWrap w:val="0"/>
            <w:vAlign w:val="center"/>
          </w:tcPr>
          <w:p>
            <w:pPr>
              <w:pStyle w:val="52"/>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357</w:t>
            </w:r>
            <w:r>
              <w:rPr>
                <w:rFonts w:hint="default" w:ascii="Times New Roman" w:hAnsi="Times New Roman" w:eastAsia="宋体" w:cs="Times New Roman"/>
                <w:color w:val="auto"/>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lang w:val="en-US" w:eastAsia="zh-CN"/>
              </w:rPr>
              <w:t>除</w:t>
            </w:r>
            <w:r>
              <w:rPr>
                <w:rFonts w:hint="eastAsia" w:ascii="Times New Roman" w:hAnsi="Times New Roman" w:cs="Times New Roman"/>
                <w:color w:val="auto"/>
                <w:highlight w:val="none"/>
              </w:rPr>
              <w:t>尘灰</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生产</w:t>
            </w:r>
            <w:r>
              <w:rPr>
                <w:rFonts w:hint="eastAsia" w:ascii="Times New Roman" w:hAnsi="Times New Roman" w:cs="Times New Roman"/>
                <w:color w:val="auto"/>
                <w:highlight w:val="none"/>
                <w:lang w:eastAsia="zh-CN"/>
              </w:rPr>
              <w:t>）</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hAnsi="Times New Roman"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hAnsi="Times New Roman" w:eastAsia="Times New Roman" w:cs="Times New Roman"/>
                <w:color w:val="auto"/>
                <w:kern w:val="2"/>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200.6</w:t>
            </w:r>
            <w:r>
              <w:rPr>
                <w:rFonts w:hint="default" w:ascii="Times New Roman" w:hAnsi="Times New Roman" w:eastAsia="宋体" w:cs="Times New Roman"/>
                <w:color w:val="auto"/>
                <w:highlight w:val="none"/>
                <w:lang w:val="en-US" w:eastAsia="zh-CN"/>
              </w:rPr>
              <w:t>t/a</w:t>
            </w:r>
          </w:p>
        </w:tc>
        <w:tc>
          <w:tcPr>
            <w:tcW w:w="1761"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453"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200.6</w:t>
            </w:r>
            <w:r>
              <w:rPr>
                <w:rFonts w:hint="default" w:ascii="Times New Roman" w:hAnsi="Times New Roman" w:eastAsia="宋体" w:cs="Times New Roman"/>
                <w:color w:val="auto"/>
                <w:highlight w:val="none"/>
                <w:lang w:val="en-US" w:eastAsia="zh-CN"/>
              </w:rPr>
              <w:t>t/a</w:t>
            </w:r>
          </w:p>
        </w:tc>
        <w:tc>
          <w:tcPr>
            <w:tcW w:w="1332" w:type="dxa"/>
            <w:noWrap w:val="0"/>
            <w:vAlign w:val="center"/>
          </w:tcPr>
          <w:p>
            <w:pPr>
              <w:pStyle w:val="52"/>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200.6</w:t>
            </w:r>
            <w:r>
              <w:rPr>
                <w:rFonts w:hint="default" w:ascii="Times New Roman" w:hAnsi="Times New Roman" w:eastAsia="宋体" w:cs="Times New Roman"/>
                <w:color w:val="auto"/>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rPr>
              <w:t>收</w:t>
            </w:r>
            <w:r>
              <w:rPr>
                <w:rFonts w:hint="eastAsia" w:ascii="Times New Roman" w:hAnsi="Times New Roman" w:cs="Times New Roman"/>
                <w:color w:val="auto"/>
                <w:highlight w:val="none"/>
                <w:lang w:val="en-US" w:eastAsia="zh-CN"/>
              </w:rPr>
              <w:t>尘灰（</w:t>
            </w:r>
            <w:r>
              <w:rPr>
                <w:rFonts w:hint="eastAsia" w:cs="Times New Roman"/>
                <w:color w:val="auto"/>
                <w:highlight w:val="none"/>
                <w:lang w:val="en-US" w:eastAsia="zh-CN"/>
              </w:rPr>
              <w:t>热风</w:t>
            </w:r>
            <w:r>
              <w:rPr>
                <w:rFonts w:hint="eastAsia" w:ascii="Times New Roman" w:hAnsi="Times New Roman" w:cs="Times New Roman"/>
                <w:color w:val="auto"/>
                <w:highlight w:val="none"/>
                <w:lang w:val="en-US" w:eastAsia="zh-CN"/>
              </w:rPr>
              <w:t>炉）</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宋体" w:hAnsi="Times New Roman"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宋体" w:hAnsi="Times New Roman" w:eastAsia="Times New Roman" w:cs="Times New Roman"/>
                <w:color w:val="auto"/>
                <w:kern w:val="2"/>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580.4</w:t>
            </w:r>
            <w:r>
              <w:rPr>
                <w:rFonts w:hint="default" w:ascii="Times New Roman" w:hAnsi="Times New Roman" w:eastAsia="宋体" w:cs="Times New Roman"/>
                <w:color w:val="auto"/>
                <w:highlight w:val="none"/>
                <w:lang w:val="en-US" w:eastAsia="zh-CN"/>
              </w:rPr>
              <w:t>t/a</w:t>
            </w:r>
          </w:p>
        </w:tc>
        <w:tc>
          <w:tcPr>
            <w:tcW w:w="1761"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453"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580.4</w:t>
            </w:r>
            <w:r>
              <w:rPr>
                <w:rFonts w:hint="default" w:ascii="Times New Roman" w:hAnsi="Times New Roman" w:eastAsia="宋体" w:cs="Times New Roman"/>
                <w:color w:val="auto"/>
                <w:highlight w:val="none"/>
                <w:lang w:val="en-US" w:eastAsia="zh-CN"/>
              </w:rPr>
              <w:t>t/a</w:t>
            </w:r>
          </w:p>
        </w:tc>
        <w:tc>
          <w:tcPr>
            <w:tcW w:w="1332" w:type="dxa"/>
            <w:noWrap w:val="0"/>
            <w:vAlign w:val="center"/>
          </w:tcPr>
          <w:p>
            <w:pPr>
              <w:pStyle w:val="52"/>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580.4</w:t>
            </w:r>
            <w:r>
              <w:rPr>
                <w:rFonts w:hint="default" w:ascii="Times New Roman" w:hAnsi="Times New Roman" w:eastAsia="宋体" w:cs="Times New Roman"/>
                <w:color w:val="auto"/>
                <w:highlight w:val="none"/>
              </w:rPr>
              <w:t>t/</w:t>
            </w:r>
            <w:r>
              <w:rPr>
                <w:rFonts w:hint="default" w:ascii="Times New Roman" w:hAnsi="Times New Roman" w:eastAsia="宋体" w:cs="Times New Roman"/>
                <w:color w:val="auto"/>
                <w:highlight w:val="none"/>
                <w:lang w:val="en-US" w:eastAsia="zh-CN"/>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沉降灰</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leftChars="0" w:right="0" w:rightChars="0"/>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30.01</w:t>
            </w:r>
            <w:r>
              <w:rPr>
                <w:rFonts w:hint="default" w:ascii="Times New Roman" w:hAnsi="Times New Roman" w:eastAsia="宋体" w:cs="Times New Roman"/>
                <w:color w:val="auto"/>
                <w:highlight w:val="none"/>
                <w:lang w:val="en-US" w:eastAsia="zh-CN"/>
              </w:rPr>
              <w:t>t/a</w:t>
            </w:r>
          </w:p>
        </w:tc>
        <w:tc>
          <w:tcPr>
            <w:tcW w:w="1761" w:type="dxa"/>
            <w:noWrap w:val="0"/>
            <w:vAlign w:val="center"/>
          </w:tcPr>
          <w:p>
            <w:pPr>
              <w:pStyle w:val="21"/>
              <w:keepNext w:val="0"/>
              <w:keepLines w:val="0"/>
              <w:suppressLineNumbers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453" w:type="dxa"/>
            <w:noWrap w:val="0"/>
            <w:vAlign w:val="center"/>
          </w:tcPr>
          <w:p>
            <w:pPr>
              <w:pStyle w:val="51"/>
              <w:keepNext w:val="0"/>
              <w:keepLines w:val="0"/>
              <w:suppressLineNumbers w:val="0"/>
              <w:spacing w:before="0" w:beforeAutospacing="0" w:after="0" w:afterAutospacing="0"/>
              <w:ind w:left="0" w:leftChars="0"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30.01</w:t>
            </w:r>
            <w:r>
              <w:rPr>
                <w:rFonts w:hint="default" w:ascii="Times New Roman" w:hAnsi="Times New Roman" w:eastAsia="宋体" w:cs="Times New Roman"/>
                <w:color w:val="auto"/>
                <w:highlight w:val="none"/>
                <w:lang w:val="en-US" w:eastAsia="zh-CN"/>
              </w:rPr>
              <w:t>t/a</w:t>
            </w:r>
          </w:p>
        </w:tc>
        <w:tc>
          <w:tcPr>
            <w:tcW w:w="1332" w:type="dxa"/>
            <w:noWrap w:val="0"/>
            <w:vAlign w:val="center"/>
          </w:tcPr>
          <w:p>
            <w:pPr>
              <w:pStyle w:val="52"/>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30.01</w:t>
            </w:r>
            <w:r>
              <w:rPr>
                <w:rFonts w:hint="default" w:ascii="Times New Roman" w:hAnsi="Times New Roman" w:eastAsia="宋体" w:cs="Times New Roman"/>
                <w:color w:val="auto"/>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51"/>
              <w:keepNext w:val="0"/>
              <w:keepLines w:val="0"/>
              <w:suppressLineNumbers w:val="0"/>
              <w:spacing w:before="0" w:beforeAutospacing="0" w:after="0" w:afterAutospacing="0"/>
              <w:ind w:left="0" w:right="0" w:firstLine="0" w:firstLineChars="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color w:val="auto"/>
                <w:highlight w:val="none"/>
                <w:lang w:val="en-US" w:eastAsia="zh-CN"/>
              </w:rPr>
              <w:t>废布袋</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hAnsi="Times New Roman" w:eastAsia="Times New Roman"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eastAsia"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59" w:type="dxa"/>
            <w:noWrap w:val="0"/>
            <w:vAlign w:val="center"/>
          </w:tcPr>
          <w:p>
            <w:pPr>
              <w:pStyle w:val="52"/>
              <w:keepNext w:val="0"/>
              <w:keepLines w:val="0"/>
              <w:widowControl/>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highlight w:val="none"/>
                <w:lang w:val="en-US" w:eastAsia="zh-CN"/>
              </w:rPr>
              <w:t>0.01t/a</w:t>
            </w:r>
          </w:p>
        </w:tc>
        <w:tc>
          <w:tcPr>
            <w:tcW w:w="1761"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453" w:type="dxa"/>
            <w:noWrap w:val="0"/>
            <w:vAlign w:val="center"/>
          </w:tcPr>
          <w:p>
            <w:pPr>
              <w:pStyle w:val="52"/>
              <w:keepNext w:val="0"/>
              <w:keepLines w:val="0"/>
              <w:widowControl/>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highlight w:val="none"/>
                <w:lang w:val="en-US" w:eastAsia="zh-CN"/>
              </w:rPr>
              <w:t>0.01t/a</w:t>
            </w:r>
          </w:p>
        </w:tc>
        <w:tc>
          <w:tcPr>
            <w:tcW w:w="1332" w:type="dxa"/>
            <w:noWrap w:val="0"/>
            <w:vAlign w:val="center"/>
          </w:tcPr>
          <w:p>
            <w:pPr>
              <w:pStyle w:val="52"/>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0.01t/a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生活垃圾</w:t>
            </w:r>
          </w:p>
        </w:tc>
        <w:tc>
          <w:tcPr>
            <w:tcW w:w="2116"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eastAsia" w:ascii="Times New Roman" w:hAnsi="Times New Roman" w:cs="Times New Roman"/>
                <w:b w:val="0"/>
                <w:bCs w:val="0"/>
                <w:color w:val="auto"/>
                <w:highlight w:val="none"/>
                <w:lang w:val="en-US" w:eastAsia="zh-CN"/>
              </w:rPr>
            </w:pPr>
            <w:r>
              <w:rPr>
                <w:rFonts w:hint="eastAsia" w:ascii="Times New Roman" w:hAnsi="Times New Roman" w:cs="Times New Roman"/>
                <w:snapToGrid w:val="0"/>
                <w:color w:val="auto"/>
                <w:kern w:val="21"/>
                <w:szCs w:val="21"/>
                <w:highlight w:val="none"/>
                <w:lang w:val="en-US" w:eastAsia="zh-CN"/>
              </w:rPr>
              <w:t>生活垃圾</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1.65</w:t>
            </w:r>
            <w:r>
              <w:rPr>
                <w:rFonts w:hint="eastAsia" w:ascii="Times New Roman" w:hAnsi="Times New Roman" w:eastAsia="宋体" w:cs="Times New Roman"/>
                <w:color w:val="auto"/>
                <w:highlight w:val="none"/>
                <w:lang w:val="en-US" w:eastAsia="zh-CN"/>
              </w:rPr>
              <w:t>t/a</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59"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1.5t/a</w:t>
            </w:r>
          </w:p>
        </w:tc>
        <w:tc>
          <w:tcPr>
            <w:tcW w:w="1761" w:type="dxa"/>
            <w:noWrap w:val="0"/>
            <w:vAlign w:val="center"/>
          </w:tcPr>
          <w:p>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1"/>
                <w:szCs w:val="44"/>
                <w:highlight w:val="none"/>
                <w:lang w:val="en-US" w:eastAsia="zh-CN" w:bidi="ar-SA"/>
              </w:rPr>
            </w:pPr>
            <w:r>
              <w:rPr>
                <w:rFonts w:hint="eastAsia" w:cs="Times New Roman"/>
                <w:color w:val="auto"/>
                <w:kern w:val="0"/>
                <w:sz w:val="21"/>
                <w:szCs w:val="44"/>
                <w:highlight w:val="none"/>
                <w:lang w:val="en-US" w:eastAsia="zh-CN" w:bidi="ar-SA"/>
              </w:rPr>
              <w:t>3.15</w:t>
            </w:r>
            <w:r>
              <w:rPr>
                <w:rFonts w:hint="eastAsia" w:ascii="Times New Roman" w:hAnsi="Times New Roman" w:eastAsia="宋体" w:cs="Times New Roman"/>
                <w:color w:val="auto"/>
                <w:kern w:val="0"/>
                <w:sz w:val="21"/>
                <w:szCs w:val="44"/>
                <w:highlight w:val="none"/>
                <w:lang w:val="en-US" w:eastAsia="zh-CN" w:bidi="ar-SA"/>
              </w:rPr>
              <w:t>t/a</w:t>
            </w:r>
          </w:p>
        </w:tc>
        <w:tc>
          <w:tcPr>
            <w:tcW w:w="133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w:t>
            </w:r>
            <w:r>
              <w:rPr>
                <w:rFonts w:hint="eastAsia" w:cs="Times New Roman"/>
                <w:color w:val="auto"/>
                <w:kern w:val="0"/>
                <w:sz w:val="21"/>
                <w:szCs w:val="44"/>
                <w:highlight w:val="none"/>
                <w:lang w:val="en-US" w:eastAsia="zh-CN" w:bidi="ar-SA"/>
              </w:rPr>
              <w:t>1.5</w:t>
            </w:r>
            <w:r>
              <w:rPr>
                <w:rFonts w:hint="eastAsia" w:ascii="Times New Roman" w:hAnsi="Times New Roman" w:eastAsia="宋体" w:cs="Times New Roman"/>
                <w:color w:val="auto"/>
                <w:kern w:val="0"/>
                <w:sz w:val="21"/>
                <w:szCs w:val="44"/>
                <w:highlight w:val="none"/>
                <w:lang w:val="en-US" w:eastAsia="zh-CN" w:bidi="ar-SA"/>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4" w:hRule="exact"/>
        </w:trPr>
        <w:tc>
          <w:tcPr>
            <w:tcW w:w="1588" w:type="dxa"/>
            <w:vMerge w:val="restart"/>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危险废物</w:t>
            </w:r>
          </w:p>
        </w:tc>
        <w:tc>
          <w:tcPr>
            <w:tcW w:w="2116"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default" w:ascii="Times New Roman" w:hAnsi="Times New Roman" w:cs="Times New Roman"/>
                <w:b w:val="0"/>
                <w:bCs w:val="0"/>
                <w:color w:val="auto"/>
                <w:kern w:val="0"/>
                <w:sz w:val="21"/>
                <w:szCs w:val="20"/>
                <w:highlight w:val="none"/>
                <w:lang w:val="en-US" w:eastAsia="zh-CN" w:bidi="ar-SA"/>
              </w:rPr>
            </w:pPr>
            <w:r>
              <w:rPr>
                <w:rFonts w:hint="eastAsia" w:ascii="Times New Roman" w:hAnsi="Times New Roman" w:cs="Times New Roman"/>
                <w:b w:val="0"/>
                <w:bCs w:val="0"/>
                <w:color w:val="auto"/>
                <w:highlight w:val="none"/>
                <w:lang w:val="en-US" w:eastAsia="zh-CN"/>
              </w:rPr>
              <w:t>废润滑油</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0.9</w:t>
            </w:r>
            <w:r>
              <w:rPr>
                <w:rFonts w:hint="eastAsia" w:ascii="Times New Roman" w:hAnsi="Times New Roman" w:eastAsia="宋体" w:cs="Times New Roman"/>
                <w:color w:val="auto"/>
                <w:highlight w:val="none"/>
                <w:lang w:val="en-US" w:eastAsia="zh-CN"/>
              </w:rPr>
              <w:t>t/a</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bidi="ar-SA"/>
              </w:rPr>
              <w:t>0</w:t>
            </w:r>
          </w:p>
        </w:tc>
        <w:tc>
          <w:tcPr>
            <w:tcW w:w="1559"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0.05t/a</w:t>
            </w:r>
          </w:p>
        </w:tc>
        <w:tc>
          <w:tcPr>
            <w:tcW w:w="1761"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w:t>
            </w:r>
            <w:r>
              <w:rPr>
                <w:rFonts w:hint="eastAsia" w:cs="Times New Roman"/>
                <w:color w:val="auto"/>
                <w:kern w:val="0"/>
                <w:sz w:val="21"/>
                <w:szCs w:val="44"/>
                <w:highlight w:val="none"/>
                <w:lang w:val="en-US" w:eastAsia="zh-CN" w:bidi="ar-SA"/>
              </w:rPr>
              <w:t>9</w:t>
            </w:r>
            <w:r>
              <w:rPr>
                <w:rFonts w:hint="eastAsia" w:ascii="Times New Roman" w:hAnsi="Times New Roman" w:eastAsia="宋体" w:cs="Times New Roman"/>
                <w:color w:val="auto"/>
                <w:kern w:val="0"/>
                <w:sz w:val="21"/>
                <w:szCs w:val="44"/>
                <w:highlight w:val="none"/>
                <w:lang w:val="en-US" w:eastAsia="zh-CN" w:bidi="ar-SA"/>
              </w:rPr>
              <w:t>5t/a</w:t>
            </w:r>
          </w:p>
        </w:tc>
        <w:tc>
          <w:tcPr>
            <w:tcW w:w="133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highlight w:val="none"/>
                <w:lang w:val="en-US" w:eastAsia="zh-CN"/>
              </w:rPr>
              <w:t>+</w:t>
            </w:r>
            <w:r>
              <w:rPr>
                <w:rFonts w:hint="eastAsia" w:cs="Times New Roman"/>
                <w:color w:val="auto"/>
                <w:kern w:val="0"/>
                <w:sz w:val="21"/>
                <w:szCs w:val="44"/>
                <w:highlight w:val="none"/>
                <w:lang w:val="en-US" w:eastAsia="zh-CN" w:bidi="ar-SA"/>
              </w:rPr>
              <w:t>0.0</w:t>
            </w:r>
            <w:r>
              <w:rPr>
                <w:rFonts w:hint="eastAsia" w:ascii="Times New Roman" w:hAnsi="Times New Roman" w:eastAsia="宋体" w:cs="Times New Roman"/>
                <w:color w:val="auto"/>
                <w:kern w:val="0"/>
                <w:sz w:val="21"/>
                <w:szCs w:val="44"/>
                <w:highlight w:val="none"/>
                <w:lang w:val="en-US" w:eastAsia="zh-CN" w:bidi="ar-SA"/>
              </w:rPr>
              <w:t>5t/a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88" w:type="dxa"/>
            <w:vMerge w:val="continue"/>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rPr>
            </w:pPr>
          </w:p>
        </w:tc>
        <w:tc>
          <w:tcPr>
            <w:tcW w:w="2116" w:type="dxa"/>
            <w:noWrap w:val="0"/>
            <w:vAlign w:val="center"/>
          </w:tcPr>
          <w:p>
            <w:pPr>
              <w:pStyle w:val="21"/>
              <w:keepNext w:val="0"/>
              <w:keepLines w:val="0"/>
              <w:suppressLineNumbers w:val="0"/>
              <w:spacing w:before="0" w:beforeAutospacing="0" w:after="0" w:afterAutospacing="0"/>
              <w:ind w:left="0" w:leftChars="0" w:right="0" w:firstLine="0" w:firstLineChars="0"/>
              <w:jc w:val="center"/>
              <w:rPr>
                <w:rFonts w:hint="default" w:ascii="Times New Roman" w:hAnsi="Times New Roman" w:cs="Times New Roman"/>
                <w:b w:val="0"/>
                <w:bCs w:val="0"/>
                <w:color w:val="auto"/>
                <w:kern w:val="0"/>
                <w:sz w:val="21"/>
                <w:szCs w:val="20"/>
                <w:highlight w:val="none"/>
                <w:lang w:val="en-US" w:eastAsia="zh-CN" w:bidi="ar-SA"/>
              </w:rPr>
            </w:pPr>
            <w:r>
              <w:rPr>
                <w:rFonts w:hint="eastAsia" w:ascii="Times New Roman" w:hAnsi="Times New Roman" w:cs="Times New Roman"/>
                <w:b w:val="0"/>
                <w:bCs w:val="0"/>
                <w:color w:val="auto"/>
                <w:highlight w:val="none"/>
                <w:lang w:val="en-US" w:eastAsia="zh-CN"/>
              </w:rPr>
              <w:t>废润滑油桶</w:t>
            </w:r>
          </w:p>
        </w:tc>
        <w:tc>
          <w:tcPr>
            <w:tcW w:w="1425"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140"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414"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59"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0.01t/a</w:t>
            </w:r>
          </w:p>
        </w:tc>
        <w:tc>
          <w:tcPr>
            <w:tcW w:w="1761" w:type="dxa"/>
            <w:noWrap w:val="0"/>
            <w:vAlign w:val="center"/>
          </w:tcPr>
          <w:p>
            <w:pPr>
              <w:pStyle w:val="50"/>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4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0.01t/a</w:t>
            </w:r>
          </w:p>
        </w:tc>
        <w:tc>
          <w:tcPr>
            <w:tcW w:w="1332"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44"/>
                <w:highlight w:val="none"/>
                <w:lang w:val="en-US" w:eastAsia="zh-CN" w:bidi="ar-SA"/>
              </w:rPr>
            </w:pPr>
            <w:r>
              <w:rPr>
                <w:rFonts w:hint="eastAsia" w:ascii="Times New Roman" w:hAnsi="Times New Roman" w:eastAsia="宋体" w:cs="Times New Roman"/>
                <w:color w:val="auto"/>
                <w:kern w:val="0"/>
                <w:sz w:val="21"/>
                <w:szCs w:val="44"/>
                <w:highlight w:val="none"/>
                <w:lang w:val="en-US" w:eastAsia="zh-CN" w:bidi="ar-SA"/>
              </w:rPr>
              <w:t>+0.01t/a</w:t>
            </w:r>
          </w:p>
        </w:tc>
      </w:tr>
    </w:tbl>
    <w:p>
      <w:pPr>
        <w:pStyle w:val="50"/>
        <w:keepNext w:val="0"/>
        <w:keepLines w:val="0"/>
        <w:pageBreakBefore w:val="0"/>
        <w:widowControl w:val="0"/>
        <w:kinsoku/>
        <w:wordWrap/>
        <w:overflowPunct/>
        <w:topLinePunct w:val="0"/>
        <w:autoSpaceDE/>
        <w:autoSpaceDN/>
        <w:bidi w:val="0"/>
        <w:adjustRightInd w:val="0"/>
        <w:snapToGrid w:val="0"/>
        <w:spacing w:beforeLines="0" w:afterLines="0" w:line="240" w:lineRule="auto"/>
        <w:jc w:val="left"/>
        <w:textAlignment w:val="auto"/>
        <w:rPr>
          <w:rFonts w:hint="default"/>
          <w:color w:val="auto"/>
          <w:highlight w:val="none"/>
          <w:lang w:val="en-US" w:eastAsia="zh-CN"/>
        </w:rPr>
      </w:pPr>
      <w:r>
        <w:rPr>
          <w:rFonts w:hAnsi="宋体"/>
          <w:snapToGrid w:val="0"/>
          <w:color w:val="auto"/>
          <w:kern w:val="21"/>
          <w:szCs w:val="21"/>
          <w:highlight w:val="none"/>
        </w:rPr>
        <w:t>注：</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6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⑥</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1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①</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3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③</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4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④</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5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⑤</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7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⑦</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6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⑥</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1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①</w:t>
      </w:r>
      <w:r>
        <w:rPr>
          <w:rFonts w:hAnsi="宋体"/>
          <w:snapToGrid w:val="0"/>
          <w:color w:val="auto"/>
          <w:spacing w:val="-6"/>
          <w:kern w:val="21"/>
          <w:szCs w:val="21"/>
          <w:highlight w:val="none"/>
        </w:rPr>
        <w:fldChar w:fldCharType="end"/>
      </w:r>
    </w:p>
    <w:p>
      <w:pPr>
        <w:rPr>
          <w:color w:val="auto"/>
          <w:highlight w:val="none"/>
        </w:rPr>
      </w:pPr>
    </w:p>
    <w:p>
      <w:pPr>
        <w:rPr>
          <w:color w:val="auto"/>
          <w:highlight w:val="none"/>
        </w:rPr>
      </w:pPr>
      <w:r>
        <w:rPr>
          <w:color w:val="auto"/>
          <w:highlight w:val="none"/>
        </w:rPr>
        <w:br w:type="page"/>
      </w:r>
    </w:p>
    <w:p>
      <w:pPr>
        <w:jc w:val="center"/>
        <w:rPr>
          <w:color w:val="auto"/>
          <w:highlight w:val="none"/>
        </w:rPr>
        <w:sectPr>
          <w:pgSz w:w="16838" w:h="11905" w:orient="landscape"/>
          <w:pgMar w:top="1531" w:right="1701" w:bottom="1531" w:left="2126" w:header="851" w:footer="850" w:gutter="0"/>
          <w:pgBorders>
            <w:top w:val="none" w:sz="0" w:space="0"/>
            <w:left w:val="none" w:sz="0" w:space="0"/>
            <w:bottom w:val="none" w:sz="0" w:space="0"/>
            <w:right w:val="none" w:sz="0" w:space="0"/>
          </w:pgBorders>
          <w:cols w:space="720" w:num="1"/>
          <w:docGrid w:linePitch="312" w:charSpace="0"/>
        </w:sectPr>
      </w:pPr>
      <w:r>
        <w:rPr>
          <w:color w:val="auto"/>
          <w:sz w:val="21"/>
          <w:highlight w:val="none"/>
        </w:rPr>
        <mc:AlternateContent>
          <mc:Choice Requires="wps">
            <w:drawing>
              <wp:anchor distT="0" distB="0" distL="114300" distR="114300" simplePos="0" relativeHeight="251707392" behindDoc="0" locked="0" layoutInCell="1" allowOverlap="1">
                <wp:simplePos x="0" y="0"/>
                <wp:positionH relativeFrom="column">
                  <wp:posOffset>3488055</wp:posOffset>
                </wp:positionH>
                <wp:positionV relativeFrom="paragraph">
                  <wp:posOffset>2955925</wp:posOffset>
                </wp:positionV>
                <wp:extent cx="1123950" cy="345440"/>
                <wp:effectExtent l="0" t="0" r="0" b="0"/>
                <wp:wrapNone/>
                <wp:docPr id="180" name="文本框 1372"/>
                <wp:cNvGraphicFramePr/>
                <a:graphic xmlns:a="http://schemas.openxmlformats.org/drawingml/2006/main">
                  <a:graphicData uri="http://schemas.microsoft.com/office/word/2010/wordprocessingShape">
                    <wps:wsp>
                      <wps:cNvSpPr txBox="true"/>
                      <wps:spPr>
                        <a:xfrm>
                          <a:off x="0" y="0"/>
                          <a:ext cx="1123950" cy="345440"/>
                        </a:xfrm>
                        <a:prstGeom prst="rect">
                          <a:avLst/>
                        </a:prstGeom>
                        <a:noFill/>
                        <a:ln>
                          <a:noFill/>
                        </a:ln>
                      </wps:spPr>
                      <wps:txbx>
                        <w:txbxContent>
                          <w:p>
                            <w:pPr>
                              <w:pStyle w:val="7"/>
                              <w:spacing w:before="78" w:line="220" w:lineRule="auto"/>
                              <w:outlineLvl w:val="2"/>
                            </w:pPr>
                            <w:r>
                              <w:rPr>
                                <w:b/>
                                <w:bCs/>
                                <w:color w:val="FF0000"/>
                                <w:spacing w:val="0"/>
                                <w:w w:val="100"/>
                                <w:sz w:val="24"/>
                                <w:szCs w:val="24"/>
                              </w:rPr>
                              <w:t>项目所在地</w:t>
                            </w:r>
                          </w:p>
                        </w:txbxContent>
                      </wps:txbx>
                      <wps:bodyPr vert="horz" wrap="square" anchor="t" anchorCtr="false" upright="true"/>
                    </wps:wsp>
                  </a:graphicData>
                </a:graphic>
              </wp:anchor>
            </w:drawing>
          </mc:Choice>
          <mc:Fallback>
            <w:pict>
              <v:shape id="文本框 1372" o:spid="_x0000_s1026" o:spt="202" type="#_x0000_t202" style="position:absolute;left:0pt;margin-left:274.65pt;margin-top:232.75pt;height:27.2pt;width:88.5pt;z-index:251707392;mso-width-relative:page;mso-height-relative:page;" filled="f" stroked="f" coordsize="21600,21600" o:gfxdata="UEsFBgAAAAAAAAAAAAAAAAAAAAAAAFBLAwQKAAAAAACHTuJAAAAAAAAAAAAAAAAABAAAAGRycy9Q&#10;SwMEFAAAAAgAh07iQG+0+q/XAAAACwEAAA8AAABkcnMvZG93bnJldi54bWxNj8FOwzAMhu9IvENk&#10;JG4s6Wg7WpruAOIKYsAkblnjtRWNUzXZWt4ec4Kj/X/6/bnaLm4QZ5xC70lDslIgkBpve2o1vL89&#10;3dyBCNGQNYMn1PCNAbb15UVlSutnesXzLraCSyiURkMX41hKGZoOnQkrPyJxdvSTM5HHqZV2MjOX&#10;u0GulcqlMz3xhc6M+NBh87U7OQ0fz8fPfape2keXjbNflCRXSK2vrxJ1DyLiEv9g+NVndajZ6eBP&#10;ZIMYNGRpccuohjTPMhBMbNY5bw4cJUUBsq7k/x/qH1BLAwQUAAAACACHTuJAZtio/LkBAABCAwAA&#10;DgAAAGRycy9lMm9Eb2MueG1srVJLjhMxEN0jcQfLe9LpJAMzrXRGgtGwQYA0cADHbact+UeVk+5w&#10;ALgBKzbsOVfOQdmTZAbYITZuu6r61Xuvank9Ost2CtAE3/J6MuVMeRk64zct//jh9tklZ5iE74QN&#10;XrV8r5Bfr54+WQ6xUbPQB9spYATisRliy/uUYlNVKHvlBE5CVJ6SOoATiZ6wqToQA6E7W82m0+fV&#10;EKCLEKRCpOjNfZKvCr7WSqZ3WqNKzLacuKVyQjnX+axWS9FsQMTeyCMN8Q8snDCemp6hbkQSbAvm&#10;LyhnJAQMOk1kcFXQ2khVNJCaevqHmrteRFW0kDkYzzbh/4OVb3fvgZmOZndJ/njhaEiHb18P338e&#10;fnxh9fzFLHs0RGyo9C5ScRpfhrHlCbbqlEKKZ/WjBpe/pItRCQHuzyarMTFJwbqeza8uKCUpN19c&#10;LBZlCtXD3xEwvVbBsXxpOdAQi7di9wYTkaHSU0lu5sOtsbYM0vrfAlSYI1Vmf08x39K4Ho+S1qHb&#10;kyLaX+rTB/jM2UC70HL8tBWgOBNeUpjEnq6vEr20sEjJbQSz6enPkxWlEQ2qUDwuVd6Ex+9C52H1&#10;V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b7T6r9cAAAALAQAADwAAAAAAAAABACAAAAA4AAAA&#10;ZHJzL2Rvd25yZXYueG1sUEsBAhQAFAAAAAgAh07iQGbYqPy5AQAAQgMAAA4AAAAAAAAAAQAgAAAA&#10;PAEAAGRycy9lMm9Eb2MueG1sUEsFBgAAAAAGAAYAWQEAAGcFAAAAAA==&#10;">
                <v:fill on="f" focussize="0,0"/>
                <v:stroke on="f"/>
                <v:imagedata o:title=""/>
                <o:lock v:ext="edit" aspectratio="f"/>
                <v:textbox>
                  <w:txbxContent>
                    <w:p>
                      <w:pPr>
                        <w:pStyle w:val="7"/>
                        <w:spacing w:before="78" w:line="220" w:lineRule="auto"/>
                        <w:outlineLvl w:val="2"/>
                      </w:pPr>
                      <w:r>
                        <w:rPr>
                          <w:b/>
                          <w:bCs/>
                          <w:color w:val="FF0000"/>
                          <w:spacing w:val="0"/>
                          <w:w w:val="100"/>
                          <w:sz w:val="24"/>
                          <w:szCs w:val="24"/>
                        </w:rPr>
                        <w:t>项目所在地</w:t>
                      </w:r>
                    </w:p>
                  </w:txbxContent>
                </v:textbox>
              </v:shape>
            </w:pict>
          </mc:Fallback>
        </mc:AlternateContent>
      </w:r>
      <w:r>
        <w:rPr>
          <w:color w:val="auto"/>
          <w:spacing w:val="0"/>
          <w:w w:val="100"/>
          <w:position w:val="-43"/>
          <w:highlight w:val="none"/>
        </w:rPr>
        <w:drawing>
          <wp:anchor distT="0" distB="0" distL="114300" distR="114300" simplePos="0" relativeHeight="251706368" behindDoc="0" locked="0" layoutInCell="1" allowOverlap="1">
            <wp:simplePos x="0" y="0"/>
            <wp:positionH relativeFrom="column">
              <wp:posOffset>6383020</wp:posOffset>
            </wp:positionH>
            <wp:positionV relativeFrom="paragraph">
              <wp:posOffset>484505</wp:posOffset>
            </wp:positionV>
            <wp:extent cx="735330" cy="1377315"/>
            <wp:effectExtent l="0" t="0" r="11430" b="9525"/>
            <wp:wrapNone/>
            <wp:docPr id="182" name="图片 1371"/>
            <wp:cNvGraphicFramePr/>
            <a:graphic xmlns:a="http://schemas.openxmlformats.org/drawingml/2006/main">
              <a:graphicData uri="http://schemas.openxmlformats.org/drawingml/2006/picture">
                <pic:pic xmlns:pic="http://schemas.openxmlformats.org/drawingml/2006/picture">
                  <pic:nvPicPr>
                    <pic:cNvPr id="182" name="图片 1371"/>
                    <pic:cNvPicPr/>
                  </pic:nvPicPr>
                  <pic:blipFill>
                    <a:blip r:embed="rId27"/>
                    <a:stretch>
                      <a:fillRect/>
                    </a:stretch>
                  </pic:blipFill>
                  <pic:spPr>
                    <a:xfrm>
                      <a:off x="0" y="0"/>
                      <a:ext cx="735330" cy="1377315"/>
                    </a:xfrm>
                    <a:prstGeom prst="rect">
                      <a:avLst/>
                    </a:prstGeom>
                    <a:noFill/>
                    <a:ln>
                      <a:noFill/>
                    </a:ln>
                  </pic:spPr>
                </pic:pic>
              </a:graphicData>
            </a:graphic>
          </wp:anchor>
        </w:drawing>
      </w:r>
      <w:r>
        <w:rPr>
          <w:color w:val="auto"/>
          <w:spacing w:val="0"/>
          <w:w w:val="100"/>
          <w:highlight w:val="none"/>
        </w:rPr>
        <w:drawing>
          <wp:anchor distT="0" distB="0" distL="0" distR="0" simplePos="0" relativeHeight="251704320" behindDoc="1" locked="0" layoutInCell="1" allowOverlap="1">
            <wp:simplePos x="0" y="0"/>
            <wp:positionH relativeFrom="column">
              <wp:posOffset>406400</wp:posOffset>
            </wp:positionH>
            <wp:positionV relativeFrom="paragraph">
              <wp:posOffset>230505</wp:posOffset>
            </wp:positionV>
            <wp:extent cx="6781165" cy="5102225"/>
            <wp:effectExtent l="0" t="0" r="635" b="3175"/>
            <wp:wrapNone/>
            <wp:docPr id="183" name="IM 216"/>
            <wp:cNvGraphicFramePr/>
            <a:graphic xmlns:a="http://schemas.openxmlformats.org/drawingml/2006/main">
              <a:graphicData uri="http://schemas.openxmlformats.org/drawingml/2006/picture">
                <pic:pic xmlns:pic="http://schemas.openxmlformats.org/drawingml/2006/picture">
                  <pic:nvPicPr>
                    <pic:cNvPr id="183" name="IM 216"/>
                    <pic:cNvPicPr/>
                  </pic:nvPicPr>
                  <pic:blipFill>
                    <a:blip r:embed="rId28"/>
                    <a:stretch>
                      <a:fillRect/>
                    </a:stretch>
                  </pic:blipFill>
                  <pic:spPr>
                    <a:xfrm>
                      <a:off x="0" y="0"/>
                      <a:ext cx="6781165" cy="5102225"/>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705344" behindDoc="0" locked="0" layoutInCell="1" allowOverlap="1">
                <wp:simplePos x="0" y="0"/>
                <wp:positionH relativeFrom="column">
                  <wp:posOffset>2590800</wp:posOffset>
                </wp:positionH>
                <wp:positionV relativeFrom="paragraph">
                  <wp:posOffset>5396230</wp:posOffset>
                </wp:positionV>
                <wp:extent cx="3005455" cy="381000"/>
                <wp:effectExtent l="0" t="0" r="0" b="0"/>
                <wp:wrapNone/>
                <wp:docPr id="184" name="文本框 122"/>
                <wp:cNvGraphicFramePr/>
                <a:graphic xmlns:a="http://schemas.openxmlformats.org/drawingml/2006/main">
                  <a:graphicData uri="http://schemas.microsoft.com/office/word/2010/wordprocessingShape">
                    <wps:wsp>
                      <wps:cNvSpPr txBox="true"/>
                      <wps:spPr>
                        <a:xfrm>
                          <a:off x="0" y="0"/>
                          <a:ext cx="3005455" cy="381000"/>
                        </a:xfrm>
                        <a:prstGeom prst="rect">
                          <a:avLst/>
                        </a:prstGeom>
                        <a:noFill/>
                        <a:ln>
                          <a:noFill/>
                        </a:ln>
                      </wps:spPr>
                      <wps:txbx>
                        <w:txbxContent>
                          <w:p>
                            <w:pPr>
                              <w:pStyle w:val="20"/>
                              <w:ind w:firstLine="211"/>
                              <w:jc w:val="center"/>
                              <w:rPr>
                                <w:rFonts w:hint="default" w:eastAsia="宋体"/>
                                <w:b/>
                                <w:bCs/>
                                <w:color w:val="auto"/>
                                <w:lang w:val="en-US" w:eastAsia="zh-CN"/>
                              </w:rPr>
                            </w:pPr>
                            <w:r>
                              <w:rPr>
                                <w:b/>
                                <w:bCs/>
                                <w:color w:val="auto"/>
                              </w:rPr>
                              <w:t>附图</w:t>
                            </w:r>
                            <w:r>
                              <w:rPr>
                                <w:rFonts w:hint="eastAsia"/>
                                <w:b/>
                                <w:bCs/>
                                <w:color w:val="auto"/>
                                <w:lang w:val="en-US" w:eastAsia="zh-CN"/>
                              </w:rPr>
                              <w:t>1 地理位置图</w:t>
                            </w:r>
                          </w:p>
                          <w:p/>
                        </w:txbxContent>
                      </wps:txbx>
                      <wps:bodyPr wrap="square" upright="true"/>
                    </wps:wsp>
                  </a:graphicData>
                </a:graphic>
              </wp:anchor>
            </w:drawing>
          </mc:Choice>
          <mc:Fallback>
            <w:pict>
              <v:shape id="文本框 122" o:spid="_x0000_s1026" o:spt="202" type="#_x0000_t202" style="position:absolute;left:0pt;margin-left:204pt;margin-top:424.9pt;height:30pt;width:236.65pt;z-index:251705344;mso-width-relative:page;mso-height-relative:page;" filled="f" stroked="f" coordsize="21600,21600" o:gfxdata="UEsFBgAAAAAAAAAAAAAAAAAAAAAAAFBLAwQKAAAAAACHTuJAAAAAAAAAAAAAAAAABAAAAGRycy9Q&#10;SwMEFAAAAAgAh07iQHgK8ZbXAAAACwEAAA8AAABkcnMvZG93bnJldi54bWxNj8FOwzAMhu9IvENk&#10;JG4sKRSUdk13AHEFsQHSblnjtRWNUzXZWt4ec4Kj7V+/v6/aLH4QZ5xiH8hAtlIgkJrgemoNvO+e&#10;bzSImCw5OwRCA98YYVNfXlS2dGGmNzxvUyu4hGJpDXQpjaWUsenQ27gKIxLfjmHyNvE4tdJNduZy&#10;P8hbpR6ktz3xh86O+Nhh87U9eQMfL8f9Z65e2yd/P85hUZJ8IY25vsrUGkTCJf2F4Ref0aFmpkM4&#10;kYtiMJArzS7JgM4LduCE1tkdiIOBQvFG1pX871D/AFBLAwQUAAAACACHTuJAtQ9JNaIBAAAYAwAA&#10;DgAAAGRycy9lMm9Eb2MueG1srVJLbtswEN0XyB0I7mvKTlwYguUARZBsiqZA2gPQFGkRED+doS35&#10;AukNuuqm+57L5+iQsZ222QXd8DMzfDPvPS6vR9eznQa0wTd8Oqk4016F1vpNw798vn274AyT9K3s&#10;g9cN32vk16uLN8sh1noWutC3GhiBeKyH2PAupVgLgarTTuIkRO0paQI4megKG9GCHAjd9WJWVe/E&#10;EKCNEJRGpOjNU5KvCr4xWqV7Y1An1jecZktlhbKu8ypWS1lvQMbOquMY8hVTOGk9NT1D3cgk2Rbs&#10;CyhnFQQMJk1UcCIYY5UuHIjNtPqHzUMnoy5cSByMZ5nw/8Gqj7tPwGxL3i2uOPPSkUmH798OP34d&#10;fj6y6WyWJRoi1lT5EKk2je/D2PAEW31KIcUz+dGAyzvRYlRCeu/PGusxMUXBy6qaX83nnCnKXS6m&#10;VVVMEM+vI2C608GxfGg4kIdFWrn7gImGodJTSW7mw63t++Jj7/8KUGGOiDz904j5lMb1eKS0Du2e&#10;GA1kf8Px61aC5mwbwW46anxiWN6T/KXz8atkf/+8ly7PH3r1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HgK8ZbXAAAACwEAAA8AAAAAAAAAAQAgAAAAOAAAAGRycy9kb3ducmV2LnhtbFBLAQIUABQA&#10;AAAIAIdO4kC1D0k1ogEAABgDAAAOAAAAAAAAAAEAIAAAADwBAABkcnMvZTJvRG9jLnhtbFBLBQYA&#10;AAAABgAGAFkBAABQBQAAAAA=&#10;">
                <v:fill on="f" focussize="0,0"/>
                <v:stroke on="f"/>
                <v:imagedata o:title=""/>
                <o:lock v:ext="edit" aspectratio="f"/>
                <v:textbox>
                  <w:txbxContent>
                    <w:p>
                      <w:pPr>
                        <w:pStyle w:val="20"/>
                        <w:ind w:firstLine="211"/>
                        <w:jc w:val="center"/>
                        <w:rPr>
                          <w:rFonts w:hint="default" w:eastAsia="宋体"/>
                          <w:b/>
                          <w:bCs/>
                          <w:color w:val="auto"/>
                          <w:lang w:val="en-US" w:eastAsia="zh-CN"/>
                        </w:rPr>
                      </w:pPr>
                      <w:r>
                        <w:rPr>
                          <w:b/>
                          <w:bCs/>
                          <w:color w:val="auto"/>
                        </w:rPr>
                        <w:t>附图</w:t>
                      </w:r>
                      <w:r>
                        <w:rPr>
                          <w:rFonts w:hint="eastAsia"/>
                          <w:b/>
                          <w:bCs/>
                          <w:color w:val="auto"/>
                          <w:lang w:val="en-US" w:eastAsia="zh-CN"/>
                        </w:rPr>
                        <w:t>1 地理位置图</w:t>
                      </w:r>
                    </w:p>
                    <w:p/>
                  </w:txbxContent>
                </v:textbox>
              </v:shape>
            </w:pict>
          </mc:Fallback>
        </mc:AlternateContent>
      </w:r>
    </w:p>
    <w:p>
      <w:pPr>
        <w:rPr>
          <w:rFonts w:hint="eastAsia" w:ascii="Arial" w:hAnsi="Arial" w:eastAsia="宋体" w:cs="Arial"/>
          <w:color w:val="auto"/>
          <w:spacing w:val="0"/>
          <w:w w:val="100"/>
          <w:sz w:val="21"/>
          <w:szCs w:val="21"/>
          <w:highlight w:val="none"/>
          <w:lang w:eastAsia="zh-CN"/>
        </w:rPr>
      </w:pPr>
      <w:r>
        <w:rPr>
          <w:color w:val="auto"/>
          <w:spacing w:val="0"/>
          <w:w w:val="100"/>
          <w:position w:val="-169"/>
          <w:highlight w:val="none"/>
        </w:rPr>
        <w:drawing>
          <wp:anchor distT="0" distB="0" distL="114300" distR="114300" simplePos="0" relativeHeight="251755520" behindDoc="0" locked="0" layoutInCell="1" allowOverlap="1">
            <wp:simplePos x="0" y="0"/>
            <wp:positionH relativeFrom="column">
              <wp:posOffset>5594350</wp:posOffset>
            </wp:positionH>
            <wp:positionV relativeFrom="paragraph">
              <wp:posOffset>3368675</wp:posOffset>
            </wp:positionV>
            <wp:extent cx="1764030" cy="1714500"/>
            <wp:effectExtent l="0" t="0" r="3810" b="7620"/>
            <wp:wrapNone/>
            <wp:docPr id="185" name="图片 296"/>
            <wp:cNvGraphicFramePr/>
            <a:graphic xmlns:a="http://schemas.openxmlformats.org/drawingml/2006/main">
              <a:graphicData uri="http://schemas.openxmlformats.org/drawingml/2006/picture">
                <pic:pic xmlns:pic="http://schemas.openxmlformats.org/drawingml/2006/picture">
                  <pic:nvPicPr>
                    <pic:cNvPr id="185" name="图片 296"/>
                    <pic:cNvPicPr/>
                  </pic:nvPicPr>
                  <pic:blipFill>
                    <a:blip r:embed="rId29"/>
                    <a:srcRect l="70523" t="45601" r="6373" b="20750"/>
                    <a:stretch>
                      <a:fillRect/>
                    </a:stretch>
                  </pic:blipFill>
                  <pic:spPr>
                    <a:xfrm>
                      <a:off x="0" y="0"/>
                      <a:ext cx="1764030" cy="171450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761664" behindDoc="0" locked="0" layoutInCell="1" allowOverlap="1">
                <wp:simplePos x="0" y="0"/>
                <wp:positionH relativeFrom="column">
                  <wp:posOffset>2146300</wp:posOffset>
                </wp:positionH>
                <wp:positionV relativeFrom="paragraph">
                  <wp:posOffset>5116830</wp:posOffset>
                </wp:positionV>
                <wp:extent cx="4197985" cy="381000"/>
                <wp:effectExtent l="0" t="0" r="0" b="0"/>
                <wp:wrapNone/>
                <wp:docPr id="186" name="文本框 2087"/>
                <wp:cNvGraphicFramePr/>
                <a:graphic xmlns:a="http://schemas.openxmlformats.org/drawingml/2006/main">
                  <a:graphicData uri="http://schemas.microsoft.com/office/word/2010/wordprocessingShape">
                    <wps:wsp>
                      <wps:cNvSpPr txBox="true"/>
                      <wps:spPr>
                        <a:xfrm>
                          <a:off x="0" y="0"/>
                          <a:ext cx="4197985" cy="381000"/>
                        </a:xfrm>
                        <a:prstGeom prst="rect">
                          <a:avLst/>
                        </a:prstGeom>
                        <a:noFill/>
                        <a:ln>
                          <a:noFill/>
                        </a:ln>
                      </wps:spPr>
                      <wps:txbx>
                        <w:txbxContent>
                          <w:p>
                            <w:pPr>
                              <w:pStyle w:val="20"/>
                              <w:ind w:firstLine="211"/>
                              <w:jc w:val="center"/>
                              <w:rPr>
                                <w:rFonts w:hint="default" w:eastAsia="宋体"/>
                                <w:b/>
                                <w:bCs/>
                                <w:color w:val="auto"/>
                                <w:lang w:val="en-US" w:eastAsia="zh-CN"/>
                              </w:rPr>
                            </w:pPr>
                            <w:r>
                              <w:rPr>
                                <w:rFonts w:hint="eastAsia"/>
                                <w:b/>
                                <w:bCs/>
                                <w:color w:val="auto"/>
                              </w:rPr>
                              <w:t>附图</w:t>
                            </w:r>
                            <w:r>
                              <w:rPr>
                                <w:rFonts w:hint="eastAsia"/>
                                <w:b/>
                                <w:bCs/>
                                <w:color w:val="auto"/>
                                <w:lang w:val="en-US" w:eastAsia="zh-CN"/>
                              </w:rPr>
                              <w:t xml:space="preserve">2 </w:t>
                            </w:r>
                            <w:r>
                              <w:rPr>
                                <w:rFonts w:hint="eastAsia"/>
                                <w:b/>
                                <w:bCs/>
                                <w:color w:val="auto"/>
                              </w:rPr>
                              <w:t xml:space="preserve"> </w:t>
                            </w:r>
                            <w:r>
                              <w:rPr>
                                <w:rFonts w:hint="eastAsia"/>
                                <w:b/>
                                <w:bCs/>
                                <w:color w:val="auto"/>
                                <w:lang w:val="en-US" w:eastAsia="zh-CN"/>
                              </w:rPr>
                              <w:t>环境保护目标图</w:t>
                            </w:r>
                          </w:p>
                          <w:p/>
                        </w:txbxContent>
                      </wps:txbx>
                      <wps:bodyPr vert="horz" wrap="square" anchor="t" anchorCtr="false" upright="true"/>
                    </wps:wsp>
                  </a:graphicData>
                </a:graphic>
              </wp:anchor>
            </w:drawing>
          </mc:Choice>
          <mc:Fallback>
            <w:pict>
              <v:shape id="文本框 2087" o:spid="_x0000_s1026" o:spt="202" type="#_x0000_t202" style="position:absolute;left:0pt;margin-left:169pt;margin-top:402.9pt;height:30pt;width:330.55pt;z-index:251761664;mso-width-relative:page;mso-height-relative:page;" filled="f" stroked="f" coordsize="21600,21600" o:gfxdata="UEsFBgAAAAAAAAAAAAAAAAAAAAAAAFBLAwQKAAAAAACHTuJAAAAAAAAAAAAAAAAABAAAAGRycy9Q&#10;SwMEFAAAAAgAh07iQHO53mrYAAAACwEAAA8AAABkcnMvZG93bnJldi54bWxNj8FOwzAQRO9I/Qdr&#10;K3GjdlpaJWmcHoq4gmgBiZsbb5Oo8TqK3Sb8PcsJjjs7mplX7CbXiRsOofWkIVkoEEiVty3VGt6P&#10;zw8piBANWdN5Qg3fGGBXzu4Kk1s/0hveDrEWHEIhNxqaGPtcylA16ExY+B6Jf2c/OBP5HGppBzNy&#10;uOvkUqmNdKYlbmhMj/sGq8vh6jR8vJy/Ph/Va/3k1v3oJyXJZVLr+3mitiAiTvHPDL/zeTqUvOnk&#10;r2SD6DSsVimzRA2pWjMDO7IsS0CcWNmwIstC/mcofwBQSwMEFAAAAAgAh07iQPP74xe5AQAAQgMA&#10;AA4AAABkcnMvZTJvRG9jLnhtbK1SS44TMRDdI3EHy3vSnQAzPa10RoLRsEGANHAAx22nLflHlZPu&#10;cAC4ASs27DlXzkHZk2T47BAb2/Vx1Xuvank9Oct2CtAE3/H5rOZMeRl64zcd//D+9knDGSbhe2GD&#10;Vx3fK+TXq8ePlmNs1SIMwfYKGBXx2I6x40NKsa0qlINyAmchKk9BHcCJRCZsqh7ESNWdrRZ1fVGN&#10;AfoIQSpE8t7cB/mq1NdayfRWa1SJ2Y4TtlROKOc6n9VqKdoNiDgYeYQh/gGFE8ZT03OpG5EE24L5&#10;q5QzEgIGnWYyuCpobaQqHIjNvP6Dzd0goipcSByMZ5nw/5WVb3bvgJmeZtdccOaFoyEdvn45fPtx&#10;+P6ZLermMms0Rmwp9S5ScppehKnjCbbqFELyZ/aTBpdv4sUohQTfn0VWU2KSnM/mV5dXzXPOJMWe&#10;NvO6LlOoHn5HwPRKBcfyo+NAQyzait1rTASGUk8puZkPt8baMkjrf3NQYvZUGf09xPxK03o6UlqH&#10;fk+MaH+pzxDgE2cj7ULH8eNWgOJMeEluInt6vkxkaWGRgtsIZjPQz5MUpRENqkA8LlXehF/tAudh&#10;9V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HO53mrYAAAACwEAAA8AAAAAAAAAAQAgAAAAOAAA&#10;AGRycy9kb3ducmV2LnhtbFBLAQIUABQAAAAIAIdO4kDz++MXuQEAAEIDAAAOAAAAAAAAAAEAIAAA&#10;AD0BAABkcnMvZTJvRG9jLnhtbFBLBQYAAAAABgAGAFkBAABoBQAAAAA=&#10;">
                <v:fill on="f" focussize="0,0"/>
                <v:stroke on="f"/>
                <v:imagedata o:title=""/>
                <o:lock v:ext="edit" aspectratio="f"/>
                <v:textbox>
                  <w:txbxContent>
                    <w:p>
                      <w:pPr>
                        <w:pStyle w:val="20"/>
                        <w:ind w:firstLine="211"/>
                        <w:jc w:val="center"/>
                        <w:rPr>
                          <w:rFonts w:hint="default" w:eastAsia="宋体"/>
                          <w:b/>
                          <w:bCs/>
                          <w:color w:val="auto"/>
                          <w:lang w:val="en-US" w:eastAsia="zh-CN"/>
                        </w:rPr>
                      </w:pPr>
                      <w:r>
                        <w:rPr>
                          <w:rFonts w:hint="eastAsia"/>
                          <w:b/>
                          <w:bCs/>
                          <w:color w:val="auto"/>
                        </w:rPr>
                        <w:t>附图</w:t>
                      </w:r>
                      <w:r>
                        <w:rPr>
                          <w:rFonts w:hint="eastAsia"/>
                          <w:b/>
                          <w:bCs/>
                          <w:color w:val="auto"/>
                          <w:lang w:val="en-US" w:eastAsia="zh-CN"/>
                        </w:rPr>
                        <w:t xml:space="preserve">2 </w:t>
                      </w:r>
                      <w:r>
                        <w:rPr>
                          <w:rFonts w:hint="eastAsia"/>
                          <w:b/>
                          <w:bCs/>
                          <w:color w:val="auto"/>
                        </w:rPr>
                        <w:t xml:space="preserve"> </w:t>
                      </w:r>
                      <w:r>
                        <w:rPr>
                          <w:rFonts w:hint="eastAsia"/>
                          <w:b/>
                          <w:bCs/>
                          <w:color w:val="auto"/>
                          <w:lang w:val="en-US" w:eastAsia="zh-CN"/>
                        </w:rPr>
                        <w:t>环境保护目标图</w:t>
                      </w:r>
                    </w:p>
                    <w:p/>
                  </w:txbxContent>
                </v:textbox>
              </v:shape>
            </w:pict>
          </mc:Fallback>
        </mc:AlternateContent>
      </w:r>
      <w:r>
        <w:rPr>
          <w:color w:val="auto"/>
          <w:sz w:val="21"/>
        </w:rPr>
        <mc:AlternateContent>
          <mc:Choice Requires="wps">
            <w:drawing>
              <wp:anchor distT="0" distB="0" distL="114300" distR="114300" simplePos="0" relativeHeight="251760640" behindDoc="0" locked="0" layoutInCell="1" allowOverlap="1">
                <wp:simplePos x="0" y="0"/>
                <wp:positionH relativeFrom="column">
                  <wp:posOffset>1654810</wp:posOffset>
                </wp:positionH>
                <wp:positionV relativeFrom="paragraph">
                  <wp:posOffset>3646170</wp:posOffset>
                </wp:positionV>
                <wp:extent cx="992505" cy="246380"/>
                <wp:effectExtent l="8890" t="184150" r="19685" b="194310"/>
                <wp:wrapNone/>
                <wp:docPr id="188" name="文本框 188"/>
                <wp:cNvGraphicFramePr/>
                <a:graphic xmlns:a="http://schemas.openxmlformats.org/drawingml/2006/main">
                  <a:graphicData uri="http://schemas.microsoft.com/office/word/2010/wordprocessingShape">
                    <wps:wsp>
                      <wps:cNvSpPr txBox="true"/>
                      <wps:spPr>
                        <a:xfrm rot="20220000">
                          <a:off x="0" y="0"/>
                          <a:ext cx="992505" cy="2463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长哈达村居民</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30.3pt;margin-top:287.1pt;height:19.4pt;width:78.15pt;rotation:-1507328f;z-index:251760640;mso-width-relative:page;mso-height-relative:page;" fillcolor="#FFFFFF [3201]" filled="t" stroked="f" coordsize="21600,21600" o:gfxdata="UEsFBgAAAAAAAAAAAAAAAAAAAAAAAFBLAwQKAAAAAACHTuJAAAAAAAAAAAAAAAAABAAAAGRycy9Q&#10;SwMEFAAAAAgAh07iQIJyjI7bAAAACwEAAA8AAABkcnMvZG93bnJldi54bWxNj8tOwzAQRfdI/IM1&#10;SGwQtZO2bgmZdIHEpl3RItqlGw9JwI8QO235e8wKlqN7dO+ZcnWxhp1oCJ13CNlEACNXe925BuF1&#10;93y/BBaicloZ7wjhmwKsquurUhXan90LnbaxYanEhUIhtDH2BeehbsmqMPE9uZS9+8GqmM6h4XpQ&#10;51RuDc+FkNyqzqWFVvX01FL9uR0twqb92M834910/XbYxYPR607vvxBvbzLxCCzSJf7B8Kuf1KFK&#10;Tkc/Oh2YQcilkAlFmC9mObBEzDL5AOyIILOpAF6V/P8P1Q9QSwMEFAAAAAgAh07iQBq6QLZHAgAA&#10;ZQQAAA4AAABkcnMvZTJvRG9jLnhtbK1US27bMBDdF+gdCO4byYqdJkbkwE3gokDQBEiLrmmKsgVQ&#10;HJakLaUHaG+QVTfd91w5Rx9p2U0/q6JeEPN5Gs68N/T5Rd9qtlXON2RKPjrKOVNGUtWYVcnfv1u8&#10;OOXMB2Eqocmokt8rzy9mz5+dd3aqClqTrpRjKGL8tLMlX4dgp1nm5Vq1wh+RVQbJmlwrAly3yion&#10;OlRvdVbk+UnWkausI6m8R/Rql+SzVL+ulQw3de1VYLrk6C2k06VzGc9sdi6mKyfsupFDG+IfumhF&#10;Y3DpodSVCIJtXPNHqbaRjjzV4UhSm1FdN1KlGTDNKP9tmru1sCrNAnK8PdDk/19Z+XZ761hTQbtT&#10;SGVEC5EeH748fv3++O0zi0FQ1Fk/BfLOAhv6V9SXPLiN2qc84nH4vnYtcwSSi7yAOnmeOMGUDF+A&#10;/vsD5aoPTCJ4dlZM8glnEqlifHJ8miTJdrViTet8eK2oZdEouYOiqajYXvuA1gDdQyLck26qRaN1&#10;ctxqeakd2wqov0i/2DI++QWmDetKfnI82bVrKH6/w2kDeJx+N2K0Qr/sB0qWVN2DkTQxpvNWLhp0&#10;eS18uBUOe4Qg3ka4wVFrwiU0WJytyX36WzziIS+ynHXYy5L7jxvhFGf6jYHwZ6PxOC5ycsaTlwUc&#10;9zSzfJoxm/aSMPwodZfMiA96b9aO2g94QvN4ay20x0XCSNwPiffmZYA3JPEUpZrPDz7W2Ipwbe6s&#10;HJYiMm9ovglUN0mhyNqOqoFM7HJSYXh38bE89RPq57/D7A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WAAAAZHJzL1BLAQIUABQAAAAIAIdO&#10;4kCCcoyO2wAAAAsBAAAPAAAAAAAAAAEAIAAAADgAAABkcnMvZG93bnJldi54bWxQSwECFAAUAAAA&#10;CACHTuJAGrpAtkcCAABlBAAADgAAAAAAAAABACAAAABAAQAAZHJzL2Uyb0RvYy54bWxQSwUGAAAA&#10;AAYABgBZAQAA+QUAAAAA&#10;">
                <v:fill on="t" focussize="0,0"/>
                <v:stroke on="f" weight="0.5pt"/>
                <v:imagedata o:title=""/>
                <o:lock v:ext="edit" aspectratio="f"/>
                <v:textbox>
                  <w:txbxContent>
                    <w:p>
                      <w:pPr>
                        <w:rPr>
                          <w:rFonts w:hint="default" w:eastAsia="宋体"/>
                          <w:lang w:val="en-US" w:eastAsia="zh-CN"/>
                        </w:rPr>
                      </w:pPr>
                      <w:r>
                        <w:rPr>
                          <w:rFonts w:hint="eastAsia"/>
                          <w:lang w:val="en-US" w:eastAsia="zh-CN"/>
                        </w:rPr>
                        <w:t>长哈达村居民</w:t>
                      </w:r>
                    </w:p>
                  </w:txbxContent>
                </v:textbox>
              </v:shape>
            </w:pict>
          </mc:Fallback>
        </mc:AlternateContent>
      </w:r>
      <w:r>
        <w:rPr>
          <w:color w:val="auto"/>
          <w:sz w:val="21"/>
        </w:rPr>
        <mc:AlternateContent>
          <mc:Choice Requires="wps">
            <w:drawing>
              <wp:anchor distT="0" distB="0" distL="114300" distR="114300" simplePos="0" relativeHeight="251759616" behindDoc="0" locked="0" layoutInCell="1" allowOverlap="1">
                <wp:simplePos x="0" y="0"/>
                <wp:positionH relativeFrom="column">
                  <wp:posOffset>3564890</wp:posOffset>
                </wp:positionH>
                <wp:positionV relativeFrom="paragraph">
                  <wp:posOffset>3576955</wp:posOffset>
                </wp:positionV>
                <wp:extent cx="1183005" cy="275590"/>
                <wp:effectExtent l="6985" t="220345" r="13970" b="220345"/>
                <wp:wrapNone/>
                <wp:docPr id="189" name="文本框 189"/>
                <wp:cNvGraphicFramePr/>
                <a:graphic xmlns:a="http://schemas.openxmlformats.org/drawingml/2006/main">
                  <a:graphicData uri="http://schemas.microsoft.com/office/word/2010/wordprocessingShape">
                    <wps:wsp>
                      <wps:cNvSpPr txBox="true"/>
                      <wps:spPr>
                        <a:xfrm rot="20220000">
                          <a:off x="0" y="0"/>
                          <a:ext cx="1183005" cy="2755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水泉镇中心法院</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80.7pt;margin-top:281.65pt;height:21.7pt;width:93.15pt;rotation:-1507328f;z-index:251759616;mso-width-relative:page;mso-height-relative:page;" fillcolor="#FFFFFF [3201]" filled="t" stroked="f" coordsize="21600,21600" o:gfxdata="UEsFBgAAAAAAAAAAAAAAAAAAAAAAAFBLAwQKAAAAAACHTuJAAAAAAAAAAAAAAAAABAAAAGRycy9Q&#10;SwMEFAAAAAgAh07iQLPfnJHaAAAACwEAAA8AAABkcnMvZG93bnJldi54bWxNj7FOwzAQhnck3sE6&#10;JBZE7ZA2QSFOBySWdqJFtKMbH3HAPofYacvb406w3ek+/ff99fLsLDviGHpPErKZAIbUet1TJ+Ft&#10;+3L/CCxERVpZTyjhBwMsm+urWlXan+gVj5vYsRRCoVISTIxDxXloDToVZn5ASrcPPzoV0zp2XI/q&#10;lMKd5Q9CFNypntIHowZ8Nth+bSYnYW0+d4v1dJev3vfbuLd61evdt5S3N5l4AhbxHP9guOgndWiS&#10;08FPpAOzEhZFNk/oZchzYIko52UJ7CChEEUJvKn5/w7NL1BLAwQUAAAACACHTuJAygcULUgCAABm&#10;BAAADgAAAGRycy9lMm9Eb2MueG1srVTLbhMxFN0j8Q+W93QmadJHlEkVWgUhVbRSQKwdjycZyeNr&#10;bCcz5QPgD1ixYc939Ts4diahPFaILKz7OHN97znXmV51jWY75XxNpuCDk5wzZSSVtVkX/N3bxYsL&#10;znwQphSajCr4g/L8avb82bS1EzWkDelSOYYixk9aW/BNCHaSZV5uVCP8CVllkKzINSLAdeusdKJF&#10;9UZnwzw/y1pypXUklfeI3uyTfJbqV5WS4a6qvApMFxy9hXS6dK7imc2mYrJ2wm5q2bch/qGLRtQG&#10;lx5L3Ygg2NbVf5RqaunIUxVOJDUZVVUtVZoB0wzy36ZZboRVaRaQ4+2RJv//yso3u3vH6hLaXVxy&#10;ZkQDkR6/fH78+v3x2ycWg6CotX4C5NICG7qX1BU8uK06pDzicfiucg1zBJKH+RDq5HniBFMyfAH6&#10;H46Uqy4wieBgcHGa52POJHLD8/H4MmmS7YvFotb58EpRw6JRcAdJU1Wxu/UBvQF6gES4J12Xi1rr&#10;5Lj16lo7thOQf5F+sWd88gtMG9YW/Ox0vO/XUPx+j9MG8Dj+fsZohW7V9ZysqHwAJWlkjOetXNTo&#10;8lb4cC8cFglBPI5wh6PShEuotzjbkPv4t3jEQ19kOWuxmAX3H7bCKc70awPlLwejUdzk5IzG50M4&#10;7mlm9TRjts01YfhB6i6ZER/0wawcNe/xhubx1kpoj4uEkbgfGh/M6wCvT+ItSjWfH33ssRXh1iyt&#10;7LciMm9ovg1U1UmhyNqeqp5MLHNSoX948bU89RPq59/D7A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WAAAAZHJzL1BLAQIUABQAAAAIAIdO&#10;4kCz35yR2gAAAAsBAAAPAAAAAAAAAAEAIAAAADgAAABkcnMvZG93bnJldi54bWxQSwECFAAUAAAA&#10;CACHTuJAygcULUgCAABmBAAADgAAAAAAAAABACAAAAA/AQAAZHJzL2Uyb0RvYy54bWxQSwUGAAAA&#10;AAYABgBZAQAA+QUAAAAA&#10;">
                <v:fill on="t" focussize="0,0"/>
                <v:stroke on="f" weight="0.5pt"/>
                <v:imagedata o:title=""/>
                <o:lock v:ext="edit" aspectratio="f"/>
                <v:textbox>
                  <w:txbxContent>
                    <w:p>
                      <w:pPr>
                        <w:rPr>
                          <w:rFonts w:hint="default" w:eastAsia="宋体"/>
                          <w:lang w:val="en-US" w:eastAsia="zh-CN"/>
                        </w:rPr>
                      </w:pPr>
                      <w:r>
                        <w:rPr>
                          <w:rFonts w:hint="eastAsia"/>
                          <w:lang w:val="en-US" w:eastAsia="zh-CN"/>
                        </w:rPr>
                        <w:t>水泉镇中心法院</w:t>
                      </w:r>
                    </w:p>
                  </w:txbxContent>
                </v:textbox>
              </v:shape>
            </w:pict>
          </mc:Fallback>
        </mc:AlternateContent>
      </w:r>
      <w:r>
        <w:rPr>
          <w:color w:val="auto"/>
          <w:sz w:val="21"/>
        </w:rPr>
        <mc:AlternateContent>
          <mc:Choice Requires="wps">
            <w:drawing>
              <wp:anchor distT="0" distB="0" distL="114300" distR="114300" simplePos="0" relativeHeight="251758592" behindDoc="0" locked="0" layoutInCell="1" allowOverlap="1">
                <wp:simplePos x="0" y="0"/>
                <wp:positionH relativeFrom="column">
                  <wp:posOffset>3812540</wp:posOffset>
                </wp:positionH>
                <wp:positionV relativeFrom="paragraph">
                  <wp:posOffset>2597150</wp:posOffset>
                </wp:positionV>
                <wp:extent cx="872490" cy="246380"/>
                <wp:effectExtent l="13335" t="160655" r="13335" b="172085"/>
                <wp:wrapNone/>
                <wp:docPr id="190" name="文本框 190"/>
                <wp:cNvGraphicFramePr/>
                <a:graphic xmlns:a="http://schemas.openxmlformats.org/drawingml/2006/main">
                  <a:graphicData uri="http://schemas.microsoft.com/office/word/2010/wordprocessingShape">
                    <wps:wsp>
                      <wps:cNvSpPr txBox="true"/>
                      <wps:spPr>
                        <a:xfrm rot="20220000">
                          <a:off x="0" y="0"/>
                          <a:ext cx="872490" cy="2463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水泉镇政府</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00.2pt;margin-top:204.5pt;height:19.4pt;width:68.7pt;rotation:-1507328f;z-index:251758592;mso-width-relative:page;mso-height-relative:page;" fillcolor="#FFFFFF [3201]" filled="t" stroked="f" coordsize="21600,21600" o:gfxdata="UEsFBgAAAAAAAAAAAAAAAAAAAAAAAFBLAwQKAAAAAACHTuJAAAAAAAAAAAAAAAAABAAAAGRycy9Q&#10;SwMEFAAAAAgAh07iQNmObmfaAAAACwEAAA8AAABkcnMvZG93bnJldi54bWxNj0FTwjAQhe/O+B8y&#10;64wXBxKkAtamHJzxAifBEY6hWZtqs6lNCvjvXU5629335u33iuXZt+KIfWwCaZiMFQikKtiGag1v&#10;25fRAkRMhqxpA6GGH4ywLK+vCpPbcKJXPG5SLTiEYm40uJS6XMpYOfQmjkOHxNpH6L1JvPa1tL05&#10;cbhv5b1SM+lNQ/zBmQ6fHVZfm8FrWLvP3cN6uJuu3vfbtG/tqrG7b61vbybqCUTCc/ozwwWf0aFk&#10;pkMYyEbRapgplbFVQ6YeuRQ75tM5lznwJeNBloX836H8BVBLAwQUAAAACACHTuJA1HE6vEYCAABl&#10;BAAADgAAAGRycy9lMm9Eb2MueG1srVRLbtswEN0X6B0I7hvJipM4RuTATeCiQNAESIuuaYqyBVAc&#10;lqQtpQdob9BVN933XDlHH2nZTT+rol4Q83l6M/OG9MVl32q2Vc43ZEo+Oso5U0ZS1ZhVyd+9XbyY&#10;cOaDMJXQZFTJH5Tnl7Pnzy46O1UFrUlXyjGQGD/tbMnXIdhplnm5Vq3wR2SVQbIm14oA162yyokO&#10;7K3Oijw/zTpylXUklfeIXu+SfJb461rJcFvXXgWmS47eQjpdOpfxzGYXYrpywq4bObQh/qGLVjQG&#10;RQ9U1yIItnHNH1RtIx15qsORpDajum6kSjNgmlH+2zT3a2FVmgXieHuQyf8/Wvlme+dYU2F359DH&#10;iBZLevzy+fHr98dvn1gMQqLO+imQ9xbY0L+kvuTBbdQ+5RGPw/e1a5kjiFzkBbaT50kTTMnwBegf&#10;DpKrPjCJ4OSsGMfCEqlifHo8SfWyHVfktM6HV4paFo2SO2w0kYrtjQ9oDdA9JMI96aZaNFonx62W&#10;V9qxrcD2F+kXW8Ynv8C0YV3JT49Pdu0ait/vcNoAHqffjRit0C/7QZIlVQ9QJE2MGbyViwZd3ggf&#10;7oTDPUIQbyPc4qg1oQgNFmdrch//Fo94rBdZzjrcy5L7DxvhFGf6tcHiz0fjMWhDcsYnZwUc9zSz&#10;fJoxm/aKMPwodZfMiA96b9aO2vd4QvNYtRbao5AwEvWx4r15FeANSTxFqebzg49rbEW4MfdWDpci&#10;Km9ovglUN2lDUbWdVIOYuMtpC8O7i4/lqZ9QP/8dZj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2Y5uZ9oAAAALAQAADwAAAAAAAAABACAAAAA4AAAAZHJzL2Rvd25yZXYueG1sUEsBAhQAFAAAAAgA&#10;h07iQNRxOrxGAgAAZQQAAA4AAAAAAAAAAQAgAAAAPwEAAGRycy9lMm9Eb2MueG1sUEsFBgAAAAAG&#10;AAYAWQEAAPcFAAAAAA==&#10;">
                <v:fill on="t" focussize="0,0"/>
                <v:stroke on="f" weight="0.5pt"/>
                <v:imagedata o:title=""/>
                <o:lock v:ext="edit" aspectratio="f"/>
                <v:textbox>
                  <w:txbxContent>
                    <w:p>
                      <w:pPr>
                        <w:rPr>
                          <w:rFonts w:hint="default" w:eastAsia="宋体"/>
                          <w:lang w:val="en-US" w:eastAsia="zh-CN"/>
                        </w:rPr>
                      </w:pPr>
                      <w:r>
                        <w:rPr>
                          <w:rFonts w:hint="eastAsia"/>
                          <w:lang w:val="en-US" w:eastAsia="zh-CN"/>
                        </w:rPr>
                        <w:t>水泉镇政府</w:t>
                      </w:r>
                    </w:p>
                  </w:txbxContent>
                </v:textbox>
              </v:shape>
            </w:pict>
          </mc:Fallback>
        </mc:AlternateContent>
      </w:r>
      <w:r>
        <w:rPr>
          <w:color w:val="auto"/>
          <w:sz w:val="21"/>
        </w:rPr>
        <mc:AlternateContent>
          <mc:Choice Requires="wps">
            <w:drawing>
              <wp:anchor distT="0" distB="0" distL="114300" distR="114300" simplePos="0" relativeHeight="251756544" behindDoc="0" locked="0" layoutInCell="1" allowOverlap="1">
                <wp:simplePos x="0" y="0"/>
                <wp:positionH relativeFrom="column">
                  <wp:posOffset>3039110</wp:posOffset>
                </wp:positionH>
                <wp:positionV relativeFrom="paragraph">
                  <wp:posOffset>1106170</wp:posOffset>
                </wp:positionV>
                <wp:extent cx="992505" cy="246380"/>
                <wp:effectExtent l="8890" t="184150" r="19685" b="194310"/>
                <wp:wrapNone/>
                <wp:docPr id="191" name="文本框 191"/>
                <wp:cNvGraphicFramePr/>
                <a:graphic xmlns:a="http://schemas.openxmlformats.org/drawingml/2006/main">
                  <a:graphicData uri="http://schemas.microsoft.com/office/word/2010/wordprocessingShape">
                    <wps:wsp>
                      <wps:cNvSpPr txBox="true"/>
                      <wps:spPr>
                        <a:xfrm rot="20220000">
                          <a:off x="4391025" y="2115185"/>
                          <a:ext cx="992505" cy="2463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长哈达村居民</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39.3pt;margin-top:87.1pt;height:19.4pt;width:78.15pt;rotation:-1507328f;z-index:251756544;mso-width-relative:page;mso-height-relative:page;" fillcolor="#FFFFFF [3201]" filled="t" stroked="f" coordsize="21600,21600" o:gfxdata="UEsFBgAAAAAAAAAAAAAAAAAAAAAAAFBLAwQKAAAAAACHTuJAAAAAAAAAAAAAAAAABAAAAGRycy9Q&#10;SwMEFAAAAAgAh07iQDlSBPTbAAAACwEAAA8AAABkcnMvZG93bnJldi54bWxNj8tOwzAQRfdI/IM1&#10;SGwQtfMgLSFOF0hs2hUtol26sYkD8TjETlv+nukKlqN7dO+Zanl2PTuaMXQeJSQzAcxg43WHrYS3&#10;7cv9AliICrXqPRoJPybAsr6+qlSp/QlfzXETW0YlGEolwcY4lJyHxhqnwswPBin78KNTkc6x5XpU&#10;Jyp3PU+FKLhTHdKCVYN5tqb52kxOwtp+7h7W0122et9v477Xq07vvqW8vUnEE7BozvEPhos+qUNN&#10;Tgc/oQ6sl5DPFwWhFMzzFBgRRZY/AjtISJNMAK8r/v+H+hdQSwMEFAAAAAgAh07iQEFZs0FTAgAA&#10;cQQAAA4AAABkcnMvZTJvRG9jLnhtbK1UzW4TMRC+I/EOlu90f5qUJuqmCq2CkCpaqSDOjtdOVvLa&#10;xnayWx4A3qAnLtx5rj4Hn72bUn5OiD1YM57P8/PNzJ6d960ie+F8Y3RFi6OcEqG5qRu9qej7d6sX&#10;p5T4wHTNlNGionfC0/PF82dnnZ2L0myNqoUjcKL9vLMV3YZg51nm+Va0zB8ZKzSM0riWBahuk9WO&#10;dfDeqqzM85OsM662znDhPW4vByNdJP9SCh6upfQiEFVR5BbS6dK5jme2OGPzjWN22/AxDfYPWbSs&#10;0Qj66OqSBUZ2rvnDVdtwZ7yR4YibNjNSNlykGlBNkf9Wze2WWZFqATnePtLk/59b/nZ/40hTo3ez&#10;ghLNWjTp4f7Lw9fvD98+k3gJijrr50DeWmBD/8r0FQ1uJw4mj/tYfC9dS5wByWVeojt5njhBlQQv&#10;JsezIi+nlNzBXhTT4nQ60C/6QDgAs1k5zWHnETA5OT5N7ckGv9G/dT68FqYlUaioQ3dTALa/8gFp&#10;AnqARLg3qqlXjVJJcZv1hXJkzzAJq/TF6HjyC0xp0lX05Hg6pK5NfD/glAY8MjGUG6XQr/uRnrWp&#10;78BOqh6D5i1fNcjyivlwwxxmCpfYk3CNQyqDIGaUKNka9+lv9xGPVsNKSYcZraj/uGNOUKLeaAzB&#10;rJhM4lAnZTJ9WUJxTy3rpxa9ay8MikebkV0SIz6ogyidaT9gnZYxqmTKIxDTHPHR7oN4EaCNRqwl&#10;F8vlo46Rtixc6VvLxwGJzGuz3AUjm9ShyNpA1Ugm5jp1YdzBuDhP9YT6+adY/A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A5UgT02wAAAAsBAAAPAAAAAAAAAAEAIAAAADgAAABkcnMvZG93bnJldi54&#10;bWxQSwECFAAUAAAACACHTuJAQVmzQVMCAABxBAAADgAAAAAAAAABACAAAABAAQAAZHJzL2Uyb0Rv&#10;Yy54bWxQSwUGAAAAAAYABgBZAQAABQYAAAAA&#10;">
                <v:fill on="t" focussize="0,0"/>
                <v:stroke on="f" weight="0.5pt"/>
                <v:imagedata o:title=""/>
                <o:lock v:ext="edit" aspectratio="f"/>
                <v:textbox>
                  <w:txbxContent>
                    <w:p>
                      <w:pPr>
                        <w:rPr>
                          <w:rFonts w:hint="default" w:eastAsia="宋体"/>
                          <w:lang w:val="en-US" w:eastAsia="zh-CN"/>
                        </w:rPr>
                      </w:pPr>
                      <w:r>
                        <w:rPr>
                          <w:rFonts w:hint="eastAsia"/>
                          <w:lang w:val="en-US" w:eastAsia="zh-CN"/>
                        </w:rPr>
                        <w:t>长哈达村居民</w:t>
                      </w:r>
                    </w:p>
                  </w:txbxContent>
                </v:textbox>
              </v:shape>
            </w:pict>
          </mc:Fallback>
        </mc:AlternateContent>
      </w:r>
      <w:r>
        <w:rPr>
          <w:color w:val="auto"/>
          <w:sz w:val="21"/>
        </w:rPr>
        <mc:AlternateContent>
          <mc:Choice Requires="wps">
            <w:drawing>
              <wp:anchor distT="0" distB="0" distL="114300" distR="114300" simplePos="0" relativeHeight="251757568" behindDoc="0" locked="0" layoutInCell="1" allowOverlap="1">
                <wp:simplePos x="0" y="0"/>
                <wp:positionH relativeFrom="column">
                  <wp:posOffset>3241040</wp:posOffset>
                </wp:positionH>
                <wp:positionV relativeFrom="paragraph">
                  <wp:posOffset>1873250</wp:posOffset>
                </wp:positionV>
                <wp:extent cx="872490" cy="246380"/>
                <wp:effectExtent l="13335" t="160655" r="13335" b="172085"/>
                <wp:wrapNone/>
                <wp:docPr id="192" name="文本框 192"/>
                <wp:cNvGraphicFramePr/>
                <a:graphic xmlns:a="http://schemas.openxmlformats.org/drawingml/2006/main">
                  <a:graphicData uri="http://schemas.microsoft.com/office/word/2010/wordprocessingShape">
                    <wps:wsp>
                      <wps:cNvSpPr txBox="true"/>
                      <wps:spPr>
                        <a:xfrm rot="20220000">
                          <a:off x="0" y="0"/>
                          <a:ext cx="872490" cy="2463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水泉镇医院</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55.2pt;margin-top:147.5pt;height:19.4pt;width:68.7pt;rotation:-1507328f;z-index:251757568;mso-width-relative:page;mso-height-relative:page;" fillcolor="#FFFFFF [3201]" filled="t" stroked="f" coordsize="21600,21600" o:gfxdata="UEsFBgAAAAAAAAAAAAAAAAAAAAAAAFBLAwQKAAAAAACHTuJAAAAAAAAAAAAAAAAABAAAAGRycy9Q&#10;SwMEFAAAAAgAh07iQDY9qgfbAAAACwEAAA8AAABkcnMvZG93bnJldi54bWxNjzFPwzAQhXck/oN1&#10;SCyI2mmaUkKcDkgs7USLaEc3NnHAPofYacu/5zrBeLqn976vWp69Y0czxC6ghGwigBlsgu6wlfC2&#10;fblfAItJoVYuoJHwYyIs6+urSpU6nPDVHDepZVSCsVQSbEp9yXlsrPEqTkJvkH4fYfAq0Tm0XA/q&#10;ROXe8akQc+5Vh7RgVW+erWm+NqOXsLafu2I93uWr9/027Z1edXr3LeXtTSaegCVzTn9huOATOtTE&#10;dAgj6sichCITM4pKmD4WJEWJ+eyBZA4S8jxfAK8r/t+h/gVQSwMEFAAAAAgAh07iQLhC9N1FAgAA&#10;ZQQAAA4AAABkcnMvZTJvRG9jLnhtbK1Uy24TMRTdI/EPlvd0JtP0FXVShVZBSBWtFBBrx+NJRvL4&#10;GtvJTPkA+ANWbNjzXf0Ojp1JKI8VYhbWffn6nnPsubzqW822yvmGTMlHRzlnykiqGrMq+bu38xfn&#10;nPkgTCU0GVXyB+X51fT5s8vOTlRBa9KVcgxNjJ90tuTrEOwky7xcq1b4I7LKIFmTa0WA61ZZ5USH&#10;7q3Oijw/zTpylXUklfeI3uySfJr617WS4a6uvQpMlxyzhbS6tC7jmk0vxWTlhF03chhD/MMUrWgM&#10;Dj20uhFBsI1r/mjVNtKRpzocSWozqutGqoQBaEb5b2gWa2FVwgJyvD3Q5P9fW/lme+9YU0G7i4Iz&#10;I1qI9Pjl8+PX74/fPrEYBEWd9RNULixqQ/+S+pIHt1H7lEc8gu9r1zJHILnIC6iT54kToGTYAfof&#10;DpSrPjCJ4PlZMb5ARiJVjE+Pz5Mk2a5X7GmdD68UtSwaJXdQNDUV21sfMBpK9yWx3JNuqnmjdXLc&#10;anmtHdsKqD9PXxwZW34p04Z1JT89PtmNayju39Vpg/KIfgcxWqFf9gMlS6oewEhCDAzeynmDKW+F&#10;D/fC4R4hiLcR7rDUmnAIDRZna3If/xaP9ZAXWc463MuS+w8b4RRn+rWB8Bej8RhtQ3LGJ2cFHPc0&#10;s3yaMZv2mgB+lKZLZqwPem/Wjtr3eEKzeGottMdBwkicD4n35nWANyTxFKWazQ4+rrEV4dYsrBwu&#10;RWTe0GwTqG6SQpG1HVUDmbjLSYXh3cXH8tRPVT//DtM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Nj2qB9sAAAALAQAADwAAAAAAAAABACAAAAA4AAAAZHJzL2Rvd25yZXYueG1sUEsBAhQAFAAAAAgA&#10;h07iQLhC9N1FAgAAZQQAAA4AAAAAAAAAAQAgAAAAQAEAAGRycy9lMm9Eb2MueG1sUEsFBgAAAAAG&#10;AAYAWQEAAPcFAAAAAA==&#10;">
                <v:fill on="t" focussize="0,0"/>
                <v:stroke on="f" weight="0.5pt"/>
                <v:imagedata o:title=""/>
                <o:lock v:ext="edit" aspectratio="f"/>
                <v:textbox>
                  <w:txbxContent>
                    <w:p>
                      <w:pPr>
                        <w:rPr>
                          <w:rFonts w:hint="default" w:eastAsia="宋体"/>
                          <w:lang w:val="en-US" w:eastAsia="zh-CN"/>
                        </w:rPr>
                      </w:pPr>
                      <w:r>
                        <w:rPr>
                          <w:rFonts w:hint="eastAsia"/>
                          <w:lang w:val="en-US" w:eastAsia="zh-CN"/>
                        </w:rPr>
                        <w:t>水泉镇医院</w:t>
                      </w:r>
                    </w:p>
                  </w:txbxContent>
                </v:textbox>
              </v:shape>
            </w:pict>
          </mc:Fallback>
        </mc:AlternateContent>
      </w:r>
      <w:r>
        <w:rPr>
          <w:color w:val="auto"/>
          <w:sz w:val="21"/>
          <w:highlight w:val="none"/>
        </w:rPr>
        <w:drawing>
          <wp:inline distT="0" distB="0" distL="114300" distR="114300">
            <wp:extent cx="5598795" cy="5060950"/>
            <wp:effectExtent l="0" t="0" r="9525" b="13970"/>
            <wp:docPr id="193" name="图片 193" descr="让图片变清晰"/>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3" name="图片 193" descr="让图片变清晰"/>
                    <pic:cNvPicPr>
                      <a:picLocks noChangeAspect="true"/>
                    </pic:cNvPicPr>
                  </pic:nvPicPr>
                  <pic:blipFill>
                    <a:blip r:embed="rId30">
                      <a:lum bright="-6000"/>
                    </a:blip>
                    <a:stretch>
                      <a:fillRect/>
                    </a:stretch>
                  </pic:blipFill>
                  <pic:spPr>
                    <a:xfrm>
                      <a:off x="0" y="0"/>
                      <a:ext cx="5598795" cy="5060950"/>
                    </a:xfrm>
                    <a:prstGeom prst="rect">
                      <a:avLst/>
                    </a:prstGeom>
                  </pic:spPr>
                </pic:pic>
              </a:graphicData>
            </a:graphic>
          </wp:inline>
        </w:drawing>
      </w:r>
      <w:r>
        <w:rPr>
          <w:color w:val="auto"/>
          <w:sz w:val="21"/>
          <w:highlight w:val="none"/>
        </w:rPr>
        <mc:AlternateContent>
          <mc:Choice Requires="wps">
            <w:drawing>
              <wp:anchor distT="0" distB="0" distL="114300" distR="114300" simplePos="0" relativeHeight="251727872" behindDoc="0" locked="0" layoutInCell="1" allowOverlap="1">
                <wp:simplePos x="0" y="0"/>
                <wp:positionH relativeFrom="column">
                  <wp:posOffset>2929255</wp:posOffset>
                </wp:positionH>
                <wp:positionV relativeFrom="paragraph">
                  <wp:posOffset>3331210</wp:posOffset>
                </wp:positionV>
                <wp:extent cx="1367790" cy="353060"/>
                <wp:effectExtent l="206375" t="6350" r="10795" b="417830"/>
                <wp:wrapNone/>
                <wp:docPr id="202" name="矩形标注 202"/>
                <wp:cNvGraphicFramePr/>
                <a:graphic xmlns:a="http://schemas.openxmlformats.org/drawingml/2006/main">
                  <a:graphicData uri="http://schemas.microsoft.com/office/word/2010/wordprocessingShape">
                    <wps:wsp>
                      <wps:cNvSpPr/>
                      <wps:spPr>
                        <a:xfrm>
                          <a:off x="0" y="0"/>
                          <a:ext cx="1367790" cy="353060"/>
                        </a:xfrm>
                        <a:prstGeom prst="wedgeRectCallout">
                          <a:avLst>
                            <a:gd name="adj1" fmla="val -62441"/>
                            <a:gd name="adj2" fmla="val 156880"/>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pStyle w:val="7"/>
                              <w:spacing w:before="78" w:line="220" w:lineRule="auto"/>
                              <w:outlineLvl w:val="2"/>
                            </w:pPr>
                            <w:r>
                              <w:rPr>
                                <w:b/>
                                <w:bCs/>
                                <w:color w:val="FF0000"/>
                                <w:spacing w:val="0"/>
                                <w:w w:val="100"/>
                                <w:sz w:val="24"/>
                                <w:szCs w:val="24"/>
                              </w:rPr>
                              <w:t>项目所在地</w:t>
                            </w:r>
                          </w:p>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1" type="#_x0000_t61" style="position:absolute;left:0pt;margin-left:230.65pt;margin-top:262.3pt;height:27.8pt;width:107.7pt;z-index:251727872;v-text-anchor:middle;mso-width-relative:page;mso-height-relative:page;" filled="f" stroked="t" coordsize="21600,21600" o:gfxdata="UEsFBgAAAAAAAAAAAAAAAAAAAAAAAFBLAwQKAAAAAACHTuJAAAAAAAAAAAAAAAAABAAAAGRycy9Q&#10;SwMEFAAAAAgAh07iQNeyj4DbAAAACwEAAA8AAABkcnMvZG93bnJldi54bWxNjz1PwzAQhnck/oN1&#10;ldio7RDcKMTpUNEFwZC0Q0cndpOo8TmK3S9+PWaC8e4evfe8xfpmR3Ixsx8cSuBLBsRg6/SAnYT9&#10;bvucAfFBoVajQyPhbjysy8eHQuXaXbEylzp0JIagz5WEPoQpp9S3vbHKL91kMN6ObrYqxHHuqJ7V&#10;NYbbkSaMCWrVgPFDryaz6U17qs9Wwkd22H3ztP7aVvdDtfnk++Yo3qV8WnD2BiSYW/iD4Vc/qkMZ&#10;nRp3Ru3JKCEV/CWiEl6TVACJhFiJFZAmbjKWAC0L+r9D+QNQSwMEFAAAAAgAh07iQMmyx3CVAgAA&#10;AAUAAA4AAABkcnMvZTJvRG9jLnhtbK1UzW4TMRC+I/EOlu/t/jRN0qibKkpVhFTRioI4O15718h/&#10;2E425QV4jCJOcObM41Beg7F3m4afEyIHZ8YzOz/fN+PTs62SaMOcF0ZXuDjMMWKamlropsKvX10c&#10;TDHygeiaSKNZhW+Zx2fzp09OOztjpWmNrJlDEET7WWcr3IZgZ1nmacsU8YfGMg1GbpwiAVTXZLUj&#10;HURXMivzfJx1xtXWGcq8h9vz3ojnKT7njIYrzj0LSFYYagvpdOlcxTObn5JZ44htBR3KIP9QhSJC&#10;Q9JdqHMSCFo78UcoJagz3vBwSI3KDOeCstQDdFPkv3Vz0xLLUi8Ajrc7mPz/C0tfbK4dEnWFy7zE&#10;SBMFJP24+/L926f7jx/uv35G8R5Q6qyfgfONvXaD5kGMLW+5U/EfmkHbhOztDlm2DYjCZXE0nkxO&#10;gAAKtqPjo3ycoM8ev7bOh2fMKBSFCnesbthLoG9JpDTrkMAlm0sfEsr1UCmp3xYYcSWBtA2R6GBc&#10;jkbFwOqeE7T26FQcj6fTh/xDTKjkoYKYQJsLIWUaDqlRBw2UkzyWT2BGuSQBRGUBNa8bjIhsYPhp&#10;cKlKb6So4+cxkHfNaikdguIAlPSL1UG6X9xi7nPi294vmfomlAiwH1KoCk/3v5YagkROehaiFLar&#10;7UDNytS3QKsz/bx7Sy8EZLgkPlwTB1hBK7C04QoOLg30ZwYJo9a493+7j/4wd2DFqIOFgd7frYlj&#10;GMnnGibypBiN4oYlZXQ8KUFx+5bVvkWv1dIAJMAeVJfE6B/kg8idUW9gtxcxKyfSQyKiKeTvkR6U&#10;ZQB9MMMrQdlisdNhwywJl/rG0goHt46rFKldrIPhIkQaIm49WIMCa5bYGZ6EuMf7evJ6fLjm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W&#10;AAAAZHJzL1BLAQIUABQAAAAIAIdO4kDXso+A2wAAAAsBAAAPAAAAAAAAAAEAIAAAADgAAABkcnMv&#10;ZG93bnJldi54bWxQSwECFAAUAAAACACHTuJAybLHcJUCAAAABQAADgAAAAAAAAABACAAAABAAQAA&#10;ZHJzL2Uyb0RvYy54bWxQSwUGAAAAAAYABgBZAQAARwYAAAAA&#10;" adj="0,44686">
                <v:fill on="f" focussize="0,0"/>
                <v:stroke weight="1pt" color="#000000 [3213]" miterlimit="8" joinstyle="miter"/>
                <v:imagedata o:title=""/>
                <o:lock v:ext="edit" aspectratio="f"/>
                <v:textbox>
                  <w:txbxContent>
                    <w:p>
                      <w:pPr>
                        <w:pStyle w:val="7"/>
                        <w:spacing w:before="78" w:line="220" w:lineRule="auto"/>
                        <w:outlineLvl w:val="2"/>
                      </w:pPr>
                      <w:r>
                        <w:rPr>
                          <w:b/>
                          <w:bCs/>
                          <w:color w:val="FF0000"/>
                          <w:spacing w:val="0"/>
                          <w:w w:val="100"/>
                          <w:sz w:val="24"/>
                          <w:szCs w:val="24"/>
                        </w:rPr>
                        <w:t>项目所在地</w:t>
                      </w:r>
                    </w:p>
                    <w:p>
                      <w:pPr>
                        <w:jc w:val="center"/>
                      </w:pPr>
                    </w:p>
                  </w:txbxContent>
                </v:textbox>
              </v:shape>
            </w:pict>
          </mc:Fallback>
        </mc:AlternateContent>
      </w:r>
      <w:r>
        <w:rPr>
          <w:color w:val="auto"/>
          <w:highlight w:val="none"/>
        </w:rPr>
        <mc:AlternateContent>
          <mc:Choice Requires="wps">
            <w:drawing>
              <wp:anchor distT="0" distB="0" distL="114300" distR="114300" simplePos="0" relativeHeight="251708416" behindDoc="0" locked="0" layoutInCell="1" allowOverlap="1">
                <wp:simplePos x="0" y="0"/>
                <wp:positionH relativeFrom="column">
                  <wp:posOffset>2205990</wp:posOffset>
                </wp:positionH>
                <wp:positionV relativeFrom="paragraph">
                  <wp:posOffset>5657215</wp:posOffset>
                </wp:positionV>
                <wp:extent cx="4197985" cy="381000"/>
                <wp:effectExtent l="0" t="0" r="0" b="0"/>
                <wp:wrapNone/>
                <wp:docPr id="219" name="文本框 2087"/>
                <wp:cNvGraphicFramePr/>
                <a:graphic xmlns:a="http://schemas.openxmlformats.org/drawingml/2006/main">
                  <a:graphicData uri="http://schemas.microsoft.com/office/word/2010/wordprocessingShape">
                    <wps:wsp>
                      <wps:cNvSpPr txBox="true"/>
                      <wps:spPr>
                        <a:xfrm>
                          <a:off x="0" y="0"/>
                          <a:ext cx="4197985" cy="381000"/>
                        </a:xfrm>
                        <a:prstGeom prst="rect">
                          <a:avLst/>
                        </a:prstGeom>
                        <a:noFill/>
                        <a:ln>
                          <a:noFill/>
                        </a:ln>
                      </wps:spPr>
                      <wps:txbx>
                        <w:txbxContent>
                          <w:p>
                            <w:pPr>
                              <w:pStyle w:val="20"/>
                              <w:ind w:firstLine="211"/>
                              <w:jc w:val="center"/>
                              <w:rPr>
                                <w:b/>
                                <w:bCs/>
                                <w:color w:val="auto"/>
                              </w:rPr>
                            </w:pPr>
                            <w:r>
                              <w:rPr>
                                <w:rFonts w:hint="eastAsia"/>
                                <w:b/>
                                <w:bCs/>
                                <w:color w:val="auto"/>
                              </w:rPr>
                              <w:t>附图</w:t>
                            </w:r>
                            <w:r>
                              <w:rPr>
                                <w:rFonts w:hint="eastAsia"/>
                                <w:b/>
                                <w:bCs/>
                                <w:color w:val="auto"/>
                                <w:lang w:val="en-US" w:eastAsia="zh-CN"/>
                              </w:rPr>
                              <w:t xml:space="preserve">3 </w:t>
                            </w:r>
                            <w:r>
                              <w:rPr>
                                <w:rFonts w:hint="eastAsia"/>
                                <w:b/>
                                <w:bCs/>
                                <w:color w:val="auto"/>
                              </w:rPr>
                              <w:t xml:space="preserve"> 项目与</w:t>
                            </w:r>
                            <w:r>
                              <w:rPr>
                                <w:rFonts w:hint="eastAsia"/>
                                <w:b/>
                                <w:bCs/>
                                <w:color w:val="auto"/>
                                <w:lang w:val="en-US" w:eastAsia="zh-CN"/>
                              </w:rPr>
                              <w:t>阜新</w:t>
                            </w:r>
                            <w:r>
                              <w:rPr>
                                <w:rFonts w:hint="eastAsia"/>
                                <w:b/>
                                <w:bCs/>
                                <w:color w:val="auto"/>
                              </w:rPr>
                              <w:t>市生态保护红线管控区位置关系</w:t>
                            </w:r>
                          </w:p>
                          <w:p/>
                        </w:txbxContent>
                      </wps:txbx>
                      <wps:bodyPr vert="horz" wrap="square" anchor="t" anchorCtr="false" upright="true"/>
                    </wps:wsp>
                  </a:graphicData>
                </a:graphic>
              </wp:anchor>
            </w:drawing>
          </mc:Choice>
          <mc:Fallback>
            <w:pict>
              <v:shape id="文本框 2087" o:spid="_x0000_s1026" o:spt="202" type="#_x0000_t202" style="position:absolute;left:0pt;margin-left:173.7pt;margin-top:445.45pt;height:30pt;width:330.55pt;z-index:251708416;mso-width-relative:page;mso-height-relative:page;" filled="f" stroked="f" coordsize="21600,21600" o:gfxdata="UEsFBgAAAAAAAAAAAAAAAAAAAAAAAFBLAwQKAAAAAACHTuJAAAAAAAAAAAAAAAAABAAAAGRycy9Q&#10;SwMEFAAAAAgAh07iQC9s0WrYAAAADAEAAA8AAABkcnMvZG93bnJldi54bWxNj8FOwzAMhu9IvENk&#10;JG4s2WhHW+ruMMQVxBhI3LLGaysap2qytbw92QmOtj/9/v5yM9tenGn0nWOE5UKBIK6d6bhB2L8/&#10;32UgfNBsdO+YEH7Iw6a6vip1YdzEb3TehUbEEPaFRmhDGAopfd2S1X7hBuJ4O7rR6hDHsZFm1FMM&#10;t71cKbWWVnccP7R6oG1L9ffuZBE+Xo5fn4l6bZ5sOkxuVpJtLhFvb5bqEUSgOfzBcNGP6lBFp4M7&#10;sfGiR7hPHpKIImS5ykFcCKWyFMQBIU/jSlal/F+i+gVQSwMEFAAAAAgAh07iQAdzU7u6AQAAQgMA&#10;AA4AAABkcnMvZTJvRG9jLnhtbK1SzW4TMRC+I/UdLN/J7oafJqs4lUpVLgiQCg/geO2sJf917GQ3&#10;PAC8AScu3PtceQ7GbpLSckO92J4fz3zfN7O4GK0hWwlRe8doM6kpkU74Trs1o1+/XL+cURITdx03&#10;3klGdzLSi+XZi8UQWjn1vTedBIJFXGyHwGifUmirKopeWh4nPkiHQeXB8oQmrKsO+IDVrammdf22&#10;Gjx0AbyQMaL36j5Il6W+UlKkT0pFmYhhFLGlckI5V/mslgveroGHXosDDP4fKCzXDpueSl3xxMkG&#10;9D+lrBbgo1dpIrytvFJayMIB2TT1EzY3PQ+ycEFxYjjJFJ+vrPi4/QxEd4xOmzkljlsc0v7nj/2v&#10;u/3v72Raz86zRkOILabeBExO46UfGU2wkcdQRH9mPyqw+UZeBFNQ8N1JZDkmItD5upmfz2dvKBEY&#10;ezVr6rpMoXr4HSCm99Jbkh+MAg6xaMu3H2JCMJh6TMnNnL/WxpRBGvfIgYnZU2X09xDzK42r8UBp&#10;5bsdMsL9xT69h2+UDLgLjMbbDQdJCXcC3Uj2+HyX0FLcRAxuAuh1jz+PUpRGOKgC8bBUeRP+tguc&#10;h9V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WAAAAZHJzL1BLAQIUABQAAAAIAIdO4kAvbNFq2AAAAAwBAAAPAAAAAAAAAAEAIAAAADgA&#10;AABkcnMvZG93bnJldi54bWxQSwECFAAUAAAACACHTuJAB3NTu7oBAABCAwAADgAAAAAAAAABACAA&#10;AAA9AQAAZHJzL2Uyb0RvYy54bWxQSwUGAAAAAAYABgBZAQAAaQUAAAAA&#10;">
                <v:fill on="f" focussize="0,0"/>
                <v:stroke on="f"/>
                <v:imagedata o:title=""/>
                <o:lock v:ext="edit" aspectratio="f"/>
                <v:textbox>
                  <w:txbxContent>
                    <w:p>
                      <w:pPr>
                        <w:pStyle w:val="20"/>
                        <w:ind w:firstLine="211"/>
                        <w:jc w:val="center"/>
                        <w:rPr>
                          <w:b/>
                          <w:bCs/>
                          <w:color w:val="auto"/>
                        </w:rPr>
                      </w:pPr>
                      <w:r>
                        <w:rPr>
                          <w:rFonts w:hint="eastAsia"/>
                          <w:b/>
                          <w:bCs/>
                          <w:color w:val="auto"/>
                        </w:rPr>
                        <w:t>附图</w:t>
                      </w:r>
                      <w:r>
                        <w:rPr>
                          <w:rFonts w:hint="eastAsia"/>
                          <w:b/>
                          <w:bCs/>
                          <w:color w:val="auto"/>
                          <w:lang w:val="en-US" w:eastAsia="zh-CN"/>
                        </w:rPr>
                        <w:t xml:space="preserve">3 </w:t>
                      </w:r>
                      <w:r>
                        <w:rPr>
                          <w:rFonts w:hint="eastAsia"/>
                          <w:b/>
                          <w:bCs/>
                          <w:color w:val="auto"/>
                        </w:rPr>
                        <w:t xml:space="preserve"> 项目与</w:t>
                      </w:r>
                      <w:r>
                        <w:rPr>
                          <w:rFonts w:hint="eastAsia"/>
                          <w:b/>
                          <w:bCs/>
                          <w:color w:val="auto"/>
                          <w:lang w:val="en-US" w:eastAsia="zh-CN"/>
                        </w:rPr>
                        <w:t>阜新</w:t>
                      </w:r>
                      <w:r>
                        <w:rPr>
                          <w:rFonts w:hint="eastAsia"/>
                          <w:b/>
                          <w:bCs/>
                          <w:color w:val="auto"/>
                        </w:rPr>
                        <w:t>市生态保护红线管控区位置关系</w:t>
                      </w:r>
                    </w:p>
                    <w:p/>
                  </w:txbxContent>
                </v:textbox>
              </v:shape>
            </w:pict>
          </mc:Fallback>
        </mc:AlternateContent>
      </w:r>
      <w:r>
        <w:rPr>
          <w:rFonts w:hint="eastAsia" w:ascii="Arial" w:hAnsi="Arial" w:eastAsia="宋体" w:cs="Arial"/>
          <w:color w:val="auto"/>
          <w:spacing w:val="0"/>
          <w:w w:val="100"/>
          <w:sz w:val="21"/>
          <w:szCs w:val="21"/>
          <w:highlight w:val="none"/>
          <w:lang w:eastAsia="zh-CN"/>
        </w:rPr>
        <w:drawing>
          <wp:inline distT="0" distB="0" distL="114300" distR="114300">
            <wp:extent cx="7980680" cy="5647055"/>
            <wp:effectExtent l="0" t="0" r="5080" b="6985"/>
            <wp:docPr id="222" name="图片 222" descr="附件3阜新市环境分区管控单元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2" name="图片 222" descr="附件3阜新市环境分区管控单元图"/>
                    <pic:cNvPicPr>
                      <a:picLocks noChangeAspect="true"/>
                    </pic:cNvPicPr>
                  </pic:nvPicPr>
                  <pic:blipFill>
                    <a:blip r:embed="rId31"/>
                    <a:stretch>
                      <a:fillRect/>
                    </a:stretch>
                  </pic:blipFill>
                  <pic:spPr>
                    <a:xfrm>
                      <a:off x="0" y="0"/>
                      <a:ext cx="7980680" cy="5647055"/>
                    </a:xfrm>
                    <a:prstGeom prst="rect">
                      <a:avLst/>
                    </a:prstGeom>
                  </pic:spPr>
                </pic:pic>
              </a:graphicData>
            </a:graphic>
          </wp:inline>
        </w:drawing>
      </w:r>
    </w:p>
    <w:p>
      <w:pPr>
        <w:rPr>
          <w:rFonts w:hint="eastAsia" w:ascii="Arial" w:hAnsi="Arial" w:eastAsia="宋体" w:cs="Arial"/>
          <w:color w:val="auto"/>
          <w:spacing w:val="0"/>
          <w:w w:val="100"/>
          <w:sz w:val="21"/>
          <w:szCs w:val="21"/>
          <w:highlight w:val="none"/>
          <w:lang w:eastAsia="zh-CN"/>
        </w:rPr>
      </w:pPr>
      <w:r>
        <w:rPr>
          <w:sz w:val="21"/>
        </w:rPr>
        <mc:AlternateContent>
          <mc:Choice Requires="wps">
            <w:drawing>
              <wp:anchor distT="0" distB="0" distL="114300" distR="114300" simplePos="0" relativeHeight="251822080" behindDoc="0" locked="0" layoutInCell="1" allowOverlap="1">
                <wp:simplePos x="0" y="0"/>
                <wp:positionH relativeFrom="column">
                  <wp:posOffset>3556000</wp:posOffset>
                </wp:positionH>
                <wp:positionV relativeFrom="paragraph">
                  <wp:posOffset>1885315</wp:posOffset>
                </wp:positionV>
                <wp:extent cx="76200" cy="109220"/>
                <wp:effectExtent l="34290" t="24130" r="41910" b="38100"/>
                <wp:wrapNone/>
                <wp:docPr id="86" name="矩形 86"/>
                <wp:cNvGraphicFramePr/>
                <a:graphic xmlns:a="http://schemas.openxmlformats.org/drawingml/2006/main">
                  <a:graphicData uri="http://schemas.microsoft.com/office/word/2010/wordprocessingShape">
                    <wps:wsp>
                      <wps:cNvSpPr/>
                      <wps:spPr>
                        <a:xfrm rot="19920000">
                          <a:off x="4916170" y="2847975"/>
                          <a:ext cx="76200" cy="109220"/>
                        </a:xfrm>
                        <a:prstGeom prst="rect">
                          <a:avLst/>
                        </a:pr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280pt;margin-top:148.45pt;height:8.6pt;width:6pt;rotation:-1835008f;z-index:251822080;v-text-anchor:middle;mso-width-relative:page;mso-height-relative:page;" filled="f" stroked="t" coordsize="21600,21600" o:gfxdata="UEsFBgAAAAAAAAAAAAAAAAAAAAAAAFBLAwQKAAAAAACHTuJAAAAAAAAAAAAAAAAABAAAAGRycy9Q&#10;SwMEFAAAAAgAh07iQPWsvdLYAAAACwEAAA8AAABkcnMvZG93bnJldi54bWxNj81OwzAQhO9IvIO1&#10;SL1RO4YGGuJUCKkSXJBaeAAndn7UeB3F27+3ZznBcXZGs9+Um0sYxcnPaYhoIFsqEB6b6AbsDHx/&#10;be+fQSSy6OwY0Ru4+gSb6vamtIWLZ9z50546wSWYCmugJ5oKKVPT+2DTMk4e2WvjHCyxnDvpZnvm&#10;8jBKrVQugx2QP/R28m+9bw77YzCQf7a6/ThMMrlr3QZ6J/3qyJjFXaZeQJC/0F8YfvEZHSpmquMR&#10;XRKjgVWueAsZ0Ot8DYITqyfNl9rAQ/aYgaxK+X9D9QNQSwMEFAAAAAgAh07iQAS8hrtqAgAApwQA&#10;AA4AAABkcnMvZTJvRG9jLnhtbK1US27bMBDdF+gdCO4bSYZjx0bkwEjgokDQBEiLrmmKtATwV5K2&#10;nF6mQHc9RI9T9Bp9pJRPP6uiG2KGM3qc92ZG5xdHrchB+NBZU9PqpKREGG6bzuxq+v7d5tUZJSEy&#10;0zBljajpvQj0YvXyxXnvlmJiW6sa4QlATFj2rqZtjG5ZFIG3QrNwYp0wCErrNYtw/a5oPOuBrlUx&#10;KctZ0VvfOG+5CAG3V0OQrjK+lILHGymDiETVFLXFfPp8btNZrM7ZcueZazs+lsH+oQrNOoNHH6Gu&#10;WGRk77s/oHTHvQ1WxhNudWGl7LjIHMCmKn9jc9cyJzIXiBPco0zh/8Hyt4dbT7qmpmczSgzT6NGP&#10;z1+/f/tCcAF1eheWSLpzt370AsxE9Si9Jt5C0mqxQC/KMisATuRY0+mimlVzSH5f08nZdL6Ynw5i&#10;i2MkHAnzGb6hhCNelYvJJPeiGGATvPMhvhZWk2TU1KOVGZ8drkNEKUh9SEnpxm46pXI7lSF9Kqo8&#10;TfgMUyUVizC1A89gdpQwtcO48ugzZLCqa9LnCSj43fZSeXJgGJnNJvManvslLb19xUI75OXQwE93&#10;EROtOg1J08cPvJRBzUnNQb9kbW1zD/Wzhig1OL7pAHvNQrxlHnOIS+xWvMEhlQUpO1qUtNZ/+tt9&#10;ysd4IEpJj7kG4Y975gUl6o3B4Cyq6RSwMTvT0zl0J/55ZPs8Yvb60kKHKleXzZQf1YMpvdUfsILr&#10;9KpkKuAhZjjeH+QdncsIfwxjmblYrx99LIJj8drcOV7T6Pdp4lM/1/toZZdb/STWqCG2IU/AuLlp&#10;3Z77Oevp/7L6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BYAAABkcnMvUEsBAhQAFAAAAAgAh07iQPWsvdLYAAAACwEAAA8AAAAAAAAAAQAg&#10;AAAAOAAAAGRycy9kb3ducmV2LnhtbFBLAQIUABQAAAAIAIdO4kAEvIa7agIAAKcEAAAOAAAAAAAA&#10;AAEAIAAAAD0BAABkcnMvZTJvRG9jLnhtbFBLBQYAAAAABgAGAFkBAAAZBgAAAAA=&#10;">
                <v:fill on="f" focussize="0,0"/>
                <v:stroke weight="1.5pt" color="#FF0000 [2404]" miterlimit="8" joinstyle="miter"/>
                <v:imagedata o:title=""/>
                <o:lock v:ext="edit" aspectratio="f"/>
              </v:rect>
            </w:pict>
          </mc:Fallback>
        </mc:AlternateContent>
      </w:r>
      <w:r>
        <w:rPr>
          <w:sz w:val="21"/>
        </w:rPr>
        <mc:AlternateContent>
          <mc:Choice Requires="wps">
            <w:drawing>
              <wp:anchor distT="0" distB="0" distL="114300" distR="114300" simplePos="0" relativeHeight="251823104" behindDoc="0" locked="0" layoutInCell="1" allowOverlap="1">
                <wp:simplePos x="0" y="0"/>
                <wp:positionH relativeFrom="column">
                  <wp:posOffset>3820795</wp:posOffset>
                </wp:positionH>
                <wp:positionV relativeFrom="paragraph">
                  <wp:posOffset>1250950</wp:posOffset>
                </wp:positionV>
                <wp:extent cx="1153160" cy="381635"/>
                <wp:effectExtent l="174625" t="6350" r="24765" b="278765"/>
                <wp:wrapNone/>
                <wp:docPr id="87" name="圆角矩形标注 87"/>
                <wp:cNvGraphicFramePr/>
                <a:graphic xmlns:a="http://schemas.openxmlformats.org/drawingml/2006/main">
                  <a:graphicData uri="http://schemas.microsoft.com/office/word/2010/wordprocessingShape">
                    <wps:wsp>
                      <wps:cNvSpPr/>
                      <wps:spPr>
                        <a:xfrm>
                          <a:off x="5117465" y="2466975"/>
                          <a:ext cx="1153160" cy="381635"/>
                        </a:xfrm>
                        <a:prstGeom prst="wedgeRoundRectCallout">
                          <a:avLst>
                            <a:gd name="adj1" fmla="val -61508"/>
                            <a:gd name="adj2" fmla="val 113227"/>
                            <a:gd name="adj3" fmla="val 16667"/>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宋体"/>
                                <w:color w:val="0000FF"/>
                                <w:lang w:val="en-US" w:eastAsia="zh-CN"/>
                              </w:rPr>
                            </w:pPr>
                            <w:r>
                              <w:rPr>
                                <w:rFonts w:hint="eastAsia"/>
                                <w:color w:val="0000FF"/>
                                <w:lang w:val="en-US" w:eastAsia="zh-CN"/>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2" type="#_x0000_t62" style="position:absolute;left:0pt;margin-left:300.85pt;margin-top:98.5pt;height:30.05pt;width:90.8pt;z-index:251823104;v-text-anchor:middle;mso-width-relative:page;mso-height-relative:page;" filled="f" stroked="t" coordsize="21600,21600" o:gfxdata="UEsFBgAAAAAAAAAAAAAAAAAAAAAAAFBLAwQKAAAAAACHTuJAAAAAAAAAAAAAAAAABAAAAGRycy9Q&#10;SwMEFAAAAAgAh07iQHWh7A/ZAAAACwEAAA8AAABkcnMvZG93bnJldi54bWxNj8FOwzAQRO9I/IO1&#10;SNyonQbqNsSpEFIuXKABiatjmyQiXofYTcvfs5zguJqn2Tfl/uxHtrg5DgEVZCsBzKEJdsBOwdtr&#10;fbMFFpNGq8eATsG3i7CvLi9KXdhwwoNbmtQxKsFYaAV9SlPBeTS98zquwuSQso8we53onDtuZ32i&#10;cj/ytRAb7vWA9KHXk3vsnflsjl7BQ/zavVtZN2Y5vNw+t3VunhZU6voqE/fAkjunPxh+9UkdKnJq&#10;wxFtZKOCjcgkoRTsJI0iQm7zHFirYH0nM+BVyf9vqH4AUEsDBBQAAAAIAIdO4kCi9XxyzwIAAFsF&#10;AAAOAAAAZHJzL2Uyb0RvYy54bWytVEtvEzEQviPxHyzf230ku0mjbqoopQip0KoFcXa83mSRX9je&#10;bMoPgDtnJBAX4MyZn9PCz2Ds3abhcUJcvDM743l8n2cOjzaCozUztlaywMl+jBGTVJW1XBb42dOT&#10;vTFG1hFZEq4kK/AVs/hoev/eYasnLFUrxUtmEASRdtLqAq+c05MosnTFBLH7SjMJxkoZQRyoZhmV&#10;hrQQXfAojeM8apUptVGUWQt/jzsjnob4VcWoO6sqyxziBYbaXDhNOBf+jKaHZLI0RK9q2pdB/qEK&#10;QWoJSbehjokjqDH1H6FETY2yqnL7VIlIVVVNWegBukni37q5XBHNQi8AjtVbmOz/C0ufrM8NqssC&#10;j0cYSSKAo+t3r398evv9/Zfrbx9vPry5+foZgRGQarWdwIVLfW56zYLo295URvgvNIQ2Bc6SZDTM&#10;M4yuCpwO8/xglHVIs41DFBySJBskORBCwWMwTvJBcIjuImlj3UOmBPJCgVtWLtmFamR5AZzOCeeq&#10;cQFxsj61LkBf9vWT8kWCUSU4MLkmHO3lSRaPe6p3nNJdpyQZpGnoEkjccRr84pTnefCBQvu8IN2W&#10;6ouQ6qTmPLwqLlELnaaj2PdJ4HFXnDgQhQa4rVxiRPgSpoY6Ezqxitelv+4DWbNczLlB0ABg+CAb&#10;zpLgxBvxWJXd71EWQ2xIBkX0/p28G8hXd0zsqrsScnRQiNrB6PFaAPcQZxuJSwjiqe7I9ZLbLDY9&#10;4wtVXsGLMaobJavpSQ0ZTol158QA4tAs7AN3BkfFFSCgegmjlTKv/vbf+8OTBitGLcwioPOyIYZh&#10;xB9JeOwHyXDohzcow2yUgmJ2LYtdi2zEXAFo8AaguiB6f8dvxcoo8RzWxsxnrQi3kIhICvk7Lnpl&#10;7kDvzbCAKJvNtjoMrybuVF5qWmBnGj+lnvxZ41RVO0+Jx60Dq1dgggM7/bbxK2JXD153O3H6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BYA&#10;AABkcnMvUEsBAhQAFAAAAAgAh07iQHWh7A/ZAAAACwEAAA8AAAAAAAAAAQAgAAAAOAAAAGRycy9k&#10;b3ducmV2LnhtbFBLAQIUABQAAAAIAIdO4kCi9XxyzwIAAFsFAAAOAAAAAAAAAAEAIAAAAD4BAABk&#10;cnMvZTJvRG9jLnhtbFBLBQYAAAAABgAGAFkBAAB/BgAAAAA=&#10;" adj="0,35257,14400">
                <v:fill on="f" focussize="0,0"/>
                <v:stroke weight="1pt" color="#2E54A1 [2404]" miterlimit="8" joinstyle="miter"/>
                <v:imagedata o:title=""/>
                <o:lock v:ext="edit" aspectratio="f"/>
                <v:textbox>
                  <w:txbxContent>
                    <w:p>
                      <w:pPr>
                        <w:jc w:val="center"/>
                        <w:rPr>
                          <w:rFonts w:hint="default" w:eastAsia="宋体"/>
                          <w:color w:val="0000FF"/>
                          <w:lang w:val="en-US" w:eastAsia="zh-CN"/>
                        </w:rPr>
                      </w:pPr>
                      <w:r>
                        <w:rPr>
                          <w:rFonts w:hint="eastAsia"/>
                          <w:color w:val="0000FF"/>
                          <w:lang w:val="en-US" w:eastAsia="zh-CN"/>
                        </w:rPr>
                        <w:t>本项目位置</w:t>
                      </w:r>
                    </w:p>
                  </w:txbxContent>
                </v:textbox>
              </v:shape>
            </w:pict>
          </mc:Fallback>
        </mc:AlternateContent>
      </w:r>
      <w:r>
        <w:rPr>
          <w:color w:val="auto"/>
          <w:highlight w:val="none"/>
        </w:rPr>
        <mc:AlternateContent>
          <mc:Choice Requires="wps">
            <w:drawing>
              <wp:anchor distT="0" distB="0" distL="114300" distR="114300" simplePos="0" relativeHeight="251821056" behindDoc="0" locked="0" layoutInCell="1" allowOverlap="1">
                <wp:simplePos x="0" y="0"/>
                <wp:positionH relativeFrom="column">
                  <wp:posOffset>1903095</wp:posOffset>
                </wp:positionH>
                <wp:positionV relativeFrom="paragraph">
                  <wp:posOffset>5208905</wp:posOffset>
                </wp:positionV>
                <wp:extent cx="4610735" cy="381000"/>
                <wp:effectExtent l="0" t="0" r="0" b="0"/>
                <wp:wrapNone/>
                <wp:docPr id="85" name="文本框 2087"/>
                <wp:cNvGraphicFramePr/>
                <a:graphic xmlns:a="http://schemas.openxmlformats.org/drawingml/2006/main">
                  <a:graphicData uri="http://schemas.microsoft.com/office/word/2010/wordprocessingShape">
                    <wps:wsp>
                      <wps:cNvSpPr txBox="true"/>
                      <wps:spPr>
                        <a:xfrm>
                          <a:off x="0" y="0"/>
                          <a:ext cx="4610735" cy="381000"/>
                        </a:xfrm>
                        <a:prstGeom prst="rect">
                          <a:avLst/>
                        </a:prstGeom>
                        <a:noFill/>
                        <a:ln>
                          <a:noFill/>
                        </a:ln>
                      </wps:spPr>
                      <wps:txbx>
                        <w:txbxContent>
                          <w:p>
                            <w:pPr>
                              <w:pStyle w:val="20"/>
                              <w:ind w:firstLine="211"/>
                              <w:jc w:val="center"/>
                              <w:rPr>
                                <w:b/>
                                <w:bCs/>
                                <w:color w:val="auto"/>
                              </w:rPr>
                            </w:pPr>
                            <w:r>
                              <w:rPr>
                                <w:rFonts w:hint="eastAsia"/>
                                <w:b/>
                                <w:bCs/>
                                <w:color w:val="auto"/>
                              </w:rPr>
                              <w:t>附图</w:t>
                            </w:r>
                            <w:r>
                              <w:rPr>
                                <w:rFonts w:hint="eastAsia"/>
                                <w:b/>
                                <w:bCs/>
                                <w:color w:val="auto"/>
                                <w:lang w:val="en-US" w:eastAsia="zh-CN"/>
                              </w:rPr>
                              <w:t xml:space="preserve">4 </w:t>
                            </w:r>
                            <w:r>
                              <w:rPr>
                                <w:rFonts w:hint="eastAsia"/>
                                <w:b/>
                                <w:bCs/>
                                <w:color w:val="auto"/>
                              </w:rPr>
                              <w:t xml:space="preserve"> 项目与</w:t>
                            </w:r>
                            <w:r>
                              <w:rPr>
                                <w:rFonts w:hint="eastAsia"/>
                                <w:b/>
                                <w:bCs/>
                                <w:color w:val="auto"/>
                                <w:lang w:val="en-US" w:eastAsia="zh-CN"/>
                              </w:rPr>
                              <w:t>阜新新型材料产业开发区控制性详细规划</w:t>
                            </w:r>
                            <w:r>
                              <w:rPr>
                                <w:rFonts w:hint="eastAsia"/>
                                <w:b/>
                                <w:bCs/>
                                <w:color w:val="auto"/>
                              </w:rPr>
                              <w:t>位置关系</w:t>
                            </w:r>
                          </w:p>
                          <w:p/>
                        </w:txbxContent>
                      </wps:txbx>
                      <wps:bodyPr vert="horz" wrap="square" anchor="t" anchorCtr="false" upright="true"/>
                    </wps:wsp>
                  </a:graphicData>
                </a:graphic>
              </wp:anchor>
            </w:drawing>
          </mc:Choice>
          <mc:Fallback>
            <w:pict>
              <v:shape id="文本框 2087" o:spid="_x0000_s1026" o:spt="202" type="#_x0000_t202" style="position:absolute;left:0pt;margin-left:149.85pt;margin-top:410.15pt;height:30pt;width:363.05pt;z-index:251821056;mso-width-relative:page;mso-height-relative:page;" filled="f" stroked="f" coordsize="21600,21600" o:gfxdata="UEsFBgAAAAAAAAAAAAAAAAAAAAAAAFBLAwQKAAAAAACHTuJAAAAAAAAAAAAAAAAABAAAAGRycy9Q&#10;SwMEFAAAAAgAh07iQN8I5p3XAAAADAEAAA8AAABkcnMvZG93bnJldi54bWxNjz1PwzAQhnek/gfr&#10;KrFRu4FCEuJ0aMUKokClbm58TSLicxS7Tfj3XCcY771H70exnlwnLjiE1pOG5UKBQKq8banW8Pnx&#10;cpeCCNGQNZ0n1PCDAdbl7KYwufUjveNlF2vBJhRyo6GJsc+lDFWDzoSF75H4d/KDM5HPoZZ2MCOb&#10;u04mSj1KZ1rihMb0uGmw+t6dnYav19Nh/6De6q1b9aOflCSXSa1v50v1DCLiFP9guNbn6lByp6M/&#10;kw2i05Bk2ROjGtJE3YO4EipZ8ZojSylLsizk/xHlL1BLAwQUAAAACACHTuJAh5zSG7gBAABBAwAA&#10;DgAAAGRycy9lMm9Eb2MueG1srVLLblMxEN0j8Q+W98Q3aWmjqziVoCobBEhtP8DxtXMt+dWxk3vD&#10;B8AfsGLDnu/Kd3TsJimPHWJjex6eOefMLK5GZ8lWQTLBczqdNJQoL0Nn/JrT+7ubV3NKUha+EzZ4&#10;xelOJXq1fPliMcRWzUIfbKeAYBGf2iFy2uccW8aS7JUTaRKi8hjUAZzIaMKadSAGrO4smzXNBRsC&#10;dBGCVCmh9/opSJe1vtZK5o9aJ5WJ5RSx5XpCPVflZMuFaNcgYm/kAYb4BxROGI9NT6WuRRZkA+av&#10;Us5ICCnoPJHBsaC1kapyQDbT5g82t72IqnJBcVI8yZT+X1n5YfsJiOk4nb+mxAuHM9p/+7r//nP/&#10;4wuZNfPLItEQU4uZtxFz8/gmjJxm2KhjKKG/kB81uHIjLYIpqPfupLEaM5HoPL+YNpdn2Eti7Gw+&#10;bZo6BPb8O0LK71RwpDw4BZxhlVZs36eMYDD1mFKa+XBjrK1ztP43ByYWDyvonyCWVx5X44HSKnQ7&#10;ZITri336AJ8pGXAVOE0PGwGKEuElupHs8fk2o6WFTRjcRDDrHn8epaiNcE4V4mGnyiL8alc4z5u/&#10;f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WAAAAZHJzL1BLAQIUABQAAAAIAIdO4kDfCOad1wAAAAwBAAAPAAAAAAAAAAEAIAAAADgAAABk&#10;cnMvZG93bnJldi54bWxQSwECFAAUAAAACACHTuJAh5zSG7gBAABBAwAADgAAAAAAAAABACAAAAA8&#10;AQAAZHJzL2Uyb0RvYy54bWxQSwUGAAAAAAYABgBZAQAAZgUAAAAA&#10;">
                <v:fill on="f" focussize="0,0"/>
                <v:stroke on="f"/>
                <v:imagedata o:title=""/>
                <o:lock v:ext="edit" aspectratio="f"/>
                <v:textbox>
                  <w:txbxContent>
                    <w:p>
                      <w:pPr>
                        <w:pStyle w:val="20"/>
                        <w:ind w:firstLine="211"/>
                        <w:jc w:val="center"/>
                        <w:rPr>
                          <w:b/>
                          <w:bCs/>
                          <w:color w:val="auto"/>
                        </w:rPr>
                      </w:pPr>
                      <w:r>
                        <w:rPr>
                          <w:rFonts w:hint="eastAsia"/>
                          <w:b/>
                          <w:bCs/>
                          <w:color w:val="auto"/>
                        </w:rPr>
                        <w:t>附图</w:t>
                      </w:r>
                      <w:r>
                        <w:rPr>
                          <w:rFonts w:hint="eastAsia"/>
                          <w:b/>
                          <w:bCs/>
                          <w:color w:val="auto"/>
                          <w:lang w:val="en-US" w:eastAsia="zh-CN"/>
                        </w:rPr>
                        <w:t xml:space="preserve">4 </w:t>
                      </w:r>
                      <w:r>
                        <w:rPr>
                          <w:rFonts w:hint="eastAsia"/>
                          <w:b/>
                          <w:bCs/>
                          <w:color w:val="auto"/>
                        </w:rPr>
                        <w:t xml:space="preserve"> 项目与</w:t>
                      </w:r>
                      <w:r>
                        <w:rPr>
                          <w:rFonts w:hint="eastAsia"/>
                          <w:b/>
                          <w:bCs/>
                          <w:color w:val="auto"/>
                          <w:lang w:val="en-US" w:eastAsia="zh-CN"/>
                        </w:rPr>
                        <w:t>阜新新型材料产业开发区控制性详细规划</w:t>
                      </w:r>
                      <w:r>
                        <w:rPr>
                          <w:rFonts w:hint="eastAsia"/>
                          <w:b/>
                          <w:bCs/>
                          <w:color w:val="auto"/>
                        </w:rPr>
                        <w:t>位置关系</w:t>
                      </w:r>
                    </w:p>
                    <w:p/>
                  </w:txbxContent>
                </v:textbox>
              </v:shape>
            </w:pict>
          </mc:Fallback>
        </mc:AlternateContent>
      </w:r>
      <w:r>
        <w:rPr>
          <w:rFonts w:ascii="宋体" w:hAnsi="宋体" w:eastAsia="宋体" w:cs="宋体"/>
          <w:sz w:val="24"/>
          <w:szCs w:val="24"/>
        </w:rPr>
        <w:drawing>
          <wp:inline distT="0" distB="0" distL="114300" distR="114300">
            <wp:extent cx="7460615" cy="5275580"/>
            <wp:effectExtent l="0" t="0" r="6985" b="1270"/>
            <wp:docPr id="51" name="图片 2"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1" name="图片 2" descr="IMG_256"/>
                    <pic:cNvPicPr>
                      <a:picLocks noChangeAspect="true"/>
                    </pic:cNvPicPr>
                  </pic:nvPicPr>
                  <pic:blipFill>
                    <a:blip r:embed="rId32"/>
                    <a:stretch>
                      <a:fillRect/>
                    </a:stretch>
                  </pic:blipFill>
                  <pic:spPr>
                    <a:xfrm>
                      <a:off x="0" y="0"/>
                      <a:ext cx="7460615" cy="5275580"/>
                    </a:xfrm>
                    <a:prstGeom prst="rect">
                      <a:avLst/>
                    </a:prstGeom>
                    <a:noFill/>
                    <a:ln w="9525">
                      <a:noFill/>
                    </a:ln>
                  </pic:spPr>
                </pic:pic>
              </a:graphicData>
            </a:graphic>
          </wp:inline>
        </w:drawing>
      </w:r>
      <w:r>
        <w:rPr>
          <w:sz w:val="21"/>
        </w:rPr>
        <mc:AlternateContent>
          <mc:Choice Requires="wps">
            <w:drawing>
              <wp:anchor distT="0" distB="0" distL="114300" distR="114300" simplePos="0" relativeHeight="251825152" behindDoc="0" locked="0" layoutInCell="1" allowOverlap="1">
                <wp:simplePos x="0" y="0"/>
                <wp:positionH relativeFrom="column">
                  <wp:posOffset>4201795</wp:posOffset>
                </wp:positionH>
                <wp:positionV relativeFrom="paragraph">
                  <wp:posOffset>1420495</wp:posOffset>
                </wp:positionV>
                <wp:extent cx="1153160" cy="381635"/>
                <wp:effectExtent l="174625" t="6350" r="24765" b="278765"/>
                <wp:wrapNone/>
                <wp:docPr id="89" name="圆角矩形标注 89"/>
                <wp:cNvGraphicFramePr/>
                <a:graphic xmlns:a="http://schemas.openxmlformats.org/drawingml/2006/main">
                  <a:graphicData uri="http://schemas.microsoft.com/office/word/2010/wordprocessingShape">
                    <wps:wsp>
                      <wps:cNvSpPr/>
                      <wps:spPr>
                        <a:xfrm>
                          <a:off x="0" y="0"/>
                          <a:ext cx="1153160" cy="381635"/>
                        </a:xfrm>
                        <a:prstGeom prst="wedgeRoundRectCallout">
                          <a:avLst>
                            <a:gd name="adj1" fmla="val -61508"/>
                            <a:gd name="adj2" fmla="val 113227"/>
                            <a:gd name="adj3" fmla="val 16667"/>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宋体"/>
                                <w:color w:val="0000FF"/>
                                <w:lang w:val="en-US" w:eastAsia="zh-CN"/>
                              </w:rPr>
                            </w:pPr>
                            <w:r>
                              <w:rPr>
                                <w:rFonts w:hint="eastAsia"/>
                                <w:color w:val="0000FF"/>
                                <w:lang w:val="en-US" w:eastAsia="zh-CN"/>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2" type="#_x0000_t62" style="position:absolute;left:0pt;margin-left:330.85pt;margin-top:111.85pt;height:30.05pt;width:90.8pt;z-index:251825152;v-text-anchor:middle;mso-width-relative:page;mso-height-relative:page;" filled="f" stroked="t" coordsize="21600,21600" o:gfxdata="UEsFBgAAAAAAAAAAAAAAAAAAAAAAAFBLAwQKAAAAAACHTuJAAAAAAAAAAAAAAAAABAAAAGRycy9Q&#10;SwMEFAAAAAgAh07iQJgSNKPYAAAACwEAAA8AAABkcnMvZG93bnJldi54bWxNj01PhDAQhu8m/odm&#10;TLy5BbphESkbY8LFiy6aeC1tBSKdIu2y6793PLm3+XjyzjPV/uwmttoljB4lpJsEmEXtzYi9hPe3&#10;5q4AFqJCoyaPVsKPDbCvr68qVRp/woNd29gzCsFQKglDjHPJedCDdSps/GyRdp9+cSpSu/TcLOpE&#10;4W7iWZLk3KkR6cKgZvs0WP3VHp2Ex/B9/2F2TavXw+v2pWuEfl5RytubNHkAFu05/sPwp0/qUJNT&#10;549oApsk5Hm6I1RClgkqiCi2QgDraFKIAnhd8csf6l9QSwMEFAAAAAgAh07iQERYl+S/AgAATwUA&#10;AA4AAABkcnMvZTJvRG9jLnhtbK1UzW4TMRC+I/EOlu/tZje/jbqpopQipEKjFsTZ8drJIv9he7Mp&#10;DwB3zkggLsCZM4/TwmMw9m7TlHJCXHZnPOPPM9/n8eHRRgq0ZtaVWuU43e9gxBTVRamWOX7x/GRv&#10;hJHzRBVEaMVyfMkcPpo8fHBYmzHL9EqLglkEIMqNa5PjlfdmnCSOrpgkbl8bpiDItZXEg2uXSWFJ&#10;DehSJFmnM0hqbQtjNWXOwepxE8STiM85o/6Mc8c8EjmG2nz82vhdhG8yOSTjpSVmVdK2DPIPVUhS&#10;Kjh0C3VMPEGVLe9ByZJa7TT3+1TLRHNeUhZ7gG7Szh/dXKyIYbEXIMeZLU3u/8HSZ+u5RWWR49EB&#10;RopI0Ojqw9tfX97//Pjt6sfn60/vrr9/RRAEpmrjxrDhwsxt6zkwQ9sbbmX4Q0NoE9m93LLLNh5R&#10;WEzTfjcdgAgUYt1ROuj2A2hyu9tY5x8zLVEwclyzYsnOdaWKc9BxRoTQlY8sk/Wp85Huoq2ZFK9S&#10;jLgUoN6aCLQ3SPudUSvvTlK2m5Sm3Swb3k/q3kkaDAYxBwptzwXrptRQhNInpRDxJgmFaug0G3ZC&#10;nwQuNBfEgykNUOzUEiMiljAp1NvYidOiLML2AOTscjETFkEDOc4e9XvTNCaJSj7VRbM87HcAu+Gt&#10;zY8c3gEK1R0Tt2q2xFDTpSw9jJsoJegNOFskoQAkyNsIGiy/WWxalRe6uIRbYnUzPs7QkxJOOCXO&#10;z4kFxqFZeAP8GXy40MCAbi2MVtq++dt6yIdrDFGMapg/YOd1RSzDSDxRcMEP0l4vDGx0ev1hBo7d&#10;jSx2I6qSMw2kwR2A6qIZ8r24MbnV8iU8FdNwKifCwUFEUTi/0aJ1Zh78NgyPDmXT6daHgTXEn6oL&#10;Q3PsbRUmM4g/rbzmpQ+SBN4asloHpjaq074w4VnY9WPW7Ts4+Q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WAAAAZHJzL1BLAQIUABQAAAAI&#10;AIdO4kCYEjSj2AAAAAsBAAAPAAAAAAAAAAEAIAAAADgAAABkcnMvZG93bnJldi54bWxQSwECFAAU&#10;AAAACACHTuJARFiX5L8CAABPBQAADgAAAAAAAAABACAAAAA9AQAAZHJzL2Uyb0RvYy54bWxQSwUG&#10;AAAAAAYABgBZAQAAbgYAAAAA&#10;" adj="0,35257,14400">
                <v:fill on="f" focussize="0,0"/>
                <v:stroke weight="1pt" color="#2E54A1 [2404]" miterlimit="8" joinstyle="miter"/>
                <v:imagedata o:title=""/>
                <o:lock v:ext="edit" aspectratio="f"/>
                <v:textbox>
                  <w:txbxContent>
                    <w:p>
                      <w:pPr>
                        <w:jc w:val="center"/>
                        <w:rPr>
                          <w:rFonts w:hint="default" w:eastAsia="宋体"/>
                          <w:color w:val="0000FF"/>
                          <w:lang w:val="en-US" w:eastAsia="zh-CN"/>
                        </w:rPr>
                      </w:pPr>
                      <w:r>
                        <w:rPr>
                          <w:rFonts w:hint="eastAsia"/>
                          <w:color w:val="0000FF"/>
                          <w:lang w:val="en-US" w:eastAsia="zh-CN"/>
                        </w:rPr>
                        <w:t>本项目位置</w:t>
                      </w:r>
                    </w:p>
                  </w:txbxContent>
                </v:textbox>
              </v:shape>
            </w:pict>
          </mc:Fallback>
        </mc:AlternateContent>
      </w:r>
      <w:r>
        <w:rPr>
          <w:sz w:val="21"/>
        </w:rPr>
        <mc:AlternateContent>
          <mc:Choice Requires="wps">
            <w:drawing>
              <wp:anchor distT="0" distB="0" distL="114300" distR="114300" simplePos="0" relativeHeight="251824128" behindDoc="0" locked="0" layoutInCell="1" allowOverlap="1">
                <wp:simplePos x="0" y="0"/>
                <wp:positionH relativeFrom="column">
                  <wp:posOffset>3958590</wp:posOffset>
                </wp:positionH>
                <wp:positionV relativeFrom="paragraph">
                  <wp:posOffset>2065655</wp:posOffset>
                </wp:positionV>
                <wp:extent cx="76200" cy="109220"/>
                <wp:effectExtent l="34290" t="24130" r="41910" b="38100"/>
                <wp:wrapNone/>
                <wp:docPr id="88" name="矩形 88"/>
                <wp:cNvGraphicFramePr/>
                <a:graphic xmlns:a="http://schemas.openxmlformats.org/drawingml/2006/main">
                  <a:graphicData uri="http://schemas.microsoft.com/office/word/2010/wordprocessingShape">
                    <wps:wsp>
                      <wps:cNvSpPr/>
                      <wps:spPr>
                        <a:xfrm rot="19920000">
                          <a:off x="0" y="0"/>
                          <a:ext cx="76200" cy="109220"/>
                        </a:xfrm>
                        <a:prstGeom prst="rect">
                          <a:avLst/>
                        </a:pr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311.7pt;margin-top:162.65pt;height:8.6pt;width:6pt;rotation:-1835008f;z-index:251824128;v-text-anchor:middle;mso-width-relative:page;mso-height-relative:page;" filled="f" stroked="t" coordsize="21600,21600" o:gfxdata="UEsFBgAAAAAAAAAAAAAAAAAAAAAAAFBLAwQKAAAAAACHTuJAAAAAAAAAAAAAAAAABAAAAGRycy9Q&#10;SwMEFAAAAAgAh07iQIoelinWAAAACwEAAA8AAABkcnMvZG93bnJldi54bWxNj8tOxDAMRfdI/ENk&#10;JHZMOulMhUrTEUJCgg0SAx+QNu5D0zhV43n9PWYFS19fHR9Xu0uY1AmXNEaysF5loJDa6EfqLXx/&#10;vT48gkrsyLspElq4YoJdfXtTudLHM33iac+9Egil0lkYmOdS69QOGFxaxRlJdl1cgmMZl177xZ0F&#10;HiZtsqzQwY0kFwY348uA7WF/DBaKj85074dZJ39tusBvbJ49W3t/t86eQDFe+K8Mv/qiDrU4NfFI&#10;PqlJGCbfSNVCbrY5KGkU+VaSRpKN2YKuK/3/h/oHUEsDBBQAAAAIAIdO4kA5lzr2WwIAAJsEAAAO&#10;AAAAZHJzL2Uyb0RvYy54bWytVNtqGzEQfS/0H4Tem12b3GyyDibBpRCaQFr6LGslr0C3SrLX6c8U&#10;+taP6OeU/kaPtBsnvTyVvogZzeyZmTNHe3G5N5rsRIjK2YZOjmpKhOWuVXbT0PfvVq/OKYmJ2ZZp&#10;Z0VDH0Skl4uXLy56PxdT1zndikAAYuO89w3tUvLzqoq8E4bFI+eFRVC6YFiCGzZVG1gPdKOraV2f&#10;Vr0LrQ+Oixhxez0E6aLgSyl4upUyikR0Q9FbKmco5zqf1eKCzTeB+U7xsQ32D10YpiyKHqCuWWJk&#10;G9QfUEbx4KKT6Yg7UzkpFRdlBkwzqX+b5r5jXpRZQE70B5ri/4Plb3d3gai2oefYlGUGO/rx+ev3&#10;b18ILsBO7+McSff+LoxehJlH3ctgSHCgdDKbYRd1XRjATGRfCH44ECz2iXBcnp0ijxKOyKSeTaeF&#10;/2qAypA+xPRaOEOy0dCA9RVMtruJCeWR+piS061bKa3LCrUlfW6kPsn4DEqSmiWYxmO2aDeUML2B&#10;RHkKBTI6rdr8eQaKYbO+0oHsGGSyWpVZhnK/pOXa1yx2Q14JDQIyKkHFWhnQmD9+nEtb9JwZHDjL&#10;1tq1D2C88IZWo+crBdgbFtMdC9AeLvGe0i0OqR2GcqNFSefCp7/d53xIAlFKemgZA3/csiAo0W8s&#10;xDKbHB8DNhXn+OQMvJPwPLJ+HrFbc+XAw6R0V8ycn/SjKYMzH/DslrmqZDqiELMc9Qd6R+cqwR/D&#10;eMBcLJcHH+L3LN3Ye88bmsI2qzzvc7lNTqqy6ieyRg7xAooCxtean9hzv2Q9/VMW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WAAAAZHJz&#10;L1BLAQIUABQAAAAIAIdO4kCKHpYp1gAAAAsBAAAPAAAAAAAAAAEAIAAAADgAAABkcnMvZG93bnJl&#10;di54bWxQSwECFAAUAAAACACHTuJAOZc69lsCAACbBAAADgAAAAAAAAABACAAAAA7AQAAZHJzL2Uy&#10;b0RvYy54bWxQSwUGAAAAAAYABgBZAQAACAYAAAAA&#10;">
                <v:fill on="f" focussize="0,0"/>
                <v:stroke weight="1.5pt" color="#FF0000 [2404]" miterlimit="8" joinstyle="miter"/>
                <v:imagedata o:title=""/>
                <o:lock v:ext="edit" aspectratio="f"/>
              </v:rect>
            </w:pict>
          </mc:Fallback>
        </mc:AlternateContent>
      </w:r>
      <w:r>
        <w:rPr>
          <w:color w:val="auto"/>
          <w:highlight w:val="none"/>
        </w:rPr>
        <mc:AlternateContent>
          <mc:Choice Requires="wps">
            <w:drawing>
              <wp:anchor distT="0" distB="0" distL="114300" distR="114300" simplePos="0" relativeHeight="251820032" behindDoc="0" locked="0" layoutInCell="1" allowOverlap="1">
                <wp:simplePos x="0" y="0"/>
                <wp:positionH relativeFrom="column">
                  <wp:posOffset>2205990</wp:posOffset>
                </wp:positionH>
                <wp:positionV relativeFrom="paragraph">
                  <wp:posOffset>5657215</wp:posOffset>
                </wp:positionV>
                <wp:extent cx="4610735" cy="381000"/>
                <wp:effectExtent l="0" t="0" r="0" b="0"/>
                <wp:wrapNone/>
                <wp:docPr id="79" name="文本框 2087"/>
                <wp:cNvGraphicFramePr/>
                <a:graphic xmlns:a="http://schemas.openxmlformats.org/drawingml/2006/main">
                  <a:graphicData uri="http://schemas.microsoft.com/office/word/2010/wordprocessingShape">
                    <wps:wsp>
                      <wps:cNvSpPr txBox="true"/>
                      <wps:spPr>
                        <a:xfrm>
                          <a:off x="0" y="0"/>
                          <a:ext cx="4610735" cy="381000"/>
                        </a:xfrm>
                        <a:prstGeom prst="rect">
                          <a:avLst/>
                        </a:prstGeom>
                        <a:noFill/>
                        <a:ln>
                          <a:noFill/>
                        </a:ln>
                      </wps:spPr>
                      <wps:txbx>
                        <w:txbxContent>
                          <w:p>
                            <w:pPr>
                              <w:pStyle w:val="20"/>
                              <w:ind w:firstLine="211"/>
                              <w:jc w:val="center"/>
                              <w:rPr>
                                <w:rFonts w:hint="default"/>
                                <w:b/>
                                <w:bCs/>
                                <w:color w:val="auto"/>
                                <w:lang w:val="en-US"/>
                              </w:rPr>
                            </w:pPr>
                            <w:r>
                              <w:rPr>
                                <w:rFonts w:hint="default"/>
                                <w:b/>
                                <w:bCs/>
                                <w:color w:val="auto"/>
                                <w:lang w:val="en-US"/>
                              </w:rPr>
                              <w:t>附图</w:t>
                            </w:r>
                            <w:r>
                              <w:rPr>
                                <w:rFonts w:hint="default"/>
                                <w:b/>
                                <w:bCs/>
                                <w:color w:val="auto"/>
                                <w:lang w:val="en-US" w:eastAsia="zh-CN"/>
                              </w:rPr>
                              <w:t xml:space="preserve">4 </w:t>
                            </w:r>
                            <w:r>
                              <w:rPr>
                                <w:rFonts w:hint="default"/>
                                <w:b/>
                                <w:bCs/>
                                <w:color w:val="auto"/>
                                <w:lang w:val="en-US"/>
                              </w:rPr>
                              <w:t xml:space="preserve"> 项目与</w:t>
                            </w:r>
                            <w:r>
                              <w:rPr>
                                <w:rFonts w:hint="default"/>
                                <w:b/>
                                <w:bCs/>
                                <w:color w:val="auto"/>
                                <w:lang w:val="en-US" w:eastAsia="zh-CN"/>
                              </w:rPr>
                              <w:t>阜新新型材料产业开发区控制性详细规划</w:t>
                            </w:r>
                            <w:r>
                              <w:rPr>
                                <w:rFonts w:hint="default"/>
                                <w:b/>
                                <w:bCs/>
                                <w:color w:val="auto"/>
                                <w:lang w:val="en-US"/>
                              </w:rPr>
                              <w:t>位置关系</w:t>
                            </w:r>
                          </w:p>
                          <w:p>
                            <w:pPr>
                              <w:rPr>
                                <w:rFonts w:hint="default"/>
                                <w:lang w:val="en-US"/>
                              </w:rPr>
                            </w:pPr>
                          </w:p>
                        </w:txbxContent>
                      </wps:txbx>
                      <wps:bodyPr vert="horz" wrap="square" anchor="t" anchorCtr="false" upright="true"/>
                    </wps:wsp>
                  </a:graphicData>
                </a:graphic>
              </wp:anchor>
            </w:drawing>
          </mc:Choice>
          <mc:Fallback>
            <w:pict>
              <v:shape id="文本框 2087" o:spid="_x0000_s1026" o:spt="202" type="#_x0000_t202" style="position:absolute;left:0pt;margin-left:173.7pt;margin-top:445.45pt;height:30pt;width:363.05pt;z-index:251820032;mso-width-relative:page;mso-height-relative:page;" filled="f" stroked="f" coordsize="21600,21600" o:gfxdata="UEsFBgAAAAAAAAAAAAAAAAAAAAAAAFBLAwQKAAAAAACHTuJAAAAAAAAAAAAAAAAABAAAAGRycy9Q&#10;SwMEFAAAAAgAh07iQNlrJ9TZAAAADAEAAA8AAABkcnMvZG93bnJldi54bWxNj01PwzAMhu9I+w+R&#10;J3FjybaWraXuDiCuIMaHxC1rvLZa41RNtpZ/T3aCo+1Hr5+32E22ExcafOsYYblQIIgrZ1quET7e&#10;n++2IHzQbHTnmBB+yMOunN0UOjdu5De67EMtYgj7XCM0IfS5lL5qyGq/cD1xvB3dYHWI41BLM+gx&#10;httOrpS6l1a3HD80uqfHhqrT/mwRPl+O31+Jeq2fbNqPblKSbSYRb+dL9QAi0BT+YLjqR3Uoo9PB&#10;ndl40SGsk00SUYRtpjIQV0Jt1imIA0KWxpUsC/m/RPkLUEsDBBQAAAAIAIdO4kCVf+DEuAEAAEED&#10;AAAOAAAAZHJzL2Uyb0RvYy54bWytUkuOEzEQ3SNxB8t74k4GJplWnJFgNGwQIA0cwHHbaUv+UXbS&#10;HQ4AN2DFhj3nyjkoe5LMADvExnZ9XPXeq1pej86SnYJkgud0OmkoUV6GzvgNpx8/3D5bUJKy8J2w&#10;wStO9yrR69XTJ8shtmoW+mA7BQSL+NQOkdM+59gylmSvnEiTEJXHoA7gREYTNqwDMWB1Z9msaS7Z&#10;EKCLEKRKCb0390G6qvW1VjK/0zqpTCyniC3XE+q5LidbLUW7ARF7I48wxD+gcMJ4bHoudSOyIFsw&#10;f5VyRkJIQeeJDI4FrY1UlQOymTZ/sLnrRVSVC4qT4lmm9P/Kyre790BMx+n8ihIvHM7o8O3r4fvP&#10;w48vZNYs5kWiIaYWM+8i5ubxZRg5zbBVp1BCfyE/anDlRloEU1Dv/VljNWYi0fn8ctrML15QIjF2&#10;sZg2TR0Ce/gdIeXXKjhSHpwCzrBKK3ZvUkYwmHpKKc18uDXW1jla/5sDE4uHFfT3EMsrj+vxSGkd&#10;uj0ywvXFPn2Az5QMuAqcpk9bAYoS4SW6kezp+SqjpYVNGNxGMJsef56kqI1wThXicafKIjy2K5yH&#10;zV/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NlrJ9TZAAAADAEAAA8AAAAAAAAAAQAgAAAAOAAA&#10;AGRycy9kb3ducmV2LnhtbFBLAQIUABQAAAAIAIdO4kCVf+DEuAEAAEEDAAAOAAAAAAAAAAEAIAAA&#10;AD4BAABkcnMvZTJvRG9jLnhtbFBLBQYAAAAABgAGAFkBAABoBQAAAAA=&#10;">
                <v:fill on="f" focussize="0,0"/>
                <v:stroke on="f"/>
                <v:imagedata o:title=""/>
                <o:lock v:ext="edit" aspectratio="f"/>
                <v:textbox>
                  <w:txbxContent>
                    <w:p>
                      <w:pPr>
                        <w:pStyle w:val="20"/>
                        <w:ind w:firstLine="211"/>
                        <w:jc w:val="center"/>
                        <w:rPr>
                          <w:rFonts w:hint="default"/>
                          <w:b/>
                          <w:bCs/>
                          <w:color w:val="auto"/>
                          <w:lang w:val="en-US"/>
                        </w:rPr>
                      </w:pPr>
                      <w:r>
                        <w:rPr>
                          <w:rFonts w:hint="default"/>
                          <w:b/>
                          <w:bCs/>
                          <w:color w:val="auto"/>
                          <w:lang w:val="en-US"/>
                        </w:rPr>
                        <w:t>附图</w:t>
                      </w:r>
                      <w:r>
                        <w:rPr>
                          <w:rFonts w:hint="default"/>
                          <w:b/>
                          <w:bCs/>
                          <w:color w:val="auto"/>
                          <w:lang w:val="en-US" w:eastAsia="zh-CN"/>
                        </w:rPr>
                        <w:t xml:space="preserve">4 </w:t>
                      </w:r>
                      <w:r>
                        <w:rPr>
                          <w:rFonts w:hint="default"/>
                          <w:b/>
                          <w:bCs/>
                          <w:color w:val="auto"/>
                          <w:lang w:val="en-US"/>
                        </w:rPr>
                        <w:t xml:space="preserve"> 项目与</w:t>
                      </w:r>
                      <w:r>
                        <w:rPr>
                          <w:rFonts w:hint="default"/>
                          <w:b/>
                          <w:bCs/>
                          <w:color w:val="auto"/>
                          <w:lang w:val="en-US" w:eastAsia="zh-CN"/>
                        </w:rPr>
                        <w:t>阜新新型材料产业开发区控制性详细规划</w:t>
                      </w:r>
                      <w:r>
                        <w:rPr>
                          <w:rFonts w:hint="default"/>
                          <w:b/>
                          <w:bCs/>
                          <w:color w:val="auto"/>
                          <w:lang w:val="en-US"/>
                        </w:rPr>
                        <w:t>位置关系</w:t>
                      </w:r>
                    </w:p>
                    <w:p>
                      <w:pPr>
                        <w:rPr>
                          <w:rFonts w:hint="default"/>
                          <w:lang w:val="en-US"/>
                        </w:rPr>
                      </w:pPr>
                    </w:p>
                  </w:txbxContent>
                </v:textbox>
              </v:shape>
            </w:pict>
          </mc:Fallback>
        </mc:AlternateContent>
      </w:r>
      <w:r>
        <w:rPr>
          <w:rFonts w:ascii="宋体" w:hAnsi="宋体" w:eastAsia="宋体" w:cs="宋体"/>
          <w:sz w:val="24"/>
          <w:szCs w:val="24"/>
        </w:rPr>
        <w:drawing>
          <wp:inline distT="0" distB="0" distL="114300" distR="114300">
            <wp:extent cx="8220075" cy="5812155"/>
            <wp:effectExtent l="0" t="0" r="9525" b="17145"/>
            <wp:docPr id="52" name="图片 3"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2" name="图片 3" descr="IMG_256"/>
                    <pic:cNvPicPr>
                      <a:picLocks noChangeAspect="true"/>
                    </pic:cNvPicPr>
                  </pic:nvPicPr>
                  <pic:blipFill>
                    <a:blip r:embed="rId33"/>
                    <a:stretch>
                      <a:fillRect/>
                    </a:stretch>
                  </pic:blipFill>
                  <pic:spPr>
                    <a:xfrm>
                      <a:off x="0" y="0"/>
                      <a:ext cx="8220075" cy="5812155"/>
                    </a:xfrm>
                    <a:prstGeom prst="rect">
                      <a:avLst/>
                    </a:prstGeom>
                    <a:noFill/>
                    <a:ln w="9525">
                      <a:noFill/>
                    </a:ln>
                  </pic:spPr>
                </pic:pic>
              </a:graphicData>
            </a:graphic>
          </wp:inline>
        </w:drawing>
      </w:r>
    </w:p>
    <w:p>
      <w:pPr>
        <w:rPr>
          <w:rFonts w:ascii="Arial"/>
          <w:color w:val="auto"/>
          <w:spacing w:val="0"/>
          <w:w w:val="100"/>
          <w:sz w:val="21"/>
          <w:highlight w:val="none"/>
        </w:rPr>
      </w:pPr>
    </w:p>
    <w:p>
      <w:pPr>
        <w:rPr>
          <w:rFonts w:ascii="Arial"/>
          <w:color w:val="auto"/>
          <w:spacing w:val="0"/>
          <w:w w:val="100"/>
          <w:sz w:val="21"/>
          <w:highlight w:val="none"/>
        </w:rPr>
      </w:pPr>
      <w:r>
        <w:rPr>
          <w:color w:val="auto"/>
          <w:spacing w:val="0"/>
          <w:w w:val="100"/>
          <w:highlight w:val="none"/>
        </w:rPr>
        <w:drawing>
          <wp:anchor distT="0" distB="0" distL="0" distR="0" simplePos="0" relativeHeight="251714560" behindDoc="0" locked="0" layoutInCell="1" allowOverlap="1">
            <wp:simplePos x="0" y="0"/>
            <wp:positionH relativeFrom="column">
              <wp:posOffset>6496685</wp:posOffset>
            </wp:positionH>
            <wp:positionV relativeFrom="paragraph">
              <wp:posOffset>39370</wp:posOffset>
            </wp:positionV>
            <wp:extent cx="436880" cy="1087120"/>
            <wp:effectExtent l="0" t="0" r="5080" b="10160"/>
            <wp:wrapNone/>
            <wp:docPr id="223" name="IM 256"/>
            <wp:cNvGraphicFramePr/>
            <a:graphic xmlns:a="http://schemas.openxmlformats.org/drawingml/2006/main">
              <a:graphicData uri="http://schemas.openxmlformats.org/drawingml/2006/picture">
                <pic:pic xmlns:pic="http://schemas.openxmlformats.org/drawingml/2006/picture">
                  <pic:nvPicPr>
                    <pic:cNvPr id="223" name="IM 256"/>
                    <pic:cNvPicPr/>
                  </pic:nvPicPr>
                  <pic:blipFill>
                    <a:blip r:embed="rId27"/>
                    <a:stretch>
                      <a:fillRect/>
                    </a:stretch>
                  </pic:blipFill>
                  <pic:spPr>
                    <a:xfrm>
                      <a:off x="0" y="0"/>
                      <a:ext cx="436880" cy="1087120"/>
                    </a:xfrm>
                    <a:prstGeom prst="rect">
                      <a:avLst/>
                    </a:prstGeom>
                    <a:noFill/>
                    <a:ln>
                      <a:noFill/>
                    </a:ln>
                  </pic:spPr>
                </pic:pic>
              </a:graphicData>
            </a:graphic>
          </wp:anchor>
        </w:drawing>
      </w:r>
    </w:p>
    <w:p>
      <w:pPr>
        <w:rPr>
          <w:rFonts w:ascii="Arial"/>
          <w:color w:val="auto"/>
          <w:spacing w:val="0"/>
          <w:w w:val="100"/>
          <w:sz w:val="21"/>
          <w:highlight w:val="none"/>
        </w:rPr>
      </w:pPr>
    </w:p>
    <w:p>
      <w:pPr>
        <w:rPr>
          <w:rFonts w:ascii="Arial"/>
          <w:color w:val="auto"/>
          <w:spacing w:val="0"/>
          <w:w w:val="100"/>
          <w:sz w:val="21"/>
          <w:highlight w:val="none"/>
        </w:rPr>
      </w:pPr>
    </w:p>
    <w:p>
      <w:pPr>
        <w:spacing w:line="241" w:lineRule="auto"/>
        <w:rPr>
          <w:rFonts w:ascii="Arial"/>
          <w:color w:val="auto"/>
          <w:spacing w:val="0"/>
          <w:w w:val="100"/>
          <w:sz w:val="21"/>
          <w:highlight w:val="none"/>
        </w:rPr>
      </w:pPr>
    </w:p>
    <w:p>
      <w:pPr>
        <w:spacing w:line="241" w:lineRule="auto"/>
        <w:rPr>
          <w:rFonts w:ascii="Arial"/>
          <w:color w:val="auto"/>
          <w:spacing w:val="0"/>
          <w:w w:val="100"/>
          <w:sz w:val="21"/>
          <w:highlight w:val="none"/>
        </w:rPr>
      </w:pPr>
    </w:p>
    <w:p>
      <w:pPr>
        <w:spacing w:line="241" w:lineRule="auto"/>
        <w:rPr>
          <w:rFonts w:ascii="Arial"/>
          <w:color w:val="auto"/>
          <w:spacing w:val="0"/>
          <w:w w:val="100"/>
          <w:sz w:val="21"/>
          <w:highlight w:val="none"/>
        </w:rPr>
      </w:pPr>
    </w:p>
    <w:p>
      <w:pPr>
        <w:pStyle w:val="7"/>
        <w:spacing w:before="68" w:line="180" w:lineRule="auto"/>
        <w:ind w:left="4829"/>
        <w:rPr>
          <w:color w:val="auto"/>
          <w:spacing w:val="0"/>
          <w:w w:val="100"/>
          <w:sz w:val="21"/>
          <w:szCs w:val="21"/>
          <w:highlight w:val="none"/>
        </w:rPr>
      </w:pPr>
      <w:r>
        <w:rPr>
          <w:color w:val="auto"/>
          <w:spacing w:val="0"/>
          <w:w w:val="100"/>
          <w:highlight w:val="none"/>
        </w:rPr>
        <w:drawing>
          <wp:anchor distT="0" distB="0" distL="0" distR="0" simplePos="0" relativeHeight="251709440" behindDoc="1" locked="0" layoutInCell="1" allowOverlap="1">
            <wp:simplePos x="0" y="0"/>
            <wp:positionH relativeFrom="column">
              <wp:posOffset>605790</wp:posOffset>
            </wp:positionH>
            <wp:positionV relativeFrom="paragraph">
              <wp:posOffset>-1166495</wp:posOffset>
            </wp:positionV>
            <wp:extent cx="6341110" cy="4759960"/>
            <wp:effectExtent l="0" t="0" r="13970" b="10160"/>
            <wp:wrapNone/>
            <wp:docPr id="231" name="IM 258"/>
            <wp:cNvGraphicFramePr/>
            <a:graphic xmlns:a="http://schemas.openxmlformats.org/drawingml/2006/main">
              <a:graphicData uri="http://schemas.openxmlformats.org/drawingml/2006/picture">
                <pic:pic xmlns:pic="http://schemas.openxmlformats.org/drawingml/2006/picture">
                  <pic:nvPicPr>
                    <pic:cNvPr id="231" name="IM 258"/>
                    <pic:cNvPicPr/>
                  </pic:nvPicPr>
                  <pic:blipFill>
                    <a:blip r:embed="rId34"/>
                    <a:stretch>
                      <a:fillRect/>
                    </a:stretch>
                  </pic:blipFill>
                  <pic:spPr>
                    <a:xfrm>
                      <a:off x="0" y="0"/>
                      <a:ext cx="6341110" cy="4759960"/>
                    </a:xfrm>
                    <a:prstGeom prst="rect">
                      <a:avLst/>
                    </a:prstGeom>
                    <a:noFill/>
                    <a:ln>
                      <a:noFill/>
                    </a:ln>
                  </pic:spPr>
                </pic:pic>
              </a:graphicData>
            </a:graphic>
          </wp:anchor>
        </w:drawing>
      </w:r>
      <w:r>
        <w:rPr>
          <w:color w:val="auto"/>
          <w:spacing w:val="0"/>
          <w:w w:val="100"/>
          <w:sz w:val="21"/>
          <w:szCs w:val="21"/>
          <w:highlight w:val="none"/>
        </w:rPr>
        <w:t>耕地</w:t>
      </w:r>
    </w:p>
    <w:p>
      <w:pPr>
        <w:pStyle w:val="7"/>
        <w:spacing w:line="213" w:lineRule="auto"/>
        <w:ind w:left="1474"/>
        <w:rPr>
          <w:color w:val="auto"/>
          <w:spacing w:val="0"/>
          <w:w w:val="100"/>
          <w:sz w:val="21"/>
          <w:szCs w:val="21"/>
          <w:highlight w:val="none"/>
        </w:rPr>
      </w:pPr>
      <w:r>
        <w:rPr>
          <w:color w:val="auto"/>
          <w:spacing w:val="0"/>
          <w:w w:val="100"/>
          <w:sz w:val="21"/>
          <w:szCs w:val="21"/>
          <w:highlight w:val="none"/>
        </w:rPr>
        <w:t>辽西大宗仓储（阜新）有</w:t>
      </w:r>
    </w:p>
    <w:p>
      <w:pPr>
        <w:pStyle w:val="7"/>
        <w:spacing w:before="22" w:line="221" w:lineRule="auto"/>
        <w:ind w:left="2283"/>
        <w:rPr>
          <w:color w:val="auto"/>
          <w:spacing w:val="0"/>
          <w:w w:val="100"/>
          <w:sz w:val="21"/>
          <w:szCs w:val="21"/>
          <w:highlight w:val="none"/>
        </w:rPr>
      </w:pPr>
      <w:r>
        <w:rPr>
          <w:color w:val="auto"/>
          <w:spacing w:val="0"/>
          <w:w w:val="100"/>
          <w:highlight w:val="none"/>
        </w:rPr>
        <mc:AlternateContent>
          <mc:Choice Requires="wps">
            <w:drawing>
              <wp:anchor distT="0" distB="0" distL="114300" distR="114300" simplePos="0" relativeHeight="251710464" behindDoc="0" locked="0" layoutInCell="1" allowOverlap="1">
                <wp:simplePos x="0" y="0"/>
                <wp:positionH relativeFrom="column">
                  <wp:posOffset>3850005</wp:posOffset>
                </wp:positionH>
                <wp:positionV relativeFrom="paragraph">
                  <wp:posOffset>-10160</wp:posOffset>
                </wp:positionV>
                <wp:extent cx="1355090" cy="359410"/>
                <wp:effectExtent l="0" t="0" r="0" b="0"/>
                <wp:wrapNone/>
                <wp:docPr id="232" name="文本框 1378"/>
                <wp:cNvGraphicFramePr/>
                <a:graphic xmlns:a="http://schemas.openxmlformats.org/drawingml/2006/main">
                  <a:graphicData uri="http://schemas.microsoft.com/office/word/2010/wordprocessingShape">
                    <wps:wsp>
                      <wps:cNvSpPr txBox="true"/>
                      <wps:spPr>
                        <a:xfrm>
                          <a:off x="0" y="0"/>
                          <a:ext cx="1355090" cy="359410"/>
                        </a:xfrm>
                        <a:prstGeom prst="rect">
                          <a:avLst/>
                        </a:prstGeom>
                        <a:noFill/>
                        <a:ln>
                          <a:noFill/>
                        </a:ln>
                      </wps:spPr>
                      <wps:txbx>
                        <w:txbxContent>
                          <w:p>
                            <w:pPr>
                              <w:pStyle w:val="7"/>
                              <w:spacing w:before="20" w:line="219" w:lineRule="auto"/>
                              <w:ind w:left="20"/>
                              <w:rPr>
                                <w:rFonts w:hint="default"/>
                                <w:sz w:val="21"/>
                                <w:szCs w:val="21"/>
                                <w:lang w:val="en-US"/>
                              </w:rPr>
                            </w:pPr>
                            <w:r>
                              <w:rPr>
                                <w:rFonts w:hint="default"/>
                                <w:color w:val="FFFF0D"/>
                                <w:spacing w:val="-1"/>
                                <w:sz w:val="21"/>
                                <w:szCs w:val="21"/>
                                <w:lang w:val="en-US"/>
                              </w:rPr>
                              <w:t>阜新新益达农工科贸</w:t>
                            </w:r>
                            <w:r>
                              <w:rPr>
                                <w:rFonts w:hint="default"/>
                                <w:color w:val="FFFF0D"/>
                                <w:spacing w:val="-1"/>
                                <w:sz w:val="21"/>
                                <w:szCs w:val="21"/>
                                <w:lang w:val="en-US" w:eastAsia="zh-CN"/>
                              </w:rPr>
                              <w:t>有限公司</w:t>
                            </w:r>
                          </w:p>
                        </w:txbxContent>
                      </wps:txbx>
                      <wps:bodyPr wrap="square" lIns="0" tIns="0" rIns="0" bIns="0" upright="true"/>
                    </wps:wsp>
                  </a:graphicData>
                </a:graphic>
              </wp:anchor>
            </w:drawing>
          </mc:Choice>
          <mc:Fallback>
            <w:pict>
              <v:shape id="文本框 1378" o:spid="_x0000_s1026" o:spt="202" type="#_x0000_t202" style="position:absolute;left:0pt;margin-left:303.15pt;margin-top:-0.8pt;height:28.3pt;width:106.7pt;z-index:251710464;mso-width-relative:page;mso-height-relative:page;" filled="f" stroked="f" coordsize="21600,21600" o:gfxdata="UEsFBgAAAAAAAAAAAAAAAAAAAAAAAFBLAwQKAAAAAACHTuJAAAAAAAAAAAAAAAAABAAAAGRycy9Q&#10;SwMEFAAAAAgAh07iQLsUMkPZAAAACQEAAA8AAABkcnMvZG93bnJldi54bWxNj8tOwzAQRfdI/Qdr&#10;KrFr7YBq2pBJhRCskBBpWLB0YjexGo9D7D74e8yKLkf36N4zxfbiBnYyU7CeELKlAGao9dpSh/BZ&#10;vy7WwEJUpNXgySD8mADbcnZTqFz7M1XmtIsdSyUUcoXQxzjmnIe2N06FpR8NpWzvJ6diOqeO60md&#10;U7kb+J0QkjtlKS30ajTPvWkPu6NDePqi6sV+vzcf1b6ydb0R9CYPiLfzTDwCi+YS/2H400/qUCan&#10;xh9JBzYgSCHvE4qwyCSwBKyzzQOwBmG1EsDLgl9/UP4CUEsDBBQAAAAIAIdO4kClkNqVsQEAAD0D&#10;AAAOAAAAZHJzL2Uyb0RvYy54bWytUs2O0zAQviPxDpbvNElLYTequxJaLUJCgLTwAK5jN5b8x9ht&#10;0heAN+DEhTvP1efYsbfp7sINcZmMZyYz3/fNrK5Ga8heQtTeMdrMakqkE77Tbsvol883Ly4oiYm7&#10;jhvvJKMHGenV+vmz1RBaOfe9N50Egk1cbIfAaJ9SaKsqil5aHmc+SIdJ5cHyhE/YVh3wAbtbU83r&#10;+lU1eOgCeCFjxOj1fZKuS3+lpEgflYoyEcMoYkvFQrGbbKv1irdb4KHX4gSD/wMKy7XDoedW1zxx&#10;sgP9VyurBfjoVZoJbyuvlBaycEA2Tf0Hm9ueB1m4oDgxnGWK/6+t+LD/BER3jM4Xc0oct7ik44/v&#10;x5+/j7++kWbx+iJrNITYYultwOI0vvEjowl2ckpFjGf2owKbv8iLYAkKfjiLLMdEBAabxXJZX2JK&#10;YG6xvHzZlC1UD38HiOmt9JZkh1HAJRZt+f59TAgGS6eSPMz5G21MWaRxTwJYmCNVRn8PMXtp3Iwn&#10;ShvfHZDRgPtnNH7dcZCUmHcOBc7HMjkwOZvJ2QXQ2x7BTSqUGbijgu50T/kIHr8LkoerX9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FgAA&#10;AGRycy9QSwECFAAUAAAACACHTuJAuxQyQ9kAAAAJAQAADwAAAAAAAAABACAAAAA4AAAAZHJzL2Rv&#10;d25yZXYueG1sUEsBAhQAFAAAAAgAh07iQKWQ2pWxAQAAPQMAAA4AAAAAAAAAAQAgAAAAPgEAAGRy&#10;cy9lMm9Eb2MueG1sUEsFBgAAAAAGAAYAWQEAAGEFAAAAAA==&#10;">
                <v:fill on="f" focussize="0,0"/>
                <v:stroke on="f"/>
                <v:imagedata o:title=""/>
                <o:lock v:ext="edit" aspectratio="f"/>
                <v:textbox inset="0mm,0mm,0mm,0mm">
                  <w:txbxContent>
                    <w:p>
                      <w:pPr>
                        <w:pStyle w:val="7"/>
                        <w:spacing w:before="20" w:line="219" w:lineRule="auto"/>
                        <w:ind w:left="20"/>
                        <w:rPr>
                          <w:rFonts w:hint="default"/>
                          <w:sz w:val="21"/>
                          <w:szCs w:val="21"/>
                          <w:lang w:val="en-US"/>
                        </w:rPr>
                      </w:pPr>
                      <w:r>
                        <w:rPr>
                          <w:rFonts w:hint="default"/>
                          <w:color w:val="FFFF0D"/>
                          <w:spacing w:val="-1"/>
                          <w:sz w:val="21"/>
                          <w:szCs w:val="21"/>
                          <w:lang w:val="en-US"/>
                        </w:rPr>
                        <w:t>阜新新益达农工科贸</w:t>
                      </w:r>
                      <w:r>
                        <w:rPr>
                          <w:rFonts w:hint="default"/>
                          <w:color w:val="FFFF0D"/>
                          <w:spacing w:val="-1"/>
                          <w:sz w:val="21"/>
                          <w:szCs w:val="21"/>
                          <w:lang w:val="en-US" w:eastAsia="zh-CN"/>
                        </w:rPr>
                        <w:t>有限公司</w:t>
                      </w:r>
                    </w:p>
                  </w:txbxContent>
                </v:textbox>
              </v:shape>
            </w:pict>
          </mc:Fallback>
        </mc:AlternateContent>
      </w:r>
      <w:r>
        <w:rPr>
          <w:color w:val="auto"/>
          <w:spacing w:val="0"/>
          <w:w w:val="100"/>
          <w:sz w:val="21"/>
          <w:szCs w:val="21"/>
          <w:highlight w:val="none"/>
        </w:rPr>
        <w:t>限公司</w:t>
      </w:r>
    </w:p>
    <w:p>
      <w:pPr>
        <w:spacing w:line="244" w:lineRule="auto"/>
        <w:rPr>
          <w:rFonts w:ascii="Arial"/>
          <w:color w:val="auto"/>
          <w:spacing w:val="0"/>
          <w:w w:val="100"/>
          <w:sz w:val="21"/>
          <w:highlight w:val="none"/>
        </w:rPr>
      </w:pPr>
    </w:p>
    <w:p>
      <w:pPr>
        <w:spacing w:line="244" w:lineRule="auto"/>
        <w:rPr>
          <w:rFonts w:ascii="Arial"/>
          <w:color w:val="auto"/>
          <w:spacing w:val="0"/>
          <w:w w:val="100"/>
          <w:sz w:val="21"/>
          <w:highlight w:val="none"/>
        </w:rPr>
      </w:pPr>
    </w:p>
    <w:p>
      <w:pPr>
        <w:spacing w:line="244" w:lineRule="auto"/>
        <w:rPr>
          <w:rFonts w:ascii="Arial"/>
          <w:color w:val="auto"/>
          <w:spacing w:val="0"/>
          <w:w w:val="100"/>
          <w:sz w:val="21"/>
          <w:highlight w:val="none"/>
        </w:rPr>
      </w:pPr>
    </w:p>
    <w:p>
      <w:pPr>
        <w:spacing w:line="245" w:lineRule="auto"/>
        <w:rPr>
          <w:rFonts w:ascii="Arial"/>
          <w:color w:val="auto"/>
          <w:spacing w:val="0"/>
          <w:w w:val="100"/>
          <w:sz w:val="21"/>
          <w:highlight w:val="none"/>
        </w:rPr>
      </w:pPr>
    </w:p>
    <w:p>
      <w:pPr>
        <w:pStyle w:val="7"/>
        <w:spacing w:before="68" w:line="220" w:lineRule="auto"/>
        <w:ind w:left="1923"/>
        <w:rPr>
          <w:color w:val="auto"/>
          <w:spacing w:val="0"/>
          <w:w w:val="100"/>
          <w:sz w:val="21"/>
          <w:szCs w:val="21"/>
          <w:highlight w:val="none"/>
        </w:rPr>
      </w:pPr>
      <w:r>
        <w:rPr>
          <w:color w:val="auto"/>
          <w:spacing w:val="0"/>
          <w:w w:val="100"/>
          <w:sz w:val="21"/>
          <w:szCs w:val="21"/>
          <w:highlight w:val="none"/>
        </w:rPr>
        <w:t>辽宁盛泽精细化工有限</w:t>
      </w:r>
    </w:p>
    <w:tbl>
      <w:tblPr>
        <w:tblStyle w:val="33"/>
        <w:tblpPr w:leftFromText="180" w:rightFromText="180" w:vertAnchor="text" w:horzAnchor="page" w:tblpX="9428" w:tblpY="1123"/>
        <w:tblOverlap w:val="never"/>
        <w:tblW w:w="2960" w:type="dxa"/>
        <w:tblInd w:w="0" w:type="dxa"/>
        <w:tblBorders>
          <w:top w:val="single" w:color="auto" w:sz="4" w:space="0"/>
          <w:left w:val="single" w:color="auto" w:sz="4" w:space="0"/>
          <w:bottom w:val="single" w:color="auto" w:sz="4" w:space="0"/>
          <w:right w:val="single" w:color="auto" w:sz="4" w:space="0"/>
          <w:insideH w:val="single" w:color="385D8A" w:sz="16" w:space="0"/>
          <w:insideV w:val="single" w:color="385D8A" w:sz="16" w:space="0"/>
        </w:tblBorders>
        <w:shd w:val="clear" w:color="auto" w:fill="FFFFFF"/>
        <w:tblLayout w:type="fixed"/>
        <w:tblCellMar>
          <w:top w:w="0" w:type="dxa"/>
          <w:left w:w="0" w:type="dxa"/>
          <w:bottom w:w="0" w:type="dxa"/>
          <w:right w:w="0" w:type="dxa"/>
        </w:tblCellMar>
      </w:tblPr>
      <w:tblGrid>
        <w:gridCol w:w="2960"/>
      </w:tblGrid>
      <w:tr>
        <w:tblPrEx>
          <w:tblBorders>
            <w:top w:val="single" w:color="auto" w:sz="4" w:space="0"/>
            <w:left w:val="single" w:color="auto" w:sz="4" w:space="0"/>
            <w:bottom w:val="single" w:color="auto" w:sz="4" w:space="0"/>
            <w:right w:val="single" w:color="auto" w:sz="4" w:space="0"/>
            <w:insideH w:val="single" w:color="385D8A" w:sz="16" w:space="0"/>
            <w:insideV w:val="single" w:color="385D8A" w:sz="16" w:space="0"/>
          </w:tblBorders>
          <w:tblCellMar>
            <w:top w:w="0" w:type="dxa"/>
            <w:left w:w="0" w:type="dxa"/>
            <w:bottom w:w="0" w:type="dxa"/>
            <w:right w:w="0" w:type="dxa"/>
          </w:tblCellMar>
        </w:tblPrEx>
        <w:trPr>
          <w:trHeight w:val="1533" w:hRule="atLeast"/>
        </w:trPr>
        <w:tc>
          <w:tcPr>
            <w:tcW w:w="2960" w:type="dxa"/>
            <w:tcBorders>
              <w:bottom w:val="nil"/>
            </w:tcBorders>
            <w:shd w:val="clear" w:color="auto" w:fill="FFFFFF"/>
            <w:noWrap w:val="0"/>
            <w:vAlign w:val="top"/>
          </w:tcPr>
          <w:p>
            <w:pPr>
              <w:pStyle w:val="34"/>
              <w:autoSpaceDE w:val="0"/>
              <w:autoSpaceDN w:val="0"/>
              <w:spacing w:before="111" w:line="221" w:lineRule="auto"/>
              <w:ind w:left="1217"/>
              <w:outlineLvl w:val="0"/>
              <w:rPr>
                <w:b/>
                <w:bCs/>
                <w:color w:val="auto"/>
                <w:spacing w:val="0"/>
                <w:w w:val="100"/>
                <w:sz w:val="28"/>
                <w:szCs w:val="28"/>
                <w:highlight w:val="none"/>
              </w:rPr>
            </w:pPr>
            <w:r>
              <w:rPr>
                <w:b/>
                <w:bCs/>
                <w:color w:val="auto"/>
                <w:spacing w:val="0"/>
                <w:w w:val="100"/>
                <w:sz w:val="28"/>
                <w:szCs w:val="28"/>
                <w:highlight w:val="none"/>
              </w:rPr>
              <w:t>图例</w:t>
            </w:r>
          </w:p>
          <w:p>
            <w:pPr>
              <w:pStyle w:val="34"/>
              <w:autoSpaceDE w:val="0"/>
              <w:autoSpaceDN w:val="0"/>
              <w:spacing w:before="111" w:line="221" w:lineRule="auto"/>
              <w:ind w:firstLine="210" w:firstLineChars="100"/>
              <w:outlineLvl w:val="0"/>
              <w:rPr>
                <w:rFonts w:hint="default" w:eastAsia="宋体"/>
                <w:b/>
                <w:bCs/>
                <w:color w:val="auto"/>
                <w:spacing w:val="0"/>
                <w:w w:val="100"/>
                <w:sz w:val="28"/>
                <w:szCs w:val="28"/>
                <w:highlight w:val="none"/>
                <w:lang w:val="en-US" w:eastAsia="zh-CN"/>
              </w:rPr>
            </w:pPr>
            <w:r>
              <w:rPr>
                <w:color w:val="auto"/>
                <w:sz w:val="21"/>
                <w:highlight w:val="none"/>
              </w:rPr>
              <mc:AlternateContent>
                <mc:Choice Requires="wps">
                  <w:drawing>
                    <wp:anchor distT="0" distB="0" distL="114300" distR="114300" simplePos="0" relativeHeight="251713536" behindDoc="0" locked="0" layoutInCell="1" allowOverlap="1">
                      <wp:simplePos x="0" y="0"/>
                      <wp:positionH relativeFrom="column">
                        <wp:posOffset>923925</wp:posOffset>
                      </wp:positionH>
                      <wp:positionV relativeFrom="paragraph">
                        <wp:posOffset>45085</wp:posOffset>
                      </wp:positionV>
                      <wp:extent cx="704850" cy="295275"/>
                      <wp:effectExtent l="6350" t="6350" r="20320" b="18415"/>
                      <wp:wrapNone/>
                      <wp:docPr id="233" name="矩形 233"/>
                      <wp:cNvGraphicFramePr/>
                      <a:graphic xmlns:a="http://schemas.openxmlformats.org/drawingml/2006/main">
                        <a:graphicData uri="http://schemas.microsoft.com/office/word/2010/wordprocessingShape">
                          <wps:wsp>
                            <wps:cNvSpPr/>
                            <wps:spPr>
                              <a:xfrm>
                                <a:off x="6922770" y="5711190"/>
                                <a:ext cx="704850" cy="29527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72.75pt;margin-top:3.55pt;height:23.25pt;width:55.5pt;z-index:251713536;v-text-anchor:middle;mso-width-relative:page;mso-height-relative:page;" filled="f" stroked="t" coordsize="21600,21600" o:gfxdata="UEsFBgAAAAAAAAAAAAAAAAAAAAAAAFBLAwQKAAAAAACHTuJAAAAAAAAAAAAAAAAABAAAAGRycy9Q&#10;SwMEFAAAAAgAh07iQOs/fLvVAAAACAEAAA8AAABkcnMvZG93bnJldi54bWxNj8FOwzAQRO9I/IO1&#10;SNyok0JSlMbpAdETB6CtxHUbu0lUex3ZThv+nuUEx6eZnZ2pN7Oz4mJCHDwpyBcZCEOt1wN1Cg77&#10;7cMziJiQNFpPRsG3ibBpbm9qrLS/0qe57FInOIRihQr6lMZKytj2xmFc+NEQaycfHCbG0Ekd8Mrh&#10;zspllpXS4UD8ocfRvPSmPe8mxzVG+zHq6f18+MrnbXjVbxG7lVL3d3m2BpHMnP7M8Fufb6DhTkc/&#10;kY7CMj8VBVsVrHIQrC+LkvmooHgsQTa1/D+g+QFQSwMEFAAAAAgAh07iQJ0TSOplAgAAmwQAAA4A&#10;AABkcnMvZTJvRG9jLnhtbK1US27bMBDdF+gdCO4bfWJHsRA5MBK4KBA0BtKi6zFFWgT4K0lbTi9T&#10;oLseoscpeo0OZcVOP6uiXtAznOEbzuMbXV3vtSI77oO0pqHFWU4JN8y20mwa+v7d8tUlJSGCaUFZ&#10;wxv6yAO9nr98cdW7mpe2s6rlniCICXXvGtrF6OosC6zjGsKZddxgUFivIaLrN1nroUd0rbIyzy+y&#10;3vrWect4CLh7ewjS+YAvBGfxXojAI1ENxbvFYfXDuk5rNr+CeuPBdZKN14B/uIUGabDoEeoWIpCt&#10;l39Aacm8DVbEM2Z1ZoWQjA89YDdF/ls3Dx04PvSC5AR3pCn8P1j2drfyRLYNLc/PKTGg8ZF+fP76&#10;/dsXknaQn96FGtMe3MqPXkAzNbsXXqd/bIPsG3oxK8uqQpYfGzqtiqKYjfzyfSQME6p8cjnFOMOE&#10;cjYtq2nCz05Azof4mltNktFQj883sAq7uxAPqU8pqa6xS6kU7kOtDOlRf2WVJ3xAJQkFEU3tsLdg&#10;NpSA2qBEWfQDZLBKtul4Oh38Zn2jPNkBymS5zPE33uyXtFT7FkJ3yBtCKQ1qLSOqWEnd0Mt0+Om0&#10;Mthe4u/AWLLWtn1Exr09SDE4tpQIewchrsCj9vD+OE/xHhehLDZlR4uSzvpPf9tP+SgJjFLSo5ax&#10;4Y9b8JwS9cagWGbFZIKwcXAm06pExz+PrJ9HzFbfWOShwMl1bDBTflRPpvBWf8CxW6SqAlTAQmAY&#10;1j/QOzo3Ef0xjAPM+GJx9FH8DuKdeXCsodFvk8rTey620Qo5PPWJrJFDnIBBLOO0phF77g9Zp2/K&#10;/C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rP3y71QAAAAgBAAAPAAAAAAAAAAEAIAAAADgAAABk&#10;cnMvZG93bnJldi54bWxQSwECFAAUAAAACACHTuJAnRNI6mUCAACbBAAADgAAAAAAAAABACAAAAA6&#10;AQAAZHJzL2Uyb0RvYy54bWxQSwUGAAAAAAYABgBZAQAAEQYAAAAA&#10;">
                      <v:fill on="f" focussize="0,0"/>
                      <v:stroke weight="1pt" color="#FF0000 [2404]" miterlimit="8" joinstyle="miter"/>
                      <v:imagedata o:title=""/>
                      <o:lock v:ext="edit" aspectratio="f"/>
                    </v:rect>
                  </w:pict>
                </mc:Fallback>
              </mc:AlternateContent>
            </w:r>
            <w:r>
              <w:rPr>
                <w:rFonts w:hint="eastAsia"/>
                <w:color w:val="auto"/>
                <w:spacing w:val="0"/>
                <w:w w:val="100"/>
                <w:sz w:val="21"/>
                <w:szCs w:val="21"/>
                <w:highlight w:val="none"/>
                <w:lang w:val="en-US" w:eastAsia="zh-CN"/>
              </w:rPr>
              <w:t>项目厂界</w:t>
            </w:r>
          </w:p>
        </w:tc>
      </w:tr>
    </w:tbl>
    <w:p>
      <w:pPr>
        <w:pStyle w:val="7"/>
        <w:spacing w:before="20" w:line="223" w:lineRule="auto"/>
        <w:ind w:left="2764"/>
        <w:rPr>
          <w:color w:val="auto"/>
          <w:spacing w:val="0"/>
          <w:w w:val="100"/>
          <w:sz w:val="21"/>
          <w:szCs w:val="21"/>
          <w:highlight w:val="none"/>
        </w:rPr>
      </w:pPr>
      <w:r>
        <w:rPr>
          <w:rFonts w:ascii="Times New Roman" w:hAnsi="Times New Roman" w:eastAsia="宋体" w:cs="Times New Roman"/>
          <w:color w:val="auto"/>
          <w:spacing w:val="0"/>
          <w:w w:val="100"/>
          <w:sz w:val="21"/>
          <w:szCs w:val="21"/>
          <w:highlight w:val="none"/>
        </w:rPr>
        <mc:AlternateContent>
          <mc:Choice Requires="wps">
            <w:drawing>
              <wp:anchor distT="0" distB="0" distL="114300" distR="114300" simplePos="0" relativeHeight="251711488" behindDoc="0" locked="0" layoutInCell="1" allowOverlap="1">
                <wp:simplePos x="0" y="0"/>
                <wp:positionH relativeFrom="column">
                  <wp:posOffset>3822065</wp:posOffset>
                </wp:positionH>
                <wp:positionV relativeFrom="paragraph">
                  <wp:posOffset>196215</wp:posOffset>
                </wp:positionV>
                <wp:extent cx="1355090" cy="357505"/>
                <wp:effectExtent l="0" t="0" r="0" b="0"/>
                <wp:wrapNone/>
                <wp:docPr id="234" name="文本框 1380"/>
                <wp:cNvGraphicFramePr/>
                <a:graphic xmlns:a="http://schemas.openxmlformats.org/drawingml/2006/main">
                  <a:graphicData uri="http://schemas.microsoft.com/office/word/2010/wordprocessingShape">
                    <wps:wsp>
                      <wps:cNvSpPr txBox="true"/>
                      <wps:spPr>
                        <a:xfrm>
                          <a:off x="0" y="0"/>
                          <a:ext cx="1355090" cy="357505"/>
                        </a:xfrm>
                        <a:prstGeom prst="rect">
                          <a:avLst/>
                        </a:prstGeom>
                        <a:noFill/>
                        <a:ln>
                          <a:noFill/>
                        </a:ln>
                      </wps:spPr>
                      <wps:txbx>
                        <w:txbxContent>
                          <w:p>
                            <w:pPr>
                              <w:pStyle w:val="7"/>
                              <w:spacing w:before="20" w:line="238" w:lineRule="auto"/>
                              <w:ind w:left="751" w:right="20" w:hanging="732"/>
                              <w:rPr>
                                <w:sz w:val="21"/>
                                <w:szCs w:val="21"/>
                              </w:rPr>
                            </w:pPr>
                            <w:r>
                              <w:rPr>
                                <w:color w:val="FFFF0D"/>
                                <w:spacing w:val="-1"/>
                                <w:sz w:val="21"/>
                                <w:szCs w:val="21"/>
                              </w:rPr>
                              <w:t>阜新德盛源热力有限责任公司</w:t>
                            </w:r>
                          </w:p>
                        </w:txbxContent>
                      </wps:txbx>
                      <wps:bodyPr wrap="square" lIns="0" tIns="0" rIns="0" bIns="0" upright="true"/>
                    </wps:wsp>
                  </a:graphicData>
                </a:graphic>
              </wp:anchor>
            </w:drawing>
          </mc:Choice>
          <mc:Fallback>
            <w:pict>
              <v:shape id="文本框 1380" o:spid="_x0000_s1026" o:spt="202" type="#_x0000_t202" style="position:absolute;left:0pt;margin-left:300.95pt;margin-top:15.45pt;height:28.15pt;width:106.7pt;z-index:251711488;mso-width-relative:page;mso-height-relative:page;" filled="f" stroked="f" coordsize="21600,21600" o:gfxdata="UEsFBgAAAAAAAAAAAAAAAAAAAAAAAFBLAwQKAAAAAACHTuJAAAAAAAAAAAAAAAAABAAAAGRycy9Q&#10;SwMEFAAAAAgAh07iQNJxIwjYAAAACQEAAA8AAABkcnMvZG93bnJldi54bWxNj01PwzAMhu9I+w+R&#10;J3FjSTdRttJ0QghOSIiuHDimjddWa5zSZB/8e8yJnWzLj14/zrcXN4gTTqH3pCFZKBBIjbc9tRo+&#10;q9e7NYgQDVkzeEINPxhgW8xucpNZf6YST7vYCg6hkBkNXYxjJmVoOnQmLPyIxLu9n5yJPE6ttJM5&#10;c7gb5FKpVDrTE1/ozIjPHTaH3dFpePqi8qX/fq8/yn3ZV9VG0Vt60Pp2nqhHEBEv8R+GP31Wh4Kd&#10;an8kG8SgIVXJhlENK8WVgXVyvwJRc/OwBFnk8vqD4hdQSwMEFAAAAAgAh07iQAt0if6uAQAAPQMA&#10;AA4AAABkcnMvZTJvRG9jLnhtbK1SS44TMRDdI3EHy3vSnYSGmVackdBoEBICpGEO4LjttCX/KDvp&#10;zgXgBqzYsOdcOQdlTzrhs0Ns3OWq6uf3XtXqZrSG7CVE7R2j81lNiXTCd9ptGX34ePfsipKYuOu4&#10;8U4yepCR3qyfPlkNoZUL33vTSSAI4mI7BEb7lEJbVVH00vI480E6LCoPlie8wrbqgA+Ibk21qOsX&#10;1eChC+CFjBGzt49Fui74SkmR3isVZSKGUeSWygnl3OSzWq94uwUeei1ONPg/sLBcO3z0DHXLEyc7&#10;0H9BWS3AR6/STHhbeaW0kEUDqpnXf6i573mQRQuaE8PZpvj/YMW7/QcgumN0sXxOieMWh3T8+uX4&#10;7cfx+2cyX14Vj4YQW2y9D9icxld+ZDTBTmb7ciliPqsfFdj8RV0EW9Dww9lkOSYiMDlfNk19jSWB&#10;tWXzsqmbDFNd/g4Q02vpLckBo4BDLN7y/duYHlunlvyY83famDJI435LIGbOVBeKOUrjZjzx3vju&#10;gIoGnD+j8dOOg6TEvHFocF6WKYAp2EzBLoDe9khucqG8gTMqQk77lJfg13thctn69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DScSMI2AAAAAkBAAAPAAAAAAAAAAEAIAAAADgAAABkcnMvZG93bnJl&#10;di54bWxQSwECFAAUAAAACACHTuJAC3SJ/q4BAAA9AwAADgAAAAAAAAABACAAAAA9AQAAZHJzL2Uy&#10;b0RvYy54bWxQSwUGAAAAAAYABgBZAQAAXQUAAAAA&#10;">
                <v:fill on="f" focussize="0,0"/>
                <v:stroke on="f"/>
                <v:imagedata o:title=""/>
                <o:lock v:ext="edit" aspectratio="f"/>
                <v:textbox inset="0mm,0mm,0mm,0mm">
                  <w:txbxContent>
                    <w:p>
                      <w:pPr>
                        <w:pStyle w:val="7"/>
                        <w:spacing w:before="20" w:line="238" w:lineRule="auto"/>
                        <w:ind w:left="751" w:right="20" w:hanging="732"/>
                        <w:rPr>
                          <w:sz w:val="21"/>
                          <w:szCs w:val="21"/>
                        </w:rPr>
                      </w:pPr>
                      <w:r>
                        <w:rPr>
                          <w:color w:val="FFFF0D"/>
                          <w:spacing w:val="-1"/>
                          <w:sz w:val="21"/>
                          <w:szCs w:val="21"/>
                        </w:rPr>
                        <w:t>阜新德盛源热力有限责任公司</w:t>
                      </w:r>
                    </w:p>
                  </w:txbxContent>
                </v:textbox>
              </v:shape>
            </w:pict>
          </mc:Fallback>
        </mc:AlternateContent>
      </w:r>
      <w:r>
        <w:rPr>
          <w:color w:val="auto"/>
          <w:spacing w:val="0"/>
          <w:w w:val="100"/>
          <w:sz w:val="21"/>
          <w:szCs w:val="21"/>
          <w:highlight w:val="none"/>
        </w:rPr>
        <w:t>公司</w:t>
      </w:r>
    </w:p>
    <w:p>
      <w:pPr>
        <w:spacing w:line="289" w:lineRule="auto"/>
        <w:rPr>
          <w:rFonts w:ascii="Arial"/>
          <w:color w:val="auto"/>
          <w:spacing w:val="0"/>
          <w:w w:val="100"/>
          <w:sz w:val="21"/>
          <w:highlight w:val="none"/>
        </w:rPr>
      </w:pPr>
      <w:r>
        <w:rPr>
          <w:rFonts w:ascii="Times New Roman" w:hAnsi="Times New Roman" w:eastAsia="宋体" w:cs="Times New Roman"/>
          <w:color w:val="auto"/>
          <w:spacing w:val="0"/>
          <w:w w:val="100"/>
          <w:sz w:val="21"/>
          <w:szCs w:val="21"/>
          <w:highlight w:val="none"/>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172085</wp:posOffset>
                </wp:positionV>
                <wp:extent cx="1554480" cy="357505"/>
                <wp:effectExtent l="0" t="0" r="0" b="0"/>
                <wp:wrapNone/>
                <wp:docPr id="235" name="文本框 1380"/>
                <wp:cNvGraphicFramePr/>
                <a:graphic xmlns:a="http://schemas.openxmlformats.org/drawingml/2006/main">
                  <a:graphicData uri="http://schemas.microsoft.com/office/word/2010/wordprocessingShape">
                    <wps:wsp>
                      <wps:cNvSpPr txBox="true"/>
                      <wps:spPr>
                        <a:xfrm>
                          <a:off x="0" y="0"/>
                          <a:ext cx="1554480" cy="357505"/>
                        </a:xfrm>
                        <a:prstGeom prst="rect">
                          <a:avLst/>
                        </a:prstGeom>
                        <a:noFill/>
                        <a:ln>
                          <a:noFill/>
                        </a:ln>
                      </wps:spPr>
                      <wps:txbx>
                        <w:txbxContent>
                          <w:p>
                            <w:pPr>
                              <w:pStyle w:val="7"/>
                              <w:spacing w:before="20" w:line="238" w:lineRule="auto"/>
                              <w:ind w:left="751" w:right="20" w:hanging="732"/>
                              <w:rPr>
                                <w:rFonts w:hint="default" w:eastAsia="宋体"/>
                                <w:sz w:val="21"/>
                                <w:szCs w:val="21"/>
                                <w:lang w:val="en-US" w:eastAsia="zh-CN"/>
                              </w:rPr>
                            </w:pPr>
                            <w:r>
                              <w:rPr>
                                <w:rFonts w:hint="eastAsia"/>
                                <w:color w:val="FFFF0D"/>
                                <w:spacing w:val="-1"/>
                                <w:sz w:val="21"/>
                                <w:szCs w:val="21"/>
                                <w:lang w:val="en-US" w:eastAsia="zh-CN"/>
                              </w:rPr>
                              <w:t>东圣达实业发展有限公司</w:t>
                            </w:r>
                          </w:p>
                        </w:txbxContent>
                      </wps:txbx>
                      <wps:bodyPr wrap="square" lIns="0" tIns="0" rIns="0" bIns="0" upright="true"/>
                    </wps:wsp>
                  </a:graphicData>
                </a:graphic>
              </wp:anchor>
            </w:drawing>
          </mc:Choice>
          <mc:Fallback>
            <w:pict>
              <v:shape id="文本框 1380" o:spid="_x0000_s1026" o:spt="202" type="#_x0000_t202" style="position:absolute;left:0pt;margin-left:159.2pt;margin-top:13.55pt;height:28.15pt;width:122.4pt;z-index:251712512;mso-width-relative:page;mso-height-relative:page;" filled="f" stroked="f" coordsize="21600,21600" o:gfxdata="UEsFBgAAAAAAAAAAAAAAAAAAAAAAAFBLAwQKAAAAAACHTuJAAAAAAAAAAAAAAAAABAAAAGRycy9Q&#10;SwMEFAAAAAgAh07iQGMHJqHZAAAACQEAAA8AAABkcnMvZG93bnJldi54bWxNj01PhDAURfcm/ofm&#10;mbhzWmBERB4TY3RlYmRw4bLQDjRDX5F2Pvz31pUuX+7JvedVm7Od2FEv3jhCSFYCmKbeKUMDwkf7&#10;clMA80GSkpMjjfCtPWzqy4tKlsqdqNHHbRhYLCFfSoQxhLnk3PejttKv3KwpZju3WBniuQxcLfIU&#10;y+3EUyFybqWhuDDKWT+Nut9vDxbh8ZOaZ/P11r03u8a07b2g13yPeH2ViAdgQZ/DHwy/+lEd6ujU&#10;uQMpzyaELCnWEUVI7xJgEbjNsxRYh1Bka+B1xf9/UP8AUEsDBBQAAAAIAIdO4kBw1fxzrgEAAD0D&#10;AAAOAAAAZHJzL2Uyb0RvYy54bWytUkuOEzEQ3SNxB8t74k4yDaNWnJHQaBASAqSBAzhud9qSf5Sd&#10;dOcCcANWbNhzrpyDsiedMMMOsXGXq6qf33tVq5vRGrJXELV3nM5nFSXKSd9qt+X086e7F9eUxCRc&#10;K4x3itODivRm/fzZagiNWvjem1YBQRAXmyFw2qcUGsai7JUVceaDcljsPFiR8Apb1oIYEN0atqiq&#10;l2zw0AbwUsWI2duHIl0X/K5TMn3ouqgSMZwit1ROKOcmn2y9Es0WROi1PNEQ/8DCCu3w0TPUrUiC&#10;7ED/BWW1BB99l2bSW+a7TktVNKCaefVEzX0vgipa0JwYzjbF/wcr3+8/AtEtp4tlTYkTFod0/P7t&#10;+OPX8edXMl9eF4+GEBtsvQ/YnMbXfuQ0wU5l+3IpYj6rHzuw+Yu6CLag4YezyWpMRGJyXtdXV4hK&#10;JNaW9au6qjMMu/wdIKY3yluSA04Bh1i8Fft3MT20Ti35MefvtDFlkMY9SiBmzrALxRylcTOeeG98&#10;e0BFA86f0/hlJ0BRYt46NDgvyxTAFGymYBdAb3skN7lQ3sAZFSGnfcpL8Oe9MLls/f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FgAAAGRy&#10;cy9QSwECFAAUAAAACACHTuJAYwcmodkAAAAJAQAADwAAAAAAAAABACAAAAA4AAAAZHJzL2Rvd25y&#10;ZXYueG1sUEsBAhQAFAAAAAgAh07iQHDV/HOuAQAAPQMAAA4AAAAAAAAAAQAgAAAAPgEAAGRycy9l&#10;Mm9Eb2MueG1sUEsFBgAAAAAGAAYAWQEAAF4FAAAAAA==&#10;">
                <v:fill on="f" focussize="0,0"/>
                <v:stroke on="f"/>
                <v:imagedata o:title=""/>
                <o:lock v:ext="edit" aspectratio="f"/>
                <v:textbox inset="0mm,0mm,0mm,0mm">
                  <w:txbxContent>
                    <w:p>
                      <w:pPr>
                        <w:pStyle w:val="7"/>
                        <w:spacing w:before="20" w:line="238" w:lineRule="auto"/>
                        <w:ind w:left="751" w:right="20" w:hanging="732"/>
                        <w:rPr>
                          <w:rFonts w:hint="default" w:eastAsia="宋体"/>
                          <w:sz w:val="21"/>
                          <w:szCs w:val="21"/>
                          <w:lang w:val="en-US" w:eastAsia="zh-CN"/>
                        </w:rPr>
                      </w:pPr>
                      <w:r>
                        <w:rPr>
                          <w:rFonts w:hint="eastAsia"/>
                          <w:color w:val="FFFF0D"/>
                          <w:spacing w:val="-1"/>
                          <w:sz w:val="21"/>
                          <w:szCs w:val="21"/>
                          <w:lang w:val="en-US" w:eastAsia="zh-CN"/>
                        </w:rPr>
                        <w:t>东圣达实业发展有限公司</w:t>
                      </w:r>
                    </w:p>
                  </w:txbxContent>
                </v:textbox>
              </v:shape>
            </w:pict>
          </mc:Fallback>
        </mc:AlternateContent>
      </w:r>
    </w:p>
    <w:p>
      <w:pPr>
        <w:spacing w:line="289" w:lineRule="auto"/>
        <w:rPr>
          <w:rFonts w:ascii="Arial"/>
          <w:color w:val="auto"/>
          <w:spacing w:val="0"/>
          <w:w w:val="100"/>
          <w:sz w:val="21"/>
          <w:highlight w:val="none"/>
        </w:rPr>
      </w:pPr>
    </w:p>
    <w:p>
      <w:pPr>
        <w:spacing w:line="289" w:lineRule="auto"/>
        <w:rPr>
          <w:rFonts w:ascii="Arial"/>
          <w:color w:val="auto"/>
          <w:spacing w:val="0"/>
          <w:w w:val="100"/>
          <w:sz w:val="21"/>
          <w:highlight w:val="none"/>
        </w:rPr>
      </w:pPr>
    </w:p>
    <w:p>
      <w:pPr>
        <w:spacing w:before="57"/>
        <w:rPr>
          <w:color w:val="auto"/>
          <w:spacing w:val="0"/>
          <w:w w:val="100"/>
          <w:highlight w:val="none"/>
        </w:rPr>
      </w:pPr>
    </w:p>
    <w:p>
      <w:pPr>
        <w:rPr>
          <w:rFonts w:hint="eastAsia" w:ascii="Arial" w:hAnsi="Arial" w:eastAsia="宋体" w:cs="Arial"/>
          <w:color w:val="auto"/>
          <w:spacing w:val="0"/>
          <w:w w:val="100"/>
          <w:sz w:val="21"/>
          <w:szCs w:val="21"/>
          <w:highlight w:val="none"/>
          <w:lang w:eastAsia="zh-CN"/>
        </w:rPr>
      </w:pPr>
    </w:p>
    <w:p>
      <w:pPr>
        <w:rPr>
          <w:color w:val="auto"/>
          <w:highlight w:val="none"/>
        </w:rPr>
      </w:pPr>
    </w:p>
    <w:p>
      <w:pPr>
        <w:pStyle w:val="7"/>
        <w:spacing w:before="324" w:line="224" w:lineRule="auto"/>
        <w:jc w:val="center"/>
        <w:outlineLvl w:val="0"/>
        <w:rPr>
          <w:rFonts w:hint="eastAsia"/>
          <w:b/>
          <w:bCs/>
          <w:color w:val="auto"/>
          <w:spacing w:val="0"/>
          <w:w w:val="100"/>
          <w:highlight w:val="none"/>
          <w:lang w:val="en-US" w:eastAsia="zh-CN"/>
        </w:rPr>
      </w:pPr>
      <w:r>
        <w:rPr>
          <w:rFonts w:hint="eastAsia"/>
          <w:b/>
          <w:bCs/>
          <w:color w:val="auto"/>
          <w:spacing w:val="0"/>
          <w:w w:val="100"/>
          <w:highlight w:val="none"/>
          <w:lang w:val="en-US" w:eastAsia="zh-CN"/>
        </w:rPr>
        <w:t xml:space="preserve">                                      </w:t>
      </w:r>
    </w:p>
    <w:p>
      <w:pPr>
        <w:pStyle w:val="7"/>
        <w:spacing w:before="324" w:line="224" w:lineRule="auto"/>
        <w:jc w:val="center"/>
        <w:outlineLvl w:val="0"/>
        <w:rPr>
          <w:rFonts w:hint="eastAsia"/>
          <w:b/>
          <w:bCs/>
          <w:color w:val="auto"/>
          <w:spacing w:val="0"/>
          <w:w w:val="100"/>
          <w:highlight w:val="none"/>
          <w:lang w:val="en-US" w:eastAsia="zh-CN"/>
        </w:rPr>
      </w:pPr>
    </w:p>
    <w:p>
      <w:pPr>
        <w:pStyle w:val="7"/>
        <w:spacing w:before="324" w:line="224" w:lineRule="auto"/>
        <w:jc w:val="center"/>
        <w:outlineLvl w:val="0"/>
        <w:rPr>
          <w:b/>
          <w:bCs/>
          <w:color w:val="auto"/>
          <w:spacing w:val="0"/>
          <w:w w:val="100"/>
          <w:highlight w:val="none"/>
        </w:rPr>
      </w:pPr>
      <w:r>
        <w:rPr>
          <w:rFonts w:hint="eastAsia"/>
          <w:b/>
          <w:bCs/>
          <w:color w:val="auto"/>
          <w:spacing w:val="0"/>
          <w:w w:val="100"/>
          <w:highlight w:val="none"/>
          <w:lang w:val="en-US" w:eastAsia="zh-CN"/>
        </w:rPr>
        <w:t xml:space="preserve"> </w:t>
      </w:r>
      <w:r>
        <w:rPr>
          <w:b/>
          <w:bCs/>
          <w:color w:val="auto"/>
          <w:spacing w:val="0"/>
          <w:w w:val="100"/>
          <w:highlight w:val="none"/>
        </w:rPr>
        <w:t>附图</w:t>
      </w:r>
      <w:r>
        <w:rPr>
          <w:rFonts w:hint="eastAsia"/>
          <w:b/>
          <w:bCs/>
          <w:color w:val="auto"/>
          <w:spacing w:val="0"/>
          <w:w w:val="100"/>
          <w:highlight w:val="none"/>
          <w:lang w:val="en-US" w:eastAsia="zh-CN"/>
        </w:rPr>
        <w:t xml:space="preserve">4  </w:t>
      </w:r>
      <w:r>
        <w:rPr>
          <w:b/>
          <w:bCs/>
          <w:color w:val="auto"/>
          <w:spacing w:val="0"/>
          <w:w w:val="100"/>
          <w:highlight w:val="none"/>
        </w:rPr>
        <w:t>建设项目周围关系图</w:t>
      </w:r>
    </w:p>
    <w:p>
      <w:pPr>
        <w:pStyle w:val="7"/>
        <w:spacing w:before="324" w:line="224" w:lineRule="auto"/>
        <w:jc w:val="center"/>
        <w:outlineLvl w:val="0"/>
        <w:rPr>
          <w:color w:val="auto"/>
          <w:highlight w:val="none"/>
        </w:rPr>
      </w:pPr>
      <w:r>
        <w:rPr>
          <w:color w:val="auto"/>
          <w:sz w:val="18"/>
        </w:rPr>
        <mc:AlternateContent>
          <mc:Choice Requires="wps">
            <w:drawing>
              <wp:anchor distT="0" distB="0" distL="114300" distR="114300" simplePos="0" relativeHeight="251838464" behindDoc="0" locked="0" layoutInCell="1" allowOverlap="1">
                <wp:simplePos x="0" y="0"/>
                <wp:positionH relativeFrom="column">
                  <wp:posOffset>3105150</wp:posOffset>
                </wp:positionH>
                <wp:positionV relativeFrom="paragraph">
                  <wp:posOffset>1939290</wp:posOffset>
                </wp:positionV>
                <wp:extent cx="1062355" cy="347980"/>
                <wp:effectExtent l="0" t="0" r="0" b="0"/>
                <wp:wrapNone/>
                <wp:docPr id="107" name="文本框 107"/>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排气筒DA001</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44.5pt;margin-top:152.7pt;height:27.4pt;width:83.65pt;z-index:251838464;mso-width-relative:page;mso-height-relative:page;" filled="f" stroked="f" coordsize="21600,21600" o:gfxdata="UEsFBgAAAAAAAAAAAAAAAAAAAAAAAFBLAwQKAAAAAACHTuJAAAAAAAAAAAAAAAAABAAAAGRycy9Q&#10;SwMEFAAAAAgAh07iQOx8MgrcAAAACwEAAA8AAABkcnMvZG93bnJldi54bWxNj81OwzAQhO9IvIO1&#10;SL1Ru2kThRCnQpEqJASHll64OfE2ibDXaez+wNNjTnCcndHsN+X6ag074+QHRxIWcwEMqXV6oE7C&#10;/n1znwPzQZFWxhFK+EIP6+r2plSFdhfa4nkXOhZLyBdKQh/CWHDu2x6t8nM3IkXv4CarQpRTx/Wk&#10;LrHcGp4IkXGrBoofejVi3WP7uTtZCS/15k1tm8Tm36Z+fj08jcf9Ryrl7G4hHoEFvIa/MPziR3So&#10;IlPjTqQ9MxJW+UPcEiQsRboCFhNZmi2BNfGSiQR4VfL/G6ofUEsDBBQAAAAIAIdO4kCIj57KKAIA&#10;AC4EAAAOAAAAZHJzL2Uyb0RvYy54bWytU0uOEzEQ3SNxB8t70p3/TJTOKMwoCCliRgqIteO2k5Zs&#10;l7GddIcDwA1YsWHPuXIOyk4nEwErxMaucpXr817V9K7RiuyF8xWYgnY7OSXCcCgrsynoh/eLVzeU&#10;+MBMyRQYUdCD8PRu9vLFtLYT0YMtqFI4gkGMn9S2oNsQ7CTLPN8KzXwHrDBolOA0C6i6TVY6VmN0&#10;rbJeno+yGlxpHXDhPb4+nIx0luJLKXh4lNKLQFRBsbaQTpfOdTyz2ZRNNo7ZbcXbMtg/VKFZZTDp&#10;JdQDC4zsXPVHKF1xBx5k6HDQGUhZcZF6wG66+W/drLbMitQLguPtBSb//8Lyd/snR6oSucvHlBim&#10;kaTjt6/H7z+PP76Q+IgQ1dZP0HNl0Tc0r6EpaHA7cTZ5fI/NN9LpeGNbBF0Q78MFY9EEwvGxm496&#10;/eGQEo62/mB8e5NIyJ5/W+fDGwGaRKGgDjlM0LL90gcsBl3PLjGZgUWlVOJRGVIXdNQf5unDxYI/&#10;lMGPsY1TrVEKzbppe1tDecDWHJzmw1u+qDD5kvnwxBwOBLaCQx4e8ZAKMAm0EiVbcJ//9h79kSe0&#10;UlLjgBXUf9oxJyhRbw0yeNsdDOJEJmUwHPdQcdeW9bXF7PQ94Ax3cZ0sT2L0D+osSgf6I+7CPGaV&#10;THlMxAzH/MjVWbwPqLVG3Cku5vOLjvNoWVialeUtuyd057sAskrAR9ROULVg4lAmPtoFilN/rSev&#10;5zWf/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DsfDIK3AAAAAsBAAAPAAAAAAAAAAEAIAAAADgA&#10;AABkcnMvZG93bnJldi54bWxQSwECFAAUAAAACACHTuJAiI+eyigCAAAuBAAADgAAAAAAAAABACAA&#10;AABBAQAAZHJzL2Uyb0RvYy54bWxQSwUGAAAAAAYABgBZAQAA2wU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排气筒DA001</w:t>
                      </w:r>
                    </w:p>
                  </w:txbxContent>
                </v:textbox>
              </v:shape>
            </w:pict>
          </mc:Fallback>
        </mc:AlternateContent>
      </w:r>
      <w:r>
        <w:rPr>
          <w:color w:val="auto"/>
          <w:sz w:val="18"/>
        </w:rPr>
        <mc:AlternateContent>
          <mc:Choice Requires="wps">
            <w:drawing>
              <wp:anchor distT="0" distB="0" distL="114300" distR="114300" simplePos="0" relativeHeight="251837440" behindDoc="0" locked="0" layoutInCell="1" allowOverlap="1">
                <wp:simplePos x="0" y="0"/>
                <wp:positionH relativeFrom="column">
                  <wp:posOffset>3107055</wp:posOffset>
                </wp:positionH>
                <wp:positionV relativeFrom="paragraph">
                  <wp:posOffset>2042795</wp:posOffset>
                </wp:positionV>
                <wp:extent cx="102235" cy="95885"/>
                <wp:effectExtent l="6350" t="6350" r="24765" b="12065"/>
                <wp:wrapNone/>
                <wp:docPr id="106" name="椭圆 106"/>
                <wp:cNvGraphicFramePr/>
                <a:graphic xmlns:a="http://schemas.openxmlformats.org/drawingml/2006/main">
                  <a:graphicData uri="http://schemas.microsoft.com/office/word/2010/wordprocessingShape">
                    <wps:wsp>
                      <wps:cNvSpPr/>
                      <wps:spPr>
                        <a:xfrm>
                          <a:off x="0" y="0"/>
                          <a:ext cx="102235" cy="95885"/>
                        </a:xfrm>
                        <a:prstGeom prst="ellipse">
                          <a:avLst/>
                        </a:prstGeom>
                        <a:solidFill>
                          <a:srgbClr val="FF00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244.65pt;margin-top:160.85pt;height:7.55pt;width:8.05pt;z-index:251837440;v-text-anchor:middle;mso-width-relative:page;mso-height-relative:page;" fillcolor="#FF0000" filled="t" stroked="t" coordsize="21600,21600" o:gfxdata="UEsFBgAAAAAAAAAAAAAAAAAAAAAAAFBLAwQKAAAAAACHTuJAAAAAAAAAAAAAAAAABAAAAGRycy9Q&#10;SwMEFAAAAAgAh07iQH/fu4/bAAAACwEAAA8AAABkcnMvZG93bnJldi54bWxNj8FOg0AQhu8mvsNm&#10;TLzZXaC0FFl6MLGJB6NiD3rbwghEdpaw25a+veNJjzPz5Z/vL7azHcQJJ9870hAtFAik2jU9tRr2&#10;7493GQgfDDVmcIQaLuhhW15fFSZv3Jne8FSFVnAI+dxo6EIYcyl93aE1fuFGJL59ucmawOPUymYy&#10;Zw63g4yVWklreuIPnRnxocP6uzpaDZ9t9GTn5KVPq/jDyc3zzl5ed1rf3kTqHkTAOfzB8KvP6lCy&#10;08EdqfFi0LDMNgmjGpI4WoNgIlXpEsSBN8kqA1kW8n+H8gdQSwMEFAAAAAgAh07iQBQzBOFwAgAA&#10;3AQAAA4AAABkcnMvZTJvRG9jLnhtbK1UzW4TMRC+I/EOlu90kyVp01U3VdQShFRopII4T7x21pL/&#10;sJ1sygPwFBy58ljwHIy92zQFTogcnBnPeGa+mfn24nKvFdlxH6Q1NR2fjCjhhtlGmk1NP7xfvphR&#10;EiKYBpQ1vKb3PNDL+fNnF52reGlbqxruCQYxoepcTdsYXVUUgbVcQzixjhs0Cus1RFT9pmg8dBhd&#10;q6IcjU6LzvrGect4CHh73RvpPMcXgrN4K0TgkaiaYm0xnz6f63QW8wuoNh5cK9lQBvxDFRqkwaSH&#10;UNcQgWy9/COUlszbYEU8YVYXVgjJeMaAaMaj39DcteB4xoLNCe7QpvD/wrJ3u5UnssHZjU4pMaBx&#10;SD+/ff/x9QtJN9ifzoUK3e7cyg9aQDGB3Quv0z/CIPvc0/tDT/k+EoaX41FZvpxSwtB0Pp3Npilk&#10;8fjW+RBfc6tJEmrKlZIuJNBQwe4mxN77wStdB6tks5RKZcVv1lfKkx3ggJfLEf6GBE/clCEd1lKe&#10;oZkwwEUTCiKK2iH0YDaUgNrgBrPoc+4nr8NxkvLVdLIYZye11W9t0+c+mx6l7v0zzieBEoxrCG3/&#10;JJtStVBpGZEGSuqazhKGBxDKYJA0gL7lSVrb5h5H5m2/y8GxpcSwNxDiCjwuLyJEQsZbPISyCNsO&#10;EiWt9Z//dp/8cafQSkmHZMCWfNqC55SoNwa37Xw8mST2ZGUyPStR8ceW9bHFbPWVxXGMkfqOZTH5&#10;R/UgCm/1R+TtImUVoHDeBAzD/P0ABuUqoj6Y8QvA+GJx0JE9DuKNuXOsptFv+40xdrGNVsi8NY/N&#10;GnqIFMojGeieOHqsZ6/Hj9L8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BYAAABkcnMvUEsBAhQAFAAAAAgAh07iQH/fu4/bAAAACwEAAA8A&#10;AAAAAAAAAQAgAAAAOAAAAGRycy9kb3ducmV2LnhtbFBLAQIUABQAAAAIAIdO4kAUMwThcAIAANwE&#10;AAAOAAAAAAAAAAEAIAAAAEABAABkcnMvZTJvRG9jLnhtbFBLBQYAAAAABgAGAFkBAAAiBgAAAAA=&#10;">
                <v:fill on="t" focussize="0,0"/>
                <v:stroke weight="1pt" color="#2E54A1 [2404]" miterlimit="8" joinstyle="miter"/>
                <v:imagedata o:title=""/>
                <o:lock v:ext="edit" aspectratio="f"/>
              </v:shape>
            </w:pict>
          </mc:Fallback>
        </mc:AlternateContent>
      </w:r>
      <w:r>
        <w:rPr>
          <w:color w:val="auto"/>
          <w:sz w:val="18"/>
          <w:highlight w:val="none"/>
        </w:rPr>
        <mc:AlternateContent>
          <mc:Choice Requires="wps">
            <w:drawing>
              <wp:anchor distT="0" distB="0" distL="114300" distR="114300" simplePos="0" relativeHeight="251799552" behindDoc="0" locked="0" layoutInCell="1" allowOverlap="1">
                <wp:simplePos x="0" y="0"/>
                <wp:positionH relativeFrom="column">
                  <wp:posOffset>7713980</wp:posOffset>
                </wp:positionH>
                <wp:positionV relativeFrom="paragraph">
                  <wp:posOffset>4616450</wp:posOffset>
                </wp:positionV>
                <wp:extent cx="401320" cy="196215"/>
                <wp:effectExtent l="4445" t="5080" r="5715" b="12065"/>
                <wp:wrapNone/>
                <wp:docPr id="49" name="矩形 1388"/>
                <wp:cNvGraphicFramePr/>
                <a:graphic xmlns:a="http://schemas.openxmlformats.org/drawingml/2006/main">
                  <a:graphicData uri="http://schemas.microsoft.com/office/word/2010/wordprocessingShape">
                    <wps:wsp>
                      <wps:cNvSpPr/>
                      <wps:spPr>
                        <a:xfrm>
                          <a:off x="0" y="0"/>
                          <a:ext cx="401320" cy="196215"/>
                        </a:xfrm>
                        <a:prstGeom prst="rect">
                          <a:avLst/>
                        </a:prstGeom>
                        <a:solidFill>
                          <a:srgbClr val="FFFFFF"/>
                        </a:solidFill>
                        <a:ln w="9525" cap="flat" cmpd="sng">
                          <a:solidFill>
                            <a:srgbClr val="FF0000"/>
                          </a:solidFill>
                          <a:prstDash val="solid"/>
                          <a:miter/>
                          <a:headEnd type="none" w="med" len="med"/>
                          <a:tailEnd type="none" w="med" len="med"/>
                        </a:ln>
                      </wps:spPr>
                      <wps:bodyPr vert="horz" wrap="square" anchor="t" anchorCtr="false" upright="true"/>
                    </wps:wsp>
                  </a:graphicData>
                </a:graphic>
              </wp:anchor>
            </w:drawing>
          </mc:Choice>
          <mc:Fallback>
            <w:pict>
              <v:rect id="矩形 1388" o:spid="_x0000_s1026" o:spt="1" style="position:absolute;left:0pt;margin-left:607.4pt;margin-top:363.5pt;height:15.45pt;width:31.6pt;z-index:251799552;mso-width-relative:page;mso-height-relative:page;" fillcolor="#FFFFFF" filled="t" stroked="t" coordsize="21600,21600" o:gfxdata="UEsFBgAAAAAAAAAAAAAAAAAAAAAAAFBLAwQKAAAAAACHTuJAAAAAAAAAAAAAAAAABAAAAGRycy9Q&#10;SwMEFAAAAAgAh07iQDZpqrXZAAAADQEAAA8AAABkcnMvZG93bnJldi54bWxNjzFPwzAQhXck/oN1&#10;SGzUSQRNCXE6FBjYoK2A0YmPJMI+h9htwr/nOpXt3t3Tu++V69lZccQx9J4UpIsEBFLjTU+tgv3u&#10;+WYFIkRNRltPqOAXA6yry4tSF8ZP9IbHbWwFh1AotIIuxqGQMjQdOh0WfkDi25cfnY4sx1aaUU8c&#10;7qzMkmQpne6JP3R6wE2Hzff24BTsNnuc0s+PuW5Jv748vS/t4/yj1PVVmjyAiDjHsxlO+IwOFTPV&#10;/kAmCMs6S2+ZPSrIs5xbnSxZvuKp5tVdfg+yKuX/FtUfUEsDBBQAAAAIAIdO4kA9PW3MBQIAAA0E&#10;AAAOAAAAZHJzL2Uyb0RvYy54bWytU0uOEzEQ3SNxB8t70t2ZyShppTOLCWGDYKSBA1Tc7m5L/lF2&#10;flwGiR2H4DiIa0zZCRkCLBCiF+4qu/yq3ivX/HZvNNtKDMrZhlejkjNphWuV7Rv+/t3qxZSzEMG2&#10;oJ2VDT/IwG8Xz5/Nd76WYzc43UpkBGJDvfMNH2L0dVEEMUgDYeS8tHTYOTQQycW+aBF2hG50MS7L&#10;m2LnsPXohAyBdpfHQ77I+F0nRXzbdUFGphtOtcW8Yl7XaS0Wc6h7BD8ocSoD/qEKA8pS0jPUEiKw&#10;DarfoIwS6ILr4kg4U7iuU0JmDsSmKn9h8zCAl5kLiRP8Wabw/2DFm+09MtU2/HrGmQVDPfr+6cu3&#10;r59ZdTWdJn12PtQU9uDv8eQFMhPZfYcm/YkG22dND2dN5T4yQZvXZXU1JuUFHVWzm3E1SZjF02WP&#10;Ib6SzrBkNBypZVlJ2L4O8Rj6IyTlCk6rdqW0zg726zuNbAvU3lX+TugXYdqyXcNnk/GE6gB6ZZ2G&#10;SKbxxDvYPue7uBEugUv6/gScCltCGI4FZIQUBrVRUWK2BgntS9uyePAkraUh4KkYI1vOtKSZSVaO&#10;jKD030SSdtqShKkvx04ka+3aA3WSRpFEHBx+pDT0rInfhw0gJQUraLvhRPxo3kXyOtCBDjceVT/Q&#10;zYgbmZkmTHpzuVWn+UiP+mc/1/A0xYt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NmmqtdkAAAAN&#10;AQAADwAAAAAAAAABACAAAAA4AAAAZHJzL2Rvd25yZXYueG1sUEsBAhQAFAAAAAgAh07iQD09bcwF&#10;AgAADQQAAA4AAAAAAAAAAQAgAAAAPgEAAGRycy9lMm9Eb2MueG1sUEsFBgAAAAAGAAYAWQEAALUF&#10;AAAAAA==&#10;">
                <v:fill on="t" focussize="0,0"/>
                <v:stroke color="#FF0000"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98528" behindDoc="0" locked="0" layoutInCell="1" allowOverlap="1">
                <wp:simplePos x="0" y="0"/>
                <wp:positionH relativeFrom="column">
                  <wp:posOffset>6967855</wp:posOffset>
                </wp:positionH>
                <wp:positionV relativeFrom="paragraph">
                  <wp:posOffset>4370070</wp:posOffset>
                </wp:positionV>
                <wp:extent cx="1195070" cy="597535"/>
                <wp:effectExtent l="0" t="0" r="8890" b="12065"/>
                <wp:wrapNone/>
                <wp:docPr id="48" name="文本框 1387"/>
                <wp:cNvGraphicFramePr/>
                <a:graphic xmlns:a="http://schemas.openxmlformats.org/drawingml/2006/main">
                  <a:graphicData uri="http://schemas.microsoft.com/office/word/2010/wordprocessingShape">
                    <wps:wsp>
                      <wps:cNvSpPr txBox="true"/>
                      <wps:spPr>
                        <a:xfrm>
                          <a:off x="0" y="0"/>
                          <a:ext cx="1195070" cy="597535"/>
                        </a:xfrm>
                        <a:prstGeom prst="rect">
                          <a:avLst/>
                        </a:prstGeom>
                        <a:solidFill>
                          <a:srgbClr val="FFFFFF"/>
                        </a:solidFill>
                        <a:ln w="9525" cap="flat" cmpd="sng">
                          <a:noFill/>
                          <a:prstDash val="solid"/>
                          <a:miter/>
                          <a:headEnd type="none" w="med" len="med"/>
                          <a:tailEnd type="none" w="med" len="med"/>
                        </a:ln>
                      </wps:spPr>
                      <wps:txbx>
                        <w:txbxContent>
                          <w:p>
                            <w:pPr>
                              <w:ind w:firstLine="420" w:firstLineChars="200"/>
                              <w:rPr>
                                <w:rFonts w:hint="eastAsia"/>
                                <w:lang w:val="en-US" w:eastAsia="zh-CN"/>
                              </w:rPr>
                            </w:pPr>
                            <w:r>
                              <w:rPr>
                                <w:rFonts w:hint="eastAsia"/>
                                <w:lang w:val="en-US" w:eastAsia="zh-CN"/>
                              </w:rPr>
                              <w:t>图 例</w:t>
                            </w:r>
                          </w:p>
                          <w:p>
                            <w:pPr>
                              <w:rPr>
                                <w:rFonts w:hint="default"/>
                                <w:lang w:val="en-US" w:eastAsia="zh-CN"/>
                              </w:rPr>
                            </w:pPr>
                            <w:r>
                              <w:rPr>
                                <w:rFonts w:hint="eastAsia"/>
                                <w:lang w:val="en-US" w:eastAsia="zh-CN"/>
                              </w:rPr>
                              <w:t>项目厂界</w:t>
                            </w:r>
                          </w:p>
                        </w:txbxContent>
                      </wps:txbx>
                      <wps:bodyPr vert="horz" wrap="square" anchor="t" anchorCtr="false" upright="true"/>
                    </wps:wsp>
                  </a:graphicData>
                </a:graphic>
              </wp:anchor>
            </w:drawing>
          </mc:Choice>
          <mc:Fallback>
            <w:pict>
              <v:shape id="文本框 1387" o:spid="_x0000_s1026" o:spt="202" type="#_x0000_t202" style="position:absolute;left:0pt;margin-left:548.65pt;margin-top:344.1pt;height:47.05pt;width:94.1pt;z-index:251798528;mso-width-relative:page;mso-height-relative:page;" fillcolor="#FFFFFF" filled="t" stroked="f" coordsize="21600,21600" o:gfxdata="UEsFBgAAAAAAAAAAAAAAAAAAAAAAAFBLAwQKAAAAAACHTuJAAAAAAAAAAAAAAAAABAAAAGRycy9Q&#10;SwMEFAAAAAgAh07iQPf8dYTaAAAADQEAAA8AAABkcnMvZG93bnJldi54bWxNj0FOwzAQRfdI3MEa&#10;JDaI2k1J4qZxKoEEYtvSAzjxNIkaj6PYbdrb465g+TVP/78pt1c7sAtOvnekYLkQwJAaZ3pqFRx+&#10;Pl8lMB80GT04QgU39LCtHh9KXRg30w4v+9CyWEK+0Aq6EMaCc990aLVfuBEp3o5usjrEOLXcTHqO&#10;5XbgiRAZt7qnuNDpET86bE77s1Vw/J5f0vVcf4VDvnvL3nWf1+6m1PPTUmyABbyGPxju+lEdquhU&#10;uzMZz4aYxTpfRVZBJmUC7I4kMk2B1QpymayAVyX//0X1C1BLAwQUAAAACACHTuJAJGxNZBECAAAA&#10;BAAADgAAAGRycy9lMm9Eb2MueG1srVPNjhMxDL4j8Q5R7nTaLkO3o05XYku5IEBaeAA3ycxEyh9J&#10;2pnyAPAGnLhw57n6HDjpz+7CBSHmkLFj57P92V7cDFqRnfBBWlPTyWhMiTDMcmnamn78sH52TUmI&#10;YDgoa0RN9yLQm+XTJ4veVWJqO6u48ARBTKh6V9MuRlcVRWCd0BBG1gmDxsZ6DRFV3xbcQ4/oWhXT&#10;8fhF0VvPnbdMhIC3q6ORLjN+0wgW3zVNEJGommJuMZ8+n5t0FssFVK0H10l2SgP+IQsN0mDQC9QK&#10;IpCtl39Aacm8DbaJI2Z1YZtGMpFrwGom49+quevAiVwLkhPchabw/2DZ2917TySv6XPslAGNPTp8&#10;+3r4/vPw4wuZXF3PEkW9CxV63jn0jcNLO9Q0+q04mwLep+KHxuv0x7IIuiDf+wvHYoiE4eVkMi/H&#10;MzQxtJXzWXlVJpji/rXzIb4WVpMk1NRjDzO1sHsT4tH17JKCBaskX0ulsuLbza3yZAfY73X+TuiP&#10;3JQhfU3n5bTEPADHrlEQUdQOiQimzfGMTah5QFK8FYTuiJuhEixUWkbhs9QJ4K8MJ3HvkEKDw05T&#10;DC04JUrgbiQpe0aQ6m88kRJlkJlE/pHhJMVhMyBMEjeW77EhuH1IU2f9Z4yIk4wVfNqCx/hgGF5j&#10;r87ibUStARXQuHVeth2+PHcyB8Ixy804rUSa44d6Tud+cZ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Pf8dYTaAAAADQEAAA8AAAAAAAAAAQAgAAAAOAAAAGRycy9kb3ducmV2LnhtbFBLAQIUABQA&#10;AAAIAIdO4kAkbE1kEQIAAAAEAAAOAAAAAAAAAAEAIAAAAD8BAABkcnMvZTJvRG9jLnhtbFBLBQYA&#10;AAAABgAGAFkBAADCBQAAAAA=&#10;">
                <v:fill on="t" focussize="0,0"/>
                <v:stroke on="f" joinstyle="miter"/>
                <v:imagedata o:title=""/>
                <o:lock v:ext="edit" aspectratio="f"/>
                <v:textbox>
                  <w:txbxContent>
                    <w:p>
                      <w:pPr>
                        <w:ind w:firstLine="420" w:firstLineChars="200"/>
                        <w:rPr>
                          <w:rFonts w:hint="eastAsia"/>
                          <w:lang w:val="en-US" w:eastAsia="zh-CN"/>
                        </w:rPr>
                      </w:pPr>
                      <w:r>
                        <w:rPr>
                          <w:rFonts w:hint="eastAsia"/>
                          <w:lang w:val="en-US" w:eastAsia="zh-CN"/>
                        </w:rPr>
                        <w:t>图 例</w:t>
                      </w:r>
                    </w:p>
                    <w:p>
                      <w:pPr>
                        <w:rPr>
                          <w:rFonts w:hint="default"/>
                          <w:lang w:val="en-US" w:eastAsia="zh-CN"/>
                        </w:rPr>
                      </w:pPr>
                      <w:r>
                        <w:rPr>
                          <w:rFonts w:hint="eastAsia"/>
                          <w:lang w:val="en-US" w:eastAsia="zh-CN"/>
                        </w:rPr>
                        <w:t>项目厂界</w:t>
                      </w:r>
                    </w:p>
                  </w:txbxContent>
                </v:textbox>
              </v:shape>
            </w:pict>
          </mc:Fallback>
        </mc:AlternateContent>
      </w:r>
      <w:r>
        <w:rPr>
          <w:color w:val="auto"/>
          <w:sz w:val="18"/>
          <w:highlight w:val="none"/>
        </w:rPr>
        <mc:AlternateContent>
          <mc:Choice Requires="wps">
            <w:drawing>
              <wp:anchor distT="0" distB="0" distL="114300" distR="114300" simplePos="0" relativeHeight="251797504" behindDoc="0" locked="0" layoutInCell="1" allowOverlap="1">
                <wp:simplePos x="0" y="0"/>
                <wp:positionH relativeFrom="column">
                  <wp:posOffset>6796405</wp:posOffset>
                </wp:positionH>
                <wp:positionV relativeFrom="paragraph">
                  <wp:posOffset>4234180</wp:posOffset>
                </wp:positionV>
                <wp:extent cx="1450975" cy="913765"/>
                <wp:effectExtent l="4445" t="5080" r="7620" b="10795"/>
                <wp:wrapNone/>
                <wp:docPr id="47" name="矩形 1386"/>
                <wp:cNvGraphicFramePr/>
                <a:graphic xmlns:a="http://schemas.openxmlformats.org/drawingml/2006/main">
                  <a:graphicData uri="http://schemas.microsoft.com/office/word/2010/wordprocessingShape">
                    <wps:wsp>
                      <wps:cNvSpPr/>
                      <wps:spPr>
                        <a:xfrm>
                          <a:off x="0" y="0"/>
                          <a:ext cx="1450975" cy="913765"/>
                        </a:xfrm>
                        <a:prstGeom prst="rect">
                          <a:avLst/>
                        </a:prstGeom>
                        <a:solidFill>
                          <a:srgbClr val="FFFFFF"/>
                        </a:solidFill>
                        <a:ln w="9525" cap="flat" cmpd="sng">
                          <a:solidFill>
                            <a:srgbClr val="000000"/>
                          </a:solidFill>
                          <a:prstDash val="solid"/>
                          <a:miter/>
                          <a:headEnd type="none" w="med" len="med"/>
                          <a:tailEnd type="none" w="med" len="med"/>
                        </a:ln>
                      </wps:spPr>
                      <wps:bodyPr vert="horz" wrap="square" anchor="t" anchorCtr="false" upright="true"/>
                    </wps:wsp>
                  </a:graphicData>
                </a:graphic>
              </wp:anchor>
            </w:drawing>
          </mc:Choice>
          <mc:Fallback>
            <w:pict>
              <v:rect id="矩形 1386" o:spid="_x0000_s1026" o:spt="1" style="position:absolute;left:0pt;margin-left:535.15pt;margin-top:333.4pt;height:71.95pt;width:114.25pt;z-index:251797504;mso-width-relative:page;mso-height-relative:page;" fillcolor="#FFFFFF" filled="t" stroked="t" coordsize="21600,21600" o:gfxdata="UEsFBgAAAAAAAAAAAAAAAAAAAAAAAFBLAwQKAAAAAACHTuJAAAAAAAAAAAAAAAAABAAAAGRycy9Q&#10;SwMEFAAAAAgAh07iQM6UubjYAAAADQEAAA8AAABkcnMvZG93bnJldi54bWxNj8FOwzAQRO9I/IO1&#10;SNyo3VQKaYjTA6hIHNv0wm0TmyQQr6PYaQNfz/YEtx3N0+xMsVvcIM52Cr0nDeuVAmGp8aanVsOp&#10;2j9kIEJEMjh4shq+bYBdeXtTYG78hQ72fIyt4BAKOWroYhxzKUPTWYdh5UdL7H34yWFkObXSTHjh&#10;cDfIRKlUOuyJP3Q42ufONl/H2Wmo++SEP4fqVbntfhPflupzfn/R+v5urZ5ARLvEPxiu9bk6lNyp&#10;9jOZIAbW6lFtmNWQpimPuCLJNuOr1pCxC7Is5P8V5S9QSwMEFAAAAAgAh07iQFge85AHAgAADgQA&#10;AA4AAABkcnMvZTJvRG9jLnhtbK1TzY7TMBC+I/EOlu80aXfb7kZN97ClXBCstPAAU8dJLPmPsdu0&#10;vAwSNx6Cx0G8BmO3dHeBA0Lk4MzY42/m+8azuNkbzXYSg3K25uNRyZm0wjXKdjV//2794oqzEME2&#10;oJ2VNT/IwG+Wz58tBl/JieudbiQyArGhGnzN+xh9VRRB9NJAGDkvLR22Dg1EcrErGoSB0I0uJmU5&#10;KwaHjUcnZAi0uzoe8mXGb1sp4tu2DTIyXXOqLeYV87pJa7FcQNUh+F6JUxnwD1UYUJaSnqFWEIFt&#10;Uf0GZZRAF1wbR8KZwrWtEjJzIDbj8hc29z14mbmQOMGfZQr/D1a82d0hU03NL+ecWTDUo++fvnz7&#10;+pmNL65mSZ/Bh4rC7v0dnrxAZiK7b9GkP9Fg+6zp4ayp3EcmaHN8OS2v51POBJ1djy/ms2kCLR5u&#10;ewzxlXSGJaPmSD3LUsLudYjH0J8hKVlwWjVrpXV2sNvcamQ7oP6u83dCfxKmLRso+3SS6gB6Zq2G&#10;SKbxRDzYLud7ciM8Bi7z9yfgVNgKQn8sICOkMKiMihKz1UtoXtqGxYMnbS1NAU/FGNlwpiUNTbJy&#10;ZASl/yaStNOWJEyNObYiWRvXHKiVNIskYu/wI6Whd038PmwBKSlYQds1J+JH8zaS14IOdLj1qLqe&#10;bkbcysw0YdKjy606DUh61Y/9XMPDGC9/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M6UubjYAAAA&#10;DQEAAA8AAAAAAAAAAQAgAAAAOAAAAGRycy9kb3ducmV2LnhtbFBLAQIUABQAAAAIAIdO4kBYHvOQ&#10;BwIAAA4EAAAOAAAAAAAAAAEAIAAAAD0BAABkcnMvZTJvRG9jLnhtbFBLBQYAAAAABgAGAFkBAAC2&#10;BQAAAAA=&#10;">
                <v:fill on="t" focussize="0,0"/>
                <v:stroke color="#000000" joinstyle="miter"/>
                <v:imagedata o:title=""/>
                <o:lock v:ext="edit" aspectratio="f"/>
              </v:rect>
            </w:pict>
          </mc:Fallback>
        </mc:AlternateContent>
      </w:r>
      <w:r>
        <w:rPr>
          <w:color w:val="auto"/>
          <w:sz w:val="18"/>
        </w:rPr>
        <mc:AlternateContent>
          <mc:Choice Requires="wps">
            <w:drawing>
              <wp:anchor distT="0" distB="0" distL="114300" distR="114300" simplePos="0" relativeHeight="251796480" behindDoc="0" locked="0" layoutInCell="1" allowOverlap="1">
                <wp:simplePos x="0" y="0"/>
                <wp:positionH relativeFrom="column">
                  <wp:posOffset>1805305</wp:posOffset>
                </wp:positionH>
                <wp:positionV relativeFrom="paragraph">
                  <wp:posOffset>1268095</wp:posOffset>
                </wp:positionV>
                <wp:extent cx="1062355" cy="347980"/>
                <wp:effectExtent l="0" t="0" r="0" b="0"/>
                <wp:wrapNone/>
                <wp:docPr id="46" name="文本框 46"/>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排气筒DA002</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2.15pt;margin-top:99.85pt;height:27.4pt;width:83.65pt;z-index:251796480;mso-width-relative:page;mso-height-relative:page;" filled="f" stroked="f" coordsize="21600,21600" o:gfxdata="UEsFBgAAAAAAAAAAAAAAAAAAAAAAAFBLAwQKAAAAAACHTuJAAAAAAAAAAAAAAAAABAAAAGRycy9Q&#10;SwMEFAAAAAgAh07iQLxYqBHcAAAACwEAAA8AAABkcnMvZG93bnJldi54bWxNj8tOwzAQRfdI/IM1&#10;SOyok5CUNI1ToUgVEqKLlm66c+JpEuFHiN0HfD3DCpajc3XvmXJ1NZqdcfKDswLiWQQMbevUYDsB&#10;+/f1Qw7MB2mV1M6igC/0sKpub0pZKHexWzzvQseoxPpCCuhDGAvOfdujkX7mRrTEjm4yMtA5dVxN&#10;8kLlRvMkiubcyMHSQi9HrHtsP3YnI+C1Xm/ktklM/q3rl7fj8/i5P2RC3N/F0RJYwGv4C8OvPqlD&#10;RU6NO1nlmRaQ5OkjRQksFk/AKJFm8RxYQyhLM+BVyf//UP0AUEsDBBQAAAAIAIdO4kCjQ3wWKAIA&#10;ACwEAAAOAAAAZHJzL2Uyb0RvYy54bWytU82OEzEMviPxDlHudKa/u1t1uiq7KkJasSsVxDnNJJ2R&#10;kjgkaWfKA8AbcOLCnefqc+Ck024FnBCXxI4d299ne3bbakV2wvkaTEH7vZwSYTiUtdkU9MP75atr&#10;SnxgpmQKjCjoXnh6O3/5YtbYqRhABaoUjmAQ46eNLWgVgp1mmeeV0Mz3wAqDRglOs4Cq22SlYw1G&#10;1yob5Pkka8CV1gEX3uPr/dFI5ym+lIKHRym9CEQVFGsL6XTpXMczm8/YdOOYrWrelcH+oQrNaoNJ&#10;z6HuWWBk6+o/QumaO/AgQ4+DzkDKmouEAdH089/QrCpmRcKC5Hh7psn/v7D83e7Jkbos6GhCiWEa&#10;e3T49vXw/efhxxeCb0hQY/0U/VYWPUP7GtqCBrcVJ5PH9wi9lU7HG0ERdEG292eGRRsIx8d+PhkM&#10;x2NKONqGo6ub69SC7Pm3dT68EaBJFArqsIOJWLZ78AGLQdeTS0xmYFkrlbqoDGkKOhmO8/ThbMEf&#10;yuDHCONYa5RCu247bGso9wjNwXE6vOXLGpM/MB+emMNxQCg44uERD6kAk0AnUVKB+/y39+iPXUIr&#10;JQ2OV0H9py1zghL11mD/bvqjUZzHpIzGVwNU3KVlfWkxW30HOMF9XCbLkxj9gzqJ0oH+iJuwiFkl&#10;Ux4TMcMxP/bqJN4F1DojbhQXi8VZx2m0LDyYleVdd4/sLrYBZJ2Ij6wdqerIxJFM/ejWJ878pZ68&#10;npd8/g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C8WKgR3AAAAAsBAAAPAAAAAAAAAAEAIAAAADgA&#10;AABkcnMvZG93bnJldi54bWxQSwECFAAUAAAACACHTuJAo0N8FigCAAAsBAAADgAAAAAAAAABACAA&#10;AABBAQAAZHJzL2Uyb0RvYy54bWxQSwUGAAAAAAYABgBZAQAA2wU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排气筒DA002</w:t>
                      </w:r>
                    </w:p>
                  </w:txbxContent>
                </v:textbox>
              </v:shape>
            </w:pict>
          </mc:Fallback>
        </mc:AlternateContent>
      </w:r>
      <w:r>
        <w:rPr>
          <w:color w:val="auto"/>
          <w:sz w:val="18"/>
        </w:rPr>
        <mc:AlternateContent>
          <mc:Choice Requires="wps">
            <w:drawing>
              <wp:anchor distT="0" distB="0" distL="114300" distR="114300" simplePos="0" relativeHeight="251795456" behindDoc="0" locked="0" layoutInCell="1" allowOverlap="1">
                <wp:simplePos x="0" y="0"/>
                <wp:positionH relativeFrom="column">
                  <wp:posOffset>2479675</wp:posOffset>
                </wp:positionH>
                <wp:positionV relativeFrom="paragraph">
                  <wp:posOffset>1574165</wp:posOffset>
                </wp:positionV>
                <wp:extent cx="102235" cy="95885"/>
                <wp:effectExtent l="6350" t="6350" r="13335" b="19685"/>
                <wp:wrapNone/>
                <wp:docPr id="45" name="椭圆 45"/>
                <wp:cNvGraphicFramePr/>
                <a:graphic xmlns:a="http://schemas.openxmlformats.org/drawingml/2006/main">
                  <a:graphicData uri="http://schemas.microsoft.com/office/word/2010/wordprocessingShape">
                    <wps:wsp>
                      <wps:cNvSpPr/>
                      <wps:spPr>
                        <a:xfrm>
                          <a:off x="0" y="0"/>
                          <a:ext cx="102235" cy="95885"/>
                        </a:xfrm>
                        <a:prstGeom prst="ellipse">
                          <a:avLst/>
                        </a:prstGeom>
                        <a:solidFill>
                          <a:srgbClr val="FF00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195.25pt;margin-top:123.95pt;height:7.55pt;width:8.05pt;z-index:251795456;v-text-anchor:middle;mso-width-relative:page;mso-height-relative:page;" fillcolor="#FF0000" filled="t" stroked="t" coordsize="21600,21600" o:gfxdata="UEsFBgAAAAAAAAAAAAAAAAAAAAAAAFBLAwQKAAAAAACHTuJAAAAAAAAAAAAAAAAABAAAAGRycy9Q&#10;SwMEFAAAAAgAh07iQMTY5NfbAAAACwEAAA8AAABkcnMvZG93bnJldi54bWxNj8FOg0AQhu8mvsNm&#10;TLzZXaBFQZYeTGziwVixh3rbwghEdpaw25a+veNJjzPz5Z/vL9azHcQJJ9870hAtFAik2jU9tRp2&#10;H893DyB8MNSYwRFquKCHdXl9VZi8cWd6x1MVWsEh5HOjoQthzKX0dYfW+IUbkfj25SZrAo9TK5vJ&#10;nDncDjJWKpXW9MQfOjPiU4f1d3W0Gj7b6MXOyVu/quK9k9nrxl62G61vbyL1CCLgHP5g+NVndSjZ&#10;6eCO1HgxaEgytWJUQ7y8z0AwsVRpCuLAmzRRIMtC/u9Q/gBQSwMEFAAAAAgAh07iQLOrThBuAgAA&#10;2gQAAA4AAABkcnMvZTJvRG9jLnhtbK1UzW4TMRC+I/EOlu90kyWhaZRNFbUEIRUaqSDOE6+dteQ/&#10;bCeb8gA8BUeuPBY8B2PvNkkpJ0QOzoxnPDPfzHw7u9xrRXbcB2lNRYdnA0q4YbaWZlPRjx+WLyaU&#10;hAimBmUNr+g9D/Ry/vzZrHVTXtrGqpp7gkFMmLauok2MbloUgTVcQzizjhs0Cus1RFT9pqg9tBhd&#10;q6IcDF4VrfW185bxEPD2ujPSeY4vBGfxVojAI1EVxdpiPn0+1+ks5jOYbjy4RrK+DPiHKjRIg0kP&#10;oa4hAtl6+SSUlszbYEU8Y1YXVgjJeMaAaIaDP9DcNeB4xoLNCe7QpvD/wrL3u5Unsq7oaEyJAY0z&#10;+vX9x89vXwleYHdaF6bodOdWvtcCignqXnid/hEE2eeO3h86yveRMLwcDsryJQZmaLoYTyY5ZHF8&#10;63yIb7jVJAkV5UpJFxJkmMLuJkRMid4PXuk6WCXrpVQqK36zvlKe7ADHu1wO8JdqxieP3JQhLdZS&#10;nqOZMMA1Ewoiitoh8GA2lIDa4P6y6HPuR6/DaZLy9Xi0GGYntdXvbN3lPh+fpO78n5aRYFxDaLon&#10;OUe3f1pGJIGSuqKThOEBhDIYJA2ga3mS1ra+x4F5221ycGwpMewNhLgCj6uLCJGO8RYPoSzCtr1E&#10;SWP9l7/dJ3/cKLRS0iIVsCWft+A5JeqtwV27GI5GiTtZGY3PS1T8qWV9ajFbfWVxHEMkvmNZTP5R&#10;PYjCW/0JWbtIWQUonDcBwzB/N4BeuYqo92bkP+OLxUFH7jiIN+bOsYpGv+02xtjFNloh89Ycm9X3&#10;EAmUR9KTPTH0VM9ex0/S/D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WAAAAZHJzL1BLAQIUABQAAAAIAIdO4kDE2OTX2wAAAAsBAAAPAAAA&#10;AAAAAAEAIAAAADgAAABkcnMvZG93bnJldi54bWxQSwECFAAUAAAACACHTuJAs6tOEG4CAADaBAAA&#10;DgAAAAAAAAABACAAAABAAQAAZHJzL2Uyb0RvYy54bWxQSwUGAAAAAAYABgBZAQAAIAYAAAAA&#10;">
                <v:fill on="t" focussize="0,0"/>
                <v:stroke weight="1pt" color="#2E54A1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794432" behindDoc="0" locked="0" layoutInCell="1" allowOverlap="1">
                <wp:simplePos x="0" y="0"/>
                <wp:positionH relativeFrom="column">
                  <wp:posOffset>2700655</wp:posOffset>
                </wp:positionH>
                <wp:positionV relativeFrom="paragraph">
                  <wp:posOffset>1655445</wp:posOffset>
                </wp:positionV>
                <wp:extent cx="1062355" cy="347980"/>
                <wp:effectExtent l="0" t="0" r="0" b="0"/>
                <wp:wrapNone/>
                <wp:docPr id="44" name="文本框 44"/>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排气筒DA003</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2.65pt;margin-top:130.35pt;height:27.4pt;width:83.65pt;z-index:251794432;mso-width-relative:page;mso-height-relative:page;" filled="f" stroked="f" coordsize="21600,21600" o:gfxdata="UEsFBgAAAAAAAAAAAAAAAAAAAAAAAFBLAwQKAAAAAACHTuJAAAAAAAAAAAAAAAAABAAAAGRycy9Q&#10;SwMEFAAAAAgAh07iQOCakpncAAAACwEAAA8AAABkcnMvZG93bnJldi54bWxNj8tOwzAQRfdI/IM1&#10;SOyoHReHNs2kQpEqJASLlm7YObGbRPgRYvcBX49ZwXJ0j+49U64v1pCTnsLgHUI2Y0C0a70aXIew&#10;f9vcLYCEKJ2SxjuN8KUDrKvrq1IWyp/dVp92sSOpxIVCIvQxjgWloe21lWHmR+1SdvCTlTGdU0fV&#10;JM+p3BrKGcuplYNLC70cdd3r9mN3tAjP9eZVbhtuF9+mfno5PI6f+3eBeHuTsRWQqC/xD4Zf/aQO&#10;VXJq/NGpQAzCPRfzhCLwnD0ASYRY8hxIgzDPhABalfT/D9UPUEsDBBQAAAAIAIdO4kBGqGKwKQIA&#10;ACwEAAAOAAAAZHJzL2Uyb0RvYy54bWytU82OEzEMviPxDlHudPoz7e5Wna7KroqQVuxKBXFOM0ln&#10;pCQOSdqZ8gDwBpy4cOe5+hw46bRbASfEJbFjx/b32Z7dtlqRnXC+BlPQQa9PiTAcytpsCvrh/fLV&#10;NSU+MFMyBUYUdC88vZ2/fDFr7FQMoQJVCkcwiPHTxha0CsFOs8zzSmjme2CFQaMEp1lA1W2y0rEG&#10;o2uVDfv9SdaAK60DLrzH1/ujkc5TfCkFD49SehGIKijWFtLp0rmOZzafsenGMVvVvCuD/UMVmtUG&#10;k55D3bPAyNbVf4TSNXfgQYYeB52BlDUXCQOiGfR/Q7OqmBUJC5Lj7Zkm///C8ne7J0fqsqB5Tolh&#10;Gnt0+Pb18P3n4ccXgm9IUGP9FP1WFj1D+xragga3FSeTx/cIvZVOxxtBEXRBtvdnhkUbCMfHQX8y&#10;HI3HlHC0jfKrm+vUguz5t3U+vBGgSRQK6rCDiVi2e/ABi0HXk0tMZmBZK5W6qAxpCjoZjfvpw9mC&#10;P5TBjxHGsdYohXbddtjWUO4RmoPjdHjLlzUmf2A+PDGH44BQcMTDIx5SASaBTqKkAvf5b+/RH7uE&#10;VkoaHK+C+k9b5gQl6q3B/t0M8jzOY1Ly8dUQFXdpWV9azFbfAU7wAJfJ8iRG/6BOonSgP+ImLGJW&#10;yZTHRMxwzI+9Ool3AbXOiBvFxWJx1nEaLQsPZmV5190ju4ttAFkn4iNrR6o6MnEkUz+69Ykzf6kn&#10;r+cln/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4JqSmdwAAAALAQAADwAAAAAAAAABACAAAAA4&#10;AAAAZHJzL2Rvd25yZXYueG1sUEsBAhQAFAAAAAgAh07iQEaoYrApAgAALAQAAA4AAAAAAAAAAQAg&#10;AAAAQQEAAGRycy9lMm9Eb2MueG1sUEsFBgAAAAAGAAYAWQEAANwFA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排气筒DA003</w:t>
                      </w:r>
                    </w:p>
                  </w:txbxContent>
                </v:textbox>
              </v:shape>
            </w:pict>
          </mc:Fallback>
        </mc:AlternateContent>
      </w:r>
      <w:r>
        <w:rPr>
          <w:color w:val="auto"/>
          <w:sz w:val="18"/>
        </w:rPr>
        <mc:AlternateContent>
          <mc:Choice Requires="wps">
            <w:drawing>
              <wp:anchor distT="0" distB="0" distL="114300" distR="114300" simplePos="0" relativeHeight="251793408" behindDoc="0" locked="0" layoutInCell="1" allowOverlap="1">
                <wp:simplePos x="0" y="0"/>
                <wp:positionH relativeFrom="column">
                  <wp:posOffset>2606675</wp:posOffset>
                </wp:positionH>
                <wp:positionV relativeFrom="paragraph">
                  <wp:posOffset>1771015</wp:posOffset>
                </wp:positionV>
                <wp:extent cx="102235" cy="95885"/>
                <wp:effectExtent l="6350" t="6350" r="13335" b="19685"/>
                <wp:wrapNone/>
                <wp:docPr id="43" name="椭圆 43"/>
                <wp:cNvGraphicFramePr/>
                <a:graphic xmlns:a="http://schemas.openxmlformats.org/drawingml/2006/main">
                  <a:graphicData uri="http://schemas.microsoft.com/office/word/2010/wordprocessingShape">
                    <wps:wsp>
                      <wps:cNvSpPr/>
                      <wps:spPr>
                        <a:xfrm>
                          <a:off x="3956685" y="2743200"/>
                          <a:ext cx="102235" cy="95885"/>
                        </a:xfrm>
                        <a:prstGeom prst="ellipse">
                          <a:avLst/>
                        </a:prstGeom>
                        <a:solidFill>
                          <a:srgbClr val="FF00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205.25pt;margin-top:139.45pt;height:7.55pt;width:8.05pt;z-index:251793408;v-text-anchor:middle;mso-width-relative:page;mso-height-relative:page;" fillcolor="#FF0000" filled="t" stroked="t" coordsize="21600,21600" o:gfxdata="UEsFBgAAAAAAAAAAAAAAAAAAAAAAAFBLAwQKAAAAAACHTuJAAAAAAAAAAAAAAAAABAAAAGRycy9Q&#10;SwMEFAAAAAgAh07iQHKNQlzbAAAACwEAAA8AAABkcnMvZG93bnJldi54bWxNj8FOg0AQhu8mvsNm&#10;TLzZXZBiQZYeTGziwVixh3rbwghEdpaw25a+veNJjzPz5Z/vL9azHcQJJ9870hAtFAik2jU9tRp2&#10;H893KxA+GGrM4Ag1XNDDury+KkzeuDO946kKreAQ8rnR0IUw5lL6ukNr/MKNSHz7cpM1gceplc1k&#10;zhxuBxkrlUpreuIPnRnxqcP6uzpaDZ9t9GLn+7d+WcV7J7PXjb1sN1rf3kTqEUTAOfzB8KvP6lCy&#10;08EdqfFi0JBEasmohvhhlYFgIonTFMSBN1miQJaF/N+h/AFQSwMEFAAAAAgAh07iQLmH1Ft7AgAA&#10;5gQAAA4AAABkcnMvZTJvRG9jLnhtbK1UzW4TMRC+I/EOlu90k03S/KibKmoJQiq0UkGcJ147a8l/&#10;2E425QF4ih658ljwHIy92zYFTog9eGc8n2f8zY/Pzg9akT33QVpT0eHJgBJumK2l2Vb044f1qxkl&#10;IYKpQVnDK3rHAz1fvnxx1roFL21jVc09QScmLFpX0SZGtyiKwBquIZxYxw0ahfUaIqp+W9QeWvSu&#10;VVEOBqdFa33tvGU8BNy97Ix0mf0LwVm8FiLwSFRF8W4xrz6vm7QWyzNYbD24RrL+GvAPt9AgDQZ9&#10;dHUJEcjOyz9cacm8DVbEE2Z1YYWQjGcOyGY4+I3NbQOOZy6YnOAe0xT+n1v2fn/jiawrOh5RYkBj&#10;jX5++/7j/ivBDcxO68ICQbfuxvdaQDFRPQiv0x9JkENFR/PJ6elsQsldRcvpeITV6bLLD5EwBAwH&#10;ZTlCO0PAfDJDKDosnvw4H+IbbjVJQkW5UtKFRB8WsL8KsUM/oNJ2sErWa6lUVvx2c6E82QOWer0e&#10;4NcHeAZThrR4l3KKZsIAW04oiChqh0kIZksJqC32Mos+x352OhwHKV9PxqthBqmdfmfrLvZ0chS6&#10;w2eezxwlGpcQmu5INnXZ0jLiQCipKzpLHB5IKINOUjG69CdpY+s7LJ63XVcHx9YS3V5BiDfgsY2R&#10;IY5mvMZFKIu0bS9R0lj/5W/7CY/dhVZKWhwLTMnnHXhOiXprsO/mw/E4zVFWxpNpiYo/tmyOLWan&#10;LyyWY4iPgGNZTPioHkThrf6EE7xKUQUorDcBwzB+V4BeuYio92Z8CxhfrR51nCMH8crcOlbR6Hdd&#10;xxi72kUrZO6ap2T1OcRhyiXpBz9N67GeUU/P0/I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FgAAAGRycy9QSwECFAAUAAAACACHTuJAco1C&#10;XNsAAAALAQAADwAAAAAAAAABACAAAAA4AAAAZHJzL2Rvd25yZXYueG1sUEsBAhQAFAAAAAgAh07i&#10;QLmH1Ft7AgAA5gQAAA4AAAAAAAAAAQAgAAAAQAEAAGRycy9lMm9Eb2MueG1sUEsFBgAAAAAGAAYA&#10;WQEAAC0GAAAAAA==&#10;">
                <v:fill on="t" focussize="0,0"/>
                <v:stroke weight="1pt" color="#2E54A1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792384" behindDoc="0" locked="0" layoutInCell="1" allowOverlap="1">
                <wp:simplePos x="0" y="0"/>
                <wp:positionH relativeFrom="column">
                  <wp:posOffset>3359150</wp:posOffset>
                </wp:positionH>
                <wp:positionV relativeFrom="paragraph">
                  <wp:posOffset>1119505</wp:posOffset>
                </wp:positionV>
                <wp:extent cx="1021715" cy="347980"/>
                <wp:effectExtent l="0" t="0" r="0" b="0"/>
                <wp:wrapNone/>
                <wp:docPr id="42" name="文本框 42"/>
                <wp:cNvGraphicFramePr/>
                <a:graphic xmlns:a="http://schemas.openxmlformats.org/drawingml/2006/main">
                  <a:graphicData uri="http://schemas.microsoft.com/office/word/2010/wordprocessingShape">
                    <wps:wsp>
                      <wps:cNvSpPr txBox="true"/>
                      <wps:spPr>
                        <a:xfrm>
                          <a:off x="0" y="0"/>
                          <a:ext cx="102171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雨水排放口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4.5pt;margin-top:88.15pt;height:27.4pt;width:80.45pt;z-index:251792384;mso-width-relative:page;mso-height-relative:page;" filled="f" stroked="f" coordsize="21600,21600" o:gfxdata="UEsFBgAAAAAAAAAAAAAAAAAAAAAAAFBLAwQKAAAAAACHTuJAAAAAAAAAAAAAAAAABAAAAGRycy9Q&#10;SwMEFAAAAAgAh07iQGFkyv3cAAAACwEAAA8AAABkcnMvZG93bnJldi54bWxNj09Pg0AUxO8mfofN&#10;M/FmF2iKgCyNIWlMjB5ae/H2YF+ByO4iu/2jn97nSY+Tmcz8plxfzChONPvBWQXxIgJBtnV6sJ2C&#10;/dvmLgPhA1qNo7Ok4Is8rKvrqxIL7c52S6dd6ASXWF+ggj6EqZDStz0Z9As3kWXv4GaDgeXcST3j&#10;mcvNKJMoSqXBwfJCjxPVPbUfu6NR8FxvXnHbJCb7Huunl8Pj9Ll/Xyl1exNHDyACXcJfGH7xGR0q&#10;Zmrc0WovRgWrJOcvgY37dAmCE2mW5yAaBckyjkFWpfz/ofoBUEsDBBQAAAAIAIdO4kA7pSuoKAIA&#10;ACwEAAAOAAAAZHJzL2Uyb0RvYy54bWytU8GOEzEMvSPxD1HudDrddrtbdboquypCqtiVCuKcZpLO&#10;SEkckrQz5QPgDzhx4c539Ttw0mm3Ak6IS2LHju33bE/vWq3ITjhfgylo3utTIgyHsjabgn54v3h1&#10;Q4kPzJRMgREF3QtP72YvX0wbOxEDqECVwhEMYvyksQWtQrCTLPO8Epr5Hlhh0CjBaRZQdZusdKzB&#10;6Fplg37/OmvAldYBF97j68PRSGcpvpSCh0cpvQhEFRRrC+l06VzHM5tN2WTjmK1q3pXB/qEKzWqD&#10;Sc+hHlhgZOvqP0LpmjvwIEOPg85AypqLhAHR5P3f0KwqZkXCguR4e6bJ/7+w/N3uyZG6LOhwQIlh&#10;Gnt0+Pb18P3n4ccXgm9IUGP9BP1WFj1D+xragga3FSeTx/cIvZVOxxtBEXRBtvdnhkUbCMfHvD/I&#10;x/mIEo62q+H49ia1IHv+bZ0PbwRoEoWCOuxgIpbtlj5gMeh6conJDCxqpVIXlSFNQa+vRv304WzB&#10;H8rgxwjjWGuUQrtuO2xrKPcIzcFxOrzlixqTL5kPT8zhOCAUHPHwiIdUgEmgkyipwH3+23v0xy6h&#10;lZIGx6ug/tOWOUGJemuwf7f5cBjnMSnD0XiAiru0rC8tZqvvASc4x2WyPInRP6iTKB3oj7gJ85hV&#10;MuUxETMc82OvTuJ9QK0z4kZxMZ+fdZxGy8LSrCzvuntkd74NIOtEfGTtSFVHJo5k6ke3PnHmL/Xk&#10;9bzks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BhZMr93AAAAAsBAAAPAAAAAAAAAAEAIAAAADgA&#10;AABkcnMvZG93bnJldi54bWxQSwECFAAUAAAACACHTuJAO6UrqCgCAAAsBAAADgAAAAAAAAABACAA&#10;AABB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雨水排放口</w:t>
                      </w:r>
                    </w:p>
                  </w:txbxContent>
                </v:textbox>
              </v:shape>
            </w:pict>
          </mc:Fallback>
        </mc:AlternateContent>
      </w:r>
      <w:r>
        <w:rPr>
          <w:color w:val="auto"/>
          <w:sz w:val="18"/>
        </w:rPr>
        <mc:AlternateContent>
          <mc:Choice Requires="wps">
            <w:drawing>
              <wp:anchor distT="0" distB="0" distL="114300" distR="114300" simplePos="0" relativeHeight="251791360" behindDoc="0" locked="0" layoutInCell="1" allowOverlap="1">
                <wp:simplePos x="0" y="0"/>
                <wp:positionH relativeFrom="column">
                  <wp:posOffset>3335655</wp:posOffset>
                </wp:positionH>
                <wp:positionV relativeFrom="paragraph">
                  <wp:posOffset>1077595</wp:posOffset>
                </wp:positionV>
                <wp:extent cx="152400" cy="141605"/>
                <wp:effectExtent l="6350" t="6350" r="8890" b="19685"/>
                <wp:wrapNone/>
                <wp:docPr id="38" name="同心圆 38"/>
                <wp:cNvGraphicFramePr/>
                <a:graphic xmlns:a="http://schemas.openxmlformats.org/drawingml/2006/main">
                  <a:graphicData uri="http://schemas.microsoft.com/office/word/2010/wordprocessingShape">
                    <wps:wsp>
                      <wps:cNvSpPr/>
                      <wps:spPr>
                        <a:xfrm>
                          <a:off x="0" y="0"/>
                          <a:ext cx="152400" cy="141605"/>
                        </a:xfrm>
                        <a:prstGeom prst="donu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23" type="#_x0000_t23" style="position:absolute;left:0pt;margin-left:262.65pt;margin-top:84.85pt;height:11.15pt;width:12pt;z-index:251791360;v-text-anchor:middle;mso-width-relative:page;mso-height-relative:page;" filled="f" stroked="t" coordsize="21600,21600" o:gfxdata="UEsFBgAAAAAAAAAAAAAAAAAAAAAAAFBLAwQKAAAAAACHTuJAAAAAAAAAAAAAAAAABAAAAGRycy9Q&#10;SwMEFAAAAAgAh07iQNDWDDHbAAAACwEAAA8AAABkcnMvZG93bnJldi54bWxNj81OwzAQhO9IvIO1&#10;SFwQtRtIS0KcHiohOFQotJW4uvGSRMTrELt/PD3LCY4782l2plicXC8OOIbOk4bpRIFAqr3tqNGw&#10;3TzdPoAI0ZA1vSfUcMYAi/LyojC59Ud6w8M6NoJDKORGQxvjkEsZ6hadCRM/ILH34UdnIp9jI+1o&#10;jhzuepkoNZPOdMQfWjPgssX6c713Giq5eflajerm3LnX6n35/VytatL6+mqqHkFEPMU/GH7rc3Uo&#10;udPO78kG0WtIk/SOUTZm2RwEE+l9xsqOlSxRIMtC/t9Q/gBQSwMEFAAAAAgAh07iQGcemQlcAgAA&#10;kQQAAA4AAABkcnMvZTJvRG9jLnhtbK1US27bMBDdF+gdCO4bSa7zqRA5MGy4KBA0BtKi6zFFWgT4&#10;K0lbTrcFuuqiB+hdeprco0NKcdLPquiGmuEM33Ae3+jy6qAV2XMfpDUNrU5KSrhhtpVm29D371Yv&#10;LigJEUwLyhre0Dse6NXs+bPL3tV8YjurWu4JgphQ966hXYyuLorAOq4hnFjHDQaF9Roiun5btB56&#10;RNeqmJTlWdFb3zpvGQ8Bd5dDkM4yvhCcxRshAo9ENRTvFvPq87pJazG7hHrrwXWSjdeAf7iFBmmw&#10;6BFqCRHIzss/oLRk3gYr4gmzurBCSMZzD9hNVf7WzW0HjudekJzgjjSF/wfL3u7Xnsi2oS/xpQxo&#10;fKP7b1/vf3y+//6F4B4S1LtQY96tW/vRC2imbg/C6/TFPsghk3p3JJUfImG4WZ1OpiVSzzBUTauz&#10;8jRhFo+HnQ/xNbeaJKOhrTW7mLmE/XWIQ+5DTipm7EoqhftQK0N6RJ2c5wKA+hEKItbSDjsKZksJ&#10;qC0Kk0WfIYNVsk3H0+ngt5uF8mQPKI7ValEiylDul7RUewmhG/JyKKVBrWVE7SqpG3qBZ4+nlcH+&#10;EmkDTcna2PYOefZ2EGBwbCUR9hpCXINHxSFBOEXxBhehLDZlR4uSzvpPf9tP+SgEjFLSo4Kx4Y87&#10;8JwS9cagRF5V02mSfHamp+cTdPzTyOZpxOz0wiIPFc6rY9lM+VE9mMJb/QGHbZ6qClABC4FhWH+g&#10;d3QWEf0xjGPL+Hx+9FHyDuK1uXWsodHvkrbTe8530QqZn/qRrJFD1H1WyzijabCe+jnr8U8y+w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W&#10;AAAAZHJzL1BLAQIUABQAAAAIAIdO4kDQ1gwx2wAAAAsBAAAPAAAAAAAAAAEAIAAAADgAAABkcnMv&#10;ZG93bnJldi54bWxQSwECFAAUAAAACACHTuJAZx6ZCVwCAACRBAAADgAAAAAAAAABACAAAABAAQAA&#10;ZHJzL2Uyb0RvYy54bWxQSwUGAAAAAAYABgBZAQAADgYAAAAA&#10;" adj="5017">
                <v:fill on="f" focussize="0,0"/>
                <v:stroke weight="1pt" color="#FFC000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784192" behindDoc="0" locked="0" layoutInCell="1" allowOverlap="1">
                <wp:simplePos x="0" y="0"/>
                <wp:positionH relativeFrom="column">
                  <wp:posOffset>2618740</wp:posOffset>
                </wp:positionH>
                <wp:positionV relativeFrom="paragraph">
                  <wp:posOffset>4276090</wp:posOffset>
                </wp:positionV>
                <wp:extent cx="1021715" cy="347980"/>
                <wp:effectExtent l="0" t="0" r="0" b="0"/>
                <wp:wrapNone/>
                <wp:docPr id="30" name="文本框 30"/>
                <wp:cNvGraphicFramePr/>
                <a:graphic xmlns:a="http://schemas.openxmlformats.org/drawingml/2006/main">
                  <a:graphicData uri="http://schemas.microsoft.com/office/word/2010/wordprocessingShape">
                    <wps:wsp>
                      <wps:cNvSpPr txBox="true"/>
                      <wps:spPr>
                        <a:xfrm>
                          <a:off x="0" y="0"/>
                          <a:ext cx="102171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废水排放口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06.2pt;margin-top:336.7pt;height:27.4pt;width:80.45pt;z-index:251784192;mso-width-relative:page;mso-height-relative:page;" filled="f" stroked="f" coordsize="21600,21600" o:gfxdata="UEsFBgAAAAAAAAAAAAAAAAAAAAAAAFBLAwQKAAAAAACHTuJAAAAAAAAAAAAAAAAABAAAAGRycy9Q&#10;SwMEFAAAAAgAh07iQE4yUzndAAAACwEAAA8AAABkcnMvZG93bnJldi54bWxNj8tOwzAQRfdI/IM1&#10;ldhRJ07bRCGTCkWqkBAsWrph58RuEjUeh9h9wNdjVmU3ozm6c26xvpqBnfXkeksI8TwCpqmxqqcW&#10;Yf+xecyAOS9JycGSRvjWDtbl/V0hc2UvtNXnnW9ZCCGXS4TO+zHn3DWdNtLN7agp3A52MtKHdWq5&#10;muQlhJuBiyhacSN7Ch86Oeqq081xdzIIr9XmXW5rYbKfoXp5OzyPX/vPJeLDLI6egHl99TcY/vSD&#10;OpTBqbYnUo4NCItYLAKKsEqTMARimSYJsBohFZkAXhb8f4fyF1BLAwQUAAAACACHTuJAtVRtzCcC&#10;AAAsBAAADgAAAGRycy9lMm9Eb2MueG1srVPNjhMxDL4j8Q5R7nQ6/dmfqtNV2VURUsWuVBDnNJN0&#10;RkrikKSdKQ8Ab8CJC3eeq8+Bk067FXBCXBI7dmx/n+3pXasV2QnnazAFzXt9SoThUNZmU9AP7xev&#10;bijxgZmSKTCioHvh6d3s5YtpYydiABWoUjiCQYyfNLagVQh2kmWeV0Iz3wMrDBolOM0Cqm6TlY41&#10;GF2rbNDvX2UNuNI64MJ7fH04GuksxZdS8PAopReBqIJibSGdLp3reGazKZtsHLNVzbsy2D9UoVlt&#10;MOk51AMLjGxd/UcoXXMHHmTocdAZSFlzkTAgmrz/G5pVxaxIWJAcb880+f8Xlr/bPTlSlwUdIj2G&#10;aezR4dvXw/efhx9fCL4hQY31E/RbWfQM7WtoCxrcVpxMHt8j9FY6HW8ERdAFw+3PDIs2EI6PeX+Q&#10;X+djSjjahqPr25uUIXv+bZ0PbwRoEoWCOuxgIpbtlj5gMeh6conJDCxqpVIXlSFNQa+G4376cLbg&#10;D2XwY4RxrDVKoV23HbY1lHuE5uA4Hd7yRY3Jl8yHJ+ZwHBAKjnh4xEMqwCTQSZRU4D7/7T36Y5fQ&#10;SkmD41VQ/2nLnKBEvTXYv9t8NIrzmJTR+HqAiru0rC8tZqvvASc4x2WyPInRP6iTKB3oj7gJ85hV&#10;MuUxETMc82OvTuJ9QK0z4kZxMZ+fdZxGy8LSrCzvuntkd74NIOtEfGTtSFVHJo5k6ke3PnHmL/Xk&#10;9bzks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BOMlM53QAAAAsBAAAPAAAAAAAAAAEAIAAAADgA&#10;AABkcnMvZG93bnJldi54bWxQSwECFAAUAAAACACHTuJAtVRtzCcCAAAsBAAADgAAAAAAAAABACAA&#10;AABC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废水排放口</w:t>
                      </w:r>
                    </w:p>
                  </w:txbxContent>
                </v:textbox>
              </v:shape>
            </w:pict>
          </mc:Fallback>
        </mc:AlternateContent>
      </w:r>
      <w:r>
        <w:rPr>
          <w:color w:val="auto"/>
          <w:sz w:val="18"/>
        </w:rPr>
        <mc:AlternateContent>
          <mc:Choice Requires="wps">
            <w:drawing>
              <wp:anchor distT="0" distB="0" distL="114300" distR="114300" simplePos="0" relativeHeight="251790336" behindDoc="0" locked="0" layoutInCell="1" allowOverlap="1">
                <wp:simplePos x="0" y="0"/>
                <wp:positionH relativeFrom="column">
                  <wp:posOffset>2475230</wp:posOffset>
                </wp:positionH>
                <wp:positionV relativeFrom="paragraph">
                  <wp:posOffset>1358265</wp:posOffset>
                </wp:positionV>
                <wp:extent cx="967105" cy="347980"/>
                <wp:effectExtent l="0" t="0" r="0" b="0"/>
                <wp:wrapNone/>
                <wp:docPr id="37" name="文本框 37"/>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污水处理站</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94.9pt;margin-top:106.95pt;height:27.4pt;width:76.15pt;z-index:251790336;mso-width-relative:page;mso-height-relative:page;" filled="f" stroked="f" coordsize="21600,21600" o:gfxdata="UEsFBgAAAAAAAAAAAAAAAAAAAAAAAFBLAwQKAAAAAACHTuJAAAAAAAAAAAAAAAAABAAAAGRycy9Q&#10;SwMEFAAAAAgAh07iQKtl2t/dAAAACwEAAA8AAABkcnMvZG93bnJldi54bWxNj81OwzAQhO9IvIO1&#10;SNyok5SWNI1ToUgVEqKHll5628TbJCJeh9j9gafHnOC4s6OZb/LV1fTiTKPrLCuIJxEI4trqjhsF&#10;+/f1QwrCeWSNvWVS8EUOVsXtTY6Zthfe0nnnGxFC2GWooPV+yKR0dUsG3cQOxOF3tKNBH86xkXrE&#10;Swg3vUyiaC4NdhwaWhyobKn+2J2MgtdyvcFtlZj0uy9f3o7Pw+f+MFPq/i6OliA8Xf2fGX7xAzoU&#10;gamyJ9ZO9Aqm6SKgewVJPF2ACI7ZYxKDqIIyT59AFrn8v6H4AVBLAwQUAAAACACHTuJA53FjOicC&#10;AAArBAAADgAAAGRycy9lMm9Eb2MueG1srVPNjhMxDL4j8Q5R7nSm/9uq01XZVRFSxa5UEOc0k7Qj&#10;JXFI0s6UB4A34MSFO8+1z4GTTrsVcEJcEjt2bH+f7dltoxU5COcrMAXtdnJKhOFQVmZb0A/vl69u&#10;KPGBmZIpMKKgR+Hp7fzli1ltp6IHO1ClcASDGD+tbUF3Idhplnm+E5r5Dlhh0CjBaRZQddusdKzG&#10;6FplvTwfZTW40jrgwnt8vT8Z6TzFl1Lw8CClF4GogmJtIZ0unZt4ZvMZm24ds7uKt2Wwf6hCs8pg&#10;0kuoexYY2bvqj1C64g48yNDhoDOQsuIiYUA03fw3NOsdsyJhQXK8vdDk/19Y/u7w6EhVFrQ/psQw&#10;jT16+vb16fvPpx9fCL4hQbX1U/RbW/QMzWtoChrcXpxNHt8j9EY6HW8ERdAF2T5eGBZNIBwfJ6Nx&#10;Nx9SwtHUH4wnN6kD2fNn63x4I0CTKBTUYQMTr+yw8gFrQdezS8xlYFkplZqoDKkLOuoP8/ThYsEf&#10;yuDHiOJUapRCs2laaBsoj4jMwWk4vOXLCpOvmA+PzOE0IBKc8PCAh1SASaCVKNmB+/y39+iPTUIr&#10;JTVOV0H9pz1zghL11mD7Jt3BII5jUgbDcQ8Vd23ZXFvMXt8BDnAXd8nyJEb/oM6idKA/4iIsYlbJ&#10;lMdEzHDMj606i3cBtdaIC8XFYnHRcRgtCyuztrxt7ondxT6ArBLxkbUTVS2ZOJGpH+32xJG/1pPX&#10;847P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CrZdrf3QAAAAsBAAAPAAAAAAAAAAEAIAAAADgA&#10;AABkcnMvZG93bnJldi54bWxQSwECFAAUAAAACACHTuJA53FjOicCAAArBAAADgAAAAAAAAABACAA&#10;AABC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污水处理站</w:t>
                      </w:r>
                    </w:p>
                  </w:txbxContent>
                </v:textbox>
              </v:shape>
            </w:pict>
          </mc:Fallback>
        </mc:AlternateContent>
      </w:r>
      <w:r>
        <w:rPr>
          <w:color w:val="auto"/>
          <w:sz w:val="18"/>
        </w:rPr>
        <mc:AlternateContent>
          <mc:Choice Requires="wps">
            <w:drawing>
              <wp:anchor distT="0" distB="0" distL="114300" distR="114300" simplePos="0" relativeHeight="251789312" behindDoc="0" locked="0" layoutInCell="1" allowOverlap="1">
                <wp:simplePos x="0" y="0"/>
                <wp:positionH relativeFrom="column">
                  <wp:posOffset>2116455</wp:posOffset>
                </wp:positionH>
                <wp:positionV relativeFrom="paragraph">
                  <wp:posOffset>1499870</wp:posOffset>
                </wp:positionV>
                <wp:extent cx="967105" cy="347980"/>
                <wp:effectExtent l="0" t="0" r="0" b="0"/>
                <wp:wrapNone/>
                <wp:docPr id="36" name="文本框 36"/>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仓库</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66.65pt;margin-top:118.1pt;height:27.4pt;width:76.15pt;z-index:251789312;mso-width-relative:page;mso-height-relative:page;" filled="f" stroked="f" coordsize="21600,21600" o:gfxdata="UEsFBgAAAAAAAAAAAAAAAAAAAAAAAFBLAwQKAAAAAACHTuJAAAAAAAAAAAAAAAAABAAAAGRycy9Q&#10;SwMEFAAAAAgAh07iQMvh3UrbAAAACwEAAA8AAABkcnMvZG93bnJldi54bWxNj01PwzAMhu9I/IfI&#10;SNxY0o5VpWs6oUoTEoLDxi7c3CZrq+WjNNkH/HrMafhm+9Hrx+XqYg076SkM3klIZgKYdq1Xg+sk&#10;7D7WDzmwENEpNN5pCd86wKq6vSmxUP7sNvq0jR2jEBcKlNDHOBach7bXFsPMj9rRbu8ni5HaqeNq&#10;wjOFW8NTITJucXB0ocdR171uD9ujlfBar99x06Q2/zH1y9v+efzafS6kvL9LxBJY1Jd4heFPn9Sh&#10;IqfGH50KzEiYUxEqIZ1nKTAiHvNFBqyhyVMigFcl//9D9QtQSwMEFAAAAAgAh07iQJWzhYYnAgAA&#10;KwQAAA4AAABkcnMvZTJvRG9jLnhtbK1TzY4TMQy+I/EOUe50pv/bqtNV2VURUsWuVBDnNJO0IyVx&#10;SNLOlAeAN+DEhTvPtc+Bk067FXBCXBI7dmx/n+3ZbaMVOQjnKzAF7XZySoThUFZmW9AP75evbijx&#10;gZmSKTCioEfh6e385YtZbaeiBztQpXAEgxg/rW1BdyHYaZZ5vhOa+Q5YYdAowWkWUHXbrHSsxuha&#10;Zb08H2U1uNI64MJ7fL0/Gek8xZdS8PAgpReBqIJibSGdLp2beGbzGZtuHbO7irdlsH+oQrPKYNJL&#10;qHsWGNm76o9QuuIOPMjQ4aAzkLLiImFANN38NzTrHbMiYUFyvL3Q5P9fWP7u8OhIVRa0P6LEMI09&#10;evr29en7z6cfXwi+IUG19VP0W1v0DM1raAoa3F6cTR7fI/RGOh1vBEXQBdk+XhgWTSAcHyejcTcf&#10;UsLR1B+MJzepA9nzZ+t8eCNAkygU1GEDE6/ssPIBa0HXs0vMZWBZKZWaqAypCzrqD/P04WLBH8rg&#10;x4jiVGqUQrNpWmgbKI+IzMFpOLzlywqTr5gPj8zhNCASnPDwgIdUgEmglSjZgfv8t/foj01CKyU1&#10;TldB/ac9c4IS9dZg+ybdwSCOY1IGw3EPFXdt2VxbzF7fAQ5wF3fJ8iRG/6DOonSgP+IiLGJWyZTH&#10;RMxwzI+tOot3AbXWiAvFxWJx0XEYLQsrs7a8be6J3cU+gKwS8ZG1E1UtmTiRqR/t9sSRv9aT1/OO&#10;z3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y+HdStsAAAALAQAADwAAAAAAAAABACAAAAA4AAAA&#10;ZHJzL2Rvd25yZXYueG1sUEsBAhQAFAAAAAgAh07iQJWzhYYnAgAAKwQAAA4AAAAAAAAAAQAgAAAA&#10;QAEAAGRycy9lMm9Eb2MueG1sUEsFBgAAAAAGAAYAWQEAANkFA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仓库</w:t>
                      </w:r>
                    </w:p>
                  </w:txbxContent>
                </v:textbox>
              </v:shape>
            </w:pict>
          </mc:Fallback>
        </mc:AlternateContent>
      </w:r>
      <w:r>
        <w:rPr>
          <w:color w:val="auto"/>
          <w:sz w:val="18"/>
        </w:rPr>
        <mc:AlternateContent>
          <mc:Choice Requires="wps">
            <w:drawing>
              <wp:anchor distT="0" distB="0" distL="114300" distR="114300" simplePos="0" relativeHeight="251788288" behindDoc="0" locked="0" layoutInCell="1" allowOverlap="1">
                <wp:simplePos x="0" y="0"/>
                <wp:positionH relativeFrom="column">
                  <wp:posOffset>2301875</wp:posOffset>
                </wp:positionH>
                <wp:positionV relativeFrom="paragraph">
                  <wp:posOffset>1771650</wp:posOffset>
                </wp:positionV>
                <wp:extent cx="967105" cy="347980"/>
                <wp:effectExtent l="0" t="0" r="0" b="0"/>
                <wp:wrapNone/>
                <wp:docPr id="35" name="文本框 35"/>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热风炉</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1.25pt;margin-top:139.5pt;height:27.4pt;width:76.15pt;z-index:251788288;mso-width-relative:page;mso-height-relative:page;" filled="f" stroked="f" coordsize="21600,21600" o:gfxdata="UEsFBgAAAAAAAAAAAAAAAAAAAAAAAFBLAwQKAAAAAACHTuJAAAAAAAAAAAAAAAAABAAAAGRycy9Q&#10;SwMEFAAAAAgAh07iQJHAf93bAAAACwEAAA8AAABkcnMvZG93bnJldi54bWxNj8tOwzAQRfdI/IM1&#10;SOyo8yAlhDgVilQhIVi0dMPOiadJRDwOsfuAr2dYwXJ0r+6cU67OdhRHnP3gSEG8iEAgtc4M1CnY&#10;va1vchA+aDJ6dIQKvtDDqrq8KHVh3Ik2eNyGTvAI+UIr6EOYCil926PVfuEmJM72brY68Dl30sz6&#10;xON2lEkULaXVA/GHXk9Y99h+bA9WwXO9ftWbJrH591g/vewfp8/de6bU9VUcPYAIeA5/ZfjFZ3So&#10;mKlxBzJejArSZZJxVUFyd89S3MjiW5ZpOErTHGRVyv8O1Q9QSwMEFAAAAAgAh07iQELz35gmAgAA&#10;KwQAAA4AAABkcnMvZTJvRG9jLnhtbK1TzY4TMQy+I/EOUe50pv/bqtNV2VURUsWuVBDnNJO0IyVx&#10;SNLOlAeAN+DEhTvPtc+Bk067FXBCXBI7dmx/n+3ZbaMVOQjnKzAF7XZySoThUFZmW9AP75evbijx&#10;gZmSKTCioEfh6e385YtZbaeiBztQpXAEgxg/rW1BdyHYaZZ5vhOa+Q5YYdAowWkWUHXbrHSsxuha&#10;Zb08H2U1uNI64MJ7fL0/Gek8xZdS8PAgpReBqIJibSGdLp2beGbzGZtuHbO7irdlsH+oQrPKYNJL&#10;qHsWGNm76o9QuuIOPMjQ4aAzkLLiImFANN38NzTrHbMiYUFyvL3Q5P9fWP7u8OhIVRa0P6TEMI09&#10;evr29en7z6cfXwi+IUG19VP0W1v0DM1raAoa3F6cTR7fI/RGOh1vBEXQBdk+XhgWTSAcHyejcTfH&#10;RBxN/cF4cpM6kD1/ts6HNwI0iUJBHTYw8coOKx+wFnQ9u8RcBpaVUqmJypC6oKP+ME8fLhb8oQx+&#10;jChOpUYpNJumhbaB8ojIHJyGw1u+rDD5ivnwyBxOAyLBCQ8PeEgFmARaiZIduM9/e4/+2CS0UlLj&#10;dBXUf9ozJyhRbw22b9IdDOI4JmUwHPdQcdeWzbXF7PUd4AB3cZcsT2L0D+osSgf6Iy7CImaVTHlM&#10;xAzH/Niqs3gXUGuNuFBcLBYXHYfRsrAya8vb5p7YXewDyCoRH1k7UdWSiROZ+tFuTxz5az15Pe/4&#10;/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RwH/d2wAAAAsBAAAPAAAAAAAAAAEAIAAAADgAAABk&#10;cnMvZG93bnJldi54bWxQSwECFAAUAAAACACHTuJAQvPfmCYCAAArBAAADgAAAAAAAAABACAAAABA&#10;AQAAZHJzL2Uyb0RvYy54bWxQSwUGAAAAAAYABgBZAQAA2A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热风炉</w:t>
                      </w:r>
                    </w:p>
                  </w:txbxContent>
                </v:textbox>
              </v:shape>
            </w:pict>
          </mc:Fallback>
        </mc:AlternateContent>
      </w:r>
      <w:r>
        <w:rPr>
          <w:color w:val="auto"/>
          <w:sz w:val="18"/>
        </w:rPr>
        <mc:AlternateContent>
          <mc:Choice Requires="wps">
            <w:drawing>
              <wp:anchor distT="0" distB="0" distL="114300" distR="114300" simplePos="0" relativeHeight="251787264" behindDoc="0" locked="0" layoutInCell="1" allowOverlap="1">
                <wp:simplePos x="0" y="0"/>
                <wp:positionH relativeFrom="column">
                  <wp:posOffset>2879090</wp:posOffset>
                </wp:positionH>
                <wp:positionV relativeFrom="paragraph">
                  <wp:posOffset>2315845</wp:posOffset>
                </wp:positionV>
                <wp:extent cx="967105" cy="347980"/>
                <wp:effectExtent l="0" t="0" r="0" b="0"/>
                <wp:wrapNone/>
                <wp:docPr id="34" name="文本框 34"/>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26.7pt;margin-top:182.35pt;height:27.4pt;width:76.15pt;z-index:251787264;mso-width-relative:page;mso-height-relative:page;" filled="f" stroked="f" coordsize="21600,21600" o:gfxdata="UEsFBgAAAAAAAAAAAAAAAAAAAAAAAFBLAwQKAAAAAACHTuJAAAAAAAAAAAAAAAAABAAAAGRycy9Q&#10;SwMEFAAAAAgAh07iQC65G4fcAAAACwEAAA8AAABkcnMvZG93bnJldi54bWxNj8tOwzAQRfdI/IM1&#10;SOyonTYJJcSpUKQKCdFFSzfsnNhNIuxxiN0HfD3DCnYzukd3zpSri7PsZKYweJSQzAQwg63XA3YS&#10;9m/ruyWwEBVqZT0aCV8mwKq6vipVof0Zt+a0ix2jEgyFktDHOBach7Y3ToWZHw1SdvCTU5HWqeN6&#10;Umcqd5bPhci5UwPShV6Npu5N+7E7Ogkv9Xqjts3cLb9t/fx6eBo/9++ZlLc3iXgEFs0l/sHwq0/q&#10;UJFT44+oA7MS0myREiphkaf3wIjIRUZDQ1HykAGvSv7/h+oHUEsDBBQAAAAIAIdO4kAwMTkkJwIA&#10;ACsEAAAOAAAAZHJzL2Uyb0RvYy54bWytU82OEzEMviPxDlHudKb/26rTVdlVEVLFrlQQ5zSTtCMl&#10;cUjSzpQHgDfgxIU7z7XPgZNOuxVwQlwSO3Zsf5/t2W2jFTkI5yswBe12ckqE4VBWZlvQD++Xr24o&#10;8YGZkikwoqBH4ent/OWLWW2nogc7UKVwBIMYP61tQXch2GmWeb4TmvkOWGHQKMFpFlB126x0rMbo&#10;WmW9PB9lNbjSOuDCe3y9PxnpPMWXUvDwIKUXgaiCYm0hnS6dm3hm8xmbbh2zu4q3ZbB/qEKzymDS&#10;S6h7FhjZu+qPULriDjzI0OGgM5Cy4iJhQDTd/Dc06x2zImFBcry90OT/X1j+7vDoSFUWtD+gxDCN&#10;PXr69vXp+8+nH18IviFBtfVT9Ftb9AzNa2gKGtxenE0e3yP0RjodbwRF0AXZPl4YFk0gHB8no3E3&#10;H1LC0dQfjCc3qQPZ82frfHgjQJMoFNRhAxOv7LDyAWtB17NLzGVgWSmVmqgMqQs66g/z9OFiwR/K&#10;4MeI4lRqlEKzaVpoGyiPiMzBaTi85csKk6+YD4/M4TQgEpzw8ICHVIBJoJUo2YH7/Lf36I9NQisl&#10;NU5XQf2nPXOCEvXWYPsm3cEgjmNSBsNxDxV3bdlcW8xe3wEOcBd3yfIkRv+gzqJ0oD/iIixiVsmU&#10;x0TMcMyPrTqLdwG11ogLxcVicdFxGC0LK7O2vG3uid3FPoCsEvGRtRNVLZk4kakf7fbEkb/Wk9fz&#10;js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C65G4fcAAAACwEAAA8AAAAAAAAAAQAgAAAAOAAA&#10;AGRycy9kb3ducmV2LnhtbFBLAQIUABQAAAAIAIdO4kAwMTkkJwIAACsEAAAOAAAAAAAAAAEAIAAA&#10;AEEBAABkcnMvZTJvRG9jLnhtbFBLBQYAAAAABgAGAFkBAADaBQ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车间</w:t>
                      </w:r>
                    </w:p>
                  </w:txbxContent>
                </v:textbox>
              </v:shape>
            </w:pict>
          </mc:Fallback>
        </mc:AlternateContent>
      </w:r>
      <w:r>
        <w:rPr>
          <w:color w:val="auto"/>
          <w:sz w:val="18"/>
        </w:rPr>
        <mc:AlternateContent>
          <mc:Choice Requires="wps">
            <w:drawing>
              <wp:anchor distT="0" distB="0" distL="114300" distR="114300" simplePos="0" relativeHeight="251786240" behindDoc="0" locked="0" layoutInCell="1" allowOverlap="1">
                <wp:simplePos x="0" y="0"/>
                <wp:positionH relativeFrom="column">
                  <wp:posOffset>2747645</wp:posOffset>
                </wp:positionH>
                <wp:positionV relativeFrom="paragraph">
                  <wp:posOffset>2675255</wp:posOffset>
                </wp:positionV>
                <wp:extent cx="967105" cy="347980"/>
                <wp:effectExtent l="0" t="0" r="0" b="0"/>
                <wp:wrapNone/>
                <wp:docPr id="33" name="文本框 33"/>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一般固废间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6.35pt;margin-top:210.65pt;height:27.4pt;width:76.15pt;z-index:251786240;mso-width-relative:page;mso-height-relative:page;" filled="f" stroked="f" coordsize="21600,21600" o:gfxdata="UEsFBgAAAAAAAAAAAAAAAAAAAAAAAFBLAwQKAAAAAACHTuJAAAAAAAAAAAAAAAAABAAAAGRycy9Q&#10;SwMEFAAAAAgAh07iQLZVAgzbAAAACwEAAA8AAABkcnMvZG93bnJldi54bWxNj81OwzAQhO9IvIO1&#10;SNyok5S0UYhToUgVEoJDSy/cNvE2iYjtELu/T89ygtvuzmj2m2J1NoM40uR7ZxXEswgE2cbp3rYK&#10;dh/rhwyED2g1Ds6Sggt5WJW3NwXm2p3sho7b0AoOsT5HBV0IYy6lbzoy6GduJMva3k0GA69TK/WE&#10;Jw43g0yiaCEN9pY/dDhS1VHztT0YBa/V+h03dWKy61C9vO2fx+/dZ6rU/V0cPYEIdA5/ZvjFZ3Qo&#10;mal2B6u9GBQ8zpMlW3lI4jkIdqRZyu1qviwXMciykP87lD9QSwMEFAAAAAgAh07iQOxya6QnAgAA&#10;KwQAAA4AAABkcnMvZTJvRG9jLnhtbK1TzY4TMQy+I/EOUe50pv/bqtNV2VURUsWuVBDnNJO0IyVx&#10;SNLOlAeAN+DEhTvPtc+Bk067FXBCXBI7dmx/n+3ZbaMVOQjnKzAF7XZySoThUFZmW9AP75evbijx&#10;gZmSKTCioEfh6e385YtZbaeiBztQpXAEgxg/rW1BdyHYaZZ5vhOa+Q5YYdAowWkWUHXbrHSsxuha&#10;Zb08H2U1uNI64MJ7fL0/Gek8xZdS8PAgpReBqIJibSGdLp2beGbzGZtuHbO7irdlsH+oQrPKYNJL&#10;qHsWGNm76o9QuuIOPMjQ4aAzkLLiImFANN38NzTrHbMiYUFyvL3Q5P9fWP7u8OhIVRa036fEMI09&#10;evr29en7z6cfXwi+IUG19VP0W1v0DM1raAoa3F6cTR7fI/RGOh1vBEXQBdk+XhgWTSAcHyejcTcf&#10;UsLR1B+MJzepA9nzZ+t8eCNAkygU1GEDE6/ssPIBa0HXs0vMZWBZKZWaqAypCzrqD/P04WLBH8rg&#10;x4jiVGqUQrNpWmgbKI+IzMFpOLzlywqTr5gPj8zhNCASnPDwgIdUgEmglSjZgfv8t/foj01CKyU1&#10;TldB/ac9c4IS9dZg+ybdwSCOY1IGw3EPFXdt2VxbzF7fAQ5wF3fJ8iRG/6DOonSgP+IiLGJWyZTH&#10;RMxwzI+tOot3AbXWiAvFxWJx0XEYLQsrs7a8be6J3cU+gKwS8ZG1E1UtmTiRqR/t9sSRv9aT1/OO&#10;z3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tlUCDNsAAAALAQAADwAAAAAAAAABACAAAAA4AAAA&#10;ZHJzL2Rvd25yZXYueG1sUEsBAhQAFAAAAAgAh07iQOxya6QnAgAAKwQAAA4AAAAAAAAAAQAgAAAA&#10;QAEAAGRycy9lMm9Eb2MueG1sUEsFBgAAAAAGAAYAWQEAANkFA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一般固废间</w:t>
                      </w:r>
                    </w:p>
                  </w:txbxContent>
                </v:textbox>
              </v:shape>
            </w:pict>
          </mc:Fallback>
        </mc:AlternateContent>
      </w:r>
      <w:r>
        <w:rPr>
          <w:color w:val="auto"/>
          <w:sz w:val="18"/>
        </w:rPr>
        <mc:AlternateContent>
          <mc:Choice Requires="wps">
            <w:drawing>
              <wp:anchor distT="0" distB="0" distL="114300" distR="114300" simplePos="0" relativeHeight="251785216" behindDoc="0" locked="0" layoutInCell="1" allowOverlap="1">
                <wp:simplePos x="0" y="0"/>
                <wp:positionH relativeFrom="column">
                  <wp:posOffset>3314065</wp:posOffset>
                </wp:positionH>
                <wp:positionV relativeFrom="paragraph">
                  <wp:posOffset>3219450</wp:posOffset>
                </wp:positionV>
                <wp:extent cx="967105" cy="347980"/>
                <wp:effectExtent l="0" t="0" r="0" b="0"/>
                <wp:wrapNone/>
                <wp:docPr id="32" name="文本框 32"/>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储存区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0.95pt;margin-top:253.5pt;height:27.4pt;width:76.15pt;z-index:251785216;mso-width-relative:page;mso-height-relative:page;" filled="f" stroked="f" coordsize="21600,21600" o:gfxdata="UEsFBgAAAAAAAAAAAAAAAAAAAAAAAFBLAwQKAAAAAACHTuJAAAAAAAAAAAAAAAAABAAAAGRycy9Q&#10;SwMEFAAAAAgAh07iQBjPCCzcAAAACwEAAA8AAABkcnMvZG93bnJldi54bWxNj81OwzAQhO9IvIO1&#10;SNyonYimIY1ToUgVEoJDSy/cnNhNotrrELs/8PQsp3Lb3RnNflOuLs6yk5nC4FFCMhPADLZeD9hJ&#10;2H2sH3JgISrUyno0Er5NgFV1e1OqQvszbsxpGztGIRgKJaGPcSw4D21vnAozPxokbe8npyKtU8f1&#10;pM4U7ixPhci4UwPSh16Npu5Ne9genYTXev2uNk3q8h9bv7ztn8ev3edcyvu7RCyBRXOJVzP84RM6&#10;VMTU+CPqwKyEeZo8kZUGsaBS5MgWjymwhi5ZkgOvSv6/Q/ULUEsDBBQAAAAIAIdO4kCesI0YJwIA&#10;ACsEAAAOAAAAZHJzL2Uyb0RvYy54bWytU82OEzEMviPxDlHudKb/26rTVdlVEVLFrlQQ5zSTtCMl&#10;cUjSzpQHgDfgxIU7z7XPgZNOuxVwQlwSO3Zsf5/t2W2jFTkI5yswBe12ckqE4VBWZlvQD++Xr24o&#10;8YGZkikwoqBH4ent/OWLWW2nogc7UKVwBIMYP61tQXch2GmWeb4TmvkOWGHQKMFpFlB126x0rMbo&#10;WmW9PB9lNbjSOuDCe3y9PxnpPMWXUvDwIKUXgaiCYm0hnS6dm3hm8xmbbh2zu4q3ZbB/qEKzymDS&#10;S6h7FhjZu+qPULriDjzI0OGgM5Cy4iJhQDTd/Dc06x2zImFBcry90OT/X1j+7vDoSFUWtN+jxDCN&#10;PXr69vXp+8+nH18IviFBtfVT9Ftb9AzNa2gKGtxenE0e3yP0RjodbwRF0AXZPl4YFk0gHB8no3E3&#10;H1LC0dQfjCc3qQPZ82frfHgjQJMoFNRhAxOv7LDyAWtB17NLzGVgWSmVmqgMqQs66g/z9OFiwR/K&#10;4MeI4lRqlEKzaVpoGyiPiMzBaTi85csKk6+YD4/M4TQgEpzw8ICHVIBJoJUo2YH7/Lf36I9NQisl&#10;NU5XQf2nPXOCEvXWYPsm3cEgjmNSBsNxDxV3bdlcW8xe3wEOcBd3yfIkRv+gzqJ0oD/iIixiVsmU&#10;x0TMcMyPrTqLdwG11ogLxcVicdFxGC0LK7O2vG3uid3FPoCsEvGRtRNVLZk4kakf7fbEkb/Wk9fz&#10;js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BjPCCzcAAAACwEAAA8AAAAAAAAAAQAgAAAAOAAA&#10;AGRycy9kb3ducmV2LnhtbFBLAQIUABQAAAAIAIdO4kCesI0YJwIAACsEAAAOAAAAAAAAAAEAIAAA&#10;AEEBAABkcnMvZTJvRG9jLnhtbFBLBQYAAAAABgAGAFkBAADaBQ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储存区</w:t>
                      </w:r>
                    </w:p>
                  </w:txbxContent>
                </v:textbox>
              </v:shape>
            </w:pict>
          </mc:Fallback>
        </mc:AlternateContent>
      </w:r>
      <w:r>
        <w:rPr>
          <w:color w:val="auto"/>
          <w:sz w:val="18"/>
        </w:rPr>
        <mc:AlternateContent>
          <mc:Choice Requires="wps">
            <w:drawing>
              <wp:anchor distT="0" distB="0" distL="114300" distR="114300" simplePos="0" relativeHeight="251781120" behindDoc="0" locked="0" layoutInCell="1" allowOverlap="1">
                <wp:simplePos x="0" y="0"/>
                <wp:positionH relativeFrom="column">
                  <wp:posOffset>3456305</wp:posOffset>
                </wp:positionH>
                <wp:positionV relativeFrom="paragraph">
                  <wp:posOffset>4286885</wp:posOffset>
                </wp:positionV>
                <wp:extent cx="620395" cy="347980"/>
                <wp:effectExtent l="0" t="0" r="0" b="0"/>
                <wp:wrapNone/>
                <wp:docPr id="27" name="文本框 27"/>
                <wp:cNvGraphicFramePr/>
                <a:graphic xmlns:a="http://schemas.openxmlformats.org/drawingml/2006/main">
                  <a:graphicData uri="http://schemas.microsoft.com/office/word/2010/wordprocessingShape">
                    <wps:wsp>
                      <wps:cNvSpPr txBox="true"/>
                      <wps:spPr>
                        <a:xfrm>
                          <a:off x="0" y="0"/>
                          <a:ext cx="62039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72.15pt;margin-top:337.55pt;height:27.4pt;width:48.85pt;z-index:251781120;mso-width-relative:page;mso-height-relative:page;" filled="f" stroked="f" coordsize="21600,21600" o:gfxdata="UEsFBgAAAAAAAAAAAAAAAAAAAAAAAFBLAwQKAAAAAACHTuJAAAAAAAAAAAAAAAAABAAAAGRycy9Q&#10;SwMEFAAAAAgAh07iQDqYpPndAAAACwEAAA8AAABkcnMvZG93bnJldi54bWxNj8tOwzAQRfdI/IM1&#10;ldhRJyFJ25BJhSJVSAgWLd2wc2I3iWqPQ+w+4OsxK1iO5ujec8v11Wh2VpMbLCHE8wiYotbKgTqE&#10;/fvmfgnMeUFSaEsK4Us5WFe3N6UopL3QVp13vmMhhFwhEHrvx4Jz1/bKCDe3o6LwO9jJCB/OqeNy&#10;EpcQbjRPoijnRgwUGnoxqrpX7XF3Mggv9eZNbJvELL91/fx6eBo/9x8Z4t0sjh6BeXX1fzD86gd1&#10;qIJTY08kHdMIWZo+BBQhX2QxsEDkaRLWNQiLZLUCXpX8/4bqB1BLAwQUAAAACACHTuJAWLahJCcC&#10;AAArBAAADgAAAGRycy9lMm9Eb2MueG1srVPNjhMxDL4j8Q5R7nSmf9tt1emq7KoIqWJXKohzmkna&#10;kZI4JGlnygPAG3Diwp3n6nPgpNNuBZwQl8SOHdvfZ3t612hF9sL5CkxBu52cEmE4lJXZFPTD+8Wr&#10;W0p8YKZkCowo6EF4ejd7+WJa24nowRZUKRzBIMZPalvQbQh2kmWeb4VmvgNWGDRKcJoFVN0mKx2r&#10;MbpWWS/Pb7IaXGkdcOE9vj6cjHSW4kspeHiU0otAVEGxtpBOl851PLPZlE02jtltxdsy2D9UoVll&#10;MOkl1AMLjOxc9UcoXXEHHmTocNAZSFlxkTAgmm7+G5rVllmRsCA53l5o8v8vLH+3f3KkKgvaG1Fi&#10;mMYeHb99PX7/efzxheAbElRbP0G/lUXP0LyGpqDB7cTZ5PE9Qm+k0/FGUARdkO3DhWHRBMLx8aaX&#10;98dDSjia+oPR+DZ1IHv+bJ0PbwRoEoWCOmxg4pXtlz5gLeh6dom5DCwqpVITlSE1JugP8/ThYsEf&#10;yuDHiOJUapRCs25aaGsoD4jMwWk4vOWLCpMvmQ9PzOE0IBKc8PCIh1SASaCVKNmC+/y39+iPTUIr&#10;JTVOV0H9px1zghL11mD7xt3BII5jUgbDUQ8Vd21ZX1vMTt8DDnAXd8nyJEb/oM6idKA/4iLMY1bJ&#10;lMdEzHDMj606i/cBtdaIC8XFfH7RcRgtC0uzsrxt7ond+S6ArBLxkbUTVS2ZOJGpH+32xJG/1pPX&#10;847P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A6mKT53QAAAAsBAAAPAAAAAAAAAAEAIAAAADgA&#10;AABkcnMvZG93bnJldi54bWxQSwECFAAUAAAACACHTuJAWLahJCcCAAArBAAADgAAAAAAAAABACAA&#10;AABC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办公室</w:t>
                      </w:r>
                    </w:p>
                  </w:txbxContent>
                </v:textbox>
              </v:shape>
            </w:pict>
          </mc:Fallback>
        </mc:AlternateContent>
      </w:r>
      <w:r>
        <w:rPr>
          <w:color w:val="auto"/>
          <w:sz w:val="18"/>
        </w:rPr>
        <mc:AlternateContent>
          <mc:Choice Requires="wps">
            <w:drawing>
              <wp:anchor distT="0" distB="0" distL="114300" distR="114300" simplePos="0" relativeHeight="251783168" behindDoc="0" locked="0" layoutInCell="1" allowOverlap="1">
                <wp:simplePos x="0" y="0"/>
                <wp:positionH relativeFrom="column">
                  <wp:posOffset>3357880</wp:posOffset>
                </wp:positionH>
                <wp:positionV relativeFrom="paragraph">
                  <wp:posOffset>4179570</wp:posOffset>
                </wp:positionV>
                <wp:extent cx="152400" cy="141605"/>
                <wp:effectExtent l="6350" t="6350" r="8890" b="19685"/>
                <wp:wrapNone/>
                <wp:docPr id="29" name="同心圆 29"/>
                <wp:cNvGraphicFramePr/>
                <a:graphic xmlns:a="http://schemas.openxmlformats.org/drawingml/2006/main">
                  <a:graphicData uri="http://schemas.microsoft.com/office/word/2010/wordprocessingShape">
                    <wps:wsp>
                      <wps:cNvSpPr/>
                      <wps:spPr>
                        <a:xfrm>
                          <a:off x="4707890" y="5151755"/>
                          <a:ext cx="152400" cy="141605"/>
                        </a:xfrm>
                        <a:prstGeom prst="donu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23" type="#_x0000_t23" style="position:absolute;left:0pt;margin-left:264.4pt;margin-top:329.1pt;height:11.15pt;width:12pt;z-index:251783168;v-text-anchor:middle;mso-width-relative:page;mso-height-relative:page;" filled="f" stroked="t" coordsize="21600,21600" o:gfxdata="UEsFBgAAAAAAAAAAAAAAAAAAAAAAAFBLAwQKAAAAAACHTuJAAAAAAAAAAAAAAAAABAAAAGRycy9Q&#10;SwMEFAAAAAgAh07iQGpqMW/ZAAAACwEAAA8AAABkcnMvZG93bnJldi54bWxNj01Lw0AQhu+C/2EZ&#10;wYvY3QZSQppNDwXRQ5HYCl632WkSzM7G3e2Xv97xpMf3g3eeqVYXN4oThjh40jCfKRBIrbcDdRre&#10;d0+PBYiYDFkzekINV4ywqm9vKlNaf6Y3PG1TJ3iEYmk09ClNpZSx7dGZOPMTEmcHH5xJLEMnbTBn&#10;HnejzJRaSGcG4gu9mXDdY/u5PToNjdy9fG2CergO7rX5WH8/N5uWtL6/m6sliISX9FeGX3xGh5qZ&#10;9v5INopRQ54VjJ40LPIiA8GNnC0Qe3YKlYOsK/n/h/oHUEsDBBQAAAAIAIdO4kCr+DRHaAIAAJ0E&#10;AAAOAAAAZHJzL2Uyb0RvYy54bWytVEtu2zAQ3RfoHQjuG0mGHSdG5MBw4KJA0ARIi65pirQF8FeS&#10;tpxuC3TVRQ/Qu/Q0uUcfKcVJP6uiG2qGM3zDeXyji8uDVmQvfGitqWl1UlIiDLdNazY1ff9u9eqM&#10;khCZaZiyRtT0XgR6OX/54qJzMzGyW6sa4QlATJh1rqbbGN2sKALfCs3CiXXCICit1yzC9Zui8awD&#10;ulbFqCxPi876xnnLRQjYveqDdJ7xpRQ83kgZRCSqprhbzKvP6zqtxfyCzTaeuW3Lh2uwf7iFZq1B&#10;0SPUFYuM7Hz7B5RuubfBynjCrS6slC0XuQd0U5W/dXO3ZU7kXkBOcEeawv+D5W/3t560TU1H55QY&#10;pvFGD9++Pvz4/PD9C8EeCOpcmCHvzt36wQswU7cH6XX6og9yqOl4Wk7PzkHzfU0n1aSaTiY9weIQ&#10;CUdCNRmNS8Q5EqpxdVrmePEE5HyIr4XVJBk1bazZxcwr21+HiOrIfcxJhY1dtUrlR1SGdEAdTXMB&#10;Bi1JxSJqaYfugtlQwtQGIuXRZ8hgVduk4wko+M16qTzZMwhltVqWQOnL/ZKWal+xsO3zcqjvULcR&#10;OlatrukZzh5PK4M7JwJ7ypK1ts09OPe2F2NwfNUC9pqFeMs81AeCMFHxBotUFk3ZwaJka/2nv+2n&#10;fIgCUUo6qBkNf9wxLyhRbwzkcl6Nx0n+2RlPpiM4/nlk/TxidnppwUOF2XU8myk/qkdTeqs/YPAW&#10;qapkKqAQMxz1e3oHZxnhD2GMMBeLxdGH/B2L1+bO8ZpGv0s6T++52EUr2/zUT2QNHGIGsgKGeU1D&#10;9tzPWU9/lfl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FgAAAGRycy9QSwECFAAUAAAACACHTuJAamoxb9kAAAALAQAADwAAAAAAAAABACAA&#10;AAA4AAAAZHJzL2Rvd25yZXYueG1sUEsBAhQAFAAAAAgAh07iQKv4NEdoAgAAnQQAAA4AAAAAAAAA&#10;AQAgAAAAPgEAAGRycy9lMm9Eb2MueG1sUEsFBgAAAAAGAAYAWQEAABgGAAAAAA==&#10;" adj="5017">
                <v:fill on="f" focussize="0,0"/>
                <v:stroke weight="1pt" color="#FFC000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782144" behindDoc="0" locked="0" layoutInCell="1" allowOverlap="1">
                <wp:simplePos x="0" y="0"/>
                <wp:positionH relativeFrom="column">
                  <wp:posOffset>3390265</wp:posOffset>
                </wp:positionH>
                <wp:positionV relativeFrom="paragraph">
                  <wp:posOffset>3709670</wp:posOffset>
                </wp:positionV>
                <wp:extent cx="967105" cy="347980"/>
                <wp:effectExtent l="0" t="0" r="0" b="0"/>
                <wp:wrapNone/>
                <wp:docPr id="28" name="文本框 28"/>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危废贮存点</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6.95pt;margin-top:292.1pt;height:27.4pt;width:76.15pt;z-index:251782144;mso-width-relative:page;mso-height-relative:page;" filled="f" stroked="f" coordsize="21600,21600" o:gfxdata="UEsFBgAAAAAAAAAAAAAAAAAAAAAAAFBLAwQKAAAAAACHTuJAAAAAAAAAAAAAAAAABAAAAGRycy9Q&#10;SwMEFAAAAAgAh07iQL6ukybaAAAACwEAAA8AAABkcnMvZG93bnJldi54bWxNj8tOwzAQRfdI/IM1&#10;SOyo3YRGaYhToUgVEoJFSzfsnHiaRPgRYvf59Qwr2J3RXN05U67O1rAjTmHwTsJ8JoCha70eXCdh&#10;97F+yIGFqJxWxjuUcMEAq+r2plSF9ie3weM2doxKXCiUhD7GseA8tD1aFWZ+REe7vZ+sijROHdeT&#10;OlG5NTwRIuNWDY4u9GrEusf2a3uwEl7r9bvaNInNr6Z+eds/j9+7z4WU93dz8QQs4jn+heFXn9Sh&#10;IqfGH5wOzEhYpOmSogT5YwKMElmeETQE6VIAr0r+/4fqB1BLAwQUAAAACACHTuJAvsTn4ycCAAAr&#10;BAAADgAAAGRycy9lMm9Eb2MueG1srVNLjhMxEN0jcQfLe9KdTD6TKJ1RmFEQUsSMFBBrx20nLdku&#10;YzvpDgeAG7Biw55z5RyUnU4mAlaIjV3lKtfnvarpXaMV2QvnKzAF7XZySoThUFZmU9AP7xevbinx&#10;gZmSKTCioAfh6d3s5YtpbSeiB1tQpXAEgxg/qW1BtyHYSZZ5vhWa+Q5YYdAowWkWUHWbrHSsxuha&#10;Zb08H2Y1uNI64MJ7fH04GeksxZdS8PAopReBqIJibSGdLp3reGazKZtsHLPbirdlsH+oQrPKYNJL&#10;qAcWGNm56o9QuuIOPMjQ4aAzkLLiIvWA3XTz37pZbZkVqRcEx9sLTP7/heXv9k+OVGVBe8iUYRo5&#10;On77evz+8/jjC8E3BKi2foJ+K4ueoXkNTUGD24mzyeN7bL2RTscbmyLogmgfLgiLJhCOj+PhqJsP&#10;KOFouumPxreJgez5s3U+vBGgSRQK6pDAhCvbL33AWtD17BJzGVhUSiUSlSF1QYc3gzx9uFjwhzL4&#10;MXZxKjVKoVk3bWtrKA/YmYPTcHjLFxUmXzIfnpjDacBOcMLDIx5SASaBVqJkC+7z396jP5KEVkpq&#10;nK6C+k875gQl6q1B+sbdfj+OY1L6g1EPFXdtWV9bzE7fAw5wF3fJ8iRG/6DOonSgP+IizGNWyZTH&#10;RMxwzI9UncX7gFprxIXiYj6/6DiMloWlWVnekntCd74LIKsEfETtBFULJk5k4qPdnjjy13ryet7x&#10;2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rpMm2gAAAAsBAAAPAAAAAAAAAAEAIAAAADgAAABk&#10;cnMvZG93bnJldi54bWxQSwECFAAUAAAACACHTuJAvsTn4ycCAAArBAAADgAAAAAAAAABACAAAAA/&#10;AQAAZHJzL2Uyb0RvYy54bWxQSwUGAAAAAAYABgBZAQAA2A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危废贮存点</w:t>
                      </w:r>
                    </w:p>
                  </w:txbxContent>
                </v:textbox>
              </v:shape>
            </w:pict>
          </mc:Fallback>
        </mc:AlternateContent>
      </w:r>
      <w:r>
        <w:rPr>
          <w:color w:val="auto"/>
          <w:sz w:val="18"/>
        </w:rPr>
        <mc:AlternateContent>
          <mc:Choice Requires="wps">
            <w:drawing>
              <wp:anchor distT="0" distB="0" distL="114300" distR="114300" simplePos="0" relativeHeight="251780096" behindDoc="0" locked="0" layoutInCell="1" allowOverlap="1">
                <wp:simplePos x="0" y="0"/>
                <wp:positionH relativeFrom="column">
                  <wp:posOffset>4435475</wp:posOffset>
                </wp:positionH>
                <wp:positionV relativeFrom="paragraph">
                  <wp:posOffset>3982085</wp:posOffset>
                </wp:positionV>
                <wp:extent cx="620395" cy="347980"/>
                <wp:effectExtent l="0" t="0" r="0" b="0"/>
                <wp:wrapNone/>
                <wp:docPr id="26" name="文本框 26"/>
                <wp:cNvGraphicFramePr/>
                <a:graphic xmlns:a="http://schemas.openxmlformats.org/drawingml/2006/main">
                  <a:graphicData uri="http://schemas.microsoft.com/office/word/2010/wordprocessingShape">
                    <wps:wsp>
                      <wps:cNvSpPr txBox="true"/>
                      <wps:spPr>
                        <a:xfrm>
                          <a:off x="5785485" y="4834890"/>
                          <a:ext cx="62039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color w:val="0000FF"/>
                                <w:sz w:val="22"/>
                                <w:szCs w:val="28"/>
                                <w:lang w:val="en-US" w:eastAsia="zh-CN"/>
                              </w:rPr>
                            </w:pPr>
                            <w:r>
                              <w:rPr>
                                <w:rFonts w:hint="eastAsia"/>
                                <w:b/>
                                <w:bCs/>
                                <w:color w:val="0000FF"/>
                                <w:sz w:val="22"/>
                                <w:szCs w:val="28"/>
                                <w:lang w:val="en-US" w:eastAsia="zh-CN"/>
                              </w:rPr>
                              <w:t>门卫</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49.25pt;margin-top:313.55pt;height:27.4pt;width:48.85pt;z-index:251780096;mso-width-relative:page;mso-height-relative:page;" filled="f" stroked="f" coordsize="21600,21600" o:gfxdata="UEsFBgAAAAAAAAAAAAAAAAAAAAAAAFBLAwQKAAAAAACHTuJAAAAAAAAAAAAAAAAABAAAAGRycy9Q&#10;SwMEFAAAAAgAh07iQLSWwJ3bAAAACwEAAA8AAABkcnMvZG93bnJldi54bWxNj01Pg0AQhu8m/ofN&#10;mHizCySlgCyNIWlMjB5ae/E2sFsgsrPIbj/01zue7G0+nrzzTLm+2FGczOwHRwriRQTCUOv0QJ2C&#10;/fvmIQPhA5LG0ZFR8G08rKvbmxIL7c60Nadd6ASHkC9QQR/CVEjp295Y9As3GeLdwc0WA7dzJ/WM&#10;Zw63o0yiKJUWB+ILPU6m7k37uTtaBS/15g23TWKzn7F+fj08TV/7j6VS93dx9AgimEv4h+FPn9Wh&#10;YqfGHUl7MSpI82zJKBfJKgbBxCpPExANT7I4B1mV8vqH6hdQSwMEFAAAAAgAh07iQPCQcnYyAgAA&#10;NwQAAA4AAABkcnMvZTJvRG9jLnhtbK1TzY7aMBC+V+o7WL6XBAgQEGFFd0VVCXVXolXPxrFJJP/V&#10;NiT0Ado36KmX3vtcPEfHJrCo7anqxZnx92XGM/PN/K6VAh2YdbVWBe73UoyYorqs1a7AH96vXuUY&#10;OU9USYRWrMBH5vDd4uWLeWNmbKArLUpmEQRRbtaYAlfem1mSOFoxSVxPG6YA5NpK4sG1u6S0pIHo&#10;UiSDNB0njbalsZoy5+D24QziRYzPOaP+kXPHPBIFhrf5eNp4bsOZLOZktrPEVDXtnkH+4RWS1AqS&#10;XkM9EE/Q3tZ/hJI1tdpp7ntUy0RzXlMWa4Bq+ulv1WwqYlisBZrjzLVN7v+Fpe8OTxbVZYEHY4wU&#10;kTCj07evp+8/Tz++ILiDBjXGzYC3McD07WvdFtjbPbtADu5D6S23MnyhKASU0SQfZfkIo2OBs3yY&#10;5dOu26z1iAJhPEiHU8ApEIbZZJpHPHkOZKzzb5iWKBgFtjDM2GNyWDsP7wLqhRLyKr2qhYgDFQo1&#10;kGA4SuMPVwT+EAp+DBWdnx0s327brsytLo9QpdVnoThDVzUkXxPnn4gFZYCGQO3+EQ4uNCTRnYVR&#10;pe3nv90HPgwMUIwaUFqB3ac9sQwj8VbBKKf9LAvSjE42mgzAsbfI9hZRe3mvQcx92CtDoxn4XlxM&#10;brX8CEuxDFk5EQ4SEUUhP4ztYt578DoQlouy5fLqgzAN8Wu1MbQb9Lm7y73XvI6ND107t6prJqgz&#10;zqPbpCD/Wz+ynvd9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WAAAAZHJzL1BLAQIUABQAAAAIAIdO4kC0lsCd2wAAAAsBAAAPAAAAAAAA&#10;AAEAIAAAADgAAABkcnMvZG93bnJldi54bWxQSwECFAAUAAAACACHTuJA8JBydjICAAA3BAAADgAA&#10;AAAAAAABACAAAABAAQAAZHJzL2Uyb0RvYy54bWxQSwUGAAAAAAYABgBZAQAA5AUAAAAA&#10;">
                <v:fill on="f" focussize="0,0"/>
                <v:stroke on="f" weight="0.5pt"/>
                <v:imagedata o:title=""/>
                <o:lock v:ext="edit" aspectratio="f"/>
                <v:textbox>
                  <w:txbxContent>
                    <w:p>
                      <w:pPr>
                        <w:rPr>
                          <w:rFonts w:hint="eastAsia" w:eastAsia="宋体"/>
                          <w:b/>
                          <w:bCs/>
                          <w:color w:val="0000FF"/>
                          <w:sz w:val="22"/>
                          <w:szCs w:val="28"/>
                          <w:lang w:val="en-US" w:eastAsia="zh-CN"/>
                        </w:rPr>
                      </w:pPr>
                      <w:r>
                        <w:rPr>
                          <w:rFonts w:hint="eastAsia"/>
                          <w:b/>
                          <w:bCs/>
                          <w:color w:val="0000FF"/>
                          <w:sz w:val="22"/>
                          <w:szCs w:val="28"/>
                          <w:lang w:val="en-US" w:eastAsia="zh-CN"/>
                        </w:rPr>
                        <w:t>门卫</w:t>
                      </w:r>
                    </w:p>
                  </w:txbxContent>
                </v:textbox>
              </v:shape>
            </w:pict>
          </mc:Fallback>
        </mc:AlternateContent>
      </w:r>
      <w:r>
        <w:rPr>
          <w:color w:val="auto"/>
          <w:spacing w:val="0"/>
          <w:w w:val="100"/>
          <w:highlight w:val="none"/>
        </w:rPr>
        <w:drawing>
          <wp:anchor distT="0" distB="0" distL="114300" distR="114300" simplePos="0" relativeHeight="251716608" behindDoc="0" locked="0" layoutInCell="1" allowOverlap="1">
            <wp:simplePos x="0" y="0"/>
            <wp:positionH relativeFrom="column">
              <wp:posOffset>7774940</wp:posOffset>
            </wp:positionH>
            <wp:positionV relativeFrom="paragraph">
              <wp:posOffset>28575</wp:posOffset>
            </wp:positionV>
            <wp:extent cx="436880" cy="1087120"/>
            <wp:effectExtent l="0" t="0" r="5080" b="10160"/>
            <wp:wrapNone/>
            <wp:docPr id="241" name="IM 256"/>
            <wp:cNvGraphicFramePr/>
            <a:graphic xmlns:a="http://schemas.openxmlformats.org/drawingml/2006/main">
              <a:graphicData uri="http://schemas.openxmlformats.org/drawingml/2006/picture">
                <pic:pic xmlns:pic="http://schemas.openxmlformats.org/drawingml/2006/picture">
                  <pic:nvPicPr>
                    <pic:cNvPr id="241" name="IM 256"/>
                    <pic:cNvPicPr/>
                  </pic:nvPicPr>
                  <pic:blipFill>
                    <a:blip r:embed="rId27"/>
                    <a:stretch>
                      <a:fillRect/>
                    </a:stretch>
                  </pic:blipFill>
                  <pic:spPr>
                    <a:xfrm>
                      <a:off x="0" y="0"/>
                      <a:ext cx="436880" cy="1087120"/>
                    </a:xfrm>
                    <a:prstGeom prst="rect">
                      <a:avLst/>
                    </a:prstGeom>
                    <a:noFill/>
                    <a:ln>
                      <a:noFill/>
                    </a:ln>
                  </pic:spPr>
                </pic:pic>
              </a:graphicData>
            </a:graphic>
          </wp:anchor>
        </w:drawing>
      </w:r>
      <w:r>
        <w:rPr>
          <w:color w:val="auto"/>
        </w:rPr>
        <w:drawing>
          <wp:inline distT="0" distB="0" distL="114300" distR="114300">
            <wp:extent cx="8253095" cy="5168900"/>
            <wp:effectExtent l="0" t="0" r="6985" b="12700"/>
            <wp:docPr id="2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true"/>
                    </pic:cNvPicPr>
                  </pic:nvPicPr>
                  <pic:blipFill>
                    <a:blip r:embed="rId35"/>
                    <a:stretch>
                      <a:fillRect/>
                    </a:stretch>
                  </pic:blipFill>
                  <pic:spPr>
                    <a:xfrm>
                      <a:off x="0" y="0"/>
                      <a:ext cx="8253095" cy="5168900"/>
                    </a:xfrm>
                    <a:prstGeom prst="rect">
                      <a:avLst/>
                    </a:prstGeom>
                    <a:noFill/>
                    <a:ln>
                      <a:noFill/>
                    </a:ln>
                  </pic:spPr>
                </pic:pic>
              </a:graphicData>
            </a:graphic>
          </wp:inline>
        </w:drawing>
      </w:r>
      <w:r>
        <w:rPr>
          <w:color w:val="auto"/>
          <w:sz w:val="18"/>
          <w:highlight w:val="none"/>
        </w:rPr>
        <mc:AlternateContent>
          <mc:Choice Requires="wps">
            <w:drawing>
              <wp:anchor distT="0" distB="0" distL="114300" distR="114300" simplePos="0" relativeHeight="251717632" behindDoc="0" locked="0" layoutInCell="1" allowOverlap="1">
                <wp:simplePos x="0" y="0"/>
                <wp:positionH relativeFrom="column">
                  <wp:posOffset>6860540</wp:posOffset>
                </wp:positionH>
                <wp:positionV relativeFrom="paragraph">
                  <wp:posOffset>4512310</wp:posOffset>
                </wp:positionV>
                <wp:extent cx="401320" cy="196215"/>
                <wp:effectExtent l="4445" t="5080" r="5715" b="12065"/>
                <wp:wrapNone/>
                <wp:docPr id="238" name="矩形 1388"/>
                <wp:cNvGraphicFramePr/>
                <a:graphic xmlns:a="http://schemas.openxmlformats.org/drawingml/2006/main">
                  <a:graphicData uri="http://schemas.microsoft.com/office/word/2010/wordprocessingShape">
                    <wps:wsp>
                      <wps:cNvSpPr/>
                      <wps:spPr>
                        <a:xfrm>
                          <a:off x="0" y="0"/>
                          <a:ext cx="401320" cy="196215"/>
                        </a:xfrm>
                        <a:prstGeom prst="rect">
                          <a:avLst/>
                        </a:prstGeom>
                        <a:solidFill>
                          <a:srgbClr val="FFFFFF"/>
                        </a:solidFill>
                        <a:ln w="9525" cap="flat" cmpd="sng">
                          <a:solidFill>
                            <a:srgbClr val="FF0000"/>
                          </a:solidFill>
                          <a:prstDash val="solid"/>
                          <a:miter/>
                          <a:headEnd type="none" w="med" len="med"/>
                          <a:tailEnd type="none" w="med" len="med"/>
                        </a:ln>
                      </wps:spPr>
                      <wps:bodyPr vert="horz" wrap="square" anchor="t" anchorCtr="false" upright="true"/>
                    </wps:wsp>
                  </a:graphicData>
                </a:graphic>
              </wp:anchor>
            </w:drawing>
          </mc:Choice>
          <mc:Fallback>
            <w:pict>
              <v:rect id="矩形 1388" o:spid="_x0000_s1026" o:spt="1" style="position:absolute;left:0pt;margin-left:540.2pt;margin-top:355.3pt;height:15.45pt;width:31.6pt;z-index:251717632;mso-width-relative:page;mso-height-relative:page;" fillcolor="#FFFFFF" filled="t" stroked="t" coordsize="21600,21600" o:gfxdata="UEsFBgAAAAAAAAAAAAAAAAAAAAAAAFBLAwQKAAAAAACHTuJAAAAAAAAAAAAAAAAABAAAAGRycy9Q&#10;SwMEFAAAAAgAh07iQAjnDRzZAAAADQEAAA8AAABkcnMvZG93bnJldi54bWxNjzFPwzAQhXck/oN1&#10;SGzUNoRQhTgdCgxs0Fa0o5McSUR8DrHbhH/PdYLt3t3Tu+/lq9n14oRj6DwZ0AsFAqnydUeNgd32&#10;5WYJIkRLte09oYEfDLAqLi9ym9V+onc8bWIjOIRCZg20MQ6ZlKFq0dmw8AMS3z796GxkOTayHu3E&#10;4a6Xt0ql0tmO+ENrB1y3WH1tjs7Adr3DSR/2c9mQfXt9/kj7p/nbmOsrrR5BRJzjnxnO+IwOBTOV&#10;/kh1ED1rtVQJew08aJWCOFt0csdTyatE34Mscvm/RfELUEsDBBQAAAAIAIdO4kCcH4f0BQIAAA4E&#10;AAAOAAAAZHJzL2Uyb0RvYy54bWytU0uOEzEQ3SNxB8t70p+Q0UwrnVlMCBsEIw0coOJ2py35R9lJ&#10;J1wGiR2H4DiIa1B2QoYAC4TohbvKLr+q98o1v90bzXYSg3K25dWk5Exa4TplNy1/93b17JqzEMF2&#10;oJ2VLT/IwG8XT5/MR9/I2g1OdxIZgdjQjL7lQ4y+KYogBmkgTJyXlg57hwYiubgpOoSR0I0u6rK8&#10;KkaHnUcnZAi0uzwe8kXG73sp4pu+DzIy3XKqLeYV87pOa7GYQ7NB8IMSpzLgH6owoCwlPUMtIQLb&#10;ovoNyiiBLrg+ToQzhet7JWTmQGyq8hc2DwN4mbmQOMGfZQr/D1a83t0jU13L6ym1yoKhJn37+Pnr&#10;l0+sml5fJ4FGHxqKe/D3ePICmYntvkeT/sSD7bOoh7Ooch+ZoM3nZTWtSXpBR9XNVV3NEmbxeNlj&#10;iC+lMywZLUfqWZYSdq9CPIb+CEm5gtOqWymts4Ob9Z1GtgPq7yp/J/SLMG3Z2PKbWT2jOoCeWa8h&#10;kmk8EQ92k/Nd3AiXwCV9fwJOhS0hDMcCMkIKg8aoKDFbg4Tuhe1YPHiS1tIU8FSMkR1nWtLQJCtH&#10;RlD6byJJO21JwtSXYyeStXbdgVpJs0giDg4/UBp618Tv/RaQkoIVtN1yIn407yJ5PehAh1uPajPQ&#10;zYhbmZkmTHp0uVWnAUmv+mc/1/A4xo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COcNHNkAAAAN&#10;AQAADwAAAAAAAAABACAAAAA4AAAAZHJzL2Rvd25yZXYueG1sUEsBAhQAFAAAAAgAh07iQJwfh/QF&#10;AgAADgQAAA4AAAAAAAAAAQAgAAAAPgEAAGRycy9lMm9Eb2MueG1sUEsFBgAAAAAGAAYAWQEAALUF&#10;AAAAAA==&#10;">
                <v:fill on="t" focussize="0,0"/>
                <v:stroke color="#FF0000" joinstyle="miter"/>
                <v:imagedata o:title=""/>
                <o:lock v:ext="edit" aspectratio="f"/>
              </v:rect>
            </w:pict>
          </mc:Fallback>
        </mc:AlternateContent>
      </w:r>
    </w:p>
    <w:p>
      <w:pPr>
        <w:pStyle w:val="7"/>
        <w:spacing w:before="324" w:line="224" w:lineRule="auto"/>
        <w:jc w:val="center"/>
        <w:outlineLvl w:val="0"/>
        <w:rPr>
          <w:color w:val="auto"/>
          <w:highlight w:val="none"/>
        </w:rPr>
      </w:pPr>
      <w:r>
        <w:rPr>
          <w:b/>
          <w:bCs/>
          <w:color w:val="auto"/>
          <w:spacing w:val="0"/>
          <w:w w:val="100"/>
          <w:highlight w:val="none"/>
        </w:rPr>
        <w:t>附图</w:t>
      </w:r>
      <w:r>
        <w:rPr>
          <w:rFonts w:hint="eastAsia"/>
          <w:b/>
          <w:bCs/>
          <w:color w:val="auto"/>
          <w:spacing w:val="0"/>
          <w:w w:val="100"/>
          <w:highlight w:val="none"/>
          <w:lang w:val="en-US" w:eastAsia="zh-CN"/>
        </w:rPr>
        <w:t>5  厂区平面布置</w:t>
      </w:r>
      <w:r>
        <w:rPr>
          <w:b/>
          <w:bCs/>
          <w:color w:val="auto"/>
          <w:spacing w:val="0"/>
          <w:w w:val="100"/>
          <w:highlight w:val="none"/>
        </w:rPr>
        <w:t>图</w:t>
      </w:r>
    </w:p>
    <w:p>
      <w:pPr>
        <w:pStyle w:val="7"/>
        <w:spacing w:before="324" w:line="224" w:lineRule="auto"/>
        <w:jc w:val="center"/>
        <w:outlineLvl w:val="0"/>
        <w:rPr>
          <w:color w:val="auto"/>
          <w:highlight w:val="none"/>
        </w:rPr>
      </w:pPr>
      <w:r>
        <w:rPr>
          <w:color w:val="auto"/>
          <w:sz w:val="18"/>
        </w:rPr>
        <mc:AlternateContent>
          <mc:Choice Requires="wps">
            <w:drawing>
              <wp:anchor distT="0" distB="0" distL="114300" distR="114300" simplePos="0" relativeHeight="251840512" behindDoc="0" locked="0" layoutInCell="1" allowOverlap="1">
                <wp:simplePos x="0" y="0"/>
                <wp:positionH relativeFrom="column">
                  <wp:posOffset>3093720</wp:posOffset>
                </wp:positionH>
                <wp:positionV relativeFrom="paragraph">
                  <wp:posOffset>1927225</wp:posOffset>
                </wp:positionV>
                <wp:extent cx="1062355" cy="347980"/>
                <wp:effectExtent l="0" t="0" r="0" b="0"/>
                <wp:wrapNone/>
                <wp:docPr id="109" name="文本框 109"/>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排气筒DA001</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43.6pt;margin-top:151.75pt;height:27.4pt;width:83.65pt;z-index:251840512;mso-width-relative:page;mso-height-relative:page;" filled="f" stroked="f" coordsize="21600,21600" o:gfxdata="UEsFBgAAAAAAAAAAAAAAAAAAAAAAAFBLAwQKAAAAAACHTuJAAAAAAAAAAAAAAAAABAAAAGRycy9Q&#10;SwMEFAAAAAgAh07iQKFeWE3bAAAACwEAAA8AAABkcnMvZG93bnJldi54bWxNj8tOwzAQRfdI/IM1&#10;SOyo3aQpURqnQpEqJASLlm66c+JpEuFHiN0HfD3DCnbzOLpzplxfrWFnnMLgnYT5TABD13o9uE7C&#10;/n3zkAMLUTmtjHco4QsDrKvbm1IV2l/cFs+72DEKcaFQEvoYx4Lz0PZoVZj5ER3tjn6yKlI7dVxP&#10;6kLh1vBEiCW3anB0oVcj1j22H7uTlfBSb97Utkls/m3q59fj0/i5P2RS3t/NxQpYxGv8g+FXn9Sh&#10;IqfGn5wOzEhY5I8JoRJSkWbAiFhmCyoammR5Crwq+f8fqh9QSwMEFAAAAAgAh07iQNpO2L0oAgAA&#10;LgQAAA4AAABkcnMvZTJvRG9jLnhtbK1TS44TMRDdI3EHy3vSne9MonRGYUZBSBEzUkCsHbedtGS7&#10;jO2kOxwAbsCKDXvOlXNQdjqZCFghNnaVq1yf96qmd41WZC+cr8AUtNvJKRGGQ1mZTUE/vF+8uqXE&#10;B2ZKpsCIgh6Ep3ezly+mtZ2IHmxBlcIRDGL8pLYF3YZgJ1nm+VZo5jtghUGjBKdZQNVtstKxGqNr&#10;lfXyfJTV4ErrgAvv8fXhZKSzFF9KwcOjlF4EogqKtYV0unSu45nNpmyyccxuK96Wwf6hCs0qg0kv&#10;oR5YYGTnqj9C6Yo78CBDh4POQMqKi9QDdtPNf+tmtWVWpF4QHG8vMPn/F5a/2z85UpXIXT6mxDCN&#10;JB2/fT1+/3n88YXER4Sotn6CniuLvqF5DU1Bg9uJs8nje2y+kU7HG9si6IJ4Hy4YiyYQjo/dfNTr&#10;D4eUcLT1Bzfj20RC9vzbOh/eCNAkCgV1yGGClu2XPmAx6Hp2ickMLCqlEo/KkLqgo/4wTx8uFvyh&#10;DH6MbZxqjVJo1k3b2xrKA7bm4DQf3vJFhcmXzIcn5nAgsBUc8vCIh1SASaCVKNmC+/y39+iPPKGV&#10;khoHrKD+0445QYl6a5DBcXcwiBOZlMHwpoeKu7asry1mp+8BZ7iL62R5EqN/UGdROtAfcRfmMatk&#10;ymMiZjjmR67O4n1ArTXiTnExn190nEfLwtKsLG/ZPaE73wWQVQI+onaCqgUThzLx0S5QnPprPXk9&#10;r/ns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KFeWE3bAAAACwEAAA8AAAAAAAAAAQAgAAAAOAAA&#10;AGRycy9kb3ducmV2LnhtbFBLAQIUABQAAAAIAIdO4kDaTti9KAIAAC4EAAAOAAAAAAAAAAEAIAAA&#10;AEABAABkcnMvZTJvRG9jLnhtbFBLBQYAAAAABgAGAFkBAADaBQ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排气筒DA001</w:t>
                      </w:r>
                    </w:p>
                  </w:txbxContent>
                </v:textbox>
              </v:shape>
            </w:pict>
          </mc:Fallback>
        </mc:AlternateContent>
      </w:r>
      <w:r>
        <w:rPr>
          <w:color w:val="auto"/>
          <w:sz w:val="18"/>
        </w:rPr>
        <mc:AlternateContent>
          <mc:Choice Requires="wps">
            <w:drawing>
              <wp:anchor distT="0" distB="0" distL="114300" distR="114300" simplePos="0" relativeHeight="251839488" behindDoc="0" locked="0" layoutInCell="1" allowOverlap="1">
                <wp:simplePos x="0" y="0"/>
                <wp:positionH relativeFrom="column">
                  <wp:posOffset>3094990</wp:posOffset>
                </wp:positionH>
                <wp:positionV relativeFrom="paragraph">
                  <wp:posOffset>2066290</wp:posOffset>
                </wp:positionV>
                <wp:extent cx="102235" cy="95885"/>
                <wp:effectExtent l="6350" t="6350" r="24765" b="12065"/>
                <wp:wrapNone/>
                <wp:docPr id="108" name="椭圆 108"/>
                <wp:cNvGraphicFramePr/>
                <a:graphic xmlns:a="http://schemas.openxmlformats.org/drawingml/2006/main">
                  <a:graphicData uri="http://schemas.microsoft.com/office/word/2010/wordprocessingShape">
                    <wps:wsp>
                      <wps:cNvSpPr/>
                      <wps:spPr>
                        <a:xfrm>
                          <a:off x="0" y="0"/>
                          <a:ext cx="102235" cy="95885"/>
                        </a:xfrm>
                        <a:prstGeom prst="ellipse">
                          <a:avLst/>
                        </a:prstGeom>
                        <a:solidFill>
                          <a:srgbClr val="00B0F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243.7pt;margin-top:162.7pt;height:7.55pt;width:8.05pt;z-index:251839488;v-text-anchor:middle;mso-width-relative:page;mso-height-relative:page;" fillcolor="#00B0F0" filled="t" stroked="t" coordsize="21600,21600" o:gfxdata="UEsFBgAAAAAAAAAAAAAAAAAAAAAAAFBLAwQKAAAAAACHTuJAAAAAAAAAAAAAAAAABAAAAGRycy9Q&#10;SwMEFAAAAAgAh07iQIC6LsTaAAAACwEAAA8AAABkcnMvZG93bnJldi54bWxNj8tOwzAQRfdI/IM1&#10;SOyo3TYpVYhTiUdXgBRKF7Bz4yGJao+j2H3w9wwr2M3j6M6ZcnX2ThxxjH0gDdOJAoHUBNtTq2H7&#10;vr5ZgojJkDUuEGr4xgir6vKiNIUNJ3rD4ya1gkMoFkZDl9JQSBmbDr2JkzAg8e4rjN4kbsdW2tGc&#10;ONw7OVNqIb3piS90ZsCHDpv95uA12I/nel9L83r/gunT1Qu1fnzaan19NVV3IBKe0x8Mv/qsDhU7&#10;7cKBbBROQ7a8zRjVMJ/lXDCRq3kOYseTTOUgq1L+/6H6AVBLAwQUAAAACACHTuJACI5K/3ICAADc&#10;BAAADgAAAGRycy9lMm9Eb2MueG1srVTNbhMxEL4j8Q6W73Q3S0LTVTdVaAlCKjRSQZwnXjtryX/Y&#10;zk95AJ6CI1ceC56DsXebpsAJcfHOeMbfzDc/e36x14psuQ/SmoaOTkpKuGG2lWbd0A/vF8+mlIQI&#10;pgVlDW/oHQ/0Yvb0yfnO1byynVUt9wRBTKh3rqFdjK4uisA6riGcWMcNGoX1GiKqfl20HnaIrlVR&#10;leWLYmd967xlPAS8veqNdJbxheAs3ggReCSqoZhbzKfP5yqdxewc6rUH10k2pAH/kIUGaTDoAeoK&#10;IpCNl39Aacm8DVbEE2Z1YYWQjGcOyGZU/sbmtgPHMxcsTnCHMoX/B8vebZeeyBZ7V2KrDGhs0s9v&#10;3398/ULSDdZn50KNbrdu6QctoJjI7oXX6Ys0yD7X9O5QU76PhOHlqKyq5xNKGJrOJtPpJEEWD2+d&#10;D/E1t5okoaFcKelCIg01bK9D7L3vvdJ1sEq2C6lUVvx6dak82UJqcPmyXOSeYoBHbsqQHeZSnZY4&#10;BAxw0ISCiKJ2SD2YNSWg1jjBLPoc+9HrcBykejUZz0fZSW30W9v2sU8nJWL32Q7+mecjoETjCkLX&#10;P8mm9ARqLSOugZK6oVPEOSApgyCpAX3Jk7Sy7R22zNt+loNjC4mw1xDiEjwOLzLEhYw3eAhlkbYd&#10;JEo66z//7T7540yhlZIdLgOW5NMGPKdEvTE4bWej8ThtT1bGk9MKFX9sWR1bzEZfWmzHCFffsSwm&#10;/6juReGt/oh7O09RBSjsNwHDMH7fgEG5jKgPZvwDMD6fH3TcHgfx2tw61tDoN/3EGDvfRCtknpqH&#10;Yg01xBXKLRnWPe3osZ69Hn5Ks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CAui7E2gAAAAsBAAAP&#10;AAAAAAAAAAEAIAAAADgAAABkcnMvZG93bnJldi54bWxQSwECFAAUAAAACACHTuJACI5K/3ICAADc&#10;BAAADgAAAAAAAAABACAAAAA/AQAAZHJzL2Uyb0RvYy54bWxQSwUGAAAAAAYABgBZAQAAIwYAAAAA&#10;">
                <v:fill on="t" focussize="0,0"/>
                <v:stroke weight="1pt" color="#2E54A1 [2404]" miterlimit="8" joinstyle="miter"/>
                <v:imagedata o:title=""/>
                <o:lock v:ext="edit" aspectratio="f"/>
              </v:shape>
            </w:pict>
          </mc:Fallback>
        </mc:AlternateContent>
      </w:r>
      <w:r>
        <w:rPr>
          <w:color w:val="auto"/>
          <w:sz w:val="18"/>
        </w:rPr>
        <mc:AlternateContent>
          <mc:Choice Requires="wpg">
            <w:drawing>
              <wp:anchor distT="0" distB="0" distL="114300" distR="114300" simplePos="0" relativeHeight="251725824" behindDoc="0" locked="0" layoutInCell="1" allowOverlap="1">
                <wp:simplePos x="0" y="0"/>
                <wp:positionH relativeFrom="column">
                  <wp:posOffset>7673340</wp:posOffset>
                </wp:positionH>
                <wp:positionV relativeFrom="paragraph">
                  <wp:posOffset>4101465</wp:posOffset>
                </wp:positionV>
                <wp:extent cx="412115" cy="1010920"/>
                <wp:effectExtent l="4445" t="5080" r="10160" b="5080"/>
                <wp:wrapNone/>
                <wp:docPr id="81" name="组合 81"/>
                <wp:cNvGraphicFramePr/>
                <a:graphic xmlns:a="http://schemas.openxmlformats.org/drawingml/2006/main">
                  <a:graphicData uri="http://schemas.microsoft.com/office/word/2010/wordprocessingGroup">
                    <wpg:wgp>
                      <wpg:cNvGrpSpPr/>
                      <wpg:grpSpPr>
                        <a:xfrm>
                          <a:off x="0" y="0"/>
                          <a:ext cx="412115" cy="1010920"/>
                          <a:chOff x="15057" y="1453459"/>
                          <a:chExt cx="649" cy="1592"/>
                        </a:xfrm>
                      </wpg:grpSpPr>
                      <wps:wsp>
                        <wps:cNvPr id="259" name="矩形 1388"/>
                        <wps:cNvSpPr/>
                        <wps:spPr>
                          <a:xfrm>
                            <a:off x="15074" y="1453459"/>
                            <a:ext cx="632" cy="309"/>
                          </a:xfrm>
                          <a:prstGeom prst="rect">
                            <a:avLst/>
                          </a:prstGeom>
                          <a:solidFill>
                            <a:srgbClr val="FFFFFF"/>
                          </a:solidFill>
                          <a:ln w="9525" cap="flat" cmpd="sng">
                            <a:solidFill>
                              <a:srgbClr val="FF0000"/>
                            </a:solidFill>
                            <a:prstDash val="solid"/>
                            <a:miter/>
                            <a:headEnd type="none" w="med" len="med"/>
                            <a:tailEnd type="none" w="med" len="med"/>
                          </a:ln>
                        </wps:spPr>
                        <wps:bodyPr vert="horz" wrap="square" anchor="t" anchorCtr="false" upright="true"/>
                      </wps:wsp>
                      <wps:wsp>
                        <wps:cNvPr id="256" name="矩形 1388"/>
                        <wps:cNvSpPr/>
                        <wps:spPr>
                          <a:xfrm>
                            <a:off x="15073" y="1453911"/>
                            <a:ext cx="632" cy="249"/>
                          </a:xfrm>
                          <a:prstGeom prst="rect">
                            <a:avLst/>
                          </a:prstGeom>
                          <a:solidFill>
                            <a:srgbClr val="FF0000"/>
                          </a:solidFill>
                          <a:ln w="9525" cap="flat" cmpd="sng">
                            <a:solidFill>
                              <a:srgbClr val="FF0000"/>
                            </a:solidFill>
                            <a:prstDash val="solid"/>
                            <a:miter/>
                            <a:headEnd type="none" w="med" len="med"/>
                            <a:tailEnd type="none" w="med" len="med"/>
                          </a:ln>
                        </wps:spPr>
                        <wps:bodyPr vert="horz" wrap="square" anchor="t" anchorCtr="false" upright="true"/>
                      </wps:wsp>
                      <wps:wsp>
                        <wps:cNvPr id="258" name="矩形 1388"/>
                        <wps:cNvSpPr/>
                        <wps:spPr>
                          <a:xfrm>
                            <a:off x="15057" y="1454303"/>
                            <a:ext cx="632" cy="309"/>
                          </a:xfrm>
                          <a:prstGeom prst="rect">
                            <a:avLst/>
                          </a:prstGeom>
                          <a:solidFill>
                            <a:srgbClr val="FFFF00"/>
                          </a:solidFill>
                          <a:ln w="9525" cap="flat" cmpd="sng">
                            <a:noFill/>
                            <a:prstDash val="solid"/>
                            <a:miter/>
                            <a:headEnd type="none" w="med" len="med"/>
                            <a:tailEnd type="none" w="med" len="med"/>
                          </a:ln>
                        </wps:spPr>
                        <wps:bodyPr vert="horz" wrap="square" anchor="t" anchorCtr="false" upright="true"/>
                      </wps:wsp>
                      <wps:wsp>
                        <wps:cNvPr id="257" name="矩形 1388"/>
                        <wps:cNvSpPr/>
                        <wps:spPr>
                          <a:xfrm>
                            <a:off x="15057" y="1454743"/>
                            <a:ext cx="632" cy="309"/>
                          </a:xfrm>
                          <a:prstGeom prst="rect">
                            <a:avLst/>
                          </a:prstGeom>
                          <a:solidFill>
                            <a:srgbClr val="FFFFFF"/>
                          </a:solidFill>
                          <a:ln w="9525" cap="flat" cmpd="sng">
                            <a:solidFill>
                              <a:schemeClr val="tx1"/>
                            </a:solidFill>
                            <a:prstDash val="solid"/>
                            <a:miter/>
                            <a:headEnd type="none" w="med" len="med"/>
                            <a:tailEnd type="none" w="med" len="med"/>
                          </a:ln>
                        </wps:spPr>
                        <wps:bodyPr vert="horz" wrap="square" anchor="t" anchorCtr="false" upright="true"/>
                      </wps:wsp>
                    </wpg:wgp>
                  </a:graphicData>
                </a:graphic>
              </wp:anchor>
            </w:drawing>
          </mc:Choice>
          <mc:Fallback>
            <w:pict>
              <v:group id="_x0000_s1026" o:spid="_x0000_s1026" o:spt="203" style="position:absolute;left:0pt;margin-left:604.2pt;margin-top:322.95pt;height:79.6pt;width:32.45pt;z-index:251725824;mso-width-relative:page;mso-height-relative:page;" coordorigin="15057,1453459" coordsize="649,1592" o:gfxdata="UEsFBgAAAAAAAAAAAAAAAAAAAAAAAFBLAwQKAAAAAACHTuJAAAAAAAAAAAAAAAAABAAAAGRycy9Q&#10;SwMEFAAAAAgAh07iQJAR5JXdAAAADQEAAA8AAABkcnMvZG93bnJldi54bWxNj8FOwzAQRO9I/IO1&#10;SNyo7aQpaYhToQo4VUi0SKg3N9kmUeN1FLtJ+/e4JziO9mnmbb66mI6NOLjWkgI5E8CQSlu1VCv4&#10;3r0/pcCc11TpzhIquKKDVXF/l+usshN94bj1NQsl5DKtoPG+zzh3ZYNGu5ntkcLtaAejfYhDzatB&#10;T6HcdDwSYsGNbiksNLrHdYPlaXs2Cj4mPb3G8m3cnI7r636XfP5sJCr1+CDFCzCPF/8Hw00/qEMR&#10;nA72TJVjXciRSOeBVbCYJ0tgNyR6jmNgBwWpSCTwIuf/vyh+AVBLAwQUAAAACACHTuJAA7cWWP8C&#10;AACkDAAADgAAAGRycy9lMm9Eb2MueG1s7VdLbtswEN0X6B0I7ht9LDu2EDmLJM6maAOkPQAtUR+A&#10;IlmStuyuu+iyNyjQXc9Q9DhBr9EhJSt17ABpmn6ARguan+Fw5s3jcHx0vKoZWlKlK8ETHBz4GFGe&#10;iqziRYJfv5o9G2OkDeEZYYLTBK+pxsfTp0+OGhnTUJSCZVQhUMJ13MgEl8bI2PN0WtKa6AMhKYfF&#10;XKiaGBiqwssUaUB7zbzQ90deI1QmlUip1jB72i7iqdOf5zQ1L/NcU4NYgsE241rl2rltvekRiQtF&#10;ZFmlnRnkHlbUpOJwaK/qlBiCFqraUVVXqRJa5OYgFbUn8rxKqfMBvAn8G96cK7GQzpcibgrZwwTQ&#10;3sDp3mrTF8sLhaosweMAI05qiNG3L++uPrxHMAHoNLKIQehcyUt5obqJoh1Zh1e5qu0vuIJWDtd1&#10;jytdGZTCZBSEQTDEKIWlANychB3waQnRsduCoT88xMiuR8NBNJy0gUnLs07FKJp0+4eT0C56m6M9&#10;a2FvUCOBR/oaKv1rUF2WRFIXAW1R6KAKwb4NVh8/X339hILBeNyi5eR6qHSsAbU9OIHDh9GuwxvE&#10;RoOwdXfgOyh6b0kslTbnVNTIdhKsgOKOeWT5XJsWmI2IPVcLVmWzijE3UMX8hCm0JHAdZu7rsNwS&#10;Yxw1CZ4MQxszArcyZ8RAt5bAE80Ld97WDr2t2Idvn2Jr2CnRZWuA02DFSFxXhirXKynJzniGzFoC&#10;FTkkDWyNqWmGEaOQY2zPSRpSsbtIAnaMA2EsNdpo2N5cZGsIJ6QuALEU6i0cA2kA/HuzIAoOJTyF&#10;6QSD4233xMAoJ0zD4kKqqihhp1EL6jztiGcvzB9h4OghGDjoGTgJ3G0n8Q4DQ7h5La02V31Drwdg&#10;4G1EeWTgv89AeNm79+L+OfA66UcDf9De6x0G/uYcuD9V3YmBXNjM6rLRY2qz9dpP1SG3Pa5QCDwk&#10;sQ6jv0Ss2axLnFtP5Z2ItbVj63G1GXM/Y/8HBrpiD0phV/91ZbuttX8cu6f++s/F9D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LBQAAW0NvbnRl&#10;bnRfVHlwZXNdLnhtbFBLAQIUAAoAAAAAAIdO4kAAAAAAAAAAAAAAAAAGAAAAAAAAAAAAEAAAAG0E&#10;AABfcmVscy9QSwECFAAUAAAACACHTuJAihRmPNEAAACUAQAACwAAAAAAAAABACAAAACRBAAAX3Jl&#10;bHMvLnJlbHNQSwECFAAKAAAAAACHTuJAAAAAAAAAAAAAAAAABAAAAAAAAAAAABAAAAAWAAAAZHJz&#10;L1BLAQIUABQAAAAIAIdO4kCQEeSV3QAAAA0BAAAPAAAAAAAAAAEAIAAAADgAAABkcnMvZG93bnJl&#10;di54bWxQSwECFAAUAAAACACHTuJAA7cWWP8CAACkDAAADgAAAAAAAAABACAAAABCAQAAZHJzL2Uy&#10;b0RvYy54bWxQSwUGAAAAAAYABgBZAQAAswYAAAAA&#10;">
                <o:lock v:ext="edit" aspectratio="f"/>
                <v:rect id="矩形 1388" o:spid="_x0000_s1026" o:spt="1" style="position:absolute;left:15074;top:1453459;height:309;width:632;" fillcolor="#FFFFFF" filled="t" stroked="t" coordsize="21600,21600" o:gfxdata="UEsFBgAAAAAAAAAAAAAAAAAAAAAAAFBLAwQKAAAAAACHTuJAAAAAAAAAAAAAAAAABAAAAGRycy9Q&#10;SwMEFAAAAAgAh07iQKtqxEi/AAAA3AAAAA8AAABkcnMvZG93bnJldi54bWxFj81uwjAQhO+VeAdr&#10;kbgVJ5GK2oDhQFup3PhT4bjE2yRqvE5tk6RvXyNV4jiamW80i9VgGtGR87VlBek0AUFcWF1zqeB4&#10;eH98BuEDssbGMin4JQ+r5ehhgbm2Pe+o24dSRAj7HBVUIbS5lL6oyKCf2pY4el/WGQxRulJqh32E&#10;m0ZmSTKTBmuOCxW2tK6o+N5fjYLD+kh9ej4Nl5Jxu3n7nDWvw49Sk3GazEEEGsI9/N/+0Aqypxe4&#10;nYlHQC7/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CrasRIvwAAANwAAAAPAAAAAAAAAAEAIAAAADgAAABkcnMvZG93bnJl&#10;di54bWxQSwECFAAUAAAACACHTuJAMy8FnjsAAAA5AAAAEAAAAAAAAAABACAAAAAkAQAAZHJzL3No&#10;YXBleG1sLnhtbFBLBQYAAAAABgAGAFsBAADOAwAAAAA=&#10;">
                  <v:fill on="t" focussize="0,0"/>
                  <v:stroke color="#FF0000" joinstyle="miter"/>
                  <v:imagedata o:title=""/>
                  <o:lock v:ext="edit" aspectratio="f"/>
                </v:rect>
                <v:rect id="矩形 1388" o:spid="_x0000_s1026" o:spt="1" style="position:absolute;left:15073;top:1453911;height:249;width:632;" fillcolor="#FF0000" filled="t" stroked="t" coordsize="21600,21600" o:gfxdata="UEsFBgAAAAAAAAAAAAAAAAAAAAAAAFBLAwQKAAAAAACHTuJAAAAAAAAAAAAAAAAABAAAAGRycy9Q&#10;SwMEFAAAAAgAh07iQLLSipm/AAAA3AAAAA8AAABkcnMvZG93bnJldi54bWxFj0FrwkAUhO8F/8Py&#10;hN6ajYoiqZsc1IBSEGra+2v2NUnNvg2722j/fbdQ8DjMzDfMpriZXozkfGdZwSxJQRDXVnfcKHir&#10;yqc1CB+QNfaWScEPeSjyycMGM22v/ErjOTQiQthnqKANYcik9HVLBn1iB+LofVpnMETpGqkdXiPc&#10;9HKepitpsOO40OJA25bqy/nbKDh8HS+7shxfPhZV5d6P+9Nytzgp9Tidpc8gAt3CPfzfPmgF8+UK&#10;/s7EIyDzX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Cy0oqZvwAAANwAAAAPAAAAAAAAAAEAIAAAADgAAABkcnMvZG93bnJl&#10;di54bWxQSwECFAAUAAAACACHTuJAMy8FnjsAAAA5AAAAEAAAAAAAAAABACAAAAAkAQAAZHJzL3No&#10;YXBleG1sLnhtbFBLBQYAAAAABgAGAFsBAADOAwAAAAA=&#10;">
                  <v:fill on="t" focussize="0,0"/>
                  <v:stroke color="#FF0000" joinstyle="miter"/>
                  <v:imagedata o:title=""/>
                  <o:lock v:ext="edit" aspectratio="f"/>
                </v:rect>
                <v:rect id="矩形 1388" o:spid="_x0000_s1026" o:spt="1" style="position:absolute;left:15057;top:1454303;height:309;width:632;" fillcolor="#FFFF00" filled="t" stroked="f" coordsize="21600,21600" o:gfxdata="UEsFBgAAAAAAAAAAAAAAAAAAAAAAAFBLAwQKAAAAAACHTuJAAAAAAAAAAAAAAAAABAAAAGRycy9Q&#10;SwMEFAAAAAgAh07iQB0Cssa6AAAA3AAAAA8AAABkcnMvZG93bnJldi54bWxFT8tqAjEU3Rf6D+EW&#10;3NVkhCkyGoW2KC59Ybu8TK6T0cnNdBJ1/PtmIbg8nPd03rtGXKkLtWcN2VCBIC69qbnSsN8t3scg&#10;QkQ22HgmDXcKMJ+9vkyxMP7GG7puYyVSCIcCNdgY20LKUFpyGIa+JU7c0XcOY4JdJU2HtxTuGjlS&#10;6kM6rDk1WGzpy1J53l6cht/1z+HTujX1eR6Wfyv37TN10nrwlqkJiEh9fIof7pXRMMrT2nQmHQE5&#10;+wd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HQKyxroAAADcAAAADwAAAAAAAAABACAAAAA4AAAAZHJzL2Rvd25yZXYueG1s&#10;UEsBAhQAFAAAAAgAh07iQDMvBZ47AAAAOQAAABAAAAAAAAAAAQAgAAAAHwEAAGRycy9zaGFwZXht&#10;bC54bWxQSwUGAAAAAAYABgBbAQAAyQMAAAAA&#10;">
                  <v:fill on="t" focussize="0,0"/>
                  <v:stroke on="f" joinstyle="miter"/>
                  <v:imagedata o:title=""/>
                  <o:lock v:ext="edit" aspectratio="f"/>
                </v:rect>
                <v:rect id="矩形 1388" o:spid="_x0000_s1026" o:spt="1" style="position:absolute;left:15057;top:1454743;height:309;width:632;" fillcolor="#FFFFFF" filled="t" stroked="t" coordsize="21600,21600" o:gfxdata="UEsFBgAAAAAAAAAAAAAAAAAAAAAAAFBLAwQKAAAAAACHTuJAAAAAAAAAAAAAAAAABAAAAGRycy9Q&#10;SwMEFAAAAAgAh07iQMeOrgq+AAAA3AAAAA8AAABkcnMvZG93bnJldi54bWxFj8FuwjAQRO9I/IO1&#10;SNzAJghoUwyHVlRwhHDpbRtvk0C8jmIDab++RkLiOJqZN5rlurO1uFLrK8caJmMFgjh3puJCwzHb&#10;jF5A+IBssHZMGn7Jw3rV7y0xNe7Ge7oeQiEihH2KGsoQmlRKn5dk0Y9dQxy9H9daDFG2hTQt3iLc&#10;1jJRai4tVhwXSmzovaT8fLhYDd9VcsS/ffap7OtmGnZddrp8fWg9HEzUG4hAXXiGH+2t0ZDMFnA/&#10;E4+AXP0D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MeOrgq+AAAA3AAAAA8AAAAAAAAAAQAgAAAAOAAAAGRycy9kb3ducmV2&#10;LnhtbFBLAQIUABQAAAAIAIdO4kAzLwWeOwAAADkAAAAQAAAAAAAAAAEAIAAAACMBAABkcnMvc2hh&#10;cGV4bWwueG1sUEsFBgAAAAAGAAYAWwEAAM0DAAAAAA==&#10;">
                  <v:fill on="t" focussize="0,0"/>
                  <v:stroke color="#000000 [3213]" joinstyle="miter"/>
                  <v:imagedata o:title=""/>
                  <o:lock v:ext="edit" aspectratio="f"/>
                </v:rect>
              </v:group>
            </w:pict>
          </mc:Fallback>
        </mc:AlternateContent>
      </w:r>
      <w:r>
        <w:rPr>
          <w:color w:val="auto"/>
          <w:sz w:val="18"/>
          <w:highlight w:val="none"/>
        </w:rPr>
        <mc:AlternateContent>
          <mc:Choice Requires="wps">
            <w:drawing>
              <wp:anchor distT="0" distB="0" distL="114300" distR="114300" simplePos="0" relativeHeight="251719680" behindDoc="0" locked="0" layoutInCell="1" allowOverlap="1">
                <wp:simplePos x="0" y="0"/>
                <wp:positionH relativeFrom="column">
                  <wp:posOffset>6920865</wp:posOffset>
                </wp:positionH>
                <wp:positionV relativeFrom="paragraph">
                  <wp:posOffset>3888105</wp:posOffset>
                </wp:positionV>
                <wp:extent cx="1261745" cy="1229360"/>
                <wp:effectExtent l="0" t="0" r="3175" b="5080"/>
                <wp:wrapNone/>
                <wp:docPr id="260" name="文本框 1387"/>
                <wp:cNvGraphicFramePr/>
                <a:graphic xmlns:a="http://schemas.openxmlformats.org/drawingml/2006/main">
                  <a:graphicData uri="http://schemas.microsoft.com/office/word/2010/wordprocessingShape">
                    <wps:wsp>
                      <wps:cNvSpPr txBox="true"/>
                      <wps:spPr>
                        <a:xfrm>
                          <a:off x="0" y="0"/>
                          <a:ext cx="1261745" cy="1229360"/>
                        </a:xfrm>
                        <a:prstGeom prst="rect">
                          <a:avLst/>
                        </a:prstGeom>
                        <a:solidFill>
                          <a:srgbClr val="FFFFFF"/>
                        </a:solidFill>
                        <a:ln w="9525" cap="flat" cmpd="sng">
                          <a:noFill/>
                          <a:prstDash val="solid"/>
                          <a:miter/>
                          <a:headEnd type="none" w="med" len="med"/>
                          <a:tailEnd type="none" w="med" len="med"/>
                        </a:ln>
                      </wps:spPr>
                      <wps:txbx>
                        <w:txbxContent>
                          <w:p>
                            <w:pPr>
                              <w:ind w:firstLine="420" w:firstLineChars="200"/>
                              <w:rPr>
                                <w:rFonts w:hint="eastAsia"/>
                                <w:lang w:val="en-US" w:eastAsia="zh-CN"/>
                              </w:rPr>
                            </w:pPr>
                            <w:r>
                              <w:rPr>
                                <w:rFonts w:hint="eastAsia"/>
                                <w:lang w:val="en-US" w:eastAsia="zh-CN"/>
                              </w:rPr>
                              <w:t>图 例</w:t>
                            </w:r>
                          </w:p>
                          <w:p>
                            <w:pPr>
                              <w:spacing w:line="360" w:lineRule="auto"/>
                              <w:rPr>
                                <w:rFonts w:hint="eastAsia"/>
                                <w:lang w:val="en-US" w:eastAsia="zh-CN"/>
                              </w:rPr>
                            </w:pPr>
                            <w:r>
                              <w:rPr>
                                <w:rFonts w:hint="eastAsia"/>
                                <w:lang w:val="en-US" w:eastAsia="zh-CN"/>
                              </w:rPr>
                              <w:t>项目厂界</w:t>
                            </w:r>
                          </w:p>
                          <w:p>
                            <w:pPr>
                              <w:spacing w:line="360" w:lineRule="auto"/>
                              <w:rPr>
                                <w:rFonts w:hint="eastAsia"/>
                                <w:lang w:val="en-US" w:eastAsia="zh-CN"/>
                              </w:rPr>
                            </w:pPr>
                            <w:r>
                              <w:rPr>
                                <w:rFonts w:hint="eastAsia"/>
                                <w:lang w:val="en-US" w:eastAsia="zh-CN"/>
                              </w:rPr>
                              <w:t>重点防渗</w:t>
                            </w:r>
                          </w:p>
                          <w:p>
                            <w:pPr>
                              <w:spacing w:line="360" w:lineRule="auto"/>
                              <w:rPr>
                                <w:rFonts w:hint="eastAsia"/>
                                <w:lang w:val="en-US" w:eastAsia="zh-CN"/>
                              </w:rPr>
                            </w:pPr>
                            <w:r>
                              <w:rPr>
                                <w:rFonts w:hint="eastAsia"/>
                                <w:lang w:val="en-US" w:eastAsia="zh-CN"/>
                              </w:rPr>
                              <w:t>一般防渗</w:t>
                            </w:r>
                          </w:p>
                          <w:p>
                            <w:pPr>
                              <w:spacing w:line="360" w:lineRule="auto"/>
                              <w:rPr>
                                <w:rFonts w:hint="default"/>
                                <w:lang w:val="en-US" w:eastAsia="zh-CN"/>
                              </w:rPr>
                            </w:pPr>
                            <w:r>
                              <w:rPr>
                                <w:rFonts w:hint="eastAsia"/>
                                <w:lang w:val="en-US" w:eastAsia="zh-CN"/>
                              </w:rPr>
                              <w:t>简单防渗</w:t>
                            </w:r>
                          </w:p>
                        </w:txbxContent>
                      </wps:txbx>
                      <wps:bodyPr vert="horz" wrap="square" anchor="t" anchorCtr="false" upright="true"/>
                    </wps:wsp>
                  </a:graphicData>
                </a:graphic>
              </wp:anchor>
            </w:drawing>
          </mc:Choice>
          <mc:Fallback>
            <w:pict>
              <v:shape id="文本框 1387" o:spid="_x0000_s1026" o:spt="202" type="#_x0000_t202" style="position:absolute;left:0pt;margin-left:544.95pt;margin-top:306.15pt;height:96.8pt;width:99.35pt;z-index:251719680;mso-width-relative:page;mso-height-relative:page;" fillcolor="#FFFFFF" filled="t" stroked="f" coordsize="21600,21600" o:gfxdata="UEsFBgAAAAAAAAAAAAAAAAAAAAAAAFBLAwQKAAAAAACHTuJAAAAAAAAAAAAAAAAABAAAAGRycy9Q&#10;SwMEFAAAAAgAh07iQM/ji77aAAAADQEAAA8AAABkcnMvZG93bnJldi54bWxNj8tOwzAQRfdI/IM1&#10;ldggaifQ1EnjVAIJxLaPD3DiaRIRj6PYbdq/x13B8mqO7j1Tbq92YBecfO9IQbIUwJAaZ3pqFRwP&#10;ny8SmA+ajB4coYIbethWjw+lLoybaYeXfWhZLCFfaAVdCGPBuW86tNov3YgUbyc3WR1inFpuJj3H&#10;cjvwVIiMW91TXOj0iB8dNj/7s1Vw+p6fV/lcf4XjeveWvet+XbubUk+LRGyABbyGPxju+lEdquhU&#10;uzMZz4aYhczzyCrIkvQV2B1JpcyA1QqkWOXAq5L//6L6BVBLAwQUAAAACACHTuJAowRYxxICAAAC&#10;BAAADgAAAGRycy9lMm9Eb2MueG1srVNLjhMxEN0jcQfLe9LpHiYz00pnJCaEDQKkgQNUbHe3Jf+w&#10;nXSHA8ANWLGZPefKOSg7n+GzQYheuMuu8ntVr8rz21ErshU+SGsaWk6mlAjDLJema+iH96tn15SE&#10;CIaDskY0dCcCvV08fTIfXC0q21vFhScIYkI9uIb2Mbq6KALrhYYwsU4YdLbWa4i49V3BPQyIrlVR&#10;TaezYrCeO2+ZCAFPlwcnXWT8thUsvm3bICJRDcXcYl59XtdpLRZzqDsPrpfsmAb8QxYapEHSM9QS&#10;IpCNl39Aacm8DbaNE2Z1YdtWMpFrwGrK6W/V3PfgRK4FxQnuLFP4f7DszfadJ5I3tJqhPgY0Nmn/&#10;9cv+2/f9w2dSXlxfJY0GF2oMvXcYHMcXdmxo9BtxcgU8T9WPrdfpj3URDEHA3VlkMUbC8LCsZuXV&#10;80tKGPrKqrq5QGKkKB6vOx/iK2E1SUZDPXYxiwvb1yEeQk8hiS1YJflKKpU3vlvfKU+2gB1f5e+I&#10;/kuYMmRo6M1llRIBHLxWQURTO5QimC7zGZtQ84gkviWE/oCboRIs1FpG4bPVC+AvDSdx51BDg+NO&#10;E4cWnBIl8HUkK0dGkOpvIlESZVCZpP5B4mTFcT0iTDLXlu+wI/j+UKbe+k/IiLOMFXzcgEd+MAyP&#10;sVkn8y7irgUV0LlxXnY93jy1MhPhoOVmHB9FmuSf9zmdx6e7+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DP44u+2gAAAA0BAAAPAAAAAAAAAAEAIAAAADgAAABkcnMvZG93bnJldi54bWxQSwECFAAU&#10;AAAACACHTuJAowRYxxICAAACBAAADgAAAAAAAAABACAAAAA/AQAAZHJzL2Uyb0RvYy54bWxQSwUG&#10;AAAAAAYABgBZAQAAwwUAAAAA&#10;">
                <v:fill on="t" focussize="0,0"/>
                <v:stroke on="f" joinstyle="miter"/>
                <v:imagedata o:title=""/>
                <o:lock v:ext="edit" aspectratio="f"/>
                <v:textbox>
                  <w:txbxContent>
                    <w:p>
                      <w:pPr>
                        <w:ind w:firstLine="420" w:firstLineChars="200"/>
                        <w:rPr>
                          <w:rFonts w:hint="eastAsia"/>
                          <w:lang w:val="en-US" w:eastAsia="zh-CN"/>
                        </w:rPr>
                      </w:pPr>
                      <w:r>
                        <w:rPr>
                          <w:rFonts w:hint="eastAsia"/>
                          <w:lang w:val="en-US" w:eastAsia="zh-CN"/>
                        </w:rPr>
                        <w:t>图 例</w:t>
                      </w:r>
                    </w:p>
                    <w:p>
                      <w:pPr>
                        <w:spacing w:line="360" w:lineRule="auto"/>
                        <w:rPr>
                          <w:rFonts w:hint="eastAsia"/>
                          <w:lang w:val="en-US" w:eastAsia="zh-CN"/>
                        </w:rPr>
                      </w:pPr>
                      <w:r>
                        <w:rPr>
                          <w:rFonts w:hint="eastAsia"/>
                          <w:lang w:val="en-US" w:eastAsia="zh-CN"/>
                        </w:rPr>
                        <w:t>项目厂界</w:t>
                      </w:r>
                    </w:p>
                    <w:p>
                      <w:pPr>
                        <w:spacing w:line="360" w:lineRule="auto"/>
                        <w:rPr>
                          <w:rFonts w:hint="eastAsia"/>
                          <w:lang w:val="en-US" w:eastAsia="zh-CN"/>
                        </w:rPr>
                      </w:pPr>
                      <w:r>
                        <w:rPr>
                          <w:rFonts w:hint="eastAsia"/>
                          <w:lang w:val="en-US" w:eastAsia="zh-CN"/>
                        </w:rPr>
                        <w:t>重点防渗</w:t>
                      </w:r>
                    </w:p>
                    <w:p>
                      <w:pPr>
                        <w:spacing w:line="360" w:lineRule="auto"/>
                        <w:rPr>
                          <w:rFonts w:hint="eastAsia"/>
                          <w:lang w:val="en-US" w:eastAsia="zh-CN"/>
                        </w:rPr>
                      </w:pPr>
                      <w:r>
                        <w:rPr>
                          <w:rFonts w:hint="eastAsia"/>
                          <w:lang w:val="en-US" w:eastAsia="zh-CN"/>
                        </w:rPr>
                        <w:t>一般防渗</w:t>
                      </w:r>
                    </w:p>
                    <w:p>
                      <w:pPr>
                        <w:spacing w:line="360" w:lineRule="auto"/>
                        <w:rPr>
                          <w:rFonts w:hint="default"/>
                          <w:lang w:val="en-US" w:eastAsia="zh-CN"/>
                        </w:rPr>
                      </w:pPr>
                      <w:r>
                        <w:rPr>
                          <w:rFonts w:hint="eastAsia"/>
                          <w:lang w:val="en-US" w:eastAsia="zh-CN"/>
                        </w:rPr>
                        <w:t>简单防渗</w:t>
                      </w:r>
                    </w:p>
                  </w:txbxContent>
                </v:textbox>
              </v:shape>
            </w:pict>
          </mc:Fallback>
        </mc:AlternateContent>
      </w:r>
      <w:r>
        <w:rPr>
          <w:color w:val="auto"/>
          <w:sz w:val="18"/>
          <w:highlight w:val="none"/>
        </w:rPr>
        <mc:AlternateContent>
          <mc:Choice Requires="wps">
            <w:drawing>
              <wp:anchor distT="0" distB="0" distL="114300" distR="114300" simplePos="0" relativeHeight="251718656" behindDoc="0" locked="0" layoutInCell="1" allowOverlap="1">
                <wp:simplePos x="0" y="0"/>
                <wp:positionH relativeFrom="column">
                  <wp:posOffset>6795135</wp:posOffset>
                </wp:positionH>
                <wp:positionV relativeFrom="paragraph">
                  <wp:posOffset>3837305</wp:posOffset>
                </wp:positionV>
                <wp:extent cx="1450975" cy="1332865"/>
                <wp:effectExtent l="4445" t="4445" r="7620" b="19050"/>
                <wp:wrapNone/>
                <wp:docPr id="261" name="矩形 1386"/>
                <wp:cNvGraphicFramePr/>
                <a:graphic xmlns:a="http://schemas.openxmlformats.org/drawingml/2006/main">
                  <a:graphicData uri="http://schemas.microsoft.com/office/word/2010/wordprocessingShape">
                    <wps:wsp>
                      <wps:cNvSpPr/>
                      <wps:spPr>
                        <a:xfrm>
                          <a:off x="0" y="0"/>
                          <a:ext cx="1450975" cy="1332865"/>
                        </a:xfrm>
                        <a:prstGeom prst="rect">
                          <a:avLst/>
                        </a:prstGeom>
                        <a:solidFill>
                          <a:srgbClr val="FFFFFF"/>
                        </a:solidFill>
                        <a:ln w="9525" cap="flat" cmpd="sng">
                          <a:solidFill>
                            <a:srgbClr val="000000"/>
                          </a:solidFill>
                          <a:prstDash val="solid"/>
                          <a:miter/>
                          <a:headEnd type="none" w="med" len="med"/>
                          <a:tailEnd type="none" w="med" len="med"/>
                        </a:ln>
                      </wps:spPr>
                      <wps:bodyPr vert="horz" wrap="square" anchor="t" anchorCtr="false" upright="true"/>
                    </wps:wsp>
                  </a:graphicData>
                </a:graphic>
              </wp:anchor>
            </w:drawing>
          </mc:Choice>
          <mc:Fallback>
            <w:pict>
              <v:rect id="矩形 1386" o:spid="_x0000_s1026" o:spt="1" style="position:absolute;left:0pt;margin-left:535.05pt;margin-top:302.15pt;height:104.95pt;width:114.25pt;z-index:251718656;mso-width-relative:page;mso-height-relative:page;" fillcolor="#FFFFFF" filled="t" stroked="t" coordsize="21600,21600" o:gfxdata="UEsFBgAAAAAAAAAAAAAAAAAAAAAAAFBLAwQKAAAAAACHTuJAAAAAAAAAAAAAAAAABAAAAGRycy9Q&#10;SwMEFAAAAAgAh07iQPKO3SDZAAAADQEAAA8AAABkcnMvZG93bnJldi54bWxNj0FPg0AQhe8m/ofN&#10;mHizu9AGKbL0oKmJx5ZevA0wAsrOEnZp0V/v9qTHl/ny3jf5bjGDONPkessaopUCQVzbpudWw6nc&#10;P6QgnEducLBMGr7Jwa64vckxa+yFD3Q++laEEnYZaui8HzMpXd2RQbeyI3G4fdjJoA9xamUz4SWU&#10;m0HGSiXSYM9hocORnjuqv46z0VD18Ql/DuWrMtv92r8t5ef8/qL1/V2knkB4WvwfDFf9oA5FcKrs&#10;zI0TQ8jqUUWB1ZCozRrEFYm3aQKi0pBGmxhkkcv/XxS/UEsDBBQAAAAIAIdO4kDd7Mc+CAIAABAE&#10;AAAOAAAAZHJzL2Uyb0RvYy54bWytU82O0zAQviPxDpbvNGlLSzdquoct5YJgpYUHmDpOYsl/jN2m&#10;5WWQuPEQPA7iNRi7pbsLHBAiB2fGHn8z3zee5fXBaLaXGJSzNR+PSs6kFa5Rtqv5+3ebZwvOQgTb&#10;gHZW1vwoA79ePX2yHHwlJ653upHICMSGavA172P0VVEE0UsDYeS8tHTYOjQQycWuaBAGQje6mJTl&#10;vBgcNh6dkCHQ7vp0yFcZv22liG/bNsjIdM2ptphXzOs2rcVqCVWH4HslzmXAP1RhQFlKeoFaQwS2&#10;Q/UblFECXXBtHAlnCte2SsjMgdiMy1/Y3PXgZeZC4gR/kSn8P1jxZn+LTDU1n8zHnFkw1KTvn758&#10;+/qZjaeLeRJo8KGiuDt/i2cvkJnYHlo06U882CGLeryIKg+RCdocP5+VVy9mnAk6G0+nk8V8llCL&#10;++seQ3wlnWHJqDlS17KYsH8d4in0Z0jKFpxWzUZpnR3stjca2R6ow5v8ndEfhWnLhppfzSapEKCH&#10;1mqIZBpP1IPtcr5HN8JD4DJ/fwJOha0h9KcCMkIKg8qoKDFbvYTmpW1YPHoS19Ic8FSMkQ1nWtLY&#10;JCtHRlD6byJJO21JwtSZUy+StXXNkZpJ00gi9g4/Uhp62cTvww6QkoIVtF1zIn4ybyJ5LehAhzuP&#10;quvpZsSdzEwTJj273KrziKR3/dDPNdwP8uo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8o7dINkA&#10;AAANAQAADwAAAAAAAAABACAAAAA4AAAAZHJzL2Rvd25yZXYueG1sUEsBAhQAFAAAAAgAh07iQN3s&#10;xz4IAgAAEAQAAA4AAAAAAAAAAQAgAAAAPgEAAGRycy9lMm9Eb2MueG1sUEsFBgAAAAAGAAYAWQEA&#10;ALgFAAAAAA==&#10;">
                <v:fill on="t" focussize="0,0"/>
                <v:stroke color="#000000"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21728" behindDoc="0" locked="0" layoutInCell="1" allowOverlap="1">
                <wp:simplePos x="0" y="0"/>
                <wp:positionH relativeFrom="column">
                  <wp:posOffset>3559175</wp:posOffset>
                </wp:positionH>
                <wp:positionV relativeFrom="paragraph">
                  <wp:posOffset>3682365</wp:posOffset>
                </wp:positionV>
                <wp:extent cx="142240" cy="156210"/>
                <wp:effectExtent l="0" t="0" r="10160" b="11430"/>
                <wp:wrapNone/>
                <wp:docPr id="251" name="任意多边形 251"/>
                <wp:cNvGraphicFramePr/>
                <a:graphic xmlns:a="http://schemas.openxmlformats.org/drawingml/2006/main">
                  <a:graphicData uri="http://schemas.microsoft.com/office/word/2010/wordprocessingShape">
                    <wps:wsp>
                      <wps:cNvSpPr/>
                      <wps:spPr>
                        <a:xfrm>
                          <a:off x="4561205" y="4487545"/>
                          <a:ext cx="142240" cy="156210"/>
                        </a:xfrm>
                        <a:custGeom>
                          <a:avLst/>
                          <a:gdLst>
                            <a:gd name="connisteX0" fmla="*/ 0 w 105410"/>
                            <a:gd name="connsiteY0" fmla="*/ 28575 h 134620"/>
                            <a:gd name="connisteX1" fmla="*/ 52705 w 105410"/>
                            <a:gd name="connsiteY1" fmla="*/ 0 h 134620"/>
                            <a:gd name="connisteX2" fmla="*/ 105410 w 105410"/>
                            <a:gd name="connsiteY2" fmla="*/ 111125 h 134620"/>
                            <a:gd name="connisteX3" fmla="*/ 43180 w 105410"/>
                            <a:gd name="connsiteY3" fmla="*/ 134620 h 134620"/>
                            <a:gd name="connisteX4" fmla="*/ 0 w 105410"/>
                            <a:gd name="connsiteY4" fmla="*/ 28575 h 13462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05410" h="134620">
                              <a:moveTo>
                                <a:pt x="0" y="28575"/>
                              </a:moveTo>
                              <a:lnTo>
                                <a:pt x="52705" y="0"/>
                              </a:lnTo>
                              <a:lnTo>
                                <a:pt x="105410" y="111125"/>
                              </a:lnTo>
                              <a:lnTo>
                                <a:pt x="43180" y="134620"/>
                              </a:lnTo>
                              <a:lnTo>
                                <a:pt x="0" y="28575"/>
                              </a:lnTo>
                              <a:close/>
                            </a:path>
                          </a:pathLst>
                        </a:custGeom>
                        <a:solidFill>
                          <a:srgbClr val="FF0000"/>
                        </a:solidFill>
                        <a:ln>
                          <a:no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280.25pt;margin-top:289.95pt;height:12.3pt;width:11.2pt;z-index:251721728;mso-width-relative:page;mso-height-relative:page;" fillcolor="#FF0000" filled="t" stroked="f" coordsize="105410,134620" o:gfxdata="UEsFBgAAAAAAAAAAAAAAAAAAAAAAAFBLAwQKAAAAAACHTuJAAAAAAAAAAAAAAAAABAAAAGRycy9Q&#10;SwMEFAAAAAgAh07iQJ/CIfvZAAAACwEAAA8AAABkcnMvZG93bnJldi54bWxNj81OwzAQhO9IvIO1&#10;SNyonagJaYhTCSQOcGtpK7i5tkki4nVku39vz3Kit1nt7Ow3zfLsRna0IQ4eJWQzAcyi9mbATsLm&#10;4/WhAhaTQqNGj1bCxUZYtrc3jaqNP+HKHtepYxSCsVYS+pSmmvOoe+tUnPnJIu2+fXAq0Rg6boI6&#10;UbgbeS5EyZ0akD70arIvvdU/64MjDB3es91ml2919YWrt8t8+6w/pby/y8QTsGTP6d8Mf/h0Ay0x&#10;7f0BTWSjhKIUBVlJPC4WwMhRVDmJvYRSzAvgbcOvO7S/UEsDBBQAAAAIAIdO4kBlbQLcEQMAAPoH&#10;AAAOAAAAZHJzL2Uyb0RvYy54bWytVc2O0zAQviPxDpaPSGx+mrRVtekeWJULgpV2keDoOk4TybEj&#10;29t279y5c0S8BFrB07CIx2BsJ62XPWRB9BDb9cw3M9/8+PRs33K0ZUo3UhQ4OYkxYoLKshGbAr+9&#10;Wj2fY6QNESXhUrAC3zCNz5ZPn5zuugVLZS15yRQCEKEXu67AtTHdIoo0rVlL9InsmIDLSqqWGDiq&#10;TVQqsgP0lkdpHE+jnVRlpyRlWsO/5/4SLx1+VTFq3lSVZgbxAoNvxn2V+67tN1qeksVGka5uaO8G&#10;+QcvWtIIMHqAOieGoGvVPIBqG6qklpU5obKNZFU1lLkYIJok/iOay5p0zMUC5OjuQJP+f7D09fZC&#10;oaYscJonGAnSQpJ+3N7+/PDx7sunX9+/3n37jOwVELXr9ALkL7sL1Z80bG3U+0q1doV40L7AWT5N&#10;0jjH6Ab22XyWZ7knmu0NoiCQZGmaQTooCCT5NE1cIqIjEL3W5iWTDpRsX2nj81TCzrFc9p5SKUSj&#10;DXsHYFXLIXXPIhSjHUriPPOokJNQWjeGvQ+l03k+y1GNkkk2TYeCCDUcPnBzwM/TWZyP2gg14lH8&#10;NMD3vo8auKeSJEk6HsUksJJNkvk4U6GGZ2g0lCwwMm4glH6YCiiJzZB0Ug91QPeiLwTYIWJHTey6&#10;r5Pa1l9YFVBh9tinHcoIIEHLVtGIMiQwVHYt8GhlSE6onNr6f7QykB4qT/5KGQgNlbNQ2XvQc6dg&#10;ONqxyN1YNBjBWFQYwVhc+27tiLGUW6rsFu2gWX1boRq2vl/sbSu37Eo6OWP5h/YCF1w2e+tHCS5C&#10;SddKTnqYAMP9sHYOcbALsFDpUOo97iA1rF7albZDPTY1hD4IDasXfujscE+51MznzcbvEnjgxFIZ&#10;DCkteVOuGs4tC1pt1i+4QlsC9K5WMfx6f++JceEohWkCPlACr1/FCeSBth3MYy02GBG+gWeVGuXK&#10;W0hrATyChChtzomuvQ0H65PWwnxTiDdtgefW8GCZQ8lHdoL7mW13a1neuFHu/ocHxkXYP4b2BQvP&#10;Tvv4ZC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BYAAABkcnMvUEsBAhQAFAAAAAgAh07iQJ/CIfvZAAAACwEAAA8AAAAAAAAAAQAgAAAA&#10;OAAAAGRycy9kb3ducmV2LnhtbFBLAQIUABQAAAAIAIdO4kBlbQLcEQMAAPoHAAAOAAAAAAAAAAEA&#10;IAAAAD4BAABkcnMvZTJvRG9jLnhtbFBLBQYAAAAABgAGAFkBAADBBgAAAAA=&#10;" path="m0,28575l52705,0,105410,111125,43180,134620,0,28575xe">
                <v:path o:connectlocs="0,33157;71120,0;142240,128946;58266,156210;0,33157" o:connectangles="0,0,0,0,0"/>
                <v:fill on="t" focussize="0,0"/>
                <v:stroke on="f" weight="1pt" miterlimit="8" joinstyle="miter"/>
                <v:imagedata o:title=""/>
                <o:lock v:ext="edit" aspectratio="f"/>
              </v:shape>
            </w:pict>
          </mc:Fallback>
        </mc:AlternateContent>
      </w:r>
      <w:r>
        <w:rPr>
          <w:color w:val="auto"/>
          <w:sz w:val="18"/>
          <w:highlight w:val="none"/>
        </w:rPr>
        <mc:AlternateContent>
          <mc:Choice Requires="wps">
            <w:drawing>
              <wp:anchor distT="0" distB="0" distL="114300" distR="114300" simplePos="0" relativeHeight="251720704" behindDoc="0" locked="0" layoutInCell="1" allowOverlap="1">
                <wp:simplePos x="0" y="0"/>
                <wp:positionH relativeFrom="column">
                  <wp:posOffset>2400300</wp:posOffset>
                </wp:positionH>
                <wp:positionV relativeFrom="paragraph">
                  <wp:posOffset>1630045</wp:posOffset>
                </wp:positionV>
                <wp:extent cx="1702435" cy="2231390"/>
                <wp:effectExtent l="0" t="14605" r="0" b="24765"/>
                <wp:wrapNone/>
                <wp:docPr id="247" name="任意多边形 247"/>
                <wp:cNvGraphicFramePr/>
                <a:graphic xmlns:a="http://schemas.openxmlformats.org/drawingml/2006/main">
                  <a:graphicData uri="http://schemas.microsoft.com/office/word/2010/wordprocessingShape">
                    <wps:wsp>
                      <wps:cNvSpPr/>
                      <wps:spPr>
                        <a:xfrm rot="180000">
                          <a:off x="3520440" y="2549525"/>
                          <a:ext cx="1702435" cy="2231390"/>
                        </a:xfrm>
                        <a:custGeom>
                          <a:avLst/>
                          <a:gdLst>
                            <a:gd name="connisteX0" fmla="*/ 0 w 1450340"/>
                            <a:gd name="connsiteY0" fmla="*/ 248920 h 2131695"/>
                            <a:gd name="connisteX1" fmla="*/ 1027430 w 1450340"/>
                            <a:gd name="connsiteY1" fmla="*/ 2131695 h 2131695"/>
                            <a:gd name="connisteX2" fmla="*/ 1450340 w 1450340"/>
                            <a:gd name="connsiteY2" fmla="*/ 1892300 h 2131695"/>
                            <a:gd name="connisteX3" fmla="*/ 461010 w 1450340"/>
                            <a:gd name="connsiteY3" fmla="*/ 0 h 2131695"/>
                            <a:gd name="connisteX4" fmla="*/ 0 w 1450340"/>
                            <a:gd name="connsiteY4" fmla="*/ 248920 h 2131695"/>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450340" h="2131695">
                              <a:moveTo>
                                <a:pt x="0" y="248920"/>
                              </a:moveTo>
                              <a:lnTo>
                                <a:pt x="1027430" y="2131695"/>
                              </a:lnTo>
                              <a:lnTo>
                                <a:pt x="1450340" y="1892300"/>
                              </a:lnTo>
                              <a:lnTo>
                                <a:pt x="461010" y="0"/>
                              </a:lnTo>
                              <a:lnTo>
                                <a:pt x="0" y="248920"/>
                              </a:lnTo>
                              <a:close/>
                            </a:path>
                          </a:pathLst>
                        </a:custGeom>
                        <a:solidFill>
                          <a:srgbClr val="FFFF00">
                            <a:alpha val="53000"/>
                          </a:srgbClr>
                        </a:solidFill>
                        <a:ln w="9525" cap="flat" cmpd="sng">
                          <a:noFill/>
                          <a:prstDash val="solid"/>
                          <a:miter/>
                          <a:headEnd type="none" w="med" len="med"/>
                          <a:tailEnd type="none" w="med" len="med"/>
                        </a:ln>
                      </wps:spPr>
                      <wps:bodyPr/>
                    </wps:wsp>
                  </a:graphicData>
                </a:graphic>
              </wp:anchor>
            </w:drawing>
          </mc:Choice>
          <mc:Fallback>
            <w:pict>
              <v:shape id="_x0000_s1026" o:spid="_x0000_s1026" o:spt="100" style="position:absolute;left:0pt;margin-left:189pt;margin-top:128.35pt;height:175.7pt;width:134.05pt;rotation:196608f;z-index:251720704;mso-width-relative:page;mso-height-relative:page;" fillcolor="#FFFF00" filled="t" stroked="f" coordsize="1450340,2131695" o:gfxdata="UEsFBgAAAAAAAAAAAAAAAAAAAAAAAFBLAwQKAAAAAACHTuJAAAAAAAAAAAAAAAAABAAAAGRycy9Q&#10;SwMEFAAAAAgAh07iQHdGF+jYAAAACwEAAA8AAABkcnMvZG93bnJldi54bWxNj71OxDAQhHsk3sFa&#10;JBrE2TkgF4U4J0BKRQMHEu0mXuyIeB3Fvh/eHlNBN6sZzX7TbE9+Egda4hhYQ7FSIIiHYEa2Gt7f&#10;uusKREzIBqfApOGbImzb87MGaxOO/EqHXbIil3CsUYNLaa6ljIMjj3EVZuLsfYbFY8rnYqVZ8JjL&#10;/STXSpXS48j5g8OZnhwNX7u919DhS3dFw0ffPUeJaB+tS9OD1pcXhboHkeiU/sLwi5/Roc1Mfdiz&#10;iWLScLOp8pakYX1XbkDkRHlbFiD6LFRVgGwb+X9D+wNQSwMEFAAAAAgAh07iQFZlXmU3AwAAgQgA&#10;AA4AAABkcnMvZTJvRG9jLnhtbK1Wy24TMRTdI/EPlpdIdJ5pm6hJF5SyQVCpRYKl4/FkRvLYI9vk&#10;sWfPniXiJ1AFX0MRn8H1Y1KXVjRFZDFjj899nXt9b46O1x1HS6Z0K8UUZ3spRkxQWbViMcVvLk6f&#10;HmKkDREV4VKwKd4wjY9njx8drfoJy2UjecUUAiVCT1b9FDfG9JMk0bRhHdF7smcCDmupOmJgqxZJ&#10;pcgKtHc8ydN0P1lJVfVKUqY1fD3xh3jm9Nc1o+Z1XWtmEJ9i8M24p3LPuX0msyMyWSjSNy0NbpB/&#10;8KIjrQCjW1UnxBD0XrW3VHUtVVLL2uxR2SWyrlvKXAwQTZb+Ec15Q3rmYgFydL+lSf8/tfTV8kyh&#10;tprivDzASJAOkvTj8vLnh49XXz79+v716ttnZI+AqFWvJ4A/789U2GlY2qjXteqQksBudpjCz1EB&#10;waH1FBejPC1L4H4DNkbleJSPPOtsbRAFQHaQ5mUxwohaRF5kxdjlJfF6rX76XpsXTHZ2TZYvtfFp&#10;q2DlSK+C41QK0WrD3oK5uuOQyScJStEKZeUoLcCJIBfBdWvYuxiel4fjPEUNyrMi2x8HZxe3TGSR&#10;iSzND8piB0OxUNB/v6U8tuQDuT+kG0IQUZHuEFMRWSr3M6jI+w3FMjuYKCMTO2iP4XdlBopkMZQB&#10;aYbKoGsRSgNWiNhe5Guyl9rWZFwnUHR2G+oACgRUgpQru78LQzJj4cxW187CkJ9YOH+QMHAeCxcP&#10;EgZKY+EyFvbuB+4UdE/bN7nrmwYj6JsKI+ibcytDJj0xlvJhiVZwmcNFQw3c5XCB7Hknl+xCOqSx&#10;GQj9wN214MA1hIsYGi6X83pQ6ZkecMO7d6q3LkCUma/8YGHADW+P94Xu1A99ZwAMbw+8w+cBQLnU&#10;zDtlSXF1sGXHkho1MC15W522nFs2tFrMn3GFlgSIPoVfaJ6E9w3xX0dwdQfHAtzpv6GHC8u+a66I&#10;EhikNSeQMdr10Nq1WLiOLKQ161OntDkhuvEmnCqf0w76oXKQhpHquaiQ2fQwEwSMb2xtdKzCiDOY&#10;9nblkIa0fBckEMHhYiV2kPjRYVdzWW3cRHHfYc656MJMtoM03jvp638Os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BQAAW0NvbnRlbnRfVHlw&#10;ZXNdLnhtbFBLAQIUAAoAAAAAAIdO4kAAAAAAAAAAAAAAAAAGAAAAAAAAAAAAEAAAAKAEAABfcmVs&#10;cy9QSwECFAAUAAAACACHTuJAihRmPNEAAACUAQAACwAAAAAAAAABACAAAADEBAAAX3JlbHMvLnJl&#10;bHNQSwECFAAKAAAAAACHTuJAAAAAAAAAAAAAAAAABAAAAAAAAAAAABAAAAAWAAAAZHJzL1BLAQIU&#10;ABQAAAAIAIdO4kB3Rhfo2AAAAAsBAAAPAAAAAAAAAAEAIAAAADgAAABkcnMvZG93bnJldi54bWxQ&#10;SwECFAAUAAAACACHTuJAVmVeZTcDAACBCAAADgAAAAAAAAABACAAAAA9AQAAZHJzL2Uyb0RvYy54&#10;bWxQSwUGAAAAAAYABgBZAQAA5gYAAAAA&#10;" path="m0,248920l1027430,2131695,1450340,1892300,461010,0,0,248920xe">
                <v:path o:connectlocs="0,260561;1206015,2231390;1702435,1980798;541141,0;0,260561" o:connectangles="0,0,0,0,0"/>
                <v:fill on="t" opacity="34734f" focussize="0,0"/>
                <v:stroke on="f" joinstyle="miter"/>
                <v:imagedata o:title=""/>
                <o:lock v:ext="edit" aspectratio="f"/>
              </v:shape>
            </w:pict>
          </mc:Fallback>
        </mc:AlternateContent>
      </w:r>
      <w:r>
        <w:rPr>
          <w:color w:val="auto"/>
          <w:sz w:val="18"/>
        </w:rPr>
        <mc:AlternateContent>
          <mc:Choice Requires="wps">
            <w:drawing>
              <wp:anchor distT="0" distB="0" distL="114300" distR="114300" simplePos="0" relativeHeight="251808768" behindDoc="0" locked="0" layoutInCell="1" allowOverlap="1">
                <wp:simplePos x="0" y="0"/>
                <wp:positionH relativeFrom="column">
                  <wp:posOffset>2860675</wp:posOffset>
                </wp:positionH>
                <wp:positionV relativeFrom="paragraph">
                  <wp:posOffset>2315845</wp:posOffset>
                </wp:positionV>
                <wp:extent cx="967105" cy="347980"/>
                <wp:effectExtent l="0" t="0" r="0" b="0"/>
                <wp:wrapNone/>
                <wp:docPr id="65" name="文本框 65"/>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25.25pt;margin-top:182.35pt;height:27.4pt;width:76.15pt;z-index:251808768;mso-width-relative:page;mso-height-relative:page;" filled="f" stroked="f" coordsize="21600,21600" o:gfxdata="UEsFBgAAAAAAAAAAAAAAAAAAAAAAAFBLAwQKAAAAAACHTuJAAAAAAAAAAAAAAAAABAAAAGRycy9Q&#10;SwMEFAAAAAgAh07iQBQtmbjbAAAACwEAAA8AAABkcnMvZG93bnJldi54bWxNj8tOwzAQRfdI/IM1&#10;SOyondCkJcSpUKQKCcGipZvunHiaRPgRYvcBX8+wguXoHt05t1xdrGEnnMLgnYRkJoCha70eXCdh&#10;976+WwILUTmtjHco4QsDrKrrq1IV2p/dBk/b2DEqcaFQEvoYx4Lz0PZoVZj5ER1lBz9ZFemcOq4n&#10;daZya3gqRM6tGhx96NWIdY/tx/ZoJbzU6ze1aVK7/Db18+vhafzc7TMpb28S8Qgs4iX+wfCrT+pQ&#10;kVPjj04HZiTMM5ERKuE+ny+AEZGLlMY0FCUPGfCq5P83VD9QSwMEFAAAAAgAh07iQBvUJLEnAgAA&#10;KwQAAA4AAABkcnMvZTJvRG9jLnhtbK1TwW4TMRC9I/EPlu90N22aNFE2VWgVhBTRSgFxdrx2spLX&#10;NraT3fAB8AecuHDnu/IdPDubtAJOiIs94xnPzHszM7lta0V2wvnK6IL2LnJKhOamrPS6oB/ez1/d&#10;UOID0yVTRouC7oWnt9OXLyaNHYtLszGqFI4giPbjxhZ0E4IdZ5nnG1Ezf2Gs0DBK42oWoLp1VjrW&#10;IHqtsss8H2SNcaV1hgvv8Xp/NNJpii+l4OFBSi8CUQVFbSGdLp2reGbTCRuvHbObindlsH+oomaV&#10;RtJzqHsWGNm66o9QdcWd8UaGC27qzEhZcZEwAE0v/w3NcsOsSFhAjrdnmvz/C8vf7R4dqcqCDq4p&#10;0axGjw7fvh6+/zz8+ELwBoIa68fwW1p4hva1aQsa3FacTB7vEXorXR1vgCJwAdv7M8OiDYTjcTQY&#10;9nIk4jBd9Yejm9SB7OmzdT68EaYmUSioQwMTr2y38AG1wPXkEnNpM6+USk1UmjRAcXWdpw9nC34o&#10;jY8RxbHUKIV21XbQVqbcA5kzx+Hwls8rJF8wHx6ZwzQACSY8POCQyiCJ6SRKNsZ9/tt79EeTYKWk&#10;wXQV1H/aMicoUW812jfq9ftxHJPSvx5eQnHPLavnFr2t7wwGuIddsjyJ0T+okyidqT9iEWYxq2TK&#10;IxHTHPnRqpN4F6B1RiwUF7PZWccwWhYWeml519wju7NtMLJKxEfWjlR1ZGIiUz+67Ykj/1xPXk87&#10;Pv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FC2ZuNsAAAALAQAADwAAAAAAAAABACAAAAA4AAAA&#10;ZHJzL2Rvd25yZXYueG1sUEsBAhQAFAAAAAgAh07iQBvUJLEnAgAAKwQAAA4AAAAAAAAAAQAgAAAA&#10;QAEAAGRycy9lMm9Eb2MueG1sUEsFBgAAAAAGAAYAWQEAANkFA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车间</w:t>
                      </w:r>
                    </w:p>
                  </w:txbxContent>
                </v:textbox>
              </v:shape>
            </w:pict>
          </mc:Fallback>
        </mc:AlternateContent>
      </w:r>
      <w:r>
        <w:rPr>
          <w:color w:val="auto"/>
          <w:sz w:val="18"/>
          <w:highlight w:val="none"/>
        </w:rPr>
        <mc:AlternateContent>
          <mc:Choice Requires="wps">
            <w:drawing>
              <wp:anchor distT="0" distB="0" distL="114300" distR="114300" simplePos="0" relativeHeight="251819008" behindDoc="0" locked="0" layoutInCell="1" allowOverlap="1">
                <wp:simplePos x="0" y="0"/>
                <wp:positionH relativeFrom="column">
                  <wp:posOffset>2378075</wp:posOffset>
                </wp:positionH>
                <wp:positionV relativeFrom="paragraph">
                  <wp:posOffset>1591945</wp:posOffset>
                </wp:positionV>
                <wp:extent cx="135255" cy="196850"/>
                <wp:effectExtent l="36195" t="19685" r="41910" b="27305"/>
                <wp:wrapNone/>
                <wp:docPr id="80" name="矩形 80"/>
                <wp:cNvGraphicFramePr/>
                <a:graphic xmlns:a="http://schemas.openxmlformats.org/drawingml/2006/main">
                  <a:graphicData uri="http://schemas.microsoft.com/office/word/2010/wordprocessingShape">
                    <wps:wsp>
                      <wps:cNvSpPr/>
                      <wps:spPr>
                        <a:xfrm rot="20040000">
                          <a:off x="0" y="0"/>
                          <a:ext cx="135255" cy="196850"/>
                        </a:xfrm>
                        <a:prstGeom prst="rect">
                          <a:avLst/>
                        </a:prstGeom>
                        <a:solidFill>
                          <a:srgbClr val="FFFF00">
                            <a:alpha val="53000"/>
                          </a:srgbClr>
                        </a:solidFill>
                        <a:ln w="9525" cap="flat" cmpd="sng">
                          <a:noFill/>
                          <a:prstDash val="solid"/>
                          <a:miter/>
                          <a:headEnd type="none" w="med" len="med"/>
                          <a:tailEnd type="none" w="med" len="med"/>
                        </a:ln>
                      </wps:spPr>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87.25pt;margin-top:125.35pt;height:15.5pt;width:10.65pt;rotation:-1703936f;z-index:251819008;v-text-anchor:middle;mso-width-relative:page;mso-height-relative:page;" fillcolor="#FFFF00" filled="t" stroked="f" coordsize="21600,21600" o:gfxdata="UEsFBgAAAAAAAAAAAAAAAAAAAAAAAFBLAwQKAAAAAACHTuJAAAAAAAAAAAAAAAAABAAAAGRycy9Q&#10;SwMEFAAAAAgAh07iQLQDcATXAAAACwEAAA8AAABkcnMvZG93bnJldi54bWxNjz1PwzAQhnck/oN1&#10;ldionYaQEuJ0QGJioiDE6MZubNU+R7b7Ab+eY4Lx7h6997z95hI8O5mUXUQJ1VIAMzhG7XCS8P72&#10;fLsGlotCrXxEI+HLZNgM11e96nQ846s5bcvEKARzpyTYUuaO8zxaE1Rextkg3fYxBVVoTBPXSZ0p&#10;PHi+EuKeB+WQPlg1mydrxsP2GCTE75eIaF35SO4z7JvKeltbKW8WlXgEVsyl/MHwq0/qMJDTLh5R&#10;Z+Yl1O1dQ6iEVSNaYETUDw2V2dFmXbXAh57/7zD8AFBLAwQUAAAACACHTuJAn6cS2X4CAAD4BAAA&#10;DgAAAGRycy9lMm9Eb2MueG1srVRLbhNBEN0jcYdW78nYjh2SUcaRlWCEFJFIAbEu9/R4Ruof3e0f&#10;l0Fil0NwHMQ1eN3jOOGzQIhZtOqnV1Wvqub8YqsVW0sfOmsqPjwacCaNsHVnlhV//27+4pSzEMnU&#10;pKyRFd/JwC+mz5+db1wpR7a1qpaeAcSEcuMq3sboyqIIopWawpF10sDZWK8pQvXLova0AbpWxWgw&#10;OCk21tfOWyFDgPWqd/Jpxm8aKeJN0wQZmao4aov59fldpLeYnlO59OTaTuzLoH+oQlNnkPQAdUWR&#10;2Mp3v0HpTngbbBOPhNWFbZpOyNwDuhkOfunmriUncy8gJ7gDTeH/wYq361vPurrip6DHkMaMvn++&#10;//b1C4MB7GxcKBF05279XgsQU6vbxmvmLSjFIMYDfJkB9MS2meDdgWC5jUzAODyejCYTzgRcw7OT&#10;00lOUfRYCdP5EF9Lq1kSKu4xvwxK6+sQkR+hDyEpPFjV1fNOqaz45eJSebYmzHqOb18QKddSb50c&#10;pyp7nNCHZ8yfcJRhm4qfoVIUStjJRlGEqB1YCmaZCzI2pQVSX9AVhbZPkaH6tdJdlIk0KltJ9StT&#10;s7hz4NfgEnjKoWXNmZI4nCTlyEid+ptIEKEMak/j6QeSpIWtdxhnHgrGGZyYdyDymkK8JY/FhhHH&#10;Gm/wNMqiBLuXOGut//Qne4rHvsGLmnEo4ODjijw6UG8MNvFsOB6ny8rKePJyBMU/9SyeesxKX1rM&#10;Z5iry2KKj+pBbLzVH3DTs5S1IRWQiIxA/oqL6B+Uywh978bfQcjZ7KDjshzFa3PnRMWjX6UTotLY&#10;2Srapstr9EjWnkOcV96E/a8g3e9TPUc9/rCmP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WAAAAZHJzL1BLAQIUABQAAAAIAIdO4kC0A3AE&#10;1wAAAAsBAAAPAAAAAAAAAAEAIAAAADgAAABkcnMvZG93bnJldi54bWxQSwECFAAUAAAACACHTuJA&#10;n6cS2X4CAAD4BAAADgAAAAAAAAABACAAAAA8AQAAZHJzL2Uyb0RvYy54bWxQSwUGAAAAAAYABgBZ&#10;AQAALAYAAAAA&#10;">
                <v:fill on="t" opacity="34734f" focussize="0,0"/>
                <v:stroke on="f"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26848" behindDoc="0" locked="0" layoutInCell="1" allowOverlap="1">
                <wp:simplePos x="0" y="0"/>
                <wp:positionH relativeFrom="column">
                  <wp:posOffset>2550795</wp:posOffset>
                </wp:positionH>
                <wp:positionV relativeFrom="paragraph">
                  <wp:posOffset>1454150</wp:posOffset>
                </wp:positionV>
                <wp:extent cx="340995" cy="90170"/>
                <wp:effectExtent l="2540" t="70485" r="6985" b="83185"/>
                <wp:wrapNone/>
                <wp:docPr id="254" name="矩形 254"/>
                <wp:cNvGraphicFramePr/>
                <a:graphic xmlns:a="http://schemas.openxmlformats.org/drawingml/2006/main">
                  <a:graphicData uri="http://schemas.microsoft.com/office/word/2010/wordprocessingShape">
                    <wps:wsp>
                      <wps:cNvSpPr/>
                      <wps:spPr>
                        <a:xfrm rot="20040000">
                          <a:off x="0" y="0"/>
                          <a:ext cx="340995" cy="90170"/>
                        </a:xfrm>
                        <a:prstGeom prst="rect">
                          <a:avLst/>
                        </a:prstGeom>
                        <a:solidFill>
                          <a:srgbClr val="FFFF00">
                            <a:alpha val="53000"/>
                          </a:srgbClr>
                        </a:solidFill>
                        <a:ln w="9525" cap="flat" cmpd="sng">
                          <a:noFill/>
                          <a:prstDash val="solid"/>
                          <a:miter/>
                          <a:headEnd type="none" w="med" len="med"/>
                          <a:tailEnd type="none" w="med" len="med"/>
                        </a:ln>
                      </wps:spPr>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200.85pt;margin-top:114.5pt;height:7.1pt;width:26.85pt;rotation:-1703936f;z-index:251726848;v-text-anchor:middle;mso-width-relative:page;mso-height-relative:page;" fillcolor="#FFFF00" filled="t" stroked="f" coordsize="21600,21600" o:gfxdata="UEsFBgAAAAAAAAAAAAAAAAAAAAAAAFBLAwQKAAAAAACHTuJAAAAAAAAAAAAAAAAABAAAAGRycy9Q&#10;SwMEFAAAAAgAh07iQAnrEFPXAAAACwEAAA8AAABkcnMvZG93bnJldi54bWxNjz1PwzAQhnck/oN1&#10;SGzUTppAG+J0QGJiolSI0Y3d2MI+R7b7Ab+eY4Lx7h6997z95hI8O5mUXUQJ1UIAMzhG7XCSsHt7&#10;vlsBy0WhVj6ikfBlMmyG66tedTqe8dWctmViFIK5UxJsKXPHeR6tCSov4myQboeYgio0ponrpM4U&#10;HjyvhbjnQTmkD1bN5sma8XN7DBLi90tEtK68J/cRDm1lvV1aKW9vKvEIrJhL+YPhV5/UYSCnfTyi&#10;zsxLaET1QKiEul5TKSKatm2A7WnTLGvgQ8//dxh+AFBLAwQUAAAACACHTuJAe9Vrf34CAAD5BAAA&#10;DgAAAGRycy9lMm9Eb2MueG1srVRLbhNBEN0jcYdW78nYjk2wlXFkJRghRSRSQKzLPT2ekfpHd/vH&#10;ZZDYcQiOg7gGr3smTvgsEGIWrfrpVdWrqjm/2GvFttKH1pqSD08GnEkjbNWadcnfvV0+e8FZiGQq&#10;UtbIkh9k4Bfzp0/Od24mR7axqpKeAcSE2c6VvInRzYoiiEZqCifWSQNnbb2mCNWvi8rTDuhaFaPB&#10;4Hmxs75y3goZAqxXnZPPM35dSxFv6jrIyFTJUVvMr8/vKr3F/Jxma0+uaUVfBv1DFZpag6RHqCuK&#10;xDa+/Q1Kt8LbYOt4IqwubF23QuYe0M1w8Es3dw05mXsBOcEdaQr/D1a82d561lYlH03GnBnSGNL3&#10;T1++ff3MkgX87FyYIezO3fpeCxBTs/vaa+YtSMUoxgN8mQN0xfaZ4sORYrmPTMB4Oh5MpxPOBFzT&#10;wfAsT6DooBKk8yG+klazJJTcY4AZk7bXISI9Qu9DUniwqq2WrVJZ8evVpfJsSxj2El9fDynXUGed&#10;nKYiO5zQhWfMn3CUYTtUNxmlOglLWSuKELUDTcGsc0HGprRA6gq6otB0KTJUt1e6jTJxRrNGUvXS&#10;VCweHPg1OAWecmhZcaYkLidJOTJSq/4mEkQog9rTdLp5JGllqwPmmWeCdQ9OLFsQeU0h3pLHZsOI&#10;a403eGplUYLtJc4a6z/+yZ7isXDwomZcCjj4sCGPDtRrg1WcDsfjdFpZGU/ORlD8Y8/qscds9KXF&#10;fIa5uiym+Kjuxdpb/R5HvUhZa1IBicgI5C+5iP5euYzQezd+D0IuFkcdp+UoXps7J0oe/SbdEM2M&#10;XWyirdu8Rg9k9RzivvIm9P+CdMCP9Rz18Mea/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WAAAAZHJzL1BLAQIUABQAAAAIAIdO4kAJ6xBT&#10;1wAAAAsBAAAPAAAAAAAAAAEAIAAAADgAAABkcnMvZG93bnJldi54bWxQSwECFAAUAAAACACHTuJA&#10;e9Vrf34CAAD5BAAADgAAAAAAAAABACAAAAA8AQAAZHJzL2Uyb0RvYy54bWxQSwUGAAAAAAYABgBZ&#10;AQAALAYAAAAA&#10;">
                <v:fill on="t" opacity="34734f" focussize="0,0"/>
                <v:stroke on="f" joinstyle="miter"/>
                <v:imagedata o:title=""/>
                <o:lock v:ext="edit" aspectratio="f"/>
              </v:rect>
            </w:pict>
          </mc:Fallback>
        </mc:AlternateContent>
      </w:r>
      <w:r>
        <w:rPr>
          <w:color w:val="auto"/>
          <w:sz w:val="18"/>
        </w:rPr>
        <mc:AlternateContent>
          <mc:Choice Requires="wps">
            <w:drawing>
              <wp:anchor distT="0" distB="0" distL="114300" distR="114300" simplePos="0" relativeHeight="251817984" behindDoc="0" locked="0" layoutInCell="1" allowOverlap="1">
                <wp:simplePos x="0" y="0"/>
                <wp:positionH relativeFrom="column">
                  <wp:posOffset>1805305</wp:posOffset>
                </wp:positionH>
                <wp:positionV relativeFrom="paragraph">
                  <wp:posOffset>1268095</wp:posOffset>
                </wp:positionV>
                <wp:extent cx="1062355" cy="347980"/>
                <wp:effectExtent l="0" t="0" r="0" b="0"/>
                <wp:wrapNone/>
                <wp:docPr id="53" name="文本框 53"/>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排气筒DA002</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2.15pt;margin-top:99.85pt;height:27.4pt;width:83.65pt;z-index:251817984;mso-width-relative:page;mso-height-relative:page;" filled="f" stroked="f" coordsize="21600,21600" o:gfxdata="UEsFBgAAAAAAAAAAAAAAAAAAAAAAAFBLAwQKAAAAAACHTuJAAAAAAAAAAAAAAAAABAAAAGRycy9Q&#10;SwMEFAAAAAgAh07iQLxYqBHcAAAACwEAAA8AAABkcnMvZG93bnJldi54bWxNj8tOwzAQRfdI/IM1&#10;SOyok5CUNI1ToUgVEqKLlm66c+JpEuFHiN0HfD3DCpajc3XvmXJ1NZqdcfKDswLiWQQMbevUYDsB&#10;+/f1Qw7MB2mV1M6igC/0sKpub0pZKHexWzzvQseoxPpCCuhDGAvOfdujkX7mRrTEjm4yMtA5dVxN&#10;8kLlRvMkiubcyMHSQi9HrHtsP3YnI+C1Xm/ktklM/q3rl7fj8/i5P2RC3N/F0RJYwGv4C8OvPqlD&#10;RU6NO1nlmRaQ5OkjRQksFk/AKJFm8RxYQyhLM+BVyf//UP0AUEsDBBQAAAAIAIdO4kD0YORXKAIA&#10;ACwEAAAOAAAAZHJzL2Uyb0RvYy54bWytU82OEzEMviPxDlHudKa/u1t1uiq7KkJasSsVxDnNJJ2R&#10;kjgkaWfKA8AbcOLCnefqc+Ck024FnBCXxI4d299ne3bbakV2wvkaTEH7vZwSYTiUtdkU9MP75atr&#10;SnxgpmQKjCjoXnh6O3/5YtbYqRhABaoUjmAQ46eNLWgVgp1mmeeV0Mz3wAqDRglOs4Cq22SlYw1G&#10;1yob5Pkka8CV1gEX3uPr/dFI5ym+lIKHRym9CEQVFGsL6XTpXMczm8/YdOOYrWrelcH+oQrNaoNJ&#10;z6HuWWBk6+o/QumaO/AgQ4+DzkDKmouEAdH089/QrCpmRcKC5Hh7psn/v7D83e7Jkbos6HhIiWEa&#10;e3T49vXw/efhxxeCb0hQY/0U/VYWPUP7GtqCBrcVJ5PH9wi9lU7HG0ERdEG292eGRRsIx8d+PhkM&#10;x2NKONqGo6ub69SC7Pm3dT68EaBJFArqsIOJWLZ78AGLQdeTS0xmYFkrlbqoDGkKOhmO8/ThbMEf&#10;yuDHCONYa5RCu247bGso9wjNwXE6vOXLGpM/MB+emMNxQCg44uERD6kAk0AnUVKB+/y39+iPXUIr&#10;JQ2OV0H9py1zghL11mD/bvqjUZzHpIzGVwNU3KVlfWkxW30HOMF9XCbLkxj9gzqJ0oH+iJuwiFkl&#10;Ux4TMcMxP/bqJN4F1DojbhQXi8VZx2m0LDyYleVdd4/sLrYBZJ2Ij6wdqerIxJFM/ejWJ878pZ68&#10;npd8/g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C8WKgR3AAAAAsBAAAPAAAAAAAAAAEAIAAAADgA&#10;AABkcnMvZG93bnJldi54bWxQSwECFAAUAAAACACHTuJA9GDkVygCAAAsBAAADgAAAAAAAAABACAA&#10;AABBAQAAZHJzL2Uyb0RvYy54bWxQSwUGAAAAAAYABgBZAQAA2wU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排气筒DA002</w:t>
                      </w:r>
                    </w:p>
                  </w:txbxContent>
                </v:textbox>
              </v:shape>
            </w:pict>
          </mc:Fallback>
        </mc:AlternateContent>
      </w:r>
      <w:r>
        <w:rPr>
          <w:color w:val="auto"/>
          <w:sz w:val="18"/>
        </w:rPr>
        <mc:AlternateContent>
          <mc:Choice Requires="wps">
            <w:drawing>
              <wp:anchor distT="0" distB="0" distL="114300" distR="114300" simplePos="0" relativeHeight="251816960" behindDoc="0" locked="0" layoutInCell="1" allowOverlap="1">
                <wp:simplePos x="0" y="0"/>
                <wp:positionH relativeFrom="column">
                  <wp:posOffset>2479675</wp:posOffset>
                </wp:positionH>
                <wp:positionV relativeFrom="paragraph">
                  <wp:posOffset>1574165</wp:posOffset>
                </wp:positionV>
                <wp:extent cx="102235" cy="95885"/>
                <wp:effectExtent l="6350" t="6350" r="13335" b="19685"/>
                <wp:wrapNone/>
                <wp:docPr id="54" name="椭圆 54"/>
                <wp:cNvGraphicFramePr/>
                <a:graphic xmlns:a="http://schemas.openxmlformats.org/drawingml/2006/main">
                  <a:graphicData uri="http://schemas.microsoft.com/office/word/2010/wordprocessingShape">
                    <wps:wsp>
                      <wps:cNvSpPr/>
                      <wps:spPr>
                        <a:xfrm>
                          <a:off x="0" y="0"/>
                          <a:ext cx="102235" cy="95885"/>
                        </a:xfrm>
                        <a:prstGeom prst="ellipse">
                          <a:avLst/>
                        </a:prstGeom>
                        <a:solidFill>
                          <a:srgbClr val="00B0F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195.25pt;margin-top:123.95pt;height:7.55pt;width:8.05pt;z-index:251816960;v-text-anchor:middle;mso-width-relative:page;mso-height-relative:page;" fillcolor="#00B0F0" filled="t" stroked="t" coordsize="21600,21600" o:gfxdata="UEsFBgAAAAAAAAAAAAAAAAAAAAAAAFBLAwQKAAAAAACHTuJAAAAAAAAAAAAAAAAABAAAAGRycy9Q&#10;SwMEFAAAAAgAh07iQCt32yLaAAAACwEAAA8AAABkcnMvZG93bnJldi54bWxNj8tOwzAQRfdI/IM1&#10;SOyo3QemDXEq8egKkELbBezceEiixuModh/8PcMKljNzdOfcfHn2nTjiENtABsYjBQKpCq6l2sB2&#10;s7qZg4jJkrNdIDTwjRGWxeVFbjMXTvSOx3WqBYdQzKyBJqU+kzJWDXobR6FH4ttXGLxNPA61dIM9&#10;cbjv5EQpLb1tiT80tsfHBqv9+uANuI+Xcl9K+/bwiumzK7VaPT1vjbm+Gqt7EAnP6Q+GX31Wh4Kd&#10;duFALorOwHShbhk1MJndLUAwMVNag9jxRk8VyCKX/zsUP1BLAwQUAAAACACHTuJAUPjaVHICAADa&#10;BAAADgAAAGRycy9lMm9Eb2MueG1srVTNbtNAEL4j8Q6rvVM7JqapVacKLUFIhUYqiPNkvY5X2j92&#10;N3HKA/AUHLnyWPAczK7dNAVOiMt6Zmf2m/nmx+cXeyXJjjsvjK7p5CSnhGtmGqE3Nf3wfvlsRokP&#10;oBuQRvOa3nFPL+ZPn5z3tuKF6YxsuCMIon3V25p2IdgqyzzruAJ/YizXaGyNUxBQdZuscdAjupJZ&#10;kecvst64xjrDuPd4ezUY6Tzhty1n4aZtPQ9E1hRzC+l06VzHM5ufQ7VxYDvBxjTgH7JQIDQGPUBd&#10;QQCydeIPKCWYM9604YQZlZm2FYwnDshmkv/G5rYDyxMXLI63hzL5/wfL3u1WjoimpuWUEg0Ke/Tz&#10;2/cfX78QvMDq9NZX6HRrV27UPIqR6r51Kn6RBNmnit4dKsr3gTC8nORF8bykhKHprJzNygiZPby1&#10;zofX3CgShZpyKYX1kTJUsLv2YfC+94rX3kjRLIWUSXGb9aV0ZAexvfnLfJk6igEeuUlNesylOM1x&#10;BBjgmLUSAorKInGvN5SA3OD8suBS7Eev/XGQ4lU5XUySk9yqt6YZYp+WOWIP2Y7+iecjoEjjCnw3&#10;PEmm+AQqJQIugRSqpjPEOSBJjSCxAUPJo7Q2zR02zJlhkr1lS4Gw1+DDChyOLjLEdQw3eLTSIG0z&#10;SpR0xn3+2330x4lCKyU9rgKW5NMWHKdEvtE4a2eT6TTuTlKm5WmBiju2rI8teqsuDbZjgotvWRKj&#10;f5D3YuuM+ohbu4hRW5DYbwKaYfyhAaNyGVAfzbj/jC8WBx13x0K41reW1TS47TAx2iy2wbQiTc1D&#10;scYa4gKllozLHjf0WE9eD7+k+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Ard9si2gAAAAsBAAAP&#10;AAAAAAAAAAEAIAAAADgAAABkcnMvZG93bnJldi54bWxQSwECFAAUAAAACACHTuJAUPjaVHICAADa&#10;BAAADgAAAAAAAAABACAAAAA/AQAAZHJzL2Uyb0RvYy54bWxQSwUGAAAAAAYABgBZAQAAIwYAAAAA&#10;">
                <v:fill on="t" focussize="0,0"/>
                <v:stroke weight="1pt" color="#2E54A1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815936" behindDoc="0" locked="0" layoutInCell="1" allowOverlap="1">
                <wp:simplePos x="0" y="0"/>
                <wp:positionH relativeFrom="column">
                  <wp:posOffset>2700655</wp:posOffset>
                </wp:positionH>
                <wp:positionV relativeFrom="paragraph">
                  <wp:posOffset>1655445</wp:posOffset>
                </wp:positionV>
                <wp:extent cx="1062355" cy="347980"/>
                <wp:effectExtent l="0" t="0" r="0" b="0"/>
                <wp:wrapNone/>
                <wp:docPr id="55" name="文本框 55"/>
                <wp:cNvGraphicFramePr/>
                <a:graphic xmlns:a="http://schemas.openxmlformats.org/drawingml/2006/main">
                  <a:graphicData uri="http://schemas.microsoft.com/office/word/2010/wordprocessingShape">
                    <wps:wsp>
                      <wps:cNvSpPr txBox="true"/>
                      <wps:spPr>
                        <a:xfrm>
                          <a:off x="0" y="0"/>
                          <a:ext cx="106235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排气筒DA003</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2.65pt;margin-top:130.35pt;height:27.4pt;width:83.65pt;z-index:251815936;mso-width-relative:page;mso-height-relative:page;" filled="f" stroked="f" coordsize="21600,21600" o:gfxdata="UEsFBgAAAAAAAAAAAAAAAAAAAAAAAFBLAwQKAAAAAACHTuJAAAAAAAAAAAAAAAAABAAAAGRycy9Q&#10;SwMEFAAAAAgAh07iQOCakpncAAAACwEAAA8AAABkcnMvZG93bnJldi54bWxNj8tOwzAQRfdI/IM1&#10;SOyoHReHNs2kQpEqJASLlm7YObGbRPgRYvcBX49ZwXJ0j+49U64v1pCTnsLgHUI2Y0C0a70aXIew&#10;f9vcLYCEKJ2SxjuN8KUDrKvrq1IWyp/dVp92sSOpxIVCIvQxjgWloe21lWHmR+1SdvCTlTGdU0fV&#10;JM+p3BrKGcuplYNLC70cdd3r9mN3tAjP9eZVbhtuF9+mfno5PI6f+3eBeHuTsRWQqC/xD4Zf/aQO&#10;VXJq/NGpQAzCPRfzhCLwnD0ASYRY8hxIgzDPhABalfT/D9UPUEsDBBQAAAAIAIdO4kCaWrZmJwIA&#10;ACwEAAAOAAAAZHJzL2Uyb0RvYy54bWytU82OEzEMviPxDlHudKa/u1t1uiq7KkJasSsVxDnNJJ2R&#10;kjgkaWfKA8AbcOLCnefqc+Ck024FnBCXxI4d299ne3bbakV2wvkaTEH7vZwSYTiUtdkU9MP75atr&#10;SnxgpmQKjCjoXnh6O3/5YtbYqRhABaoUjmAQ46eNLWgVgp1mmeeV0Mz3wAqDRglOs4Cq22SlYw1G&#10;1yob5Pkka8CV1gEX3uPr/dFI5ym+lIKHRym9CEQVFGsL6XTpXMczm8/YdOOYrWrelcH+oQrNaoNJ&#10;z6HuWWBk6+o/QumaO/AgQ4+DzkDKmouEAdH089/QrCpmRcKC5Hh7psn/v7D83e7Jkbos6HhMiWEa&#10;e3T49vXw/efhxxeCb0hQY/0U/VYWPUP7GtqCBrcVJ5PH9wi9lU7HG0ERdEG292eGRRsIx8d+PhkM&#10;YyaOtuHo6uY6tSB7/m2dD28EaBKFgjrsYCKW7R58wGLQ9eQSkxlY1kqlLipDmoJOhuM8fThb8Icy&#10;+DHCONYapdCu2w7bGso9QnNwnA5v+bLG5A/MhyfmcBwQCo54eMRDKsAk0EmUVOA+/+09+mOX0EpJ&#10;g+NVUP9py5ygRL012L+b/mgU5zEpo/HVABV3aVlfWsxW3wFOcB+XyfIkRv+gTqJ0oD/iJixiVsmU&#10;x0TMcMyPvTqJdwG1zogbxcVicdZxGi0LD2ZledfdI7uLbQBZJ+Ija0eqOjJxJFM/uvWJM3+pJ6/n&#10;JZ//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OCakpncAAAACwEAAA8AAAAAAAAAAQAgAAAAOAAA&#10;AGRycy9kb3ducmV2LnhtbFBLAQIUABQAAAAIAIdO4kCaWrZmJwIAACwEAAAOAAAAAAAAAAEAIAAA&#10;AEEBAABkcnMvZTJvRG9jLnhtbFBLBQYAAAAABgAGAFkBAADaBQAAAAA=&#10;">
                <v:fill on="f" focussize="0,0"/>
                <v:stroke on="f" weight="0.5pt"/>
                <v:imagedata o:title=""/>
                <o:lock v:ext="edit" aspectratio="f"/>
                <v:textbox>
                  <w:txbxContent>
                    <w:p>
                      <w:pPr>
                        <w:rPr>
                          <w:rFonts w:hint="default" w:eastAsia="宋体"/>
                          <w:b/>
                          <w:bCs/>
                          <w:color w:val="FFFFFF" w:themeColor="background1"/>
                          <w:sz w:val="22"/>
                          <w:szCs w:val="28"/>
                          <w:lang w:val="en-US" w:eastAsia="zh-CN"/>
                          <w14:textFill>
                            <w14:solidFill>
                              <w14:schemeClr w14:val="bg1"/>
                            </w14:solidFill>
                          </w14:textFill>
                        </w:rPr>
                      </w:pPr>
                      <w:r>
                        <w:rPr>
                          <w:rFonts w:hint="eastAsia"/>
                          <w:b/>
                          <w:bCs/>
                          <w:color w:val="FFFFFF" w:themeColor="background1"/>
                          <w:sz w:val="22"/>
                          <w:szCs w:val="28"/>
                          <w:lang w:val="en-US" w:eastAsia="zh-CN"/>
                          <w14:textFill>
                            <w14:solidFill>
                              <w14:schemeClr w14:val="bg1"/>
                            </w14:solidFill>
                          </w14:textFill>
                        </w:rPr>
                        <w:t>排气筒DA003</w:t>
                      </w:r>
                    </w:p>
                  </w:txbxContent>
                </v:textbox>
              </v:shape>
            </w:pict>
          </mc:Fallback>
        </mc:AlternateContent>
      </w:r>
      <w:r>
        <w:rPr>
          <w:color w:val="auto"/>
          <w:sz w:val="18"/>
        </w:rPr>
        <mc:AlternateContent>
          <mc:Choice Requires="wps">
            <w:drawing>
              <wp:anchor distT="0" distB="0" distL="114300" distR="114300" simplePos="0" relativeHeight="251814912" behindDoc="0" locked="0" layoutInCell="1" allowOverlap="1">
                <wp:simplePos x="0" y="0"/>
                <wp:positionH relativeFrom="column">
                  <wp:posOffset>2606675</wp:posOffset>
                </wp:positionH>
                <wp:positionV relativeFrom="paragraph">
                  <wp:posOffset>1771015</wp:posOffset>
                </wp:positionV>
                <wp:extent cx="102235" cy="95885"/>
                <wp:effectExtent l="6350" t="6350" r="13335" b="19685"/>
                <wp:wrapNone/>
                <wp:docPr id="56" name="椭圆 56"/>
                <wp:cNvGraphicFramePr/>
                <a:graphic xmlns:a="http://schemas.openxmlformats.org/drawingml/2006/main">
                  <a:graphicData uri="http://schemas.microsoft.com/office/word/2010/wordprocessingShape">
                    <wps:wsp>
                      <wps:cNvSpPr/>
                      <wps:spPr>
                        <a:xfrm>
                          <a:off x="3956685" y="2743200"/>
                          <a:ext cx="102235" cy="95885"/>
                        </a:xfrm>
                        <a:prstGeom prst="ellipse">
                          <a:avLst/>
                        </a:prstGeom>
                        <a:solidFill>
                          <a:srgbClr val="00B0F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205.25pt;margin-top:139.45pt;height:7.55pt;width:8.05pt;z-index:251814912;v-text-anchor:middle;mso-width-relative:page;mso-height-relative:page;" fillcolor="#00B0F0" filled="t" stroked="t" coordsize="21600,21600" o:gfxdata="UEsFBgAAAAAAAAAAAAAAAAAAAAAAAFBLAwQKAAAAAACHTuJAAAAAAAAAAAAAAAAABAAAAGRycy9Q&#10;SwMEFAAAAAgAh07iQJ0ifanbAAAACwEAAA8AAABkcnMvZG93bnJldi54bWxNj8tOwzAQRfdI/IM1&#10;SOyonSiENsSpxKMrqBRKF7Bz4yGJGo+j2H3w9wwrWM7M0Z1zy+XZDeKIU+g9aUhmCgRS421PrYbt&#10;++pmDiJEQ9YMnlDDNwZYVpcXpSmsP9EbHjexFRxCoTAauhjHQsrQdOhMmPkRiW9ffnIm8ji10k7m&#10;xOFukKlSuXSmJ/7QmREfO2z2m4PTYD9e6n0tzfrhFePnUOdq9fS81fr6KlH3ICKe4x8Mv/qsDhU7&#10;7fyBbBCDhixRt4xqSO/mCxBMZGmeg9jxZpEpkFUp/3eofgBQSwMEFAAAAAgAh07iQBNEuhB+AgAA&#10;5gQAAA4AAABkcnMvZTJvRG9jLnhtbK1UzY7TMBC+I/EOlu80abZpu9Wmq9JShLSwKy2Is+vYjSX/&#10;YbtNywPwFBy58ljwHIydbLcLnBAXd8bz9Rt/85Or64OSaM+cF0ZXeDjIMWKamlrobYU/vF+/mGLk&#10;A9E1kUazCh+Zx9fz58+uWjtjhWmMrJlDQKL9rLUVbkKwsyzztGGK+IGxTEOQG6dIANdts9qRFtiV&#10;zIo8H2etcbV1hjLv4XbVBfE88XPOaLjl3LOAZIXhbSGdLp2beGbzKzLbOmIbQftnkH94hSJCQ9IT&#10;1YoEgnZO/EGlBHXGGx4G1KjMcC4oSxpAzTD/Tc19QyxLWqA43p7K5P8fLX23v3NI1BUuxxhpoqBH&#10;P799//H1C4ILqE5r/QxA9/bO9Z4HM0o9cKfiL4hAhwpfXJbj8bTE6FjhYjK6gO501WWHgCgAhnlR&#10;XECcAuCynAIUCLNHHut8eM2MQtGoMJNSWB/lkxnZ3/jQoR9Q8dobKeq1kDI5brtZSof2JLY6f5mv&#10;U35I8AQmNWrhLcUEnocogZHjkgQwlYUieL3FiMgtzDINLuV+8m9/nqR4VY4WwwSSO/XW1F3uSZl3&#10;0mPqDp90PiGKMlbEN91fUqirlhIBFkIKVeEp8JyYpAaS2Iyu/NHamPoIzXOmm2pv6VoA7Q3x4Y44&#10;GGNQCKsZbuHg0oBs01sYNcZ9/tt9xMN0QRSjFtYCSvJpRxzDSL7RMHeXw9Eo7lFyRuWkAMedRzbn&#10;Eb1TSwPtGMJHwNJkRnyQDyZ3Rn2EDV7ErJxI6DcimkL+rgG9swzg92H4FlC2WJx82CNLwo2+t7TC&#10;we26idFmsQuGizQ1j8XqawjLlFrSL37c1nM/oR4/T/N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FgAAAGRycy9QSwECFAAUAAAACACHTuJA&#10;nSJ9qdsAAAALAQAADwAAAAAAAAABACAAAAA4AAAAZHJzL2Rvd25yZXYueG1sUEsBAhQAFAAAAAgA&#10;h07iQBNEuhB+AgAA5gQAAA4AAAAAAAAAAQAgAAAAQAEAAGRycy9lMm9Eb2MueG1sUEsFBgAAAAAG&#10;AAYAWQEAADAGAAAAAA==&#10;">
                <v:fill on="t" focussize="0,0"/>
                <v:stroke weight="1pt" color="#2E54A1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813888" behindDoc="0" locked="0" layoutInCell="1" allowOverlap="1">
                <wp:simplePos x="0" y="0"/>
                <wp:positionH relativeFrom="column">
                  <wp:posOffset>3359150</wp:posOffset>
                </wp:positionH>
                <wp:positionV relativeFrom="paragraph">
                  <wp:posOffset>1119505</wp:posOffset>
                </wp:positionV>
                <wp:extent cx="1021715" cy="347980"/>
                <wp:effectExtent l="0" t="0" r="0" b="0"/>
                <wp:wrapNone/>
                <wp:docPr id="57" name="文本框 57"/>
                <wp:cNvGraphicFramePr/>
                <a:graphic xmlns:a="http://schemas.openxmlformats.org/drawingml/2006/main">
                  <a:graphicData uri="http://schemas.microsoft.com/office/word/2010/wordprocessingShape">
                    <wps:wsp>
                      <wps:cNvSpPr txBox="true"/>
                      <wps:spPr>
                        <a:xfrm>
                          <a:off x="0" y="0"/>
                          <a:ext cx="102171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雨水排放口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4.5pt;margin-top:88.15pt;height:27.4pt;width:80.45pt;z-index:251813888;mso-width-relative:page;mso-height-relative:page;" filled="f" stroked="f" coordsize="21600,21600" o:gfxdata="UEsFBgAAAAAAAAAAAAAAAAAAAAAAAFBLAwQKAAAAAACHTuJAAAAAAAAAAAAAAAAABAAAAGRycy9Q&#10;SwMEFAAAAAgAh07iQGFkyv3cAAAACwEAAA8AAABkcnMvZG93bnJldi54bWxNj09Pg0AUxO8mfofN&#10;M/FmF2iKgCyNIWlMjB5ae/H2YF+ByO4iu/2jn97nSY+Tmcz8plxfzChONPvBWQXxIgJBtnV6sJ2C&#10;/dvmLgPhA1qNo7Ok4Is8rKvrqxIL7c52S6dd6ASXWF+ggj6EqZDStz0Z9As3kWXv4GaDgeXcST3j&#10;mcvNKJMoSqXBwfJCjxPVPbUfu6NR8FxvXnHbJCb7Huunl8Pj9Ll/Xyl1exNHDyACXcJfGH7xGR0q&#10;Zmrc0WovRgWrJOcvgY37dAmCE2mW5yAaBckyjkFWpfz/ofoBUEsDBBQAAAAIAIdO4kBshrPpKAIA&#10;ACwEAAAOAAAAZHJzL2Uyb0RvYy54bWytU8GOEzEMvSPxD1HudDrddrtbdboquypCqtiVCuKcZpLO&#10;SEkckrQz5QPgDzhx4c539Ttw0mm3Ak6IS2LHju33bE/vWq3ITjhfgylo3utTIgyHsjabgn54v3h1&#10;Q4kPzJRMgREF3QtP72YvX0wbOxEDqECVwhEMYvyksQWtQrCTLPO8Epr5Hlhh0CjBaRZQdZusdKzB&#10;6Fplg37/OmvAldYBF97j68PRSGcpvpSCh0cpvQhEFRRrC+l06VzHM5tN2WTjmK1q3pXB/qEKzWqD&#10;Sc+hHlhgZOvqP0LpmjvwIEOPg85AypqLhAHR5P3f0KwqZkXCguR4e6bJ/7+w/N3uyZG6LOhoTIlh&#10;Gnt0+Pb18P3n4ccXgm9IUGP9BP1WFj1D+xragga3FSeTx/cIvZVOxxtBEXRBtvdnhkUbCMfHvD/I&#10;x/mIEo62q+H49ia1IHv+bZ0PbwRoEoWCOuxgIpbtlj5gMeh6conJDCxqpVIXlSFNQa+vRv304WzB&#10;H8rgxwjjWGuUQrtuO2xrKPcIzcFxOrzlixqTL5kPT8zhOCAUHPHwiIdUgEmgkyipwH3+23v0xy6h&#10;lZIGx6ug/tOWOUGJemuwf7f5cBjnMSnD0XiAiru0rC8tZqvvASc4x2WyPInRP6iTKB3oj7gJ85hV&#10;MuUxETMc82OvTuJ9QK0z4kZxMZ+fdZxGy8LSrCzvuntkd74NIOtEfGTtSFVHJo5k6ke3PnHmL/Xk&#10;9bzks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BhZMr93AAAAAsBAAAPAAAAAAAAAAEAIAAAADgA&#10;AABkcnMvZG93bnJldi54bWxQSwECFAAUAAAACACHTuJAbIaz6SgCAAAsBAAADgAAAAAAAAABACAA&#10;AABB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雨水排放口</w:t>
                      </w:r>
                    </w:p>
                  </w:txbxContent>
                </v:textbox>
              </v:shape>
            </w:pict>
          </mc:Fallback>
        </mc:AlternateContent>
      </w:r>
      <w:r>
        <w:rPr>
          <w:color w:val="auto"/>
          <w:sz w:val="18"/>
        </w:rPr>
        <mc:AlternateContent>
          <mc:Choice Requires="wps">
            <w:drawing>
              <wp:anchor distT="0" distB="0" distL="114300" distR="114300" simplePos="0" relativeHeight="251812864" behindDoc="0" locked="0" layoutInCell="1" allowOverlap="1">
                <wp:simplePos x="0" y="0"/>
                <wp:positionH relativeFrom="column">
                  <wp:posOffset>3335655</wp:posOffset>
                </wp:positionH>
                <wp:positionV relativeFrom="paragraph">
                  <wp:posOffset>1077595</wp:posOffset>
                </wp:positionV>
                <wp:extent cx="152400" cy="141605"/>
                <wp:effectExtent l="6350" t="6350" r="8890" b="19685"/>
                <wp:wrapNone/>
                <wp:docPr id="58" name="同心圆 58"/>
                <wp:cNvGraphicFramePr/>
                <a:graphic xmlns:a="http://schemas.openxmlformats.org/drawingml/2006/main">
                  <a:graphicData uri="http://schemas.microsoft.com/office/word/2010/wordprocessingShape">
                    <wps:wsp>
                      <wps:cNvSpPr/>
                      <wps:spPr>
                        <a:xfrm>
                          <a:off x="0" y="0"/>
                          <a:ext cx="152400" cy="141605"/>
                        </a:xfrm>
                        <a:prstGeom prst="donu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23" type="#_x0000_t23" style="position:absolute;left:0pt;margin-left:262.65pt;margin-top:84.85pt;height:11.15pt;width:12pt;z-index:251812864;v-text-anchor:middle;mso-width-relative:page;mso-height-relative:page;" filled="f" stroked="t" coordsize="21600,21600" o:gfxdata="UEsFBgAAAAAAAAAAAAAAAAAAAAAAAFBLAwQKAAAAAACHTuJAAAAAAAAAAAAAAAAABAAAAGRycy9Q&#10;SwMEFAAAAAgAh07iQNDWDDHbAAAACwEAAA8AAABkcnMvZG93bnJldi54bWxNj81OwzAQhO9IvIO1&#10;SFwQtRtIS0KcHiohOFQotJW4uvGSRMTrELt/PD3LCY4782l2plicXC8OOIbOk4bpRIFAqr3tqNGw&#10;3TzdPoAI0ZA1vSfUcMYAi/LyojC59Ud6w8M6NoJDKORGQxvjkEsZ6hadCRM/ILH34UdnIp9jI+1o&#10;jhzuepkoNZPOdMQfWjPgssX6c713Giq5eflajerm3LnX6n35/VytatL6+mqqHkFEPMU/GH7rc3Uo&#10;udPO78kG0WtIk/SOUTZm2RwEE+l9xsqOlSxRIMtC/t9Q/gBQSwMEFAAAAAgAh07iQCS0EYRcAgAA&#10;kQQAAA4AAABkcnMvZTJvRG9jLnhtbK1US27bMBDdF+gdCO4bSYadpELkwHDgokDQBEiLrscUaRHg&#10;ryRtOd0W6KqLHiB36Wl8jw4pxUk/q6IbaoYzfMN5fKOLy71WZMd9kNY0tDopKeGG2VaaTUM/vF+9&#10;OqckRDAtKGt4Q+95oJfzly8uelfzie2sarknCGJC3buGdjG6uigC67iGcGIdNxgU1muI6PpN0Xro&#10;EV2rYlKWp0Vvfeu8ZTwE3L0agnSe8YXgLN4IEXgkqqF4t5hXn9d1Wov5BdQbD66TbLwG/MMtNEiD&#10;RY9QVxCBbL38A0pL5m2wIp4wqwsrhGQ894DdVOVv3dx14HjuBckJ7khT+H+w7N3u1hPZNnSGL2VA&#10;4xsdvn87/PhyePhKcA8J6l2oMe/O3frRC2imbvfC6/TFPsg+k3p/JJXvI2G4Wc0m0xKpZxiqptVp&#10;OUuYxdNh50N8w60myWhoa802Zi5hdx3ikPuYk4oZu5JK4T7UypAeUSdnuQCgfoSCiLW0w46C2VAC&#10;aoPCZNFnyGCVbNPxdDr4zXqpPNkBimO1WpaIMpT7JS3VvoLQDXk5lNKg1jKidpXUDT3Hs8fTymB/&#10;ibSBpmStbXuPPHs7CDA4tpIIew0h3oJHxSFBOEXxBhehLDZlR4uSzvrPf9tP+SgEjFLSo4Kx4U9b&#10;8JwS9dagRF5X02mSfHams7MJOv55ZP08YrZ6aZGHCufVsWym/KgeTeGt/ojDtkhVBaiAhcAwrD/Q&#10;OzrLiP4YxrFlfLE4+ih5B/Ha3DnW0Oi3SdvpPRfbaIXMT/1E1sgh6j6rZZzRNFjP/Zz19CeZ/w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W&#10;AAAAZHJzL1BLAQIUABQAAAAIAIdO4kDQ1gwx2wAAAAsBAAAPAAAAAAAAAAEAIAAAADgAAABkcnMv&#10;ZG93bnJldi54bWxQSwECFAAUAAAACACHTuJAJLQRhFwCAACRBAAADgAAAAAAAAABACAAAABAAQAA&#10;ZHJzL2Uyb0RvYy54bWxQSwUGAAAAAAYABgBZAQAADgYAAAAA&#10;" adj="5017">
                <v:fill on="f" focussize="0,0"/>
                <v:stroke weight="1pt" color="#FFC000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805696" behindDoc="0" locked="0" layoutInCell="1" allowOverlap="1">
                <wp:simplePos x="0" y="0"/>
                <wp:positionH relativeFrom="column">
                  <wp:posOffset>2618740</wp:posOffset>
                </wp:positionH>
                <wp:positionV relativeFrom="paragraph">
                  <wp:posOffset>4276090</wp:posOffset>
                </wp:positionV>
                <wp:extent cx="1021715" cy="347980"/>
                <wp:effectExtent l="0" t="0" r="0" b="0"/>
                <wp:wrapNone/>
                <wp:docPr id="59" name="文本框 59"/>
                <wp:cNvGraphicFramePr/>
                <a:graphic xmlns:a="http://schemas.openxmlformats.org/drawingml/2006/main">
                  <a:graphicData uri="http://schemas.microsoft.com/office/word/2010/wordprocessingShape">
                    <wps:wsp>
                      <wps:cNvSpPr txBox="true"/>
                      <wps:spPr>
                        <a:xfrm>
                          <a:off x="0" y="0"/>
                          <a:ext cx="102171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废水排放口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06.2pt;margin-top:336.7pt;height:27.4pt;width:80.45pt;z-index:251805696;mso-width-relative:page;mso-height-relative:page;" filled="f" stroked="f" coordsize="21600,21600" o:gfxdata="UEsFBgAAAAAAAAAAAAAAAAAAAAAAAFBLAwQKAAAAAACHTuJAAAAAAAAAAAAAAAAABAAAAGRycy9Q&#10;SwMEFAAAAAgAh07iQE4yUzndAAAACwEAAA8AAABkcnMvZG93bnJldi54bWxNj8tOwzAQRfdI/IM1&#10;ldhRJ07bRCGTCkWqkBAsWrph58RuEjUeh9h9wNdjVmU3ozm6c26xvpqBnfXkeksI8TwCpqmxqqcW&#10;Yf+xecyAOS9JycGSRvjWDtbl/V0hc2UvtNXnnW9ZCCGXS4TO+zHn3DWdNtLN7agp3A52MtKHdWq5&#10;muQlhJuBiyhacSN7Ch86Oeqq081xdzIIr9XmXW5rYbKfoXp5OzyPX/vPJeLDLI6egHl99TcY/vSD&#10;OpTBqbYnUo4NCItYLAKKsEqTMARimSYJsBohFZkAXhb8f4fyF1BLAwQUAAAACACHTuJAVRkJLSkC&#10;AAAsBAAADgAAAGRycy9lMm9Eb2MueG1srVPBjhMxDL0j8Q9R7nQ63XZ3W3W6KrsqQqrYlQrinGaS&#10;zkhJHJK0M+UD4A84ceHOd/U7cNJptwJOiEtix47t92xP71qtyE44X4MpaN7rUyIMh7I2m4J+eL94&#10;dUuJD8yUTIERBd0LT+9mL19MGzsRA6hAlcIRDGL8pLEFrUKwkyzzvBKa+R5YYdAowWkWUHWbrHSs&#10;wehaZYN+/zprwJXWARfe4+vD0UhnKb6UgodHKb0IRBUUawvpdOlcxzObTdlk45itat6Vwf6hCs1q&#10;g0nPoR5YYGTr6j9C6Zo78CBDj4POQMqai4QB0eT939CsKmZFwoLkeHumyf+/sPzd7smRuizoaEyJ&#10;YRp7dPj29fD95+HHF4JvSFBj/QT9VhY9Q/sa2oIGtxUnk8f3CL2VTscbQRF0Qbb3Z4ZFGwjHx7w/&#10;yG/yESUcbVfDm/FtakH2/Ns6H94I0CQKBXXYwUQs2y19wGLQ9eQSkxlY1EqlLipDmoJeX4366cPZ&#10;gj+UwY8RxrHWKIV23XbY1lDuEZqD43R4yxc1Jl8yH56Yw3FAKDji4REPqQCTQCdRUoH7/Lf36I9d&#10;QislDY5XQf2nLXOCEvXWYP/G+XAY5zEpw9HNABV3aVlfWsxW3wNOcI7LZHkSo39QJ1E60B9xE+Yx&#10;q2TKYyJmOObHXp3E+4BaZ8SN4mI+P+s4jZaFpVlZ3nX3yO58G0DWifjI2pGqjkwcydSPbn3izF/q&#10;yet5yWe/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BYAAABkcnMvUEsBAhQAFAAAAAgAh07iQE4yUzndAAAACwEAAA8AAAAAAAAAAQAgAAAA&#10;OAAAAGRycy9kb3ducmV2LnhtbFBLAQIUABQAAAAIAIdO4kBVGQktKQIAACwEAAAOAAAAAAAAAAEA&#10;IAAAAEIBAABkcnMvZTJvRG9jLnhtbFBLBQYAAAAABgAGAFkBAADdBQ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废水排放口</w:t>
                      </w:r>
                    </w:p>
                  </w:txbxContent>
                </v:textbox>
              </v:shape>
            </w:pict>
          </mc:Fallback>
        </mc:AlternateContent>
      </w:r>
      <w:r>
        <w:rPr>
          <w:color w:val="auto"/>
          <w:sz w:val="18"/>
        </w:rPr>
        <mc:AlternateContent>
          <mc:Choice Requires="wps">
            <w:drawing>
              <wp:anchor distT="0" distB="0" distL="114300" distR="114300" simplePos="0" relativeHeight="251811840" behindDoc="0" locked="0" layoutInCell="1" allowOverlap="1">
                <wp:simplePos x="0" y="0"/>
                <wp:positionH relativeFrom="column">
                  <wp:posOffset>2475230</wp:posOffset>
                </wp:positionH>
                <wp:positionV relativeFrom="paragraph">
                  <wp:posOffset>1358265</wp:posOffset>
                </wp:positionV>
                <wp:extent cx="967105" cy="347980"/>
                <wp:effectExtent l="0" t="0" r="0" b="0"/>
                <wp:wrapNone/>
                <wp:docPr id="60" name="文本框 60"/>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污水处理站</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94.9pt;margin-top:106.95pt;height:27.4pt;width:76.15pt;z-index:251811840;mso-width-relative:page;mso-height-relative:page;" filled="f" stroked="f" coordsize="21600,21600" o:gfxdata="UEsFBgAAAAAAAAAAAAAAAAAAAAAAAFBLAwQKAAAAAACHTuJAAAAAAAAAAAAAAAAABAAAAGRycy9Q&#10;SwMEFAAAAAgAh07iQKtl2t/dAAAACwEAAA8AAABkcnMvZG93bnJldi54bWxNj81OwzAQhO9IvIO1&#10;SNyok5SWNI1ToUgVEqKHll5628TbJCJeh9j9gafHnOC4s6OZb/LV1fTiTKPrLCuIJxEI4trqjhsF&#10;+/f1QwrCeWSNvWVS8EUOVsXtTY6Zthfe0nnnGxFC2GWooPV+yKR0dUsG3cQOxOF3tKNBH86xkXrE&#10;Swg3vUyiaC4NdhwaWhyobKn+2J2MgtdyvcFtlZj0uy9f3o7Pw+f+MFPq/i6OliA8Xf2fGX7xAzoU&#10;gamyJ9ZO9Aqm6SKgewVJPF2ACI7ZYxKDqIIyT59AFrn8v6H4AVBLAwQUAAAACACHTuJAYhXKkycC&#10;AAArBAAADgAAAGRycy9lMm9Eb2MueG1srVPBbhMxEL0j8Q+W73Q3bZo0UTZVaBWEFNFKAXF2vHay&#10;ktc2tpPd8AHwB5y4cOe78h08O5u0Ak6Iiz3jGc/MezMzuW1rRXbC+crogvYuckqE5qas9LqgH97P&#10;X91Q4gPTJVNGi4Luhae305cvJo0di0uzMaoUjiCI9uPGFnQTgh1nmecbUTN/YazQMErjahagunVW&#10;OtYgeq2yyzwfZI1xpXWGC+/xen800mmKL6Xg4UFKLwJRBUVtIZ0unat4ZtMJG68ds5uKd2Wwf6ii&#10;ZpVG0nOoexYY2brqj1B1xZ3xRoYLburMSFlxkTAATS//Dc1yw6xIWECOt2ea/P8Ly9/tHh2pyoIO&#10;QI9mNXp0+Pb18P3n4ccXgjcQ1Fg/ht/SwjO0r01b0OC24mTyeI/QW+nqeAMUgQvC7c8MizYQjsfR&#10;YNjLrynhMF31h6OblCB7+mydD2+EqUkUCurQwMQr2y18QC1wPbnEXNrMK6VSE5UmDVBcXefpw9mC&#10;H0rjY0RxLDVKoV21HbSVKfdA5sxxOLzl8wrJF8yHR+YwDUCCCQ8POKQySGI6iZKNcZ//9h790SRY&#10;KWkwXQX1n7bMCUrUW432jXr9fhzHpPSvh5dQ3HPL6rlFb+s7gwHuYZcsT2L0D+okSmfqj1iEWcwq&#10;mfJIxDRHfrTqJN4FaJ0RC8XFbHbWMYyWhYVeWt4198jubBuMrBLxkbUjVR2ZmMjUj2574sg/15PX&#10;045P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CrZdrf3QAAAAsBAAAPAAAAAAAAAAEAIAAAADgA&#10;AABkcnMvZG93bnJldi54bWxQSwECFAAUAAAACACHTuJAYhXKkycCAAArBAAADgAAAAAAAAABACAA&#10;AABCAQAAZHJzL2Uyb0RvYy54bWxQSwUGAAAAAAYABgBZAQAA2w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污水处理站</w:t>
                      </w:r>
                    </w:p>
                  </w:txbxContent>
                </v:textbox>
              </v:shape>
            </w:pict>
          </mc:Fallback>
        </mc:AlternateContent>
      </w:r>
      <w:r>
        <w:rPr>
          <w:color w:val="auto"/>
          <w:sz w:val="18"/>
        </w:rPr>
        <mc:AlternateContent>
          <mc:Choice Requires="wps">
            <w:drawing>
              <wp:anchor distT="0" distB="0" distL="114300" distR="114300" simplePos="0" relativeHeight="251810816" behindDoc="0" locked="0" layoutInCell="1" allowOverlap="1">
                <wp:simplePos x="0" y="0"/>
                <wp:positionH relativeFrom="column">
                  <wp:posOffset>2116455</wp:posOffset>
                </wp:positionH>
                <wp:positionV relativeFrom="paragraph">
                  <wp:posOffset>1499870</wp:posOffset>
                </wp:positionV>
                <wp:extent cx="967105" cy="347980"/>
                <wp:effectExtent l="0" t="0" r="0" b="0"/>
                <wp:wrapNone/>
                <wp:docPr id="61" name="文本框 61"/>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仓库</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66.65pt;margin-top:118.1pt;height:27.4pt;width:76.15pt;z-index:251810816;mso-width-relative:page;mso-height-relative:page;" filled="f" stroked="f" coordsize="21600,21600" o:gfxdata="UEsFBgAAAAAAAAAAAAAAAAAAAAAAAFBLAwQKAAAAAACHTuJAAAAAAAAAAAAAAAAABAAAAGRycy9Q&#10;SwMEFAAAAAgAh07iQMvh3UrbAAAACwEAAA8AAABkcnMvZG93bnJldi54bWxNj01PwzAMhu9I/IfI&#10;SNxY0o5VpWs6oUoTEoLDxi7c3CZrq+WjNNkH/HrMafhm+9Hrx+XqYg076SkM3klIZgKYdq1Xg+sk&#10;7D7WDzmwENEpNN5pCd86wKq6vSmxUP7sNvq0jR2jEBcKlNDHOBach7bXFsPMj9rRbu8ni5HaqeNq&#10;wjOFW8NTITJucXB0ocdR171uD9ujlfBar99x06Q2/zH1y9v+efzafS6kvL9LxBJY1Jd4heFPn9Sh&#10;IqfGH50KzEiYUxEqIZ1nKTAiHvNFBqyhyVMigFcl//9D9QtQSwMEFAAAAAgAh07iQBDXLC8mAgAA&#10;KwQAAA4AAABkcnMvZTJvRG9jLnhtbK1TzW4TMRC+I/EOlu90N22aNFE2VWgVhBTRSgFxdrx2spLX&#10;NraT3fAA8AacuHDnufIcfHY2aQWcEBd7/jwz3zfjyW1bK7ITzldGF7R3kVMiNDdlpdcF/fB+/uqG&#10;Eh+YLpkyWhR0Lzy9nb58MWnsWFyajVGlcARJtB83tqCbEOw4yzzfiJr5C2OFhlMaV7MA1a2z0rEG&#10;2WuVXeb5IGuMK60zXHgP6/3RSacpv5SChwcpvQhEFRS9hXS6dK7imU0nbLx2zG4q3rXB/qGLmlUa&#10;Rc+p7llgZOuqP1LVFXfGGxkuuKkzI2XFRcIANL38NzTLDbMiYQE53p5p8v8vLX+3e3SkKgs66FGi&#10;WY0ZHb59PXz/efjxhcAGghrrx4hbWkSG9rVpCxrcVpxcHvYIvZWujjdAEYSA7f2ZYdEGwmEcDYa9&#10;/JoSDtdVfzi6SRPInh5b58MbYWoShYI6DDDxynYLH9ALQk8hsZY280qpNESlSQMUV9d5enD24IXS&#10;eBhRHFuNUmhXbQdtZco9kDlzXA5v+bxC8QXz4ZE5bAOQYMPDAw6pDIqYTqJkY9znv9ljPIYELyUN&#10;tqug/tOWOUGJeqsxvlGv34/rmJT+9fASinvuWT336G19Z7DAmBC6S2KMD+okSmfqj/gIs1hVMuVR&#10;iGmO+hjVSbwL0DonPhQXs9lZxzJaFhZ6aXk33CO7s20wskrER9aOVHVkYiPTPLrfE1f+uZ6inv74&#10;9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DL4d1K2wAAAAsBAAAPAAAAAAAAAAEAIAAAADgAAABk&#10;cnMvZG93bnJldi54bWxQSwECFAAUAAAACACHTuJAENcsLyYCAAArBAAADgAAAAAAAAABACAAAABA&#10;AQAAZHJzL2Uyb0RvYy54bWxQSwUGAAAAAAYABgBZAQAA2A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仓库</w:t>
                      </w:r>
                    </w:p>
                  </w:txbxContent>
                </v:textbox>
              </v:shape>
            </w:pict>
          </mc:Fallback>
        </mc:AlternateContent>
      </w:r>
      <w:r>
        <w:rPr>
          <w:color w:val="auto"/>
          <w:sz w:val="18"/>
        </w:rPr>
        <mc:AlternateContent>
          <mc:Choice Requires="wps">
            <w:drawing>
              <wp:anchor distT="0" distB="0" distL="114300" distR="114300" simplePos="0" relativeHeight="251809792" behindDoc="0" locked="0" layoutInCell="1" allowOverlap="1">
                <wp:simplePos x="0" y="0"/>
                <wp:positionH relativeFrom="column">
                  <wp:posOffset>2301875</wp:posOffset>
                </wp:positionH>
                <wp:positionV relativeFrom="paragraph">
                  <wp:posOffset>1771650</wp:posOffset>
                </wp:positionV>
                <wp:extent cx="967105" cy="347980"/>
                <wp:effectExtent l="0" t="0" r="0" b="0"/>
                <wp:wrapNone/>
                <wp:docPr id="64" name="文本框 64"/>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热风炉</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1.25pt;margin-top:139.5pt;height:27.4pt;width:76.15pt;z-index:251809792;mso-width-relative:page;mso-height-relative:page;" filled="f" stroked="f" coordsize="21600,21600" o:gfxdata="UEsFBgAAAAAAAAAAAAAAAAAAAAAAAFBLAwQKAAAAAACHTuJAAAAAAAAAAAAAAAAABAAAAGRycy9Q&#10;SwMEFAAAAAgAh07iQJHAf93bAAAACwEAAA8AAABkcnMvZG93bnJldi54bWxNj8tOwzAQRfdI/IM1&#10;SOyo8yAlhDgVilQhIVi0dMPOiadJRDwOsfuAr2dYwXJ0r+6cU67OdhRHnP3gSEG8iEAgtc4M1CnY&#10;va1vchA+aDJ6dIQKvtDDqrq8KHVh3Ik2eNyGTvAI+UIr6EOYCil926PVfuEmJM72brY68Dl30sz6&#10;xON2lEkULaXVA/GHXk9Y99h+bA9WwXO9ftWbJrH591g/vewfp8/de6bU9VUcPYAIeA5/ZfjFZ3So&#10;mKlxBzJejArSZZJxVUFyd89S3MjiW5ZpOErTHGRVyv8O1Q9QSwMEFAAAAAgAh07iQGkWwg0nAgAA&#10;KwQAAA4AAABkcnMvZTJvRG9jLnhtbK1TzY4TMQy+I/EOUe50pt3+bKtOV2VXRUgVu1JBnNNM0o6U&#10;xCFJO1MeAN6AExfuPFefAyeddivghLgkduzY/j7b07tGK7IXzldgCtrt5JQIw6GszKagH94vXt1S&#10;4gMzJVNgREEPwtO72csX09pORA+2oErhCAYxflLbgm5DsJMs83wrNPMdsMKgUYLTLKDqNlnpWI3R&#10;tcp6eT7ManCldcCF9/j6cDLSWYovpeDhUUovAlEFxdpCOl061/HMZlM22ThmtxVvy2D/UIVmlcGk&#10;l1APLDCyc9UfoXTFHXiQocNBZyBlxUXCgGi6+W9oVltmRcKC5Hh7ocn/v7D83f7Jkaos6LBPiWEa&#10;e3T89vX4/efxxxeCb0hQbf0E/VYWPUPzGpqCBrcTZ5PH9wi9kU7HG0ERdEG2DxeGRRMIx8fxcNTN&#10;B5RwNN30R+Pb1IHs+bN1PrwRoEkUCuqwgYlXtl/6gLWg69kl5jKwqJRKTVSG1IjiZpCnDxcL/lAG&#10;P0YUp1KjFJp100JbQ3lAZA5Ow+EtX1SYfMl8eGIOpwGR4ISHRzykAkwCrUTJFtznv71Hf2wSWimp&#10;cboK6j/tmBOUqLcG2zfu9vtxHJPSH4x6qLhry/raYnb6HnCAu7hLlicx+gd1FqUD/REXYR6zSqY8&#10;JmKGY35s1Vm8D6i1RlwoLubzi47DaFlYmpXlbXNP7M53AWSViI+snahqycSJTP1otyeO/LWevJ53&#10;fPY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kcB/3dsAAAALAQAADwAAAAAAAAABACAAAAA4AAAA&#10;ZHJzL2Rvd25yZXYueG1sUEsBAhQAFAAAAAgAh07iQGkWwg0nAgAAKwQAAA4AAAAAAAAAAQAgAAAA&#10;QAEAAGRycy9lMm9Eb2MueG1sUEsFBgAAAAAGAAYAWQEAANkFA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热风炉</w:t>
                      </w:r>
                    </w:p>
                  </w:txbxContent>
                </v:textbox>
              </v:shape>
            </w:pict>
          </mc:Fallback>
        </mc:AlternateContent>
      </w:r>
      <w:r>
        <w:rPr>
          <w:color w:val="auto"/>
          <w:sz w:val="18"/>
        </w:rPr>
        <mc:AlternateContent>
          <mc:Choice Requires="wps">
            <w:drawing>
              <wp:anchor distT="0" distB="0" distL="114300" distR="114300" simplePos="0" relativeHeight="251807744" behindDoc="0" locked="0" layoutInCell="1" allowOverlap="1">
                <wp:simplePos x="0" y="0"/>
                <wp:positionH relativeFrom="column">
                  <wp:posOffset>2747645</wp:posOffset>
                </wp:positionH>
                <wp:positionV relativeFrom="paragraph">
                  <wp:posOffset>2675255</wp:posOffset>
                </wp:positionV>
                <wp:extent cx="967105" cy="347980"/>
                <wp:effectExtent l="0" t="0" r="0" b="0"/>
                <wp:wrapNone/>
                <wp:docPr id="67" name="文本框 67"/>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一般固废间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6.35pt;margin-top:210.65pt;height:27.4pt;width:76.15pt;z-index:251807744;mso-width-relative:page;mso-height-relative:page;" filled="f" stroked="f" coordsize="21600,21600" o:gfxdata="UEsFBgAAAAAAAAAAAAAAAAAAAAAAAFBLAwQKAAAAAACHTuJAAAAAAAAAAAAAAAAABAAAAGRycy9Q&#10;SwMEFAAAAAgAh07iQLZVAgzbAAAACwEAAA8AAABkcnMvZG93bnJldi54bWxNj81OwzAQhO9IvIO1&#10;SNyok5S0UYhToUgVEoJDSy/cNvE2iYjtELu/T89ygtvuzmj2m2J1NoM40uR7ZxXEswgE2cbp3rYK&#10;dh/rhwyED2g1Ds6Sggt5WJW3NwXm2p3sho7b0AoOsT5HBV0IYy6lbzoy6GduJMva3k0GA69TK/WE&#10;Jw43g0yiaCEN9pY/dDhS1VHztT0YBa/V+h03dWKy61C9vO2fx+/dZ6rU/V0cPYEIdA5/ZvjFZ3Qo&#10;mal2B6u9GBQ8zpMlW3lI4jkIdqRZyu1qviwXMciykP87lD9QSwMEFAAAAAgAh07iQL5WmBMnAgAA&#10;KwQAAA4AAABkcnMvZTJvRG9jLnhtbK1TzY4TMQy+I/EOUe50pt3+bKtOV2VXRUgVu1JBnNNM0o6U&#10;xCFJO1MeAN6AExfuPFefAyeddivghLgkduzY/j7b07tGK7IXzldgCtrt5JQIw6GszKagH94vXt1S&#10;4gMzJVNgREEPwtO72csX09pORA+2oErhCAYxflLbgm5DsJMs83wrNPMdsMKgUYLTLKDqNlnpWI3R&#10;tcp6eT7ManCldcCF9/j6cDLSWYovpeDhUUovAlEFxdpCOl061/HMZlM22ThmtxVvy2D/UIVmlcGk&#10;l1APLDCyc9UfoXTFHXiQocNBZyBlxUXCgGi6+W9oVltmRcKC5Hh7ocn/v7D83f7Jkaos6HBEiWEa&#10;e3T89vX4/efxxxeCb0hQbf0E/VYWPUPzGpqCBrcTZ5PH9wi9kU7HG0ERdEG2DxeGRRMIx8fxcNTN&#10;B5RwNN30R+Pb1IHs+bN1PrwRoEkUCuqwgYlXtl/6gLWg69kl5jKwqJRKTVSG1IjiZpCnDxcL/lAG&#10;P0YUp1KjFJp100JbQ3lAZA5Ow+EtX1SYfMl8eGIOpwGR4ISHRzykAkwCrUTJFtznv71Hf2wSWimp&#10;cboK6j/tmBOUqLcG2zfu9vtxHJPSH4x6qLhry/raYnb6HnCAu7hLlicx+gd1FqUD/REXYR6zSqY8&#10;JmKGY35s1Vm8D6i1RlwoLubzi47DaFlYmpXlbXNP7M53AWSViI+snahqycSJTP1otyeO/LWevJ53&#10;fPY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tlUCDNsAAAALAQAADwAAAAAAAAABACAAAAA4AAAA&#10;ZHJzL2Rvd25yZXYueG1sUEsBAhQAFAAAAAgAh07iQL5WmBMnAgAAKwQAAA4AAAAAAAAAAQAgAAAA&#10;QAEAAGRycy9lMm9Eb2MueG1sUEsFBgAAAAAGAAYAWQEAANkFA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一般固废间</w:t>
                      </w:r>
                    </w:p>
                  </w:txbxContent>
                </v:textbox>
              </v:shape>
            </w:pict>
          </mc:Fallback>
        </mc:AlternateContent>
      </w:r>
      <w:r>
        <w:rPr>
          <w:color w:val="auto"/>
          <w:sz w:val="18"/>
        </w:rPr>
        <mc:AlternateContent>
          <mc:Choice Requires="wps">
            <w:drawing>
              <wp:anchor distT="0" distB="0" distL="114300" distR="114300" simplePos="0" relativeHeight="251806720" behindDoc="0" locked="0" layoutInCell="1" allowOverlap="1">
                <wp:simplePos x="0" y="0"/>
                <wp:positionH relativeFrom="column">
                  <wp:posOffset>3314065</wp:posOffset>
                </wp:positionH>
                <wp:positionV relativeFrom="paragraph">
                  <wp:posOffset>3219450</wp:posOffset>
                </wp:positionV>
                <wp:extent cx="967105" cy="347980"/>
                <wp:effectExtent l="0" t="0" r="0" b="0"/>
                <wp:wrapNone/>
                <wp:docPr id="68" name="文本框 68"/>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储存区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0.95pt;margin-top:253.5pt;height:27.4pt;width:76.15pt;z-index:251806720;mso-width-relative:page;mso-height-relative:page;" filled="f" stroked="f" coordsize="21600,21600" o:gfxdata="UEsFBgAAAAAAAAAAAAAAAAAAAAAAAFBLAwQKAAAAAACHTuJAAAAAAAAAAAAAAAAABAAAAGRycy9Q&#10;SwMEFAAAAAgAh07iQBjPCCzcAAAACwEAAA8AAABkcnMvZG93bnJldi54bWxNj81OwzAQhO9IvIO1&#10;SNyonYimIY1ToUgVEoJDSy/cnNhNotrrELs/8PQsp3Lb3RnNflOuLs6yk5nC4FFCMhPADLZeD9hJ&#10;2H2sH3JgISrUyno0Er5NgFV1e1OqQvszbsxpGztGIRgKJaGPcSw4D21vnAozPxokbe8npyKtU8f1&#10;pM4U7ixPhci4UwPSh16Npu5Ne9genYTXev2uNk3q8h9bv7ztn8ev3edcyvu7RCyBRXOJVzP84RM6&#10;VMTU+CPqwKyEeZo8kZUGsaBS5MgWjymwhi5ZkgOvSv6/Q/ULUEsDBBQAAAAIAIdO4kA1Fat0JwIA&#10;ACsEAAAOAAAAZHJzL2Uyb0RvYy54bWytU8FuEzEQvSPxD5bvdDdtmjRRNlVoFYQU0UoBcXa8drKS&#10;1za2k93wAfAHnLhw57vyHTw7m7QCToiLPeMZz8x7MzO5bWtFdsL5yuiC9i5ySoTmpqz0uqAf3s9f&#10;3VDiA9MlU0aLgu6Fp7fTly8mjR2LS7MxqhSOIIj248YWdBOCHWeZ5xtRM39hrNAwSuNqFqC6dVY6&#10;1iB6rbLLPB9kjXGldYYL7/F6fzTSaYovpeDhQUovAlEFRW0hnS6dq3hm0wkbrx2zm4p3ZbB/qKJm&#10;lUbSc6h7FhjZuuqPUHXFnfFGhgtu6sxIWXGRMABNL/8NzXLDrEhYQI63Z5r8/wvL3+0eHanKgg7Q&#10;Kc1q9Ojw7evh+8/Djy8EbyCosX4Mv6WFZ2hfm7agwW3FyeTxHqG30tXxBigCF7C9PzMs2kA4HkeD&#10;YS+/poTDdNUfjm5SB7Knz9b58EaYmkShoA4NTLyy3cIH1ALXk0vMpc28Uio1UWnSAMXVdZ4+nC34&#10;oTQ+RhTHUqMU2lXbQVuZcg9kzhyHw1s+r5B8wXx4ZA7TACSY8PCAQyqDJKaTKNkY9/lv79EfTYKV&#10;kgbTVVD/acucoES91WjfqNfvx3FMSv96eAnFPbesnlv0tr4zGOAedsnyJEb/oE6idKb+iEWYxayS&#10;KY9ETHPkR6tO4l2A1hmxUFzMZmcdw2hZWOil5V1zj+zOtsHIKhEfWTtS1ZGJiUz96LYnjvxzPXk9&#10;7fj0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BjPCCzcAAAACwEAAA8AAAAAAAAAAQAgAAAAOAAA&#10;AGRycy9kb3ducmV2LnhtbFBLAQIUABQAAAAIAIdO4kA1Fat0JwIAACsEAAAOAAAAAAAAAAEAIAAA&#10;AEEBAABkcnMvZTJvRG9jLnhtbFBLBQYAAAAABgAGAFkBAADaBQ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储存区</w:t>
                      </w:r>
                    </w:p>
                  </w:txbxContent>
                </v:textbox>
              </v:shape>
            </w:pict>
          </mc:Fallback>
        </mc:AlternateContent>
      </w:r>
      <w:r>
        <w:rPr>
          <w:color w:val="auto"/>
          <w:sz w:val="18"/>
        </w:rPr>
        <mc:AlternateContent>
          <mc:Choice Requires="wps">
            <w:drawing>
              <wp:anchor distT="0" distB="0" distL="114300" distR="114300" simplePos="0" relativeHeight="251802624" behindDoc="0" locked="0" layoutInCell="1" allowOverlap="1">
                <wp:simplePos x="0" y="0"/>
                <wp:positionH relativeFrom="column">
                  <wp:posOffset>3456305</wp:posOffset>
                </wp:positionH>
                <wp:positionV relativeFrom="paragraph">
                  <wp:posOffset>4286885</wp:posOffset>
                </wp:positionV>
                <wp:extent cx="620395" cy="347980"/>
                <wp:effectExtent l="0" t="0" r="0" b="0"/>
                <wp:wrapNone/>
                <wp:docPr id="69" name="文本框 69"/>
                <wp:cNvGraphicFramePr/>
                <a:graphic xmlns:a="http://schemas.openxmlformats.org/drawingml/2006/main">
                  <a:graphicData uri="http://schemas.microsoft.com/office/word/2010/wordprocessingShape">
                    <wps:wsp>
                      <wps:cNvSpPr txBox="true"/>
                      <wps:spPr>
                        <a:xfrm>
                          <a:off x="0" y="0"/>
                          <a:ext cx="62039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72.15pt;margin-top:337.55pt;height:27.4pt;width:48.85pt;z-index:251802624;mso-width-relative:page;mso-height-relative:page;" filled="f" stroked="f" coordsize="21600,21600" o:gfxdata="UEsFBgAAAAAAAAAAAAAAAAAAAAAAAFBLAwQKAAAAAACHTuJAAAAAAAAAAAAAAAAABAAAAGRycy9Q&#10;SwMEFAAAAAgAh07iQDqYpPndAAAACwEAAA8AAABkcnMvZG93bnJldi54bWxNj8tOwzAQRfdI/IM1&#10;ldhRJyFJ25BJhSJVSAgWLd2wc2I3iWqPQ+w+4OsxK1iO5ujec8v11Wh2VpMbLCHE8wiYotbKgTqE&#10;/fvmfgnMeUFSaEsK4Us5WFe3N6UopL3QVp13vmMhhFwhEHrvx4Jz1/bKCDe3o6LwO9jJCB/OqeNy&#10;EpcQbjRPoijnRgwUGnoxqrpX7XF3Mggv9eZNbJvELL91/fx6eBo/9x8Z4t0sjh6BeXX1fzD86gd1&#10;qIJTY08kHdMIWZo+BBQhX2QxsEDkaRLWNQiLZLUCXpX8/4bqB1BLAwQUAAAACACHTuJAKuY4aCYC&#10;AAArBAAADgAAAGRycy9lMm9Eb2MueG1srVPNjhMxDL4j8Q5R7nSmv7utOl2VXRUhVexKBXFOM0k7&#10;UhKHJO1MeQB4A05cuPNcfQ6cdNqtgBPiktixY/v7bE/vGq3IXjhfgSlot5NTIgyHsjKbgn54v3h1&#10;S4kPzJRMgREFPQhP72YvX0xrOxE92IIqhSMYxPhJbQu6DcFOsszzrdDMd8AKg0YJTrOAqttkpWM1&#10;Rtcq6+X5KKvBldYBF97j68PJSGcpvpSCh0cpvQhEFRRrC+l06VzHM5tN2WTjmN1WvC2D/UMVmlUG&#10;k15CPbDAyM5Vf4TSFXfgQYYOB52BlBUXCQOi6ea/oVltmRUJC5Lj7YUm///C8nf7J0eqsqCjMSWG&#10;aezR8dvX4/efxx9fCL4hQbX1E/RbWfQMzWtoChrcTpxNHt8j9EY6HW8ERdAF2T5cGBZNIBwfR728&#10;Px5SwtHUH9yMb1MHsufP1vnwRoAmUSiowwYmXtl+6QPWgq5nl5jLwKJSKjVRGVJjgv4wTx8uFvyh&#10;DH6MKE6lRik066aFtobygMgcnIbDW76oMPmS+fDEHE4DIsEJD494SAWYBFqJki24z397j/7YJLRS&#10;UuN0FdR/2jEnKFFvDbZv3B0M4jgmZTC86aHiri3ra4vZ6XvAAe7iLlmexOgf1FmUDvRHXIR5zCqZ&#10;8piIGY75sVVn8T6g1hpxobiYzy86DqNlYWlWlrfNPbE73wWQVSI+snaiqiUTJzL1o92eOPLXevJ6&#10;3vHZ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DqYpPndAAAACwEAAA8AAAAAAAAAAQAgAAAAOAAA&#10;AGRycy9kb3ducmV2LnhtbFBLAQIUABQAAAAIAIdO4kAq5jhoJgIAACsEAAAOAAAAAAAAAAEAIAAA&#10;AEIBAABkcnMvZTJvRG9jLnhtbFBLBQYAAAAABgAGAFkBAADaBQ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办公室</w:t>
                      </w:r>
                    </w:p>
                  </w:txbxContent>
                </v:textbox>
              </v:shape>
            </w:pict>
          </mc:Fallback>
        </mc:AlternateContent>
      </w:r>
      <w:r>
        <w:rPr>
          <w:color w:val="auto"/>
          <w:sz w:val="18"/>
        </w:rPr>
        <mc:AlternateContent>
          <mc:Choice Requires="wps">
            <w:drawing>
              <wp:anchor distT="0" distB="0" distL="114300" distR="114300" simplePos="0" relativeHeight="251804672" behindDoc="0" locked="0" layoutInCell="1" allowOverlap="1">
                <wp:simplePos x="0" y="0"/>
                <wp:positionH relativeFrom="column">
                  <wp:posOffset>3357880</wp:posOffset>
                </wp:positionH>
                <wp:positionV relativeFrom="paragraph">
                  <wp:posOffset>4179570</wp:posOffset>
                </wp:positionV>
                <wp:extent cx="152400" cy="141605"/>
                <wp:effectExtent l="6350" t="6350" r="8890" b="19685"/>
                <wp:wrapNone/>
                <wp:docPr id="70" name="同心圆 70"/>
                <wp:cNvGraphicFramePr/>
                <a:graphic xmlns:a="http://schemas.openxmlformats.org/drawingml/2006/main">
                  <a:graphicData uri="http://schemas.microsoft.com/office/word/2010/wordprocessingShape">
                    <wps:wsp>
                      <wps:cNvSpPr/>
                      <wps:spPr>
                        <a:xfrm>
                          <a:off x="4707890" y="5151755"/>
                          <a:ext cx="152400" cy="141605"/>
                        </a:xfrm>
                        <a:prstGeom prst="donu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23" type="#_x0000_t23" style="position:absolute;left:0pt;margin-left:264.4pt;margin-top:329.1pt;height:11.15pt;width:12pt;z-index:251804672;v-text-anchor:middle;mso-width-relative:page;mso-height-relative:page;" filled="f" stroked="t" coordsize="21600,21600" o:gfxdata="UEsFBgAAAAAAAAAAAAAAAAAAAAAAAFBLAwQKAAAAAACHTuJAAAAAAAAAAAAAAAAABAAAAGRycy9Q&#10;SwMEFAAAAAgAh07iQGpqMW/ZAAAACwEAAA8AAABkcnMvZG93bnJldi54bWxNj01Lw0AQhu+C/2EZ&#10;wYvY3QZSQppNDwXRQ5HYCl632WkSzM7G3e2Xv97xpMf3g3eeqVYXN4oThjh40jCfKRBIrbcDdRre&#10;d0+PBYiYDFkzekINV4ywqm9vKlNaf6Y3PG1TJ3iEYmk09ClNpZSx7dGZOPMTEmcHH5xJLEMnbTBn&#10;HnejzJRaSGcG4gu9mXDdY/u5PToNjdy9fG2CergO7rX5WH8/N5uWtL6/m6sliISX9FeGX3xGh5qZ&#10;9v5INopRQ54VjJ40LPIiA8GNnC0Qe3YKlYOsK/n/h/oHUEsDBBQAAAAIAIdO4kBQU/wCZwIAAJ0E&#10;AAAOAAAAZHJzL2Uyb0RvYy54bWytVEtu2zAQ3RfoHQjuG0mGHSdG5MBw4KJA0ARIi65pirQE8FeS&#10;tpxuC3TVRQ/Qu/Q0uUcfKcdJP6uiG2qGM3zDeXyji8u9VmQnfOisqWl1UlIiDLdNZzY1ff9u9eqM&#10;khCZaZiyRtT0XgR6OX/54qJ3MzGyrVWN8AQgJsx6V9M2RjcrisBboVk4sU4YBKX1mkW4flM0nvVA&#10;16oYleVp0VvfOG+5CAG7V0OQzjO+lILHGymDiETVFHeLefV5Xae1mF+w2cYz13b8cA32D7fQrDMo&#10;eoS6YpGRre/+gNId9zZYGU+41YWVsuMi94BuqvK3bu5a5kTuBeQEd6Qp/D9Y/nZ360nX1HQKegzT&#10;eKOHb18ffnx++P6FYA8E9S7MkHfnbv3BCzBTt3vpdfqiD7Kv6XhaTs/OgXNf00k1qaaTyUCw2EfC&#10;kVBNRuMScY6EalydljlePAE5H+JrYTVJRk0ba7Yx88p21yGiOnIfc1JhY1edUvkRlSE9UEfTXIBB&#10;S1KxiFraobtgNpQwtYFIefQZMljVNel4Agp+s14qT3YMQlmtliVQhnK/pKXaVyy0Q14ODR3qLkLH&#10;qtM1PcPZ42llcOdE4EBZsta2uQfn3g5iDI6vOsBesxBvmYf6QBAmKt5gkcqiKXuwKGmt//S3/ZQP&#10;USBKSQ81o+GPW+YFJeqNgVzOq/EYsDE748l0BMc/j6yfR8xWLy14qDC7jmcz5Uf1aEpv9QcM3iJV&#10;lUwFFGKGo/5A78FZRviHMEaYi8Xi6EP+jsVrc+d4TaPfJp2n91xso5Vdfuonsg4cYgayAg7zmobs&#10;uZ+znv4q8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WAAAAZHJzL1BLAQIUABQAAAAIAIdO4kBqajFv2QAAAAsBAAAPAAAAAAAAAAEAIAAA&#10;ADgAAABkcnMvZG93bnJldi54bWxQSwECFAAUAAAACACHTuJAUFP8AmcCAACdBAAADgAAAAAAAAAB&#10;ACAAAAA+AQAAZHJzL2Uyb0RvYy54bWxQSwUGAAAAAAYABgBZAQAAFwYAAAAA&#10;" adj="5017">
                <v:fill on="f" focussize="0,0"/>
                <v:stroke weight="1pt" color="#FFC000 [2404]" miterlimit="8" joinstyle="miter"/>
                <v:imagedata o:title=""/>
                <o:lock v:ext="edit" aspectratio="f"/>
              </v:shape>
            </w:pict>
          </mc:Fallback>
        </mc:AlternateContent>
      </w:r>
      <w:r>
        <w:rPr>
          <w:color w:val="auto"/>
          <w:sz w:val="18"/>
        </w:rPr>
        <mc:AlternateContent>
          <mc:Choice Requires="wps">
            <w:drawing>
              <wp:anchor distT="0" distB="0" distL="114300" distR="114300" simplePos="0" relativeHeight="251803648" behindDoc="0" locked="0" layoutInCell="1" allowOverlap="1">
                <wp:simplePos x="0" y="0"/>
                <wp:positionH relativeFrom="column">
                  <wp:posOffset>3390265</wp:posOffset>
                </wp:positionH>
                <wp:positionV relativeFrom="paragraph">
                  <wp:posOffset>3709670</wp:posOffset>
                </wp:positionV>
                <wp:extent cx="967105" cy="347980"/>
                <wp:effectExtent l="0" t="0" r="0" b="0"/>
                <wp:wrapNone/>
                <wp:docPr id="75" name="文本框 75"/>
                <wp:cNvGraphicFramePr/>
                <a:graphic xmlns:a="http://schemas.openxmlformats.org/drawingml/2006/main">
                  <a:graphicData uri="http://schemas.microsoft.com/office/word/2010/wordprocessingShape">
                    <wps:wsp>
                      <wps:cNvSpPr txBox="true"/>
                      <wps:spPr>
                        <a:xfrm>
                          <a:off x="0" y="0"/>
                          <a:ext cx="96710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color w:val="0000FF"/>
                                <w:sz w:val="22"/>
                                <w:szCs w:val="28"/>
                                <w:lang w:val="en-US" w:eastAsia="zh-CN"/>
                              </w:rPr>
                            </w:pPr>
                            <w:r>
                              <w:rPr>
                                <w:rFonts w:hint="eastAsia"/>
                                <w:b/>
                                <w:bCs/>
                                <w:color w:val="0000FF"/>
                                <w:sz w:val="22"/>
                                <w:szCs w:val="28"/>
                                <w:lang w:val="en-US" w:eastAsia="zh-CN"/>
                              </w:rPr>
                              <w:t>危废贮存点</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6.95pt;margin-top:292.1pt;height:27.4pt;width:76.15pt;z-index:251803648;mso-width-relative:page;mso-height-relative:page;" filled="f" stroked="f" coordsize="21600,21600" o:gfxdata="UEsFBgAAAAAAAAAAAAAAAAAAAAAAAFBLAwQKAAAAAACHTuJAAAAAAAAAAAAAAAAABAAAAGRycy9Q&#10;SwMEFAAAAAgAh07iQL6ukybaAAAACwEAAA8AAABkcnMvZG93bnJldi54bWxNj8tOwzAQRfdI/IM1&#10;SOyo3YRGaYhToUgVEoJFSzfsnHiaRPgRYvf59Qwr2J3RXN05U67O1rAjTmHwTsJ8JoCha70eXCdh&#10;97F+yIGFqJxWxjuUcMEAq+r2plSF9ie3weM2doxKXCiUhD7GseA8tD1aFWZ+REe7vZ+sijROHdeT&#10;OlG5NTwRIuNWDY4u9GrEusf2a3uwEl7r9bvaNInNr6Z+eds/j9+7z4WU93dz8QQs4jn+heFXn9Sh&#10;IqfGH5wOzEhYpOmSogT5YwKMElmeETQE6VIAr0r+/4fqB1BLAwQUAAAACACHTuJAySKTDycCAAAr&#10;BAAADgAAAGRycy9lMm9Eb2MueG1srVPNjhMxDL4j8Q5R7nSm3f5sq05XZVdFSBW7UkGc00zSjpTE&#10;IUk7Ux4A3oATF+48V58DJ512K+CEuCR27Nj+PtvTu0YrshfOV2AK2u3klAjDoazMpqAf3i9e3VLi&#10;AzMlU2BEQQ/C07vZyxfT2k5ED7agSuEIBjF+UtuCbkOwkyzzfCs08x2wwqBRgtMsoOo2WelYjdG1&#10;ynp5PsxqcKV1wIX3+PpwMtJZii+l4OFRSi8CUQXF2kI6XTrX8cxmUzbZOGa3FW/LYP9QhWaVwaSX&#10;UA8sMLJz1R+hdMUdeJChw0FnIGXFRcKAaLr5b2hWW2ZFwoLkeHuhyf+/sPzd/smRqizoaECJYRp7&#10;dPz29fj95/HHF4JvSFBt/QT9VhY9Q/MamoIGtxNnk8f3CL2RTscbQRF0QbYPF4ZFEwjHx/Fw1M0x&#10;EUfTTX80vk0dyJ4/W+fDGwGaRKGgDhuYeGX7pQ9YC7qeXWIuA4tKqdREZUhd0OHNIE8fLhb8oQx+&#10;jChOpUYpNOumhbaG8oDIHJyGw1u+qDD5kvnwxBxOAyLBCQ+PeEgFmARaiZItuM9/e4/+2CS0UlLj&#10;dBXUf9oxJyhRbw22b9zt9+M4JqU/GPVQcdeW9bXF7PQ94AB3cZcsT2L0D+osSgf6Iy7CPGaVTHlM&#10;xAzH/Niqs3gfUGuNuFBczOcXHYfRsrA0K8vb5p7Yne8CyCoRH1k7UdWSiROZ+tFuTxz5az15Pe/4&#10;7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rpMm2gAAAAsBAAAPAAAAAAAAAAEAIAAAADgAAABk&#10;cnMvZG93bnJldi54bWxQSwECFAAUAAAACACHTuJAySKTDycCAAArBAAADgAAAAAAAAABACAAAAA/&#10;AQAAZHJzL2Uyb0RvYy54bWxQSwUGAAAAAAYABgBZAQAA2AUAAAAA&#10;">
                <v:fill on="f" focussize="0,0"/>
                <v:stroke on="f" weight="0.5pt"/>
                <v:imagedata o:title=""/>
                <o:lock v:ext="edit" aspectratio="f"/>
                <v:textbox>
                  <w:txbxContent>
                    <w:p>
                      <w:pPr>
                        <w:rPr>
                          <w:rFonts w:hint="default" w:eastAsia="宋体"/>
                          <w:b/>
                          <w:bCs/>
                          <w:color w:val="0000FF"/>
                          <w:sz w:val="22"/>
                          <w:szCs w:val="28"/>
                          <w:lang w:val="en-US" w:eastAsia="zh-CN"/>
                        </w:rPr>
                      </w:pPr>
                      <w:r>
                        <w:rPr>
                          <w:rFonts w:hint="eastAsia"/>
                          <w:b/>
                          <w:bCs/>
                          <w:color w:val="0000FF"/>
                          <w:sz w:val="22"/>
                          <w:szCs w:val="28"/>
                          <w:lang w:val="en-US" w:eastAsia="zh-CN"/>
                        </w:rPr>
                        <w:t>危废贮存点</w:t>
                      </w:r>
                    </w:p>
                  </w:txbxContent>
                </v:textbox>
              </v:shape>
            </w:pict>
          </mc:Fallback>
        </mc:AlternateContent>
      </w:r>
      <w:r>
        <w:rPr>
          <w:color w:val="auto"/>
          <w:sz w:val="18"/>
        </w:rPr>
        <mc:AlternateContent>
          <mc:Choice Requires="wps">
            <w:drawing>
              <wp:anchor distT="0" distB="0" distL="114300" distR="114300" simplePos="0" relativeHeight="251801600" behindDoc="0" locked="0" layoutInCell="1" allowOverlap="1">
                <wp:simplePos x="0" y="0"/>
                <wp:positionH relativeFrom="column">
                  <wp:posOffset>4435475</wp:posOffset>
                </wp:positionH>
                <wp:positionV relativeFrom="paragraph">
                  <wp:posOffset>3982085</wp:posOffset>
                </wp:positionV>
                <wp:extent cx="620395" cy="347980"/>
                <wp:effectExtent l="0" t="0" r="0" b="0"/>
                <wp:wrapNone/>
                <wp:docPr id="76" name="文本框 76"/>
                <wp:cNvGraphicFramePr/>
                <a:graphic xmlns:a="http://schemas.openxmlformats.org/drawingml/2006/main">
                  <a:graphicData uri="http://schemas.microsoft.com/office/word/2010/wordprocessingShape">
                    <wps:wsp>
                      <wps:cNvSpPr txBox="true"/>
                      <wps:spPr>
                        <a:xfrm>
                          <a:off x="5785485" y="4834890"/>
                          <a:ext cx="620395"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color w:val="0000FF"/>
                                <w:sz w:val="22"/>
                                <w:szCs w:val="28"/>
                                <w:lang w:val="en-US" w:eastAsia="zh-CN"/>
                              </w:rPr>
                            </w:pPr>
                            <w:r>
                              <w:rPr>
                                <w:rFonts w:hint="eastAsia"/>
                                <w:b/>
                                <w:bCs/>
                                <w:color w:val="0000FF"/>
                                <w:sz w:val="22"/>
                                <w:szCs w:val="28"/>
                                <w:lang w:val="en-US" w:eastAsia="zh-CN"/>
                              </w:rPr>
                              <w:t>门卫</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49.25pt;margin-top:313.55pt;height:27.4pt;width:48.85pt;z-index:251801600;mso-width-relative:page;mso-height-relative:page;" filled="f" stroked="f" coordsize="21600,21600" o:gfxdata="UEsFBgAAAAAAAAAAAAAAAAAAAAAAAFBLAwQKAAAAAACHTuJAAAAAAAAAAAAAAAAABAAAAGRycy9Q&#10;SwMEFAAAAAgAh07iQLSWwJ3bAAAACwEAAA8AAABkcnMvZG93bnJldi54bWxNj01Pg0AQhu8m/ofN&#10;mHizCySlgCyNIWlMjB5ae/E2sFsgsrPIbj/01zue7G0+nrzzTLm+2FGczOwHRwriRQTCUOv0QJ2C&#10;/fvmIQPhA5LG0ZFR8G08rKvbmxIL7c60Nadd6ASHkC9QQR/CVEjp295Y9As3GeLdwc0WA7dzJ/WM&#10;Zw63o0yiKJUWB+ILPU6m7k37uTtaBS/15g23TWKzn7F+fj08TV/7j6VS93dx9AgimEv4h+FPn9Wh&#10;YqfGHUl7MSpI82zJKBfJKgbBxCpPExANT7I4B1mV8vqH6hdQSwMEFAAAAAgAh07iQK8p+b4yAgAA&#10;NwQAAA4AAABkcnMvZTJvRG9jLnhtbK1TzY7aMBC+V+o7WL6XBAgQEGFFd0VVCXVXolXPxrFJJP/V&#10;NiT0Ado36KmX3vtcPEfHJrCo7anqxZnx92XGM/PN/K6VAh2YdbVWBe73UoyYorqs1a7AH96vXuUY&#10;OU9USYRWrMBH5vDd4uWLeWNmbKArLUpmEQRRbtaYAlfem1mSOFoxSVxPG6YA5NpK4sG1u6S0pIHo&#10;UiSDNB0njbalsZoy5+D24QziRYzPOaP+kXPHPBIFhrf5eNp4bsOZLOZktrPEVDXtnkH+4RWS1AqS&#10;XkM9EE/Q3tZ/hJI1tdpp7ntUy0RzXlMWa4Bq+ulv1WwqYlisBZrjzLVN7v+Fpe8OTxbVZYEnY4wU&#10;kTCj07evp+8/Tz++ILiDBjXGzYC3McD07WvdFtjbPbtADu5D6S23MnyhKASU0SQfZfkIo2OBs3yY&#10;5dOu26z1iAJhPEiHU8ApEIbZZJpHPHkOZKzzb5iWKBgFtjDM2GNyWDsP7wLqhRLyKr2qhYgDFQo1&#10;kGA4SuMPVwT+EAp+DBWdnx0s327brsytLo9QpdVnoThDVzUkXxPnn4gFZYCGQO3+EQ4uNCTRnYVR&#10;pe3nv90HPgwMUIwaUFqB3ac9sQwj8VbBKKf9LAvSjE42mgzAsbfI9hZRe3mvQcx92CtDoxn4XlxM&#10;brX8CEuxDFk5EQ4SEUUhP4ztYt578DoQlouy5fLqgzAN8Wu1MbQb9Lm7y73XvI6ND107t6prJqgz&#10;zqPbpCD/Wz+ynvd9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WAAAAZHJzL1BLAQIUABQAAAAIAIdO4kC0lsCd2wAAAAsBAAAPAAAAAAAA&#10;AAEAIAAAADgAAABkcnMvZG93bnJldi54bWxQSwECFAAUAAAACACHTuJAryn5vjICAAA3BAAADgAA&#10;AAAAAAABACAAAABAAQAAZHJzL2Uyb0RvYy54bWxQSwUGAAAAAAYABgBZAQAA5AUAAAAA&#10;">
                <v:fill on="f" focussize="0,0"/>
                <v:stroke on="f" weight="0.5pt"/>
                <v:imagedata o:title=""/>
                <o:lock v:ext="edit" aspectratio="f"/>
                <v:textbox>
                  <w:txbxContent>
                    <w:p>
                      <w:pPr>
                        <w:rPr>
                          <w:rFonts w:hint="eastAsia" w:eastAsia="宋体"/>
                          <w:b/>
                          <w:bCs/>
                          <w:color w:val="0000FF"/>
                          <w:sz w:val="22"/>
                          <w:szCs w:val="28"/>
                          <w:lang w:val="en-US" w:eastAsia="zh-CN"/>
                        </w:rPr>
                      </w:pPr>
                      <w:r>
                        <w:rPr>
                          <w:rFonts w:hint="eastAsia"/>
                          <w:b/>
                          <w:bCs/>
                          <w:color w:val="0000FF"/>
                          <w:sz w:val="22"/>
                          <w:szCs w:val="28"/>
                          <w:lang w:val="en-US" w:eastAsia="zh-CN"/>
                        </w:rPr>
                        <w:t>门卫</w:t>
                      </w:r>
                    </w:p>
                  </w:txbxContent>
                </v:textbox>
              </v:shape>
            </w:pict>
          </mc:Fallback>
        </mc:AlternateContent>
      </w:r>
      <w:r>
        <w:rPr>
          <w:color w:val="auto"/>
          <w:spacing w:val="0"/>
          <w:w w:val="100"/>
          <w:highlight w:val="none"/>
        </w:rPr>
        <w:drawing>
          <wp:anchor distT="0" distB="0" distL="114300" distR="114300" simplePos="0" relativeHeight="251800576" behindDoc="0" locked="0" layoutInCell="1" allowOverlap="1">
            <wp:simplePos x="0" y="0"/>
            <wp:positionH relativeFrom="column">
              <wp:posOffset>7774940</wp:posOffset>
            </wp:positionH>
            <wp:positionV relativeFrom="paragraph">
              <wp:posOffset>28575</wp:posOffset>
            </wp:positionV>
            <wp:extent cx="436880" cy="1087120"/>
            <wp:effectExtent l="0" t="0" r="5080" b="10160"/>
            <wp:wrapNone/>
            <wp:docPr id="77" name="IM 256"/>
            <wp:cNvGraphicFramePr/>
            <a:graphic xmlns:a="http://schemas.openxmlformats.org/drawingml/2006/main">
              <a:graphicData uri="http://schemas.openxmlformats.org/drawingml/2006/picture">
                <pic:pic xmlns:pic="http://schemas.openxmlformats.org/drawingml/2006/picture">
                  <pic:nvPicPr>
                    <pic:cNvPr id="77" name="IM 256"/>
                    <pic:cNvPicPr/>
                  </pic:nvPicPr>
                  <pic:blipFill>
                    <a:blip r:embed="rId27"/>
                    <a:stretch>
                      <a:fillRect/>
                    </a:stretch>
                  </pic:blipFill>
                  <pic:spPr>
                    <a:xfrm>
                      <a:off x="0" y="0"/>
                      <a:ext cx="436880" cy="1087120"/>
                    </a:xfrm>
                    <a:prstGeom prst="rect">
                      <a:avLst/>
                    </a:prstGeom>
                    <a:noFill/>
                    <a:ln>
                      <a:noFill/>
                    </a:ln>
                  </pic:spPr>
                </pic:pic>
              </a:graphicData>
            </a:graphic>
          </wp:anchor>
        </w:drawing>
      </w:r>
      <w:r>
        <w:rPr>
          <w:color w:val="auto"/>
        </w:rPr>
        <w:drawing>
          <wp:inline distT="0" distB="0" distL="114300" distR="114300">
            <wp:extent cx="8253095" cy="5168900"/>
            <wp:effectExtent l="0" t="0" r="6985" b="12700"/>
            <wp:docPr id="78"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8" name="图片 2"/>
                    <pic:cNvPicPr>
                      <a:picLocks noChangeAspect="true"/>
                    </pic:cNvPicPr>
                  </pic:nvPicPr>
                  <pic:blipFill>
                    <a:blip r:embed="rId35"/>
                    <a:stretch>
                      <a:fillRect/>
                    </a:stretch>
                  </pic:blipFill>
                  <pic:spPr>
                    <a:xfrm>
                      <a:off x="0" y="0"/>
                      <a:ext cx="8253095" cy="5168900"/>
                    </a:xfrm>
                    <a:prstGeom prst="rect">
                      <a:avLst/>
                    </a:prstGeom>
                    <a:noFill/>
                    <a:ln>
                      <a:noFill/>
                    </a:ln>
                  </pic:spPr>
                </pic:pic>
              </a:graphicData>
            </a:graphic>
          </wp:inline>
        </w:drawing>
      </w:r>
    </w:p>
    <w:p>
      <w:pPr>
        <w:pStyle w:val="7"/>
        <w:spacing w:before="324" w:line="224" w:lineRule="auto"/>
        <w:jc w:val="center"/>
        <w:outlineLvl w:val="0"/>
        <w:rPr>
          <w:color w:val="auto"/>
          <w:highlight w:val="none"/>
        </w:rPr>
      </w:pPr>
      <w:r>
        <w:rPr>
          <w:color w:val="auto"/>
          <w:sz w:val="18"/>
          <w:highlight w:val="none"/>
        </w:rPr>
        <mc:AlternateContent>
          <mc:Choice Requires="wps">
            <w:drawing>
              <wp:anchor distT="0" distB="0" distL="114300" distR="114300" simplePos="0" relativeHeight="251730944" behindDoc="0" locked="0" layoutInCell="1" allowOverlap="1">
                <wp:simplePos x="0" y="0"/>
                <wp:positionH relativeFrom="column">
                  <wp:posOffset>1779270</wp:posOffset>
                </wp:positionH>
                <wp:positionV relativeFrom="paragraph">
                  <wp:posOffset>4308475</wp:posOffset>
                </wp:positionV>
                <wp:extent cx="402590" cy="283210"/>
                <wp:effectExtent l="0" t="0" r="8890" b="6350"/>
                <wp:wrapNone/>
                <wp:docPr id="245" name="文本框 245"/>
                <wp:cNvGraphicFramePr/>
                <a:graphic xmlns:a="http://schemas.openxmlformats.org/drawingml/2006/main">
                  <a:graphicData uri="http://schemas.microsoft.com/office/word/2010/wordprocessingShape">
                    <wps:wsp>
                      <wps:cNvSpPr txBox="true"/>
                      <wps:spPr>
                        <a:xfrm>
                          <a:off x="3357880" y="5411470"/>
                          <a:ext cx="402590" cy="2832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0.1pt;margin-top:339.25pt;height:22.3pt;width:31.7pt;z-index:251730944;mso-width-relative:page;mso-height-relative:page;" fillcolor="#FFFFFF [3201]" filled="t" stroked="f" coordsize="21600,21600" o:gfxdata="UEsFBgAAAAAAAAAAAAAAAAAAAAAAAFBLAwQKAAAAAACHTuJAAAAAAAAAAAAAAAAABAAAAGRycy9Q&#10;SwMEFAAAAAgAh07iQL5SRvfXAAAACwEAAA8AAABkcnMvZG93bnJldi54bWxNj8tOwzAQRfdI/IM1&#10;SOyonaSkUcikCyS2SLSlazc2cYQ9jmz3+fWYFSxH9+jeM9364iw76RAnTwjFQgDTNHg10Yiw2749&#10;NcBikqSk9aQRrjrCur+/62Sr/Jk+9GmTRpZLKLYSwaQ0t5zHwWgn48LPmnL25YOTKZ9h5CrIcy53&#10;lpdC1NzJifKCkbN+NXr43hwdwn50t/1nMQejnF3S++263fkJ8fGhEC/Akr6kPxh+9bM69Nnp4I+k&#10;IrMIZSPKjCLUq+YZWCaqZVUDOyCsyqoA3nf8/w/9D1BLAwQUAAAACACHTuJAuOQqVEkCAABiBAAA&#10;DgAAAGRycy9lMm9Eb2MueG1srVTNjtowEL5X6jtYvpeQEBYWEVaUFVUl1F1pW/VsHBsiOR7XNiT0&#10;Ado32FMvvfe59jk6NoGlP6eqOTgzni/z881MpjdtrcheWFeBLmja61MiNIey0puCfni/fDWmxHmm&#10;S6ZAi4IehKM3s5cvpo2ZiAy2oEphCTrRbtKYgm69N5MkcXwrauZ6YIRGowRbM4+q3SSlZQ16r1WS&#10;9ftXSQO2NBa4cA5vb49GOov+pRTc30nphCeqoJibj6eN5zqcyWzKJhvLzLbiXRrsH7KoWaUx6NnV&#10;LfOM7Gz1h6u64hYcSN/jUCcgZcVFrAGrSfu/VfOwZUbEWpAcZ840uf/nlr/b31tSlQXN8iElmtXY&#10;pKfHr0/ffjx9/0LCJVLUGDdB5INBrG9fQ1tQb3fiZHJ4H4pvpa3DG8siCBkMhqPxGFk/FHSYp2k+&#10;6vgWrSccAXk/G16jnSMgGw+yNNqTZ0fGOv9GQE2CUFCL7Ywss/3KecwLoSdIiOtAVeWyUioqdrNe&#10;KEv2DFu/jE/IFz/5BaY0aQp6NRj2o2cN4fsjTmmEh9KP9QXJt+u242MN5QHpsHCcKWf4ssIsV8z5&#10;e2ZxiLAwXAx/h4dUgEGgkyjZgv38t/uAx96ilZIGh7Kg7tOOWUGJequx69dpnocpjko+HGWo2EvL&#10;+tKid/UCsPgUV9DwKAa8VydRWqg/4v7MQ1TJlMNATHOMj/09iQuPWmfEPeRiPj/rOMOG+ZV+MLyb&#10;iMC8hvnOg6xihwJrR6o6MnGQYxe6pQubcqlH1POvYfY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vlJG99cAAAALAQAADwAAAAAAAAABACAAAAA4AAAAZHJzL2Rvd25yZXYueG1sUEsBAhQAFAAAAAgA&#10;h07iQLjkKlRJAgAAYgQAAA4AAAAAAAAAAQAgAAAAPAEAAGRycy9lMm9Eb2MueG1sUEsFBgAAAAAG&#10;AAYAWQEAAPcFAAAAAA==&#10;">
                <v:fill on="t" focussize="0,0"/>
                <v:stroke on="f" weight="0.5pt"/>
                <v:imagedata o:title=""/>
                <o:lock v:ext="edit" aspectratio="f"/>
                <v:textbox>
                  <w:txbxContent>
                    <w:p/>
                  </w:txbxContent>
                </v:textbox>
              </v:shape>
            </w:pict>
          </mc:Fallback>
        </mc:AlternateContent>
      </w:r>
      <w:r>
        <w:rPr>
          <w:color w:val="auto"/>
          <w:sz w:val="18"/>
          <w:highlight w:val="none"/>
        </w:rPr>
        <mc:AlternateContent>
          <mc:Choice Requires="wps">
            <w:drawing>
              <wp:anchor distT="0" distB="0" distL="114300" distR="114300" simplePos="0" relativeHeight="251728896" behindDoc="0" locked="0" layoutInCell="1" allowOverlap="1">
                <wp:simplePos x="0" y="0"/>
                <wp:positionH relativeFrom="column">
                  <wp:posOffset>5443855</wp:posOffset>
                </wp:positionH>
                <wp:positionV relativeFrom="paragraph">
                  <wp:posOffset>4692015</wp:posOffset>
                </wp:positionV>
                <wp:extent cx="532130" cy="280670"/>
                <wp:effectExtent l="0" t="0" r="0" b="0"/>
                <wp:wrapNone/>
                <wp:docPr id="248" name="文本框 248"/>
                <wp:cNvGraphicFramePr/>
                <a:graphic xmlns:a="http://schemas.openxmlformats.org/drawingml/2006/main">
                  <a:graphicData uri="http://schemas.microsoft.com/office/word/2010/wordprocessingShape">
                    <wps:wsp>
                      <wps:cNvSpPr txBox="true"/>
                      <wps:spPr>
                        <a:xfrm>
                          <a:off x="0" y="0"/>
                          <a:ext cx="53213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50m</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28.65pt;margin-top:369.45pt;height:22.1pt;width:41.9pt;z-index:251728896;mso-width-relative:page;mso-height-relative:page;" filled="f" stroked="f" coordsize="21600,21600" o:gfxdata="UEsFBgAAAAAAAAAAAAAAAAAAAAAAAFBLAwQKAAAAAACHTuJAAAAAAAAAAAAAAAAABAAAAGRycy9Q&#10;SwMEFAAAAAgAh07iQFaPi5bdAAAACwEAAA8AAABkcnMvZG93bnJldi54bWxNj8tOwzAQRfdI/IM1&#10;SOyo44ZSN41ToUgVEqKLlm7YTeJpEjW2Q+w+4OsxK1jOzNGdc/PV1fTsTKPvnFUgJgkwsrXTnW0U&#10;7N/XDxKYD2g19s6Sgi/ysCpub3LMtLvYLZ13oWExxPoMFbQhDBnnvm7JoJ+4gWy8HdxoMMRxbLge&#10;8RLDTc+nSfLEDXY2fmhxoLKl+rg7GQWv5XqD22pq5HdfvrwdnofP/cdMqfs7kSyBBbqGPxh+9aM6&#10;FNGpcierPesVyNk8jaiCeSoXwCKxeBQCWBU3MhXAi5z/71D8AFBLAwQUAAAACACHTuJA+GdC/ygC&#10;AAAtBAAADgAAAGRycy9lMm9Eb2MueG1srVPNbhMxEL4j8Q6W72Q3m5+WKJsqtApCqmilgDg7XjtZ&#10;yfYY28lueAB4g564cOe58hyMnU0aASfExZ7xjOfn+2amN61WZCecr8GUtN/LKRGGQ1WbdUk/fli8&#10;uqbEB2YqpsCIku6Fpzezly+mjZ2IAjagKuEIBjF+0tiSbkKwkyzzfCM08z2wwqBRgtMsoOrWWeVY&#10;g9G1yoo8H2cNuMo64MJ7fL07GuksxZdS8PAgpReBqJJibSGdLp2reGazKZusHbObmndlsH+oQrPa&#10;YNJzqDsWGNm6+o9QuuYOPMjQ46AzkLLmIvWA3fTz37pZbpgVqRcEx9szTP7/heXvd4+O1FVJiyFS&#10;ZZhGkg5P3w7ffx5+fCXxESFqrJ+g59Kib2jfQFvS4LbiZPL4HptvpdPxxrYIuiDe+zPGog2E4+No&#10;UPQHaOFoKq7z8VXiIHv+bJ0PbwVoEoWSOqQwIct29z5gLeh6com5DCxqpRKNypCmpOPBKE8fzhb8&#10;oQx+jF0cS41SaFdt19oKqj125uA4Ht7yRY3J75kPj8zhPGC9OOPhAQ+pAJNAJ1GyAfflb+/RH2lC&#10;KyUNzldJ/ectc4IS9c4gga/7w2EcyKQMR1cFKu7Ssrq0mK2+BRzhPm6T5UmM/kGdROlAf8JVmMes&#10;kimPiZjhmB+pOom3AbXOiCvFxXx+1nEcLQv3Zml5R+4R3fk2gKwT8BG1I1QdmDiTiY9uf+LQX+rJ&#10;63nLZ7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Vo+Llt0AAAALAQAADwAAAAAAAAABACAAAAA4&#10;AAAAZHJzL2Rvd25yZXYueG1sUEsBAhQAFAAAAAgAh07iQPhnQv8oAgAALQQAAA4AAAAAAAAAAQAg&#10;AAAAQgEAAGRycy9lMm9Eb2MueG1sUEsFBgAAAAAGAAYAWQEAANwFAAAAAA==&#10;">
                <v:fill on="f" focussize="0,0"/>
                <v:stroke on="f" weight="0.5pt"/>
                <v:imagedata o:title=""/>
                <o:lock v:ext="edit" aspectratio="f"/>
                <v:textbox>
                  <w:txbxContent>
                    <w:p>
                      <w:pPr>
                        <w:rPr>
                          <w:rFonts w:hint="default" w:eastAsia="宋体"/>
                          <w:lang w:val="en-US" w:eastAsia="zh-CN"/>
                        </w:rPr>
                      </w:pPr>
                      <w:r>
                        <w:rPr>
                          <w:rFonts w:hint="eastAsia"/>
                          <w:lang w:val="en-US" w:eastAsia="zh-CN"/>
                        </w:rPr>
                        <w:t>50m</w:t>
                      </w:r>
                    </w:p>
                  </w:txbxContent>
                </v:textbox>
              </v:shape>
            </w:pict>
          </mc:Fallback>
        </mc:AlternateContent>
      </w:r>
      <w:r>
        <w:rPr>
          <w:color w:val="auto"/>
          <w:sz w:val="18"/>
          <w:highlight w:val="none"/>
        </w:rPr>
        <mc:AlternateContent>
          <mc:Choice Requires="wps">
            <w:drawing>
              <wp:anchor distT="0" distB="0" distL="114300" distR="114300" simplePos="0" relativeHeight="251729920" behindDoc="0" locked="0" layoutInCell="1" allowOverlap="1">
                <wp:simplePos x="0" y="0"/>
                <wp:positionH relativeFrom="column">
                  <wp:posOffset>5262245</wp:posOffset>
                </wp:positionH>
                <wp:positionV relativeFrom="paragraph">
                  <wp:posOffset>4905375</wp:posOffset>
                </wp:positionV>
                <wp:extent cx="856615" cy="93980"/>
                <wp:effectExtent l="6350" t="635" r="20955" b="12065"/>
                <wp:wrapNone/>
                <wp:docPr id="249" name="任意多边形 249"/>
                <wp:cNvGraphicFramePr/>
                <a:graphic xmlns:a="http://schemas.openxmlformats.org/drawingml/2006/main">
                  <a:graphicData uri="http://schemas.microsoft.com/office/word/2010/wordprocessingShape">
                    <wps:wsp>
                      <wps:cNvSpPr/>
                      <wps:spPr>
                        <a:xfrm>
                          <a:off x="0" y="0"/>
                          <a:ext cx="856615" cy="93980"/>
                        </a:xfrm>
                        <a:custGeom>
                          <a:avLst/>
                          <a:gdLst>
                            <a:gd name="connisteX0" fmla="*/ 0 w 856615"/>
                            <a:gd name="connsiteY0" fmla="*/ 5080 h 93980"/>
                            <a:gd name="connisteX1" fmla="*/ 0 w 856615"/>
                            <a:gd name="connsiteY1" fmla="*/ 93980 h 93980"/>
                            <a:gd name="connisteX2" fmla="*/ 856615 w 856615"/>
                            <a:gd name="connsiteY2" fmla="*/ 93980 h 93980"/>
                            <a:gd name="connisteX3" fmla="*/ 850900 w 856615"/>
                            <a:gd name="connsiteY3" fmla="*/ 0 h 93980"/>
                          </a:gdLst>
                          <a:ahLst/>
                          <a:cxnLst>
                            <a:cxn ang="0">
                              <a:pos x="connisteX0" y="connsiteY0"/>
                            </a:cxn>
                            <a:cxn ang="0">
                              <a:pos x="connisteX1" y="connsiteY1"/>
                            </a:cxn>
                            <a:cxn ang="0">
                              <a:pos x="connisteX2" y="connsiteY2"/>
                            </a:cxn>
                            <a:cxn ang="0">
                              <a:pos x="connisteX3" y="connsiteY3"/>
                            </a:cxn>
                          </a:cxnLst>
                          <a:rect l="l" t="t" r="r" b="b"/>
                          <a:pathLst>
                            <a:path w="856615" h="93980">
                              <a:moveTo>
                                <a:pt x="0" y="5080"/>
                              </a:moveTo>
                              <a:lnTo>
                                <a:pt x="0" y="93980"/>
                              </a:lnTo>
                              <a:lnTo>
                                <a:pt x="856615" y="93980"/>
                              </a:lnTo>
                              <a:lnTo>
                                <a:pt x="850900" y="0"/>
                              </a:lnTo>
                            </a:path>
                          </a:pathLst>
                        </a:cu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414.35pt;margin-top:386.25pt;height:7.4pt;width:67.45pt;z-index:251729920;mso-width-relative:page;mso-height-relative:page;" filled="f" stroked="t" coordsize="856615,93980" o:gfxdata="UEsFBgAAAAAAAAAAAAAAAAAAAAAAAFBLAwQKAAAAAACHTuJAAAAAAAAAAAAAAAAABAAAAGRycy9Q&#10;SwMEFAAAAAgAh07iQNQYRrXdAAAACwEAAA8AAABkcnMvZG93bnJldi54bWxNj8FOwzAMhu9IvENk&#10;JC6IpetEG0rTSRQmcdiBlUnjmDWmrWicqknX8fZkJzja/vT7+/P12fTshKPrLElYLiJgSLXVHTUS&#10;9h+bewHMeUVa9ZZQwg86WBfXV7nKtJ1ph6fKNyyEkMuUhNb7IePc1S0a5RZ2QAq3Lzsa5cM4NlyP&#10;ag7hpudxFCXcqI7Ch1YNWLZYf1eTkfA8f5a7l+pdzKXh283hdXqLt3dS3t4soydgHs/+D4aLflCH&#10;Ijgd7UTasV6CiEUaUAlpGj8AC8RjskqAHcNGpCvgRc7/dyh+AVBLAwQUAAAACACHTuJA+yg9rbkC&#10;AAANBwAADgAAAGRycy9lMm9Eb2MueG1srVXLbhMxFN0j8Q+Wl0h0JgktSdSkC6KyQVCpRYKl4/HM&#10;WPJLtptJ9+zZs0T8RFXB11DEZ3DtmUlcskiKyGJij+85vvfcx5yeraVAK2Yd12qGB0c5RkxRXXBV&#10;zfD7q/PnY4ycJ6ogQis2wzfM4bP50yenjZmyoa61KJhFQKLctDEzXHtvplnmaM0kcUfaMAWHpbaS&#10;eNjaKissaYBdimyY5ydZo21hrKbMOXi7aA/xPPKXJaP+XVk65pGYYfDNx6eNz2V4ZvNTMq0sMTWn&#10;nRvkH7yQhCu4dEO1IJ6ga8t3qCSnVjtd+iOqZabLklMWY4BoBvlf0VzWxLAYC4jjzEYm9/9o6dvV&#10;hUW8mOHhiwlGikhI0s+7u1+fPt9/+/L7x+39968oHIFQjXFTsL80F7bbOViGqNelleEf4kHrKO7N&#10;Rly29ojCy/HxycngGCMKR5PRZBy1z7ZYeu38a6YjD1m9cb5NTQGrKGzROUe1Utx59gHSWUoB2XqW&#10;oRw1qLuggyXWjnv2MbU+zsc5qtHGC0jbDvvgUeypdaTdRz9M6FvH90aQQg66Y/TgjnyS71cphTyQ&#10;CBJV9akgdZ8dulZdemCFSOj5PLaB0S4UQporSHvYdsmALAEloEJu94BB3BQ8CLV4MBhUS8HDR4FB&#10;jhQ8SsGtB134FgZNGDEijhiPEYwYixGMmGXAkKkhPqjWL1GzbYi674dwKPWKXelo5retFAq2u3tr&#10;INSu4aakwbv+vP83kbBvQ4jrEONQNVGE/v6WDehDRDEPm9CCIkkTK33OhYjRCxUCHgxfBjJKYM6X&#10;goBKVBqYPE5VGBFRwQeEehvrx2nBiwAPSjhbLV8Ji1YkDPH468R4YGas8wvi6tYuHrXaS+h/iwSX&#10;oHmKFlB8WRhq7RgLq6UubuJ0i+9h5sYIu+9DGOrpPqK3X7H5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BYAAABkcnMvUEsBAhQAFAAAAAgA&#10;h07iQNQYRrXdAAAACwEAAA8AAAAAAAAAAQAgAAAAOAAAAGRycy9kb3ducmV2LnhtbFBLAQIUABQA&#10;AAAIAIdO4kD7KD2tuQIAAA0HAAAOAAAAAAAAAAEAIAAAAEIBAABkcnMvZTJvRG9jLnhtbFBLBQYA&#10;AAAABgAGAFkBAABtBgAAAAA=&#10;" path="m0,5080l0,93980,856615,93980,850900,0e">
                <v:path o:connectlocs="0,5080;0,93980;856615,93980;850900,0" o:connectangles="0,0,0,0"/>
                <v:fill on="f" focussize="0,0"/>
                <v:stroke weight="1pt" color="#000000 [3213]" miterlimit="8" joinstyle="miter"/>
                <v:imagedata o:title=""/>
                <o:lock v:ext="edit" aspectratio="f"/>
              </v:shape>
            </w:pict>
          </mc:Fallback>
        </mc:AlternateContent>
      </w:r>
      <w:r>
        <w:rPr>
          <w:color w:val="auto"/>
          <w:sz w:val="18"/>
          <w:highlight w:val="none"/>
        </w:rPr>
        <mc:AlternateContent>
          <mc:Choice Requires="wps">
            <w:drawing>
              <wp:anchor distT="0" distB="0" distL="114300" distR="114300" simplePos="0" relativeHeight="251723776" behindDoc="0" locked="0" layoutInCell="1" allowOverlap="1">
                <wp:simplePos x="0" y="0"/>
                <wp:positionH relativeFrom="column">
                  <wp:posOffset>1946910</wp:posOffset>
                </wp:positionH>
                <wp:positionV relativeFrom="paragraph">
                  <wp:posOffset>1691005</wp:posOffset>
                </wp:positionV>
                <wp:extent cx="75565" cy="75565"/>
                <wp:effectExtent l="6350" t="6350" r="9525" b="9525"/>
                <wp:wrapNone/>
                <wp:docPr id="252" name="椭圆 252"/>
                <wp:cNvGraphicFramePr/>
                <a:graphic xmlns:a="http://schemas.openxmlformats.org/drawingml/2006/main">
                  <a:graphicData uri="http://schemas.microsoft.com/office/word/2010/wordprocessingShape">
                    <wps:wsp>
                      <wps:cNvSpPr/>
                      <wps:spPr>
                        <a:xfrm>
                          <a:off x="0" y="0"/>
                          <a:ext cx="75565" cy="75565"/>
                        </a:xfrm>
                        <a:prstGeom prst="ellipse">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153.3pt;margin-top:133.15pt;height:5.95pt;width:5.95pt;z-index:251723776;v-text-anchor:middle;mso-width-relative:page;mso-height-relative:page;" filled="f" stroked="t" coordsize="21600,21600" o:gfxdata="UEsFBgAAAAAAAAAAAAAAAAAAAAAAAFBLAwQKAAAAAACHTuJAAAAAAAAAAAAAAAAABAAAAGRycy9Q&#10;SwMEFAAAAAgAh07iQIEJKUrZAAAACwEAAA8AAABkcnMvZG93bnJldi54bWxNj7FOwzAQhnck3sE6&#10;JDZqJ1GdKMTpgASIkVKBujmxSdLa52C7bXh7zATj3X367/ubzWINOWsfJocCshUDorF3asJBwO7t&#10;8a4CEqJEJY1DLeBbB9i011eNrJW74Ks+b+NAUgiGWgoYY5xrSkM/aivDys0a0+3TeStjGv1AlZeX&#10;FG4NzRnj1MoJ04dRzvph1P1xe7IC1k+lMv55/7HvFsvpF5bvLwcvxO1Nxu6BRL3EPxh+9ZM6tMmp&#10;cydUgRgBBeM8oQJyzgsgiSiyag2kS5uyyoG2Df3fof0BUEsDBBQAAAAIAIdO4kAFo6BVUgIAAJAE&#10;AAAOAAAAZHJzL2Uyb0RvYy54bWytVM1uEzEQviPxDpbvdJOoacuqmypqVYRU0UoFcZ547awl/zF2&#10;sikPwFNw5Mpjledg7N2m4eeEyMGZP49nvvlmzy921rCtxKi9a/j0aMKZdMK32q0b/uH99aszzmIC&#10;14LxTjb8QUZ+sXj54rwPtZz5zptWIqMkLtZ9aHiXUqirKopOWohHPkhHTuXRQiIV11WL0FN2a6rZ&#10;ZHJS9R7bgF7IGMl6NTj5ouRXSop0q1SUiZmGU22pnFjOVT6rxTnUa4TQaTGWAf9QhQXt6NF9qitI&#10;wDao/0hltUAfvUpHwtvKK6WFLD1QN9PJb93cdxBk6YXAiWEPU/x/acW77R0y3TZ8Np9x5sDSkH58&#10;+/749QvLFsKnD7GmsPtwh6MWSczN7hTa/E9tsF3B9GGPqdwlJsh4Op+fzDkT5BlEylE9Xw0Y0xvp&#10;LctCw6UxOsTcM9SwvYlpiH6Kymbnr7UxZIfaONYT6WanExqtAKKPMpBItIEaim7NGZg18VIkLCmj&#10;N7rN1/PtiOvVpUG2hcyN8svtUnG/hOW3ryB2Q1xxDayxOhF1jbYNPzu8bRwlyaANMGVp5dsHghn9&#10;wL8YxLWmtDcQ0x0gEY7qpyVKt3Qo46kpP0qcdR4//82e44kH5OWsJwJTw582gJIz89YRQ15Pj48z&#10;44tyPD+dkYKHntWhx23spSccprSuQRQxxyfzJCr09iPt2jK/qsDQkBg4Qe8P8I7KZSJ9dNPWCrlc&#10;7nVifIB04+6DaHjCzTBm55eb5JUuo34Ga8SQaF9GMq5o3qtDvUQ9f0gW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CBCSlK2QAAAAsBAAAPAAAAAAAAAAEAIAAAADgAAABkcnMvZG93bnJldi54bWxQ&#10;SwECFAAUAAAACACHTuJABaOgVVICAACQBAAADgAAAAAAAAABACAAAAA+AQAAZHJzL2Uyb0RvYy54&#10;bWxQSwUGAAAAAAYABgBZAQAAAgYAAAAA&#10;">
                <v:fill on="f" focussize="0,0"/>
                <v:stroke weight="1pt" color="#000000 [3213]" miterlimit="8" joinstyle="miter"/>
                <v:imagedata o:title=""/>
                <o:lock v:ext="edit" aspectratio="f"/>
              </v:shape>
            </w:pict>
          </mc:Fallback>
        </mc:AlternateContent>
      </w:r>
      <w:r>
        <w:rPr>
          <w:color w:val="auto"/>
          <w:sz w:val="18"/>
          <w:highlight w:val="none"/>
        </w:rPr>
        <mc:AlternateContent>
          <mc:Choice Requires="wps">
            <w:drawing>
              <wp:anchor distT="0" distB="0" distL="114300" distR="114300" simplePos="0" relativeHeight="251722752" behindDoc="0" locked="0" layoutInCell="1" allowOverlap="1">
                <wp:simplePos x="0" y="0"/>
                <wp:positionH relativeFrom="column">
                  <wp:posOffset>1860550</wp:posOffset>
                </wp:positionH>
                <wp:positionV relativeFrom="paragraph">
                  <wp:posOffset>1552575</wp:posOffset>
                </wp:positionV>
                <wp:extent cx="75565" cy="75565"/>
                <wp:effectExtent l="6350" t="6350" r="9525" b="9525"/>
                <wp:wrapNone/>
                <wp:docPr id="253" name="椭圆 253"/>
                <wp:cNvGraphicFramePr/>
                <a:graphic xmlns:a="http://schemas.openxmlformats.org/drawingml/2006/main">
                  <a:graphicData uri="http://schemas.microsoft.com/office/word/2010/wordprocessingShape">
                    <wps:wsp>
                      <wps:cNvSpPr/>
                      <wps:spPr>
                        <a:xfrm>
                          <a:off x="3952875" y="2655570"/>
                          <a:ext cx="75565" cy="75565"/>
                        </a:xfrm>
                        <a:prstGeom prst="ellipse">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146.5pt;margin-top:122.25pt;height:5.95pt;width:5.95pt;z-index:251722752;v-text-anchor:middle;mso-width-relative:page;mso-height-relative:page;" filled="f" stroked="t" coordsize="21600,21600" o:gfxdata="UEsFBgAAAAAAAAAAAAAAAAAAAAAAAFBLAwQKAAAAAACHTuJAAAAAAAAAAAAAAAAABAAAAGRycy9Q&#10;SwMEFAAAAAgAh07iQI1Y7EXaAAAACwEAAA8AAABkcnMvZG93bnJldi54bWxNj8FOwzAQRO9I/IO1&#10;SNyo3TZJ2xCnByRAHCkI1JsTu0nAXgfbbcPfs5zgtrszmn1TbSdn2cmEOHiUMJ8JYAZbrwfsJLy+&#10;3N+sgcWkUCvr0Uj4NhG29eVFpUrtz/hsTrvUMQrBWCoJfUpjyXlse+NUnPnRIGkHH5xKtIaO66DO&#10;FO4sXwhRcKcGpA+9Gs1db9rP3dFJyB9W2obH/fu+mVzBv3D19vQRpLy+motbYMlM6c8Mv/iEDjUx&#10;Nf6IOjIrYbFZUpdEQ5blwMixFNkGWEOXvMiA1xX/36H+AVBLAwQUAAAACACHTuJAkdl//l8CAACc&#10;BAAADgAAAGRycy9lMm9Eb2MueG1srVTNbhMxEL4j8Q6W73STtJu0q2yqqFURUkUrFcR54rWzlvyH&#10;7WQTHoCn4MiVx4LnYOzdJuHnhMjBmfGMP/ub+Wbn1zutyJb7IK2p6fhsRAk3zDbSrGv6/t3dq0tK&#10;QgTTgLKG13TPA71evHwx71zFJ7a1quGeIIgJVedq2sboqqIIrOUawpl13GBQWK8houvXReOhQ3St&#10;isloNC066xvnLeMh4O5tH6SLjC8EZ/FBiMAjUTXFt8W8+ryu0los5lCtPbhWsuEZ8A+v0CANXnqA&#10;uoUIZOPlH1BaMm+DFfGMWV1YISTjmQOyGY9+Y/PUguOZCxYnuEOZwv+DZW+3j57IpqaT8pwSAxqb&#10;9OPrt+9fPpO0g/XpXKgw7ck9+sELaCayO+F1+kcaZFfT86tycjkrKdkj2rQsy9lQX76LhGHCrCyn&#10;GGYY703EK44wzof4mltNklFTrpR0IfGHCrb3IfbZz1lp29g7qRTuQ6UM6VCAk9kI28wApSQURDS1&#10;Q3LBrCkBtUaNsugzZLBKNul4Oh38enWjPNlC0kn+Jer4uF/S0t23ENo+L4d6BWkZUcZK6ppenp5W&#10;BkFSAfuSJWtlmz2W3Ntei8GxO4mw9xDiI3gUH74fByo+4CKURVJ2sChprf/0t/2Uj5rAKCUdihkJ&#10;f9yA55SoNwbVcjW+uEjqz85FOZug408jq9OI2egbi3UY4+g6ls2UH9WzKbzVH3DululWAQqbRMAw&#10;vL8v7+DcRPSHME4w48vlwUf1O4j35smxmka/6dts7HITrZC51cdiDTXEEcgtGcY1zdipn7OOH5XF&#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I1Y7EXaAAAACwEAAA8AAAAAAAAAAQAgAAAAOAAAAGRy&#10;cy9kb3ducmV2LnhtbFBLAQIUABQAAAAIAIdO4kCR2X/+XwIAAJwEAAAOAAAAAAAAAAEAIAAAAD8B&#10;AABkcnMvZTJvRG9jLnhtbFBLBQYAAAAABgAGAFkBAAAQBgAAAAA=&#10;">
                <v:fill on="f" focussize="0,0"/>
                <v:stroke weight="1pt" color="#000000 [3213]" miterlimit="8" joinstyle="miter"/>
                <v:imagedata o:title=""/>
                <o:lock v:ext="edit" aspectratio="f"/>
              </v:shape>
            </w:pict>
          </mc:Fallback>
        </mc:AlternateContent>
      </w:r>
      <w:r>
        <w:rPr>
          <w:color w:val="auto"/>
          <w:sz w:val="18"/>
          <w:highlight w:val="none"/>
        </w:rPr>
        <mc:AlternateContent>
          <mc:Choice Requires="wps">
            <w:drawing>
              <wp:anchor distT="0" distB="0" distL="114300" distR="114300" simplePos="0" relativeHeight="251724800" behindDoc="0" locked="0" layoutInCell="1" allowOverlap="1">
                <wp:simplePos x="0" y="0"/>
                <wp:positionH relativeFrom="column">
                  <wp:posOffset>1151890</wp:posOffset>
                </wp:positionH>
                <wp:positionV relativeFrom="paragraph">
                  <wp:posOffset>1314450</wp:posOffset>
                </wp:positionV>
                <wp:extent cx="148590" cy="203200"/>
                <wp:effectExtent l="36830" t="22225" r="43180" b="33655"/>
                <wp:wrapNone/>
                <wp:docPr id="255" name="矩形 255"/>
                <wp:cNvGraphicFramePr/>
                <a:graphic xmlns:a="http://schemas.openxmlformats.org/drawingml/2006/main">
                  <a:graphicData uri="http://schemas.microsoft.com/office/word/2010/wordprocessingShape">
                    <wps:wsp>
                      <wps:cNvSpPr/>
                      <wps:spPr>
                        <a:xfrm rot="20040000">
                          <a:off x="3384550" y="2599055"/>
                          <a:ext cx="148590" cy="203200"/>
                        </a:xfrm>
                        <a:prstGeom prst="rect">
                          <a:avLst/>
                        </a:prstGeom>
                        <a:solidFill>
                          <a:srgbClr val="FFFF00">
                            <a:alpha val="53000"/>
                          </a:srgbClr>
                        </a:solidFill>
                        <a:ln w="9525" cap="flat" cmpd="sng">
                          <a:noFill/>
                          <a:prstDash val="solid"/>
                          <a:miter/>
                          <a:headEnd type="none" w="med" len="med"/>
                          <a:tailEnd type="none" w="med" len="med"/>
                        </a:ln>
                      </wps:spPr>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90.7pt;margin-top:103.5pt;height:16pt;width:11.7pt;rotation:-1703936f;z-index:251724800;v-text-anchor:middle;mso-width-relative:page;mso-height-relative:page;" fillcolor="#FFFF00" filled="t" stroked="f" coordsize="21600,21600" o:gfxdata="UEsFBgAAAAAAAAAAAAAAAAAAAAAAAFBLAwQKAAAAAACHTuJAAAAAAAAAAAAAAAAABAAAAGRycy9Q&#10;SwMEFAAAAAgAh07iQGqrNkLVAAAACwEAAA8AAABkcnMvZG93bnJldi54bWxNjz1PwzAQhnck/oN1&#10;SGzUTlqgTeN0QGJiolSI0Y2vsUV8jmz3A349xwTbvbpH70e7uYRRnDBlH0lDNVMgkPpoPQ0adm/P&#10;d0sQuRiyZoyEGr4ww6a7vmpNY+OZXvG0LYNgE8qN0eBKmRopc+8wmDyLExL/DjEFU1imQdpkzmwe&#10;Rlkr9SCD8cQJzkz45LD/3B6Dhvj9EomcL+/Jf4TDfeVGN3da395Uag2i4KX8wfBbn6tDx5328Ug2&#10;i5H1slowqqFWjzyKiVoteMyej/lKgexa+X9D9wNQSwMEFAAAAAgAh07iQH6Cn9WJAgAABgUAAA4A&#10;AABkcnMvZTJvRG9jLnhtbK1US47UMBDdI3EHy3sm/QtMR5MetWZohDRiRhoQ62rH6URybGO7f1wG&#10;iR2H4DiIa/DsZD58FgiRhVXlenpV9cqVs/NDp9hOOt8aXfLxyYgzqYWpWr0p+bu3q2ennPlAuiJl&#10;tCz5UXp+vnj65GxvCzkxjVGVdAwk2hd7W/ImBFtkmReN7MifGCs1grVxHQW4bpNVjvZg71Q2GY2e&#10;Z3vjKuuMkN7j9rIP8kXir2spwnVdexmYKjlqC+l06VzHM1ucUbFxZJtWDGXQP1TRUauR9J7qkgKx&#10;rWt/o+pa4Yw3dTgRpstMXbdCph7QzXj0Sze3DVmZeoE43t7L5P8frXizu3GsrUo+yXPONHUY0vdP&#10;X759/cziDfTZW18Admtv3OB5mLHZQ+065gxExShmI3xJA3TFDiWfTk9neQ7Rj5F8Ph/1dFTIQ2AC&#10;gPHsNJ8jLiJgNAVHTJf1vJHfOh9eSdOxaJTcYZopAe2ufOihd5AI90a11apVKjlus75Qju0Ik1/h&#10;G4ojZRvqb/NprLjn8T08pf+JR2m2L/k8n0AdQXihtaIAs7PQzOtNKkibmBZMfc2X5Js+RaKKKajo&#10;2iCjgFQ0kqqXumLhaCG2xl7wmKOTFWdKYo2ilZCBWvU3SGimNGqPo+qHE621qY4YbhoQZPZWrFoI&#10;eUU+3JDDM8clVjdc46iVQQlmsDhrjPv4p/uIx+tDFDVjbaDBhy05dKBea7zL+Xg2A21Izix/MYHj&#10;HkfWjyN6210YzGecqktmxAd1Z9bOdO+x4cuYtSblkYi0QP6Si+DunIsAfwjjXyHkcnnvY88shSt9&#10;a0XJg9vGhaJCm+U2mLpNz+hBrEFDLFt6CcOPIW7zYz+hHn5fix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WAAAAZHJzL1BLAQIUABQAAAAI&#10;AIdO4kBqqzZC1QAAAAsBAAAPAAAAAAAAAAEAIAAAADgAAABkcnMvZG93bnJldi54bWxQSwECFAAU&#10;AAAACACHTuJAfoKf1YkCAAAGBQAADgAAAAAAAAABACAAAAA6AQAAZHJzL2Uyb0RvYy54bWxQSwUG&#10;AAAAAAYABgBZAQAANQYAAAAA&#10;">
                <v:fill on="t" opacity="34734f" focussize="0,0"/>
                <v:stroke on="f" joinstyle="miter"/>
                <v:imagedata o:title=""/>
                <o:lock v:ext="edit" aspectratio="f"/>
              </v:rect>
            </w:pict>
          </mc:Fallback>
        </mc:AlternateContent>
      </w:r>
      <w:r>
        <w:rPr>
          <w:b/>
          <w:bCs/>
          <w:color w:val="auto"/>
          <w:spacing w:val="0"/>
          <w:w w:val="100"/>
          <w:highlight w:val="none"/>
        </w:rPr>
        <w:t>附图</w:t>
      </w:r>
      <w:r>
        <w:rPr>
          <w:rFonts w:hint="eastAsia"/>
          <w:b/>
          <w:bCs/>
          <w:color w:val="auto"/>
          <w:spacing w:val="0"/>
          <w:w w:val="100"/>
          <w:highlight w:val="none"/>
          <w:lang w:val="en-US" w:eastAsia="zh-CN"/>
        </w:rPr>
        <w:t>6  厂区防渗分区</w:t>
      </w:r>
      <w:r>
        <w:rPr>
          <w:b/>
          <w:bCs/>
          <w:color w:val="auto"/>
          <w:spacing w:val="0"/>
          <w:w w:val="100"/>
          <w:highlight w:val="none"/>
        </w:rPr>
        <w:t>图</w:t>
      </w:r>
    </w:p>
    <w:p>
      <w:pPr>
        <w:pStyle w:val="7"/>
        <w:spacing w:before="324" w:line="224" w:lineRule="auto"/>
        <w:jc w:val="center"/>
        <w:outlineLvl w:val="0"/>
        <w:rPr>
          <w:color w:val="auto"/>
          <w:highlight w:val="none"/>
        </w:rPr>
      </w:pPr>
      <w:r>
        <w:rPr>
          <w:color w:val="auto"/>
          <w:spacing w:val="0"/>
          <w:w w:val="100"/>
          <w:highlight w:val="none"/>
        </w:rPr>
        <w:drawing>
          <wp:anchor distT="0" distB="0" distL="114300" distR="114300" simplePos="0" relativeHeight="251731968" behindDoc="0" locked="0" layoutInCell="1" allowOverlap="1">
            <wp:simplePos x="0" y="0"/>
            <wp:positionH relativeFrom="column">
              <wp:posOffset>6784975</wp:posOffset>
            </wp:positionH>
            <wp:positionV relativeFrom="paragraph">
              <wp:posOffset>178435</wp:posOffset>
            </wp:positionV>
            <wp:extent cx="349250" cy="835660"/>
            <wp:effectExtent l="212090" t="22860" r="215900" b="25400"/>
            <wp:wrapNone/>
            <wp:docPr id="263" name="IM 256"/>
            <wp:cNvGraphicFramePr/>
            <a:graphic xmlns:a="http://schemas.openxmlformats.org/drawingml/2006/main">
              <a:graphicData uri="http://schemas.openxmlformats.org/drawingml/2006/picture">
                <pic:pic xmlns:pic="http://schemas.openxmlformats.org/drawingml/2006/picture">
                  <pic:nvPicPr>
                    <pic:cNvPr id="263" name="IM 256"/>
                    <pic:cNvPicPr/>
                  </pic:nvPicPr>
                  <pic:blipFill>
                    <a:blip r:embed="rId27"/>
                    <a:stretch>
                      <a:fillRect/>
                    </a:stretch>
                  </pic:blipFill>
                  <pic:spPr>
                    <a:xfrm rot="19440000">
                      <a:off x="0" y="0"/>
                      <a:ext cx="349250" cy="835660"/>
                    </a:xfrm>
                    <a:prstGeom prst="rect">
                      <a:avLst/>
                    </a:prstGeom>
                    <a:noFill/>
                    <a:ln>
                      <a:noFill/>
                    </a:ln>
                  </pic:spPr>
                </pic:pic>
              </a:graphicData>
            </a:graphic>
          </wp:anchor>
        </w:drawing>
      </w:r>
    </w:p>
    <w:p>
      <w:pPr>
        <w:pStyle w:val="7"/>
        <w:spacing w:before="324" w:line="224" w:lineRule="auto"/>
        <w:jc w:val="center"/>
        <w:outlineLvl w:val="0"/>
        <w:rPr>
          <w:b/>
          <w:bCs/>
          <w:color w:val="auto"/>
          <w:spacing w:val="0"/>
          <w:w w:val="100"/>
          <w:highlight w:val="none"/>
        </w:rPr>
      </w:pPr>
    </w:p>
    <w:p>
      <w:pPr>
        <w:pStyle w:val="7"/>
        <w:spacing w:before="324" w:line="224" w:lineRule="auto"/>
        <w:jc w:val="center"/>
        <w:outlineLvl w:val="0"/>
        <w:rPr>
          <w:b/>
          <w:bCs/>
          <w:color w:val="auto"/>
          <w:spacing w:val="0"/>
          <w:w w:val="100"/>
          <w:highlight w:val="none"/>
        </w:rPr>
      </w:pPr>
    </w:p>
    <w:p>
      <w:pPr>
        <w:pStyle w:val="7"/>
        <w:spacing w:before="324" w:line="224" w:lineRule="auto"/>
        <w:jc w:val="center"/>
        <w:outlineLvl w:val="0"/>
        <w:rPr>
          <w:b/>
          <w:bCs/>
          <w:color w:val="auto"/>
          <w:spacing w:val="0"/>
          <w:w w:val="100"/>
          <w:highlight w:val="none"/>
        </w:rPr>
      </w:pPr>
      <w:r>
        <w:rPr>
          <w:color w:val="auto"/>
          <w:sz w:val="18"/>
          <w:highlight w:val="none"/>
        </w:rPr>
        <mc:AlternateContent>
          <mc:Choice Requires="wps">
            <w:drawing>
              <wp:anchor distT="0" distB="0" distL="114300" distR="114300" simplePos="0" relativeHeight="251834368" behindDoc="0" locked="0" layoutInCell="1" allowOverlap="1">
                <wp:simplePos x="0" y="0"/>
                <wp:positionH relativeFrom="column">
                  <wp:posOffset>735965</wp:posOffset>
                </wp:positionH>
                <wp:positionV relativeFrom="paragraph">
                  <wp:posOffset>216535</wp:posOffset>
                </wp:positionV>
                <wp:extent cx="909955" cy="281940"/>
                <wp:effectExtent l="0" t="0" r="0" b="0"/>
                <wp:wrapNone/>
                <wp:docPr id="103" name="文本框 103"/>
                <wp:cNvGraphicFramePr/>
                <a:graphic xmlns:a="http://schemas.openxmlformats.org/drawingml/2006/main">
                  <a:graphicData uri="http://schemas.microsoft.com/office/word/2010/wordprocessingShape">
                    <wps:wsp>
                      <wps:cNvSpPr txBox="true"/>
                      <wps:spPr>
                        <a:xfrm>
                          <a:off x="0" y="0"/>
                          <a:ext cx="9099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物料存放区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7.95pt;margin-top:17.05pt;height:22.2pt;width:71.65pt;z-index:251834368;mso-width-relative:page;mso-height-relative:page;" filled="f" stroked="f" coordsize="21600,21600" o:gfxdata="UEsFBgAAAAAAAAAAAAAAAAAAAAAAAFBLAwQKAAAAAACHTuJAAAAAAAAAAAAAAAAABAAAAGRycy9Q&#10;SwMEFAAAAAgAh07iQN+tTO/aAAAACQEAAA8AAABkcnMvZG93bnJldi54bWxNj8tOwzAQRfdI/IM1&#10;SOyok0AgTeNUKFKFhOiipZvuJvE0iYjHIXYf8PWYFSyv5ujeM8XyYgZxosn1lhXEswgEcWN1z62C&#10;3fvqLgPhPLLGwTIp+CIHy/L6qsBc2zNv6LT1rQgl7HJU0Hk/5lK6piODbmZH4nA72MmgD3FqpZ7w&#10;HMrNIJMoepQGew4LHY5UddR8bI9GwWu1WuOmTkz2PVQvb4fn8XO3T5W6vYmjBQhPF/8Hw69+UIcy&#10;ONX2yNqJIeQ4nQdUwf1DDCIASTpPQNQKnrIUZFnI/x+UP1BLAwQUAAAACACHTuJAAsVG1SgCAAAt&#10;BAAADgAAAGRycy9lMm9Eb2MueG1srVPBjhMxDL0j8Q9R7nSm3XbZVp2uyq6KkCp2pYI4p5mkM1IS&#10;hyTtTPkA+IM9ceHOd/U7cNJptwJOiEtix47t92xPb1utyE44X4MpaL+XUyIMh7I2m4J+/LB4dUOJ&#10;D8yUTIERBd0LT29nL19MGzsRA6hAlcIRDGL8pLEFrUKwkyzzvBKa+R5YYdAowWkWUHWbrHSsweha&#10;ZYM8v84acKV1wIX3+Hp/NNJZii+l4OFBSi8CUQXF2kI6XTrX8cxmUzbZOGarmndlsH+oQrPaYNJz&#10;qHsWGNm6+o9QuuYOPMjQ46AzkLLmImFANP38NzSrilmRsCA53p5p8v8vLH+/e3SkLrF3+RUlhmls&#10;0uHp2+H7z8OPryQ+IkWN9RP0XFn0De0baAsa3FacTB7fI/hWOh1vhEXQBfnenzkWbSAcH8f5eDwa&#10;UcLRNLjpj4epB9nzZ+t8eCtAkygU1GELE7Nst/QBa0HXk0vMZWBRK5XaqAxpCnp9NcrTh7MFfyiD&#10;HyOKY6lRCu267aCtodwjMgfH8fCWL2pMvmQ+PDKH84BIcMbDAx5SASaBTqKkAvflb+/RH9uEVkoa&#10;nK+C+s9b5gQl6p3BBo77Q4ROQlKGo9cDVNylZX1pMVt9BzjCfdwmy5MY/YM6idKB/oSrMI9ZJVMe&#10;EzHDMT+26iTeBdQ6I64UF/P5WcdxtCwszcryrrlHdufbALJOxEfWjlR1ZOJMpn50+xOH/lJPXs9b&#10;Pvs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361M79oAAAAJAQAADwAAAAAAAAABACAAAAA4AAAA&#10;ZHJzL2Rvd25yZXYueG1sUEsBAhQAFAAAAAgAh07iQALFRtUoAgAALQQAAA4AAAAAAAAAAQAgAAAA&#10;Pw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物料存放区</w:t>
                      </w:r>
                    </w:p>
                  </w:txbxContent>
                </v:textbox>
              </v:shape>
            </w:pict>
          </mc:Fallback>
        </mc:AlternateContent>
      </w:r>
      <w:r>
        <w:rPr>
          <w:color w:val="auto"/>
          <w:sz w:val="18"/>
          <w:highlight w:val="none"/>
        </w:rPr>
        <mc:AlternateContent>
          <mc:Choice Requires="wps">
            <w:drawing>
              <wp:anchor distT="0" distB="0" distL="114300" distR="114300" simplePos="0" relativeHeight="251740160" behindDoc="0" locked="0" layoutInCell="1" allowOverlap="1">
                <wp:simplePos x="0" y="0"/>
                <wp:positionH relativeFrom="column">
                  <wp:posOffset>996950</wp:posOffset>
                </wp:positionH>
                <wp:positionV relativeFrom="paragraph">
                  <wp:posOffset>210185</wp:posOffset>
                </wp:positionV>
                <wp:extent cx="284480" cy="240030"/>
                <wp:effectExtent l="6350" t="6350" r="13970" b="20320"/>
                <wp:wrapNone/>
                <wp:docPr id="267" name="矩形 267"/>
                <wp:cNvGraphicFramePr/>
                <a:graphic xmlns:a="http://schemas.openxmlformats.org/drawingml/2006/main">
                  <a:graphicData uri="http://schemas.microsoft.com/office/word/2010/wordprocessingShape">
                    <wps:wsp>
                      <wps:cNvSpPr/>
                      <wps:spPr>
                        <a:xfrm>
                          <a:off x="0" y="0"/>
                          <a:ext cx="284480" cy="240030"/>
                        </a:xfrm>
                        <a:prstGeom prst="rec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78.5pt;margin-top:16.55pt;height:18.9pt;width:22.4pt;z-index:251740160;v-text-anchor:middle;mso-width-relative:page;mso-height-relative:page;" filled="f" stroked="t" coordsize="21600,21600" o:gfxdata="UEsFBgAAAAAAAAAAAAAAAAAAAAAAAFBLAwQKAAAAAACHTuJAAAAAAAAAAAAAAAAABAAAAGRycy9Q&#10;SwMEFAAAAAgAh07iQHsNQs7YAAAACQEAAA8AAABkcnMvZG93bnJldi54bWxNjzFPwzAQhXck/oN1&#10;SCwVtdMKCiFOhZBYGEBNWLo58ZFE2OcQu2n59xwTHZ/u6d33FduTd2LGKQ6BNGRLBQKpDXagTsNH&#10;/XJzDyImQ9a4QKjhByNsy8uLwuQ2HGmHc5U6wSMUc6OhT2nMpYxtj97EZRiR+PYZJm8Sx6mTdjJH&#10;HvdOrpS6k94MxB96M+Jzj+1XdfAa6p17r/bye17Uaej2T83r4q0yWl9fZeoRRMJT+i/DHz6jQ8lM&#10;TTiQjcJxvt2wS9KwXmcguLBSGbs0GjbqAWRZyHOD8hdQSwMEFAAAAAgAh07iQEZr9BheAgAAmgQA&#10;AA4AAABkcnMvZTJvRG9jLnhtbK1UzY7TMBC+I/EOlu9s0lC2pWq6qloVIVXsSgvi7Dp2Y8l/jN2m&#10;y8sgceMh9nEQr8HYyXaXnxPi4sx4xt94Pn+T+dXJaHIUEJSzNR1dlJQIy12j7L6mH95vXkwpCZHZ&#10;hmlnRU3vRKBXi+fP5p2ficq1TjcCCILYMOt8TdsY/awoAm+FYeHCeWExKB0YFtGFfdEA6xDd6KIq&#10;y8uic9B4cFyEgLvrPkgXGV9KweO1lEFEomuKd4t5hbzu0los5my2B+ZbxYdrsH+4hWHKYtEz1JpF&#10;Rg6g/oAyioMLTsYL7kzhpFRc5B6wm1H5Wze3LfMi94LkBH+mKfw/WP7ueANENTWtLieUWGbwkX58&#10;+fb9/itJO8hP58MM0279DQxeQDM1e5Jg0hfbIKfM6d2ZU3GKhONmNR2Pp8g8x1A1LsuXmfPi8bCH&#10;EN8IZ0gyagr4ZJlJdtyGiAUx9SEl1bJuo7TOz6Yt6VBz1aRM+AzVIzWLaBqP/QS7p4TpPcqSR8iQ&#10;wWnVpOMJKMB+t9JAjgylsdmsSkTpy/2SlmqvWWj7vBzqRWNUROVqZWo6xbPn09rinRNnPUvJiqfd&#10;aaBu55o7JBxcr8Tg+UZhhS0L8YYBSg9bwXGK17hI7bA/N1iUtA4+/20/5aMiMEpJh1LG3j8dGAhK&#10;9FuLWnk9Go+T9rMzfjWp0IGnkd3TiD2YlUNKRji4nmcz5Uf9YEpw5iNO3TJVlUwHLMQsx/o904Oz&#10;iugPYZxfLpbLs4/a9yxu7a3nNY1wSCJPT7s8RCdVfvXEW0/WQCcOQBbDMKxpwp76Oevxl7L4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BYA&#10;AABkcnMvUEsBAhQAFAAAAAgAh07iQHsNQs7YAAAACQEAAA8AAAAAAAAAAQAgAAAAOAAAAGRycy9k&#10;b3ducmV2LnhtbFBLAQIUABQAAAAIAIdO4kBGa/QYXgIAAJoEAAAOAAAAAAAAAAEAIAAAAD0BAABk&#10;cnMvZTJvRG9jLnhtbFBLBQYAAAAABgAGAFkBAAANBgAAAAA=&#10;">
                <v:fill on="f" focussize="0,0"/>
                <v:stroke weight="1pt" color="#FFC000 [2404]" miterlimit="8" joinstyle="miter"/>
                <v:imagedata o:title=""/>
                <o:lock v:ext="edit" aspectratio="f"/>
                <v:textbox>
                  <w:txbxContent>
                    <w:p>
                      <w:pPr>
                        <w:jc w:val="center"/>
                      </w:pPr>
                    </w:p>
                  </w:txbxContent>
                </v:textbox>
              </v:rect>
            </w:pict>
          </mc:Fallback>
        </mc:AlternateContent>
      </w:r>
      <w:r>
        <w:rPr>
          <w:color w:val="auto"/>
          <w:sz w:val="18"/>
          <w:highlight w:val="none"/>
        </w:rPr>
        <mc:AlternateContent>
          <mc:Choice Requires="wps">
            <w:drawing>
              <wp:anchor distT="0" distB="0" distL="114300" distR="114300" simplePos="0" relativeHeight="251738112" behindDoc="0" locked="0" layoutInCell="1" allowOverlap="1">
                <wp:simplePos x="0" y="0"/>
                <wp:positionH relativeFrom="column">
                  <wp:posOffset>4455160</wp:posOffset>
                </wp:positionH>
                <wp:positionV relativeFrom="paragraph">
                  <wp:posOffset>200660</wp:posOffset>
                </wp:positionV>
                <wp:extent cx="1551305" cy="2082800"/>
                <wp:effectExtent l="6350" t="6350" r="12065" b="13970"/>
                <wp:wrapNone/>
                <wp:docPr id="270" name="矩形 270"/>
                <wp:cNvGraphicFramePr/>
                <a:graphic xmlns:a="http://schemas.openxmlformats.org/drawingml/2006/main">
                  <a:graphicData uri="http://schemas.microsoft.com/office/word/2010/wordprocessingShape">
                    <wps:wsp>
                      <wps:cNvSpPr/>
                      <wps:spPr>
                        <a:xfrm>
                          <a:off x="0" y="0"/>
                          <a:ext cx="1551305" cy="20828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350.8pt;margin-top:15.8pt;height:164pt;width:122.15pt;z-index:251738112;v-text-anchor:middle;mso-width-relative:page;mso-height-relative:page;" filled="f" stroked="t" coordsize="21600,21600" o:gfxdata="UEsFBgAAAAAAAAAAAAAAAAAAAAAAAFBLAwQKAAAAAACHTuJAAAAAAAAAAAAAAAAABAAAAGRycy9Q&#10;SwMEFAAAAAgAh07iQCzXKT/bAAAACgEAAA8AAABkcnMvZG93bnJldi54bWxNj8FOwzAMhu9IvENk&#10;JC6IpQVWaGm6AxUSQuNAmYS4ZY3XVjRO1WTr6NPjneBk2f70+3O+OtpeHHD0nSMF8SICgVQ701Gj&#10;YPPxfP0AwgdNRveOUMEPelgV52e5zoyb6B0PVWgEh5DPtII2hCGT0tctWu0XbkDi3c6NVgdux0aa&#10;UU8cbnt5E0WJtLojvtDqAZ9arL+rvVVwta6+pnkzvJafc2fwTc4v5a5U6vIijh5BBDyGPxhO+qwO&#10;BTtt3Z6MF72C+yhOGFVwe6oMpHfLFMSWB8s0AVnk8v8LxS9QSwMEFAAAAAgAh07iQNudmJpnAgAA&#10;swQAAA4AAABkcnMvZTJvRG9jLnhtbK1UzW4TMRC+I/EOlu90f0hoibKpopQipEIrFcTZ8dpZS/5j&#10;7GRTXgapNx6Cx0G8BmPvNik/J8TFO+MZfzPzzczOz/dGk52AoJxtaHVSUiIsd62ym4Z+eH/57IyS&#10;EJltmXZWNPROBHq+ePpk3vuZqF3ndCuAIIgNs943tIvRz4oi8E4YFk6cFxaN0oFhEVXYFC2wHtGN&#10;LuqyfFH0DloPjosQ8PZiMNJFxpdS8HgtZRCR6IZibjGfkM91OovFnM02wHyn+JgG+4csDFMWgx6g&#10;LlhkZAvqDyijOLjgZDzhzhROSsVFrgGrqcrfqrntmBe5FiQn+ANN4f/B8ne7GyCqbWh9ivxYZrBJ&#10;P758/f7tnqQb5Kf3YYZut/4GRi2gmIrdSzDpi2WQfeb07sCp2EfC8bKaTqvn5ZQSjra6PKvPyoxa&#10;HJ97CPG1cIYkoaGATctcst1ViBgSXR9cUjTrLpXWuXHakh5DYKKYO2c4P1KziKLxWFGwG0qY3uBg&#10;8ggZMjit2vQ8AQXYrFcayI7hcNSvppNllZ301rx17XB9Oi0P+Y7+OaFfgFJ2Fyx0w5NsGgbLqIjT&#10;rZVpKJZ9RNIWQRKvA5NJWrv2DjsBbhjR4PmlQtgrFuINA5xJrBD3LF7jIbXDst0oUdI5+Py3++SP&#10;o4JWSnqccaTk05aBoES/sThEL6vJJC1FVibT0xoVeGxZP7bYrVk5ZKrCjfY8i8k/6gdRgjMfcR2X&#10;KapkOmAgZjnGHxowKquI+mjGxeZiuTzouBSexSt763lDI2zT9KeOL7fRSZWH4UjWyCFuRm7JuMVp&#10;9R7r2ev4r1n8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BYAAABkcnMvUEsBAhQAFAAAAAgAh07iQCzXKT/bAAAACgEAAA8AAAAAAAAAAQAg&#10;AAAAOAAAAGRycy9kb3ducmV2LnhtbFBLAQIUABQAAAAIAIdO4kDbnZiaZwIAALMEAAAOAAAAAAAA&#10;AAEAIAAAAEABAABkcnMvZTJvRG9jLnhtbFBLBQYAAAAABgAGAFkBAAAZBgAAAAA=&#10;">
                <v:fill on="f" focussize="0,0"/>
                <v:stroke weight="1pt" color="#2E54A1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78048" behindDoc="0" locked="0" layoutInCell="1" allowOverlap="1">
                <wp:simplePos x="0" y="0"/>
                <wp:positionH relativeFrom="column">
                  <wp:posOffset>3704590</wp:posOffset>
                </wp:positionH>
                <wp:positionV relativeFrom="paragraph">
                  <wp:posOffset>208280</wp:posOffset>
                </wp:positionV>
                <wp:extent cx="746125" cy="2072640"/>
                <wp:effectExtent l="6350" t="6350" r="9525" b="16510"/>
                <wp:wrapNone/>
                <wp:docPr id="10" name="矩形 10"/>
                <wp:cNvGraphicFramePr/>
                <a:graphic xmlns:a="http://schemas.openxmlformats.org/drawingml/2006/main">
                  <a:graphicData uri="http://schemas.microsoft.com/office/word/2010/wordprocessingShape">
                    <wps:wsp>
                      <wps:cNvSpPr/>
                      <wps:spPr>
                        <a:xfrm>
                          <a:off x="0" y="0"/>
                          <a:ext cx="746125" cy="207264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291.7pt;margin-top:16.4pt;height:163.2pt;width:58.75pt;z-index:251778048;v-text-anchor:middle;mso-width-relative:page;mso-height-relative:page;" filled="f" stroked="t" coordsize="21600,21600" o:gfxdata="UEsFBgAAAAAAAAAAAAAAAAAAAAAAAFBLAwQKAAAAAACHTuJAAAAAAAAAAAAAAAAABAAAAGRycy9Q&#10;SwMEFAAAAAgAh07iQEHlz4LcAAAACgEAAA8AAABkcnMvZG93bnJldi54bWxNj8FOwzAMhu9IvENk&#10;JC6IJesYbKXpDlRICMGBMglxyxqvrWicqsnW0afHnOBo+9Pv7882J9eJIw6h9aRhPlMgkCpvW6o1&#10;bN8fr1cgQjRkTecJNXxjgE1+fpaZ1PqR3vBYxlpwCIXUaGhi7FMpQ9WgM2HmeyS+7f3gTORxqKUd&#10;zMjhrpOJUrfSmZb4Q2N6fGiw+ioPTsPVS/k5Ttv+ufiYWouvcnoq9oXWlxdzdQ8i4in+wfCrz+qQ&#10;s9POH8gG0WlYrhY3jGpYJFyBgTul1iB2vFiuE5B5Jv9XyH8AUEsDBBQAAAAIAIdO4kBA22+QaAIA&#10;ALAEAAAOAAAAZHJzL2Uyb0RvYy54bWytVNtuEzEQfUfiHyy/092skqZE3VRRSxFSoZUK4tnx2tmV&#10;fMN2sik/g8RbP4LPQfwGx95tWi5PiBdnxjN7PHPmTE7P9lqRnfChs6amk6OSEmG4bTqzqemH95cv&#10;TigJkZmGKWtETe9EoGfL589Oe7cQlW2taoQnADFh0buatjG6RVEE3grNwpF1wiAordcswvWbovGs&#10;B7pWRVWWx0VvfeO85SIE3F4MQbrM+FIKHq+lDCISVVPUFvPp87lOZ7E8ZYuNZ67t+FgG+4cqNOsM&#10;Hj1AXbDIyNZ3f0DpjnsbrIxH3OrCStlxkXtAN5Pyt25uW+ZE7gXkBHegKfw/WP5ud+NJ12B2oMcw&#10;jRn9+HL//dtXgguw07uwQNKtu/GjF2CmVvfS6/SLJsg+M3p3YFTsI+G4nE+PJ9WMEo5QVc6r42kG&#10;LR6/dj7E18JqkoyaekwsE8l2VyHiRaQ+pKTHjL3slMpTU4b0KLual6icM4hHKhZhaod2gtlQwtQG&#10;quTRZ8hgVdekzxNQ8Jv1ufJkx6CM6tVsuprkJLXVb20zXM9nJbCHIsb8XNAvQKm6Cxba4ZMcGlSl&#10;uwhpq07X9AQ4ByRlAJJoHYhM1to2dxiDt4M+g+OXHWCvWIg3zEOQ6BBLFq9xSGXRth0tSlrrP//t&#10;PuVDJ4hS0kPgoOTTlnlBiXpjoKCXkymGQWJ2prN5Bcc/jayfRsxWn1swNcE6O57NlB/Vgym91R+x&#10;i6v0qmQq4CFmON4fBjA65xH+GMZWc7FaHXxshGPxytw6XtPot0n6aeKrbbSyy2J4JGvkEGuRRzKu&#10;cNq7p37OevyjWf4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QeXPgtwAAAAKAQAADwAAAAAAAAAB&#10;ACAAAAA4AAAAZHJzL2Rvd25yZXYueG1sUEsBAhQAFAAAAAgAh07iQEDbb5BoAgAAsAQAAA4AAAAA&#10;AAAAAQAgAAAAQQEAAGRycy9lMm9Eb2MueG1sUEsFBgAAAAAGAAYAWQEAABsGAAAAAA==&#10;">
                <v:fill on="f" focussize="0,0"/>
                <v:stroke weight="1pt" color="#2E54A1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831296" behindDoc="0" locked="0" layoutInCell="1" allowOverlap="1">
                <wp:simplePos x="0" y="0"/>
                <wp:positionH relativeFrom="column">
                  <wp:posOffset>1874520</wp:posOffset>
                </wp:positionH>
                <wp:positionV relativeFrom="paragraph">
                  <wp:posOffset>170180</wp:posOffset>
                </wp:positionV>
                <wp:extent cx="1334135" cy="281940"/>
                <wp:effectExtent l="0" t="0" r="0" b="0"/>
                <wp:wrapNone/>
                <wp:docPr id="100" name="文本框 100"/>
                <wp:cNvGraphicFramePr/>
                <a:graphic xmlns:a="http://schemas.openxmlformats.org/drawingml/2006/main">
                  <a:graphicData uri="http://schemas.microsoft.com/office/word/2010/wordprocessingShape">
                    <wps:wsp>
                      <wps:cNvSpPr txBox="true"/>
                      <wps:spPr>
                        <a:xfrm>
                          <a:off x="0" y="0"/>
                          <a:ext cx="133413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粉状成品包装线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7.6pt;margin-top:13.4pt;height:22.2pt;width:105.05pt;z-index:251831296;mso-width-relative:page;mso-height-relative:page;" filled="f" stroked="f" coordsize="21600,21600" o:gfxdata="UEsFBgAAAAAAAAAAAAAAAAAAAAAAAFBLAwQKAAAAAACHTuJAAAAAAAAAAAAAAAAABAAAAGRycy9Q&#10;SwMEFAAAAAgAh07iQBQu1QzaAAAACQEAAA8AAABkcnMvZG93bnJldi54bWxNj8tOwzAQRfdI/IM1&#10;SOyoHaOUEuJUKFKFhMqipRt2TjxNIvwIsfuAr2e6gt2M5ujOueXy7Cw74hSH4BVkMwEMfRvM4DsF&#10;u/fV3QJYTNobbYNHBd8YYVldX5W6MOHkN3jcpo5RiI+FVtCnNBacx7ZHp+MsjOjptg+T04nWqeNm&#10;0icKd5ZLIebc6cHTh16PWPfYfm4PTsFrvXrTm0a6xY+tX9b75/Fr95ErdXuTiSdgCc/pD4aLPqlD&#10;RU5NOHgTmVUgH3NJKA1zqkBALvJ7YI2Ch0wCr0r+v0H1C1BLAwQUAAAACACHTuJA8td7EygCAAAu&#10;BAAADgAAAGRycy9lMm9Eb2MueG1srVPBbhMxEL0j8Q+W73SzSVraKJsqtApCimilgDg7Xru7ktc2&#10;tpPd8AHwBz1x4c535Tt4djZpBZwQF3vGM56Z92Zmet01imyF87XRBc3PBpQIzU1Z64eCfvyweHVJ&#10;iQ9Ml0wZLQq6E55ez16+mLZ2IoamMqoUjiCI9pPWFrQKwU6yzPNKNMyfGSs0jNK4hgWo7iErHWsR&#10;vVHZcDC4yFrjSusMF97j9fZgpLMUX0rBw52UXgSiCoraQjpdOtfxzGZTNnlwzFY178tg/1BFw2qN&#10;pKdQtywwsnH1H6GamjvjjQxn3DSZkbLmImEAmnzwG5pVxaxIWECOtyea/P8Ly99v7x2pS/RuAH40&#10;a9Ck/eO3/fef+x9fSXwERa31E3iuLHxD98Z0BQ1uI44mj/cIvpOuiTdgEbgg3u7EsegC4XjMR6Nx&#10;PjqnhMM2vMyvxilD9vTbOh/eCtOQKBTUoYeJWrZd+oBi4Hp0icm0WdRKpT4qTdqCXozOB+nDyYIf&#10;SuNjhHGoNUqhW3c9trUpd4DmzGE+vOWLGsmXzId75jAQgIIhD3c4pDJIYnqJksq4L397j/7oE6yU&#10;tBiwgvrPG+YEJeqdRgev8jGgk5CU8fnrIRT33LJ+btGb5sZghnOsk+VJjP5BHUXpTPMJuzCPWSVT&#10;HomY5siPXh3FmwCtN2KnuJjPTzrm0bKw1CvL++4e2J1vgpF1Ij6ydqCqJxNDmfrRL1Cc+ud68npa&#10;89k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FC7VDNoAAAAJAQAADwAAAAAAAAABACAAAAA4AAAA&#10;ZHJzL2Rvd25yZXYueG1sUEsBAhQAFAAAAAgAh07iQPLXexMoAgAALgQAAA4AAAAAAAAAAQAgAAAA&#10;Pw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粉状成品包装线</w:t>
                      </w:r>
                    </w:p>
                  </w:txbxContent>
                </v:textbox>
              </v:shape>
            </w:pict>
          </mc:Fallback>
        </mc:AlternateContent>
      </w:r>
      <w:r>
        <w:rPr>
          <w:color w:val="auto"/>
          <w:sz w:val="18"/>
          <w:highlight w:val="none"/>
        </w:rPr>
        <mc:AlternateContent>
          <mc:Choice Requires="wps">
            <w:drawing>
              <wp:anchor distT="0" distB="0" distL="114300" distR="114300" simplePos="0" relativeHeight="251737088" behindDoc="0" locked="0" layoutInCell="1" allowOverlap="1">
                <wp:simplePos x="0" y="0"/>
                <wp:positionH relativeFrom="column">
                  <wp:posOffset>2365375</wp:posOffset>
                </wp:positionH>
                <wp:positionV relativeFrom="paragraph">
                  <wp:posOffset>-1347470</wp:posOffset>
                </wp:positionV>
                <wp:extent cx="2087880" cy="5186680"/>
                <wp:effectExtent l="6350" t="6350" r="19050" b="8890"/>
                <wp:wrapNone/>
                <wp:docPr id="271" name="矩形 271"/>
                <wp:cNvGraphicFramePr/>
                <a:graphic xmlns:a="http://schemas.openxmlformats.org/drawingml/2006/main">
                  <a:graphicData uri="http://schemas.microsoft.com/office/word/2010/wordprocessingShape">
                    <wps:wsp>
                      <wps:cNvSpPr/>
                      <wps:spPr>
                        <a:xfrm rot="16200000">
                          <a:off x="2694305" y="2598420"/>
                          <a:ext cx="2087880" cy="518668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86.25pt;margin-top:-106.1pt;height:408.4pt;width:164.4pt;rotation:-5898240f;z-index:251737088;v-text-anchor:middle;mso-width-relative:page;mso-height-relative:page;" filled="f" stroked="t" coordsize="21600,21600" o:gfxdata="UEsFBgAAAAAAAAAAAAAAAAAAAAAAAFBLAwQKAAAAAACHTuJAAAAAAAAAAAAAAAAABAAAAGRycy9Q&#10;SwMEFAAAAAgAh07iQI1ImW7aAAAADAEAAA8AAABkcnMvZG93bnJldi54bWxNj8FOwzAQRO9I/IO1&#10;SNxaOy6kKGRTUQSCQw9Q4L6JTWIa21HstOHvMSc4ruZp5m25mW3PjnoMxjuEbCmAadd4ZVyL8P72&#10;uLgBFiI5Rb13GuFbB9hU52clFcqf3Ks+7mPLUokLBSF0MQ4F56HptKWw9IN2Kfv0o6WYzrHlaqRT&#10;Krc9l0Lk3JJxaaGjQd93ujnsJ4vQfBgy0/P2gc+13Q6H+PL1tLtDvLzIxC2wqOf4B8OvflKHKjnV&#10;fnIqsB5htZbXCUVYyExKYAlZi2wFrEbIxVUOvCr5/yeqH1BLAwQUAAAACACHTuJAVaQNtW0CAACs&#10;BAAADgAAAGRycy9lMm9Eb2MueG1srVTJbtswEL0X6D8QvDeyXS+KETkwErgoEDQB0qJnmqIsAtxK&#10;0pbTnynQWz8in1P0N/pIKUuXU1EdiBnOcJY3b3R2ftSKHIQP0pqKjk9GlAjDbS3NrqIf3m9elZSE&#10;yEzNlDWionci0PPVyxdnnVuKiW2tqoUnCGLCsnMVbWN0y6IIvBWahRPrhIGxsV6zCNXvitqzDtG1&#10;Kiaj0bzorK+dt1yEgNvL3khXOX7TCB6vmyaISFRFUVvMp8/nNp3F6owtd565VvKhDPYPVWgmDZI+&#10;hrpkkZG9l3+E0pJ7G2wTT7jVhW0ayUXuAd2MR791c9syJ3IvACe4R5jC/wvL3x1uPJF1RSeLMSWG&#10;aQzpx5dv3++/knQDfDoXlnC7dTd+0ALE1Oyx8Zp4C1DHcwwDX8YAXZEjAs5Pp69HM0ruIM9Oy+lk&#10;gFscI+HJYVQuyhJT4fCYjcv5HApSFH3klMH5EN8Iq0kSKuoxz5yCHa5C7F0fXJK7sRupFO7ZUhnS&#10;oa7JAkURzkCtRrEIUTs0G8yOEqZ24CyPPocMVsk6PU+vg99tL5QnBwbebDa5tT7dL24p9yULbe+X&#10;TT2jtIygtZK6omUPTP9aGbSXAO0hTNLW1ncYQYYRpQbHNxJhr1iIN8yDjLjEgsVrHI2yaMoOEiWt&#10;9Z//dp/8wRFYKelAbjT8ac+8oES9NWDP6Xg6RdiYlelsgckQ/9yyfW4xe31hgQP4geqymPyjehAb&#10;b/VH7OE6ZW2YCkjEDEf+Ht5BuYjQBzM2mov1+lHHNjgWr8yt4xWNfp9on+a53kfbyDzqJ7AGDLES&#10;mSzD+qade65nr6efzO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FgAAAGRycy9QSwECFAAUAAAACACHTuJAjUiZbtoAAAAMAQAADwAAAAAA&#10;AAABACAAAAA4AAAAZHJzL2Rvd25yZXYueG1sUEsBAhQAFAAAAAgAh07iQFWkDbVtAgAArAQAAA4A&#10;AAAAAAAAAQAgAAAAPwEAAGRycy9lMm9Eb2MueG1sUEsFBgAAAAAGAAYAWQEAAB4GAAAAAA==&#10;">
                <v:fill on="f" focussize="0,0"/>
                <v:stroke weight="1pt" color="#FF0000 [2404]" miterlimit="8" joinstyle="miter"/>
                <v:imagedata o:title=""/>
                <o:lock v:ext="edit" aspectratio="f"/>
              </v:rect>
            </w:pict>
          </mc:Fallback>
        </mc:AlternateContent>
      </w:r>
    </w:p>
    <w:p>
      <w:pPr>
        <w:pStyle w:val="7"/>
        <w:spacing w:before="324" w:line="224" w:lineRule="auto"/>
        <w:jc w:val="center"/>
        <w:outlineLvl w:val="0"/>
        <w:rPr>
          <w:b/>
          <w:bCs/>
          <w:color w:val="auto"/>
          <w:spacing w:val="0"/>
          <w:w w:val="100"/>
          <w:highlight w:val="none"/>
        </w:rPr>
      </w:pPr>
      <w:r>
        <w:rPr>
          <w:color w:val="auto"/>
          <w:sz w:val="18"/>
          <w:highlight w:val="none"/>
        </w:rPr>
        <mc:AlternateContent>
          <mc:Choice Requires="wps">
            <w:drawing>
              <wp:anchor distT="0" distB="0" distL="114300" distR="114300" simplePos="0" relativeHeight="251833344" behindDoc="0" locked="0" layoutInCell="1" allowOverlap="1">
                <wp:simplePos x="0" y="0"/>
                <wp:positionH relativeFrom="column">
                  <wp:posOffset>3235325</wp:posOffset>
                </wp:positionH>
                <wp:positionV relativeFrom="paragraph">
                  <wp:posOffset>290195</wp:posOffset>
                </wp:positionV>
                <wp:extent cx="363220" cy="1064260"/>
                <wp:effectExtent l="0" t="0" r="0" b="0"/>
                <wp:wrapNone/>
                <wp:docPr id="102" name="文本框 102"/>
                <wp:cNvGraphicFramePr/>
                <a:graphic xmlns:a="http://schemas.openxmlformats.org/drawingml/2006/main">
                  <a:graphicData uri="http://schemas.microsoft.com/office/word/2010/wordprocessingShape">
                    <wps:wsp>
                      <wps:cNvSpPr txBox="true"/>
                      <wps:spPr>
                        <a:xfrm>
                          <a:off x="0" y="0"/>
                          <a:ext cx="363220" cy="10642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陈化堆放区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54.75pt;margin-top:22.85pt;height:83.8pt;width:28.6pt;z-index:251833344;mso-width-relative:page;mso-height-relative:page;" filled="f" stroked="f" coordsize="21600,21600" o:gfxdata="UEsFBgAAAAAAAAAAAAAAAAAAAAAAAFBLAwQKAAAAAACHTuJAAAAAAAAAAAAAAAAABAAAAGRycy9Q&#10;SwMEFAAAAAgAh07iQA0gKOjcAAAACgEAAA8AAABkcnMvZG93bnJldi54bWxNj8tOwzAQRfdI/IM1&#10;SOyonRSHNs2kQpEqJASLlm7YObGbRMR2iN0HfD3DCnYzmqM75xbrix3YyUyh9w4hmQlgxjVe965F&#10;2L9t7hbAQlROq8E7g/BlAqzL66tC5dqf3dacdrFlFOJCrhC6GMec89B0xqow86NxdDv4yapI69Ry&#10;PakzhduBp0Jk3Kre0YdOjabqTPOxO1qE52rzqrZ1ahffQ/X0cngcP/fvEvH2JhErYNFc4h8Mv/qk&#10;DiU51f7odGADghRLSSjCvXwARoDMMhpqhDSZz4GXBf9fofwBUEsDBBQAAAAIAIdO4kDOkWnSJwIA&#10;AC4EAAAOAAAAZHJzL2Uyb0RvYy54bWytU82O0zAQviPxDpbvNGnaLVA1XZVdFSGt2JUK4uw6dhPJ&#10;9hjbbVIeAN5gT1y481x9DsZu2q2AE+Jiz/gbz883M7PrTiuyE843YEo6HOSUCMOhasympB8/LF+8&#10;osQHZiqmwIiS7oWn1/Pnz2atnYoCalCVcASdGD9tbUnrEOw0yzyvhWZ+AFYYBCU4zQKqbpNVjrXo&#10;XausyPNJ1oKrrAMuvMfX2yNI58m/lIKHeym9CESVFHML6XTpXMczm8/YdOOYrRvep8H+IQvNGoNB&#10;z65uWWBk65o/XOmGO/Agw4CDzkDKhotUA1YzzH+rZlUzK1ItSI63Z5r8/3PL3+8eHGkq7F1eUGKY&#10;xiYdHr8dvv88/PhK4iNS1Fo/RcuVRdvQvYGupMFtxQny+B6L76TT8cayCJog3/szx6ILhOPjaDIq&#10;CkQ4QsN8Mi4mqQnZ02/rfHgrQJMolNRhDxO1bHfnAyaDpieTGMzAslEq9VEZ0pZ0MrrK04czgj+U&#10;wY+xjGOuUQrduutrW0O1x9IcHOfDW75sMPgd8+GBORwITBiHPNzjIRVgEOglSmpwX/72Hu2xT4hS&#10;0uKAldR/3jInKFHvDHbw9XA8jhOZlPHVy0iKu0TWl4jZ6hvAGR7iOlmexGgf1EmUDvQn3IVFjCqZ&#10;8hiIGY7xsVcn8Sag1oO4U1wsFmcd59GycGdWlvfdPbK72AaQTSI+snakqicThzL1o1+gOPWXerJ6&#10;WvP5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A0gKOjcAAAACgEAAA8AAAAAAAAAAQAgAAAAOAAA&#10;AGRycy9kb3ducmV2LnhtbFBLAQIUABQAAAAIAIdO4kDOkWnSJwIAAC4EAAAOAAAAAAAAAAEAIAAA&#10;AEEBAABkcnMvZTJvRG9jLnhtbFBLBQYAAAAABgAGAFkBAADaBQAAAAA=&#10;">
                <v:fill on="f" focussize="0,0"/>
                <v:stroke on="f" weight="0.5pt"/>
                <v:imagedata o:title=""/>
                <o:lock v:ext="edit" aspectratio="f"/>
                <v:textbox>
                  <w:txbxContent>
                    <w:p>
                      <w:pPr>
                        <w:rPr>
                          <w:rFonts w:hint="default" w:eastAsia="宋体"/>
                          <w:lang w:val="en-US" w:eastAsia="zh-CN"/>
                        </w:rPr>
                      </w:pPr>
                      <w:r>
                        <w:rPr>
                          <w:rFonts w:hint="eastAsia"/>
                          <w:lang w:val="en-US" w:eastAsia="zh-CN"/>
                        </w:rPr>
                        <w:t>陈化堆放区</w:t>
                      </w:r>
                    </w:p>
                  </w:txbxContent>
                </v:textbox>
              </v:shape>
            </w:pict>
          </mc:Fallback>
        </mc:AlternateContent>
      </w:r>
      <w:r>
        <w:rPr>
          <w:color w:val="auto"/>
          <w:sz w:val="18"/>
          <w:highlight w:val="none"/>
        </w:rPr>
        <mc:AlternateContent>
          <mc:Choice Requires="wps">
            <w:drawing>
              <wp:anchor distT="0" distB="0" distL="114300" distR="114300" simplePos="0" relativeHeight="251832320" behindDoc="0" locked="0" layoutInCell="1" allowOverlap="1">
                <wp:simplePos x="0" y="0"/>
                <wp:positionH relativeFrom="column">
                  <wp:posOffset>2675890</wp:posOffset>
                </wp:positionH>
                <wp:positionV relativeFrom="paragraph">
                  <wp:posOffset>459105</wp:posOffset>
                </wp:positionV>
                <wp:extent cx="1444625" cy="612775"/>
                <wp:effectExtent l="6350" t="6350" r="9525" b="15875"/>
                <wp:wrapNone/>
                <wp:docPr id="101" name="矩形 101"/>
                <wp:cNvGraphicFramePr/>
                <a:graphic xmlns:a="http://schemas.openxmlformats.org/drawingml/2006/main">
                  <a:graphicData uri="http://schemas.microsoft.com/office/word/2010/wordprocessingShape">
                    <wps:wsp>
                      <wps:cNvSpPr/>
                      <wps:spPr>
                        <a:xfrm rot="16200000">
                          <a:off x="0" y="0"/>
                          <a:ext cx="1444625" cy="612775"/>
                        </a:xfrm>
                        <a:prstGeom prst="rec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210.7pt;margin-top:36.15pt;height:48.25pt;width:113.75pt;rotation:-5898240f;z-index:251832320;v-text-anchor:middle;mso-width-relative:page;mso-height-relative:page;" filled="f" stroked="t" coordsize="21600,21600" o:gfxdata="UEsFBgAAAAAAAAAAAAAAAAAAAAAAAFBLAwQKAAAAAACHTuJAAAAAAAAAAAAAAAAABAAAAGRycy9Q&#10;SwMEFAAAAAgAh07iQFKU8AbXAAAACgEAAA8AAABkcnMvZG93bnJldi54bWxNj0FOwzAQRfdI3MEa&#10;JHbUdhqSkMapoFLXFSkHcGM3CdjjyHbacnvMCpaj//T/m2Z7s4ZctA+TQwF8xYBo7J2acBDwcdw/&#10;VUBClKikcagFfOsA2/b+rpG1cld815cuDiSVYKilgDHGuaY09KO2MqzcrDFlZ+etjOn0A1VeXlO5&#10;NTRjrKBWTpgWRjnr3aj7r26xAoo3v6jSHHb8k/G82x/K5/VrKcTjA2cbIFHf4h8Mv/pJHdrkdHIL&#10;qkCMgDzjeUIFlNkaSAKKvHoBckpkUVVA24b+f6H9AVBLAwQUAAAACACHTuJAV2pXwWECAACfBAAA&#10;DgAAAGRycy9lMm9Eb2MueG1srVTbbhMxEH1H4h8sv9NNojSBVTdVlCoIqaKVCuLZ8dpZS75hO5fy&#10;M0i88RF8DuI3OPZu03J5QuTBmtuemTkzk4vLo9FkL0JUzjZ0fDaiRFjuWmW3DX3/bv3iJSUxMdsy&#10;7axo6L2I9HLx/NnFwddi4jqnWxEIQGysD76hXUq+rqrIO2FYPHNeWDilC4YlqGFbtYEdgG50NRmN&#10;ZtXBhdYHx0WMsF71Troo+FIKnm6kjCIR3VDUlsobyrvJb7W4YPU2MN8pPpTB/qEKw5RF0hPUFUuM&#10;7IL6A8ooHlx0Mp1xZyonpeKi9IBuxqPfurnrmBelF5AT/Ymm+P9g+dv9bSCqxexGY0osMxjSj89f&#10;v3/7QrIF/Bx8rBF252/DoEWIudmjDIYEB1LHMwwDv8IBuiLHQvH9iWJxTITDOJ5Op7PJOSUcvtl4&#10;Mp+f5xxVD5ZBfYjptXCGZKGhASMsqGx/HVMf+hCSw61bK61hZ7W25IAMkznqIJxhm6RmCaLx6C/a&#10;LSVMb7GmPIUCGZ1Wbf48fx3DdrPSgewZVmW9XuVu+nS/hOXcVyx2fVxx5TBWG5WwyVqZhr7suei/&#10;1hbtZQ571rK0ce09WC/ModTo+VoB9prFdMsC9g9G3FS6wSO1Q1NukCjpXPj0N3uOx1rAS8kB+4yG&#10;P+5YEJToNxYL8wrM5wMoyvR8PoESnno2Tz12Z1YOPGAlUF0Rc3zSD6IMznzA6S1zVsl0RCJmOfL3&#10;9A7KKkEf3DhiLpbLk44D8Cxd2zvPG5rCLm96nudyl5xUZdSPZA0c4grKsgwXm8/sqV6iHv9XFj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FgAAAGRycy9QSwECFAAUAAAACACHTuJAUpTwBtcAAAAKAQAADwAAAAAAAAABACAAAAA4AAAAZHJz&#10;L2Rvd25yZXYueG1sUEsBAhQAFAAAAAgAh07iQFdqV8FhAgAAnwQAAA4AAAAAAAAAAQAgAAAAPAEA&#10;AGRycy9lMm9Eb2MueG1sUEsFBgAAAAAGAAYAWQEAAA8GAAAAAA==&#10;">
                <v:fill on="f" focussize="0,0"/>
                <v:stroke weight="1pt" color="#FFC000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830272" behindDoc="0" locked="0" layoutInCell="1" allowOverlap="1">
                <wp:simplePos x="0" y="0"/>
                <wp:positionH relativeFrom="column">
                  <wp:posOffset>2289810</wp:posOffset>
                </wp:positionH>
                <wp:positionV relativeFrom="paragraph">
                  <wp:posOffset>-910590</wp:posOffset>
                </wp:positionV>
                <wp:extent cx="154305" cy="1755775"/>
                <wp:effectExtent l="6350" t="6350" r="9525" b="10795"/>
                <wp:wrapNone/>
                <wp:docPr id="99" name="矩形 99"/>
                <wp:cNvGraphicFramePr/>
                <a:graphic xmlns:a="http://schemas.openxmlformats.org/drawingml/2006/main">
                  <a:graphicData uri="http://schemas.microsoft.com/office/word/2010/wordprocessingShape">
                    <wps:wsp>
                      <wps:cNvSpPr/>
                      <wps:spPr>
                        <a:xfrm rot="16200000">
                          <a:off x="0" y="0"/>
                          <a:ext cx="154305" cy="1755775"/>
                        </a:xfrm>
                        <a:prstGeom prst="rec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80.3pt;margin-top:-71.7pt;height:138.25pt;width:12.15pt;rotation:-5898240f;z-index:251830272;v-text-anchor:middle;mso-width-relative:page;mso-height-relative:page;" filled="f" stroked="t" coordsize="21600,21600" o:gfxdata="UEsFBgAAAAAAAAAAAAAAAAAAAAAAAFBLAwQKAAAAAACHTuJAAAAAAAAAAAAAAAAABAAAAGRycy9Q&#10;SwMEFAAAAAgAh07iQKqtsiDYAAAADAEAAA8AAABkcnMvZG93bnJldi54bWxNj8tOwzAQRfdI/IM1&#10;SOxa2zgkJcSpoFLXFSkf4MYmCfgR2U5b/p5hBcvRPbr3TLO9OkvOJqYpeAl8zYAY3wc9+UHC+3G/&#10;2gBJWXmtbPBGwrdJsG1vbxpV63Dxb+bc5YFgiU+1kjDmPNeUpn40TqV1mI3H7CNEpzKecaA6qguW&#10;O0sfGCupU5PHhVHNZjea/qtbnITyNS66socd/2S86PaH6lG8VFLe33H2DCSba/6D4Vcf1aFFp1NY&#10;vE7EShAlKxGVsOKFKIAgIjbFE5ATskJwoG1D/z/R/gBQSwMEFAAAAAgAh07iQLrdvO1iAgAAnQQA&#10;AA4AAABkcnMvZTJvRG9jLnhtbK1UzW4TMRC+I/EOlu90syFp2lU3VZQoCKmikQriPPHaWUv+w3ay&#10;KS+DxI2H6OMgXoOxd5uWnxMiB2vGM/vNzOdvcnV91IocuA/SmpqWZyNKuGG2kWZX0w/v168uKAkR&#10;TAPKGl7Tex7o9fzli6vOVXxsW6sa7gmCmFB1rqZtjK4qisBariGcWccNBoX1GiK6flc0HjpE16oY&#10;j0bnRWd947xlPAS8XfVBOs/4QnAWb4UIPBJVU+wt5tPnc5vOYn4F1c6DayUb2oB/6EKDNFj0BLWC&#10;CGTv5R9QWjJvgxXxjFldWCEk43kGnKYc/TbNXQuO51mQnOBONIX/B8veHTaeyKaml5eUGND4Rj++&#10;fPv+8JXgBbLTuVBh0p3b+MELaKZRj8Jr4i1SWp7jU+AvM4AzkWMm+P5EMD9GwvCynE5ej6aUMAyV&#10;s+l0NpumGkUPlkCdD/ENt5oko6YeHzCjwuEmxD71MSWlG7uWSuE9VMqQDlHHM+yDMEAtCQURTe1w&#10;umB2lIDaoUhZ9BkyWCWb9Hn6Ovjddqk8OQAKZb1epmn6cr+kpdorCG2fl0MpDSotI+pYSV3Ti56L&#10;/mtlcLzEYc9asra2uUfOM3PYanBsLRH2BkLcgEf14SVuVLzFQyiLQ9nBoqS1/vPf7lM+igKjlHSo&#10;Zhz40x48p0S9NSiXy3IySfLPzmQ6G6Pjn0e2zyNmr5cWeShzd9lM+VE9msJb/REXb5GqClABC4Fh&#10;WL+nd3CWEf0hjCvM+GJx8lH+DuKNuXOsptHvk87Tey720QqZn/qJrIFD3IEslmFf05I993PW07/K&#10;/C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CqrbIg2AAAAAwBAAAPAAAAAAAAAAEAIAAAADgAAABk&#10;cnMvZG93bnJldi54bWxQSwECFAAUAAAACACHTuJAut287WICAACdBAAADgAAAAAAAAABACAAAAA9&#10;AQAAZHJzL2Uyb0RvYy54bWxQSwUGAAAAAAYABgBZAQAAEQYAAAAA&#10;">
                <v:fill on="f" focussize="0,0"/>
                <v:stroke weight="1pt" color="#FFC000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49376" behindDoc="0" locked="0" layoutInCell="1" allowOverlap="1">
                <wp:simplePos x="0" y="0"/>
                <wp:positionH relativeFrom="column">
                  <wp:posOffset>3785870</wp:posOffset>
                </wp:positionH>
                <wp:positionV relativeFrom="paragraph">
                  <wp:posOffset>305435</wp:posOffset>
                </wp:positionV>
                <wp:extent cx="922655" cy="281940"/>
                <wp:effectExtent l="0" t="0" r="0" b="0"/>
                <wp:wrapNone/>
                <wp:docPr id="266" name="文本框 266"/>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储泥池</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98.1pt;margin-top:24.05pt;height:22.2pt;width:72.65pt;z-index:251749376;mso-width-relative:page;mso-height-relative:page;" filled="f" stroked="f" coordsize="21600,21600" o:gfxdata="UEsFBgAAAAAAAAAAAAAAAAAAAAAAAFBLAwQKAAAAAACHTuJAAAAAAAAAAAAAAAAABAAAAGRycy9Q&#10;SwMEFAAAAAgAh07iQHMXHUPbAAAACQEAAA8AAABkcnMvZG93bnJldi54bWxNj8tOwzAQRfdI/IM1&#10;ldhRJ1FT0pBJhSJVSAgWLd2wm8RuEjUeh9h9wNdjVrAc3aN7zxTrqxnEWU+ut4wQzyMQmhurem4R&#10;9u+b+wyE88SKBssa4Us7WJe3NwXlyl54q88734pQwi4nhM77MZfSNZ025OZ21Byyg50M+XBOrVQT&#10;XUK5GWQSRUtpqOew0NGoq043x93JILxUmzfa1onJvofq+fXwNH7uP1LEu1kcPYLw+ur/YPjVD+pQ&#10;Bqfanlg5MSCkq2USUIRFFoMIwMMiTkHUCKskBVkW8v8H5Q9QSwMEFAAAAAgAh07iQJys3lAoAgAA&#10;LQQAAA4AAABkcnMvZTJvRG9jLnhtbK1TwY4TMQy9I/EPUe502qEt26rTVdlVEVLFrlQQ5zSTdEZK&#10;4pCknSkfAH/AiQt3vqvfgZNOuxVwQlwSO3Zsv2d7dttqRfbC+RpMQQe9PiXCcChrsy3oh/fLFzeU&#10;+MBMyRQYUdCD8PR2/vzZrLFTkUMFqhSOYBDjp40taBWCnWaZ55XQzPfACoNGCU6zgKrbZqVjDUbX&#10;Ksv7/XHWgCutAy68x9f7k5HOU3wpBQ8PUnoRiCoo1hbS6dK5iWc2n7Hp1jFb1bwrg/1DFZrVBpNe&#10;Qt2zwMjO1X+E0jV34EGGHgedgZQ1FwkDohn0f0OzrpgVCQuS4+2FJv//wvJ3+0dH6rKg+XhMiWEa&#10;m3T89vX4/efxxxcSH5Gixvopeq4t+ob2NbQFDW4nziaP7xF8K52ON8Ii6IJ8Hy4cizYQjo+TPB+P&#10;RpRwNOU3g8kw9SB7+mydD28EaBKFgjpsYWKW7Vc+YC3oenaJuQwsa6VSG5UhTUHHL0f99OFiwR/K&#10;4MeI4lRqlEK7aTtoGygPiMzBaTy85csak6+YD4/M4TwgEpzx8ICHVIBJoJMoqcB9/tt79Mc2oZWS&#10;BueroP7TjjlBiXprsIGTwRChk5CU4ehVjoq7tmyuLWan7wBHeIDbZHkSo39QZ1E60B9xFRYxq2TK&#10;YyJmOObHVp3Fu4BaZ8SV4mKxuOg4jpaFlVlb3jX3xO5iF0DWifjI2omqjkycydSPbn/i0F/ryetp&#10;y+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HMXHUPbAAAACQEAAA8AAAAAAAAAAQAgAAAAOAAA&#10;AGRycy9kb3ducmV2LnhtbFBLAQIUABQAAAAIAIdO4kCcrN5QKAIAAC0EAAAOAAAAAAAAAAEAIAAA&#10;AEABAABkcnMvZTJvRG9jLnhtbFBLBQYAAAAABgAGAFkBAADaBQAAAAA=&#10;">
                <v:fill on="f" focussize="0,0"/>
                <v:stroke on="f" weight="0.5pt"/>
                <v:imagedata o:title=""/>
                <o:lock v:ext="edit" aspectratio="f"/>
                <v:textbox>
                  <w:txbxContent>
                    <w:p>
                      <w:pPr>
                        <w:rPr>
                          <w:rFonts w:hint="default" w:eastAsia="宋体"/>
                          <w:lang w:val="en-US" w:eastAsia="zh-CN"/>
                        </w:rPr>
                      </w:pPr>
                      <w:r>
                        <w:rPr>
                          <w:rFonts w:hint="eastAsia"/>
                          <w:lang w:val="en-US" w:eastAsia="zh-CN"/>
                        </w:rPr>
                        <w:t>储泥池</w:t>
                      </w:r>
                    </w:p>
                  </w:txbxContent>
                </v:textbox>
              </v:shape>
            </w:pict>
          </mc:Fallback>
        </mc:AlternateContent>
      </w:r>
      <w:r>
        <w:rPr>
          <w:color w:val="auto"/>
          <w:sz w:val="18"/>
          <w:highlight w:val="none"/>
        </w:rPr>
        <mc:AlternateContent>
          <mc:Choice Requires="wps">
            <w:drawing>
              <wp:anchor distT="0" distB="0" distL="114300" distR="114300" simplePos="0" relativeHeight="251746304" behindDoc="0" locked="0" layoutInCell="1" allowOverlap="1">
                <wp:simplePos x="0" y="0"/>
                <wp:positionH relativeFrom="column">
                  <wp:posOffset>824865</wp:posOffset>
                </wp:positionH>
                <wp:positionV relativeFrom="paragraph">
                  <wp:posOffset>80645</wp:posOffset>
                </wp:positionV>
                <wp:extent cx="922655" cy="281940"/>
                <wp:effectExtent l="0" t="0" r="0" b="0"/>
                <wp:wrapNone/>
                <wp:docPr id="272" name="文本框 272"/>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除臭设备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64.95pt;margin-top:6.35pt;height:22.2pt;width:72.65pt;z-index:251746304;mso-width-relative:page;mso-height-relative:page;" filled="f" stroked="f" coordsize="21600,21600" o:gfxdata="UEsFBgAAAAAAAAAAAAAAAAAAAAAAAFBLAwQKAAAAAACHTuJAAAAAAAAAAAAAAAAABAAAAGRycy9Q&#10;SwMEFAAAAAgAh07iQO1dHZHaAAAACQEAAA8AAABkcnMvZG93bnJldi54bWxNj8tOwzAQRfdI/Qdr&#10;KrGjTiyFtCFOhSJVSAgWLd2wc2I3ibDHIXYf8PVMV3Q3V3N050y5vjjLTmYKg0cJ6SIBZrD1esBO&#10;wv5j87AEFqJCraxHI+HHBFhXs7tSFdqfcWtOu9gxKsFQKAl9jGPBeWh741RY+NEg7Q5+cipSnDqu&#10;J3Wmcme5SJJH7tSAdKFXo6l7037tjk7Ca715V9tGuOWvrV/eDs/j9/4zk/J+niZPwKK5xH8Yrvqk&#10;DhU5Nf6IOjBLWaxWhF6HHBgBIs8EsEZClqfAq5LfflD9AVBLAwQUAAAACACHTuJAyY8ebigCAAAt&#10;BAAADgAAAGRycy9lMm9Eb2MueG1srVPBjhMxDL0j8Q9R7nTaoe1uq05XZVdFSCt2pYI4p5mkM1IS&#10;hyTtTPkA+IM9ceHOd/U7cNJptwJOiEtix47t92zPblqtyE44X4Mp6KDXp0QYDmVtNgX9+GH56poS&#10;H5gpmQIjCroXnt7MX76YNXYqcqhAlcIRDGL8tLEFrUKw0yzzvBKa+R5YYdAowWkWUHWbrHSsweha&#10;ZXm/P84acKV1wIX3+Hp3NNJ5ii+l4OFBSi8CUQXF2kI6XTrX8czmMzbdOGarmndlsH+oQrPaYNJz&#10;qDsWGNm6+o9QuuYOPMjQ46AzkLLmImFANIP+b2hWFbMiYUFyvD3T5P9fWP5+9+hIXRY0v8opMUxj&#10;kw5P3w7ffx5+fCXxESlqrJ+i58qib2jfQFvQ4LbiZPL4HsG30ul4IyyCLsj3/syxaAPh+DjJ8/Fo&#10;RAlHU349mAxTD7Lnz9b58FaAJlEoqMMWJmbZ7t4HrAVdTy4xl4FlrVRqozKkKej49aifPpwt+EMZ&#10;/BhRHEuNUmjXbQdtDeUekTk4joe3fFlj8nvmwyNzOA+IBGc8POAhFWAS6CRKKnBf/vYe/bFNaKWk&#10;wfkqqP+8ZU5Qot4ZbOBkMEToJCRlOLrKUXGXlvWlxWz1LeAID3CbLE9i9A/qJEoH+hOuwiJmlUx5&#10;TMQMx/zYqpN4G1DrjLhSXCwWZx3H0bJwb1aWd809srvYBpB1Ij6ydqSqIxNnMvWj25849Jd68nre&#10;8vk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7V0dkdoAAAAJAQAADwAAAAAAAAABACAAAAA4AAAA&#10;ZHJzL2Rvd25yZXYueG1sUEsBAhQAFAAAAAgAh07iQMmPHm4oAgAALQQAAA4AAAAAAAAAAQAgAAAA&#10;Pw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除臭设备</w:t>
                      </w:r>
                    </w:p>
                  </w:txbxContent>
                </v:textbox>
              </v:shape>
            </w:pict>
          </mc:Fallback>
        </mc:AlternateContent>
      </w:r>
      <w:r>
        <w:rPr>
          <w:color w:val="auto"/>
          <w:sz w:val="18"/>
          <w:highlight w:val="none"/>
        </w:rPr>
        <mc:AlternateContent>
          <mc:Choice Requires="wps">
            <w:drawing>
              <wp:anchor distT="0" distB="0" distL="114300" distR="114300" simplePos="0" relativeHeight="251748352" behindDoc="0" locked="0" layoutInCell="1" allowOverlap="1">
                <wp:simplePos x="0" y="0"/>
                <wp:positionH relativeFrom="column">
                  <wp:posOffset>1112520</wp:posOffset>
                </wp:positionH>
                <wp:positionV relativeFrom="paragraph">
                  <wp:posOffset>133985</wp:posOffset>
                </wp:positionV>
                <wp:extent cx="284480" cy="240030"/>
                <wp:effectExtent l="6350" t="6350" r="13970" b="12700"/>
                <wp:wrapNone/>
                <wp:docPr id="273" name="矩形 273"/>
                <wp:cNvGraphicFramePr/>
                <a:graphic xmlns:a="http://schemas.openxmlformats.org/drawingml/2006/main">
                  <a:graphicData uri="http://schemas.microsoft.com/office/word/2010/wordprocessingShape">
                    <wps:wsp>
                      <wps:cNvSpPr/>
                      <wps:spPr>
                        <a:xfrm>
                          <a:off x="0" y="0"/>
                          <a:ext cx="284480" cy="24003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87.6pt;margin-top:10.55pt;height:18.9pt;width:22.4pt;z-index:251748352;v-text-anchor:middle;mso-width-relative:page;mso-height-relative:page;" filled="f" stroked="t" coordsize="21600,21600" o:gfxdata="UEsFBgAAAAAAAAAAAAAAAAAAAAAAAFBLAwQKAAAAAACHTuJAAAAAAAAAAAAAAAAABAAAAGRycy9Q&#10;SwMEFAAAAAgAh07iQOr5l+7aAAAACQEAAA8AAABkcnMvZG93bnJldi54bWxNj0FLw0AQhe+F/odl&#10;Cl6K3SRQrTGbHhoKInowFsTbNjtNgtnZkN02Nb/e8aTHx3y89022vdpOXHDwrSMF8SoCgVQ501Kt&#10;4PC+v92A8EGT0Z0jVPCNHrb5fJbp1LiR3vBShlpwCflUK2hC6FMpfdWg1X7leiS+ndxgdeA41NIM&#10;euRy28kkiu6k1S3xQqN73DVYfZVnq2D5Un6O06F/Lj6m1uCrnJ6KU6HUzSKOHkEEvIY/GH71WR1y&#10;djq6MxkvOs7364RRBUkcg2Ag4T0QRwXrzQPIPJP/P8h/AFBLAwQUAAAACACHTuJA43v/Sm8CAAC8&#10;BAAADgAAAGRycy9lMm9Eb2MueG1srVTNbhMxEL4j8Q6W73Q32y0JUTdVlFCEVGilgjg7XjtryX+M&#10;nWzKyyBx4yF4HMRrMPZu0/JzQlycGc/sN55vvsn5xcFoshcQlLMNnZyUlAjLXavstqHv310+m1ES&#10;IrMt086Kht6JQC8WT5+c934uKtc53QogCGLDvPcN7WL086IIvBOGhRPnhcWgdGBYRBe2RQusR3Sj&#10;i6osnxe9g9aD4yIEvF0PQbrI+FIKHq+lDCIS3VB8W8wn5HOTzmJxzuZbYL5TfHwG+4dXGKYsFj1C&#10;rVlkZAfqDyijOLjgZDzhzhROSsVF7gG7mZS/dXPbMS9yL0hO8Eeawv+D5W/3N0BU29BqekqJZQaH&#10;9OPz1+/fvpB0g/z0Pswx7dbfwOgFNFOzBwkm/WIb5JA5vTtyKg6RcLysZnU9Q+Y5hqq6LE8z58XD&#10;xx5CfCWcIcloKODIMpNsfxUiFsTU+5RUy7pLpXUem7akR81V0zLhM1SP1CyiaTz2E+yWEqa3KEse&#10;IUMGp1WbPk9AAbablQayZyiN6uVZvZzkJL0zb1w7XE/PSsQeHjHm5wf9ApRet2ahGz7JoUFWRkXU&#10;tlamoTPEOSJpiyCJ1YHHZMXD5jCSu3HtHY4E3KDV4PmlwgpXLMQbBihObBYXLl7jIbVDBtxoUdI5&#10;+PS3+5SPmsEoJT2KHdn5uGMgKNGvLarpxaSu03Zkpz6bVujA48jmccTuzMohaRNcbc+zmfKjvjcl&#10;OPMB93KZqkqmAxZilmP9YRajs4roj2HccC6Wy6OP2+FZvLK3njc0wi6tQRr+chedVFkXibeBrJFO&#10;XJE8nXGd0w4+9nPWw5/O4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WAAAAZHJzL1BLAQIUABQAAAAIAIdO4kDq+Zfu2gAAAAkBAAAPAAAA&#10;AAAAAAEAIAAAADgAAABkcnMvZG93bnJldi54bWxQSwECFAAUAAAACACHTuJA43v/Sm8CAAC8BAAA&#10;DgAAAAAAAAABACAAAAA/AQAAZHJzL2Uyb0RvYy54bWxQSwUGAAAAAAYABgBZAQAAIAYAAAAA&#10;">
                <v:fill on="f" focussize="0,0"/>
                <v:stroke weight="1pt" color="#2E54A1 [2404]" miterlimit="8" joinstyle="miter"/>
                <v:imagedata o:title=""/>
                <o:lock v:ext="edit" aspectratio="f"/>
                <v:textbox>
                  <w:txbxContent>
                    <w:p>
                      <w:pPr>
                        <w:jc w:val="center"/>
                      </w:pPr>
                    </w:p>
                  </w:txbxContent>
                </v:textbox>
              </v:rect>
            </w:pict>
          </mc:Fallback>
        </mc:AlternateContent>
      </w:r>
    </w:p>
    <w:p>
      <w:pPr>
        <w:pStyle w:val="7"/>
        <w:spacing w:before="324" w:line="224" w:lineRule="auto"/>
        <w:jc w:val="center"/>
        <w:outlineLvl w:val="0"/>
        <w:rPr>
          <w:b/>
          <w:bCs/>
          <w:color w:val="auto"/>
          <w:spacing w:val="0"/>
          <w:w w:val="100"/>
          <w:highlight w:val="none"/>
        </w:rPr>
      </w:pPr>
      <w:r>
        <w:rPr>
          <w:color w:val="auto"/>
          <w:sz w:val="18"/>
          <w:highlight w:val="none"/>
        </w:rPr>
        <mc:AlternateContent>
          <mc:Choice Requires="wps">
            <w:drawing>
              <wp:anchor distT="0" distB="0" distL="114300" distR="114300" simplePos="0" relativeHeight="251739136" behindDoc="0" locked="0" layoutInCell="1" allowOverlap="1">
                <wp:simplePos x="0" y="0"/>
                <wp:positionH relativeFrom="column">
                  <wp:posOffset>1835150</wp:posOffset>
                </wp:positionH>
                <wp:positionV relativeFrom="paragraph">
                  <wp:posOffset>140335</wp:posOffset>
                </wp:positionV>
                <wp:extent cx="476885" cy="252730"/>
                <wp:effectExtent l="6350" t="6350" r="19685" b="15240"/>
                <wp:wrapNone/>
                <wp:docPr id="279" name="矩形 279"/>
                <wp:cNvGraphicFramePr/>
                <a:graphic xmlns:a="http://schemas.openxmlformats.org/drawingml/2006/main">
                  <a:graphicData uri="http://schemas.microsoft.com/office/word/2010/wordprocessingShape">
                    <wps:wsp>
                      <wps:cNvSpPr/>
                      <wps:spPr>
                        <a:xfrm>
                          <a:off x="0" y="0"/>
                          <a:ext cx="476885" cy="25273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44.5pt;margin-top:11.05pt;height:19.9pt;width:37.55pt;z-index:251739136;v-text-anchor:middle;mso-width-relative:page;mso-height-relative:page;" filled="f" stroked="t" coordsize="21600,21600" o:gfxdata="UEsFBgAAAAAAAAAAAAAAAAAAAAAAAFBLAwQKAAAAAACHTuJAAAAAAAAAAAAAAAAABAAAAGRycy9Q&#10;SwMEFAAAAAgAh07iQOxEVMjaAAAACQEAAA8AAABkcnMvZG93bnJldi54bWxNj0FLw0AQhe+C/2EZ&#10;wYvYTaKENs2mB4MgoofGgvS2zU6TYHY2ZLdNza93POntPebx5nv55mJ7ccbRd44UxIsIBFLtTEeN&#10;gt3H8/0ShA+ajO4doYJv9LAprq9ynRk30RbPVWgEl5DPtII2hCGT0tctWu0XbkDi29GNVge2YyPN&#10;qCcut71MoiiVVnfEH1o94FOL9Vd1sgru3qr9NO+G1/Jz7gy+y/mlPJZK3d7E0RpEwEv4C8MvPqND&#10;wUwHdyLjRa8gWa54S2CRxCA48JA+sjgoSOMVyCKX/xcUP1BLAwQUAAAACACHTuJAQfb8FWoCAACx&#10;BAAADgAAAGRycy9lMm9Eb2MueG1srVTNbhMxEL4j8Q6W73STJWnSqJsqaglCKrRSQZwdr71ryX+M&#10;nWzCyyD1xkPwOIjXYOzdpuXnhLg4M57ZbzzffJPzi73RZCcgKGcrOj4ZUSIsd7WyTUU/vF+/mFMS&#10;IrM1086Kih5EoBfL58/OO78QpWudrgUQBLFh0fmKtjH6RVEE3grDwonzwmJQOjAsogtNUQPrEN3o&#10;ohyNTovOQe3BcREC3l71QbrM+FIKHm+kDCISXVF8W8wn5HOTzmJ5zhYNMN8qPjyD/cMrDFMWix6h&#10;rlhkZAvqDyijOLjgZDzhzhROSsVF7gG7GY9+6+auZV7kXpCc4I80hf8Hy9/tboGouqLl7IwSywwO&#10;6ceXr9+/3ZN0g/x0Piww7c7fwuAFNFOzewkm/WIbZJ85PRw5FftIOF5OZqfz+ZQSjqFyWs5eZs6L&#10;x489hPhaOEOSUVHAkWUm2e46RCyIqQ8pqZZ1a6V1Hpu2pEPNlbMRTpYzVI/ULKJpPPYTbEMJ0w3K&#10;kkfIkMFpVafPE1CAZnOpgewYSqN8NZ2sxjlJb81bV/fXs+kIsftHDPn5Qb8ApdddsdD2n+RQLyuj&#10;ImpbK1PROeIckbRFkMRqz2OyNq4+4BzA9QINnq8Vwl6zEG8ZoCKxQ9yyeIOH1A7bdoNFSevg89/u&#10;Uz4KBaOUdKhwpOTTloGgRL+xKKGz8WSSViI7k+msRAeeRjZPI3ZrLh0yNcZ99jybKT/qB1OCMx9x&#10;GVepqmQ6YCFmOdbvBzA4lxH9IYxrzcVqdfRxJTyL1/bO84pG2Cbtp4mvttFJlcXwSNbAIe5FHsmw&#10;w2nxnvo56/GfZv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7ERUyNoAAAAJAQAADwAAAAAAAAAB&#10;ACAAAAA4AAAAZHJzL2Rvd25yZXYueG1sUEsBAhQAFAAAAAgAh07iQEH2/BVqAgAAsQQAAA4AAAAA&#10;AAAAAQAgAAAAPwEAAGRycy9lMm9Eb2MueG1sUEsFBgAAAAAGAAYAWQEAABsGAAAAAA==&#10;">
                <v:fill on="f" focussize="0,0"/>
                <v:stroke weight="1pt" color="#2E54A1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43232" behindDoc="0" locked="0" layoutInCell="1" allowOverlap="1">
                <wp:simplePos x="0" y="0"/>
                <wp:positionH relativeFrom="column">
                  <wp:posOffset>1772285</wp:posOffset>
                </wp:positionH>
                <wp:positionV relativeFrom="paragraph">
                  <wp:posOffset>147320</wp:posOffset>
                </wp:positionV>
                <wp:extent cx="922655" cy="281940"/>
                <wp:effectExtent l="0" t="0" r="0" b="0"/>
                <wp:wrapNone/>
                <wp:docPr id="275" name="文本框 275"/>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给料机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39.55pt;margin-top:11.6pt;height:22.2pt;width:72.65pt;z-index:251743232;mso-width-relative:page;mso-height-relative:page;" filled="f" stroked="f" coordsize="21600,21600" o:gfxdata="UEsFBgAAAAAAAAAAAAAAAAAAAAAAAFBLAwQKAAAAAACHTuJAAAAAAAAAAAAAAAAABAAAAGRycy9Q&#10;SwMEFAAAAAgAh07iQEC156rbAAAACQEAAA8AAABkcnMvZG93bnJldi54bWxNj8tOwzAQRfdI/IM1&#10;SOyoExPSksapUKQKCcGipRt2TjxNotrjELsP+HrMCnYzmqM755arizXshJMfHElIZwkwpNbpgToJ&#10;u/f13QKYD4q0Mo5Qwhd6WFXXV6UqtDvTBk/b0LEYQr5QEvoQxoJz3/ZolZ+5ESne9m6yKsR16rie&#10;1DmGW8NFkuTcqoHih16NWPfYHrZHK+GlXr+pTSPs4tvUz6/7p/Fz9/Eg5e1NmiyBBbyEPxh+9aM6&#10;VNGpcUfSnhkJYv6YRjQO9wJYBDKRZcAaCfk8B16V/H+D6gdQSwMEFAAAAAgAh07iQOnuXqMoAgAA&#10;LQQAAA4AAABkcnMvZTJvRG9jLnhtbK1TwY4TMQy9I/EPUe502qHtbqtOV2VXRUgrdqWCOKeZpDNS&#10;Eock7Uz5APiDPXHhznf1O3DSabcCTohLYseO7fdsz25archOOF+DKeig16dEGA5lbTYF/fhh+eqa&#10;Eh+YKZkCIwq6F57ezF++mDV2KnKoQJXCEQxi/LSxBa1CsNMs87wSmvkeWGHQKMFpFlB1m6x0rMHo&#10;WmV5vz/OGnCldcCF9/h6dzTSeYovpeDhQUovAlEFxdpCOl061/HM5jM23Thmq5p3ZbB/qEKz2mDS&#10;c6g7FhjZuvqPULrmDjzI0OOgM5Cy5iJhQDSD/m9oVhWzImFBcrw90+T/X1j+fvfoSF0WNL8aUWKY&#10;xiYdnr4dvv88/PhK4iNS1Fg/Rc+VRd/QvoG2oMFtxcnk8T2Cb6XT8UZYBF2Q7/2ZY9EGwvFxkufj&#10;EWbiaMqvB5Nh6kH2/Nk6H94K0CQKBXXYwsQs2937gLWg68kl5jKwrJVKbVSGNAUdvx7104ezBX8o&#10;gx8jimOpUQrtuu2graHcIzIHx/Hwli9rTH7PfHhkDucBkeCMhwc8pAJMAp1ESQXuy9/eoz+2Ca2U&#10;NDhfBfWft8wJStQ7gw2cDIYInYSkDEdXOSru0rK+tJitvgUc4QFuk+VJjP5BnUTpQH/CVVjErJIp&#10;j4mY4ZgfW3USbwNqnRFXiovF4qzjOFoW7s3K8q65R3YX2wCyTsRH1o5UdWTiTKZ+dPsTh/5ST17P&#10;Wz7/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EC156rbAAAACQEAAA8AAAAAAAAAAQAgAAAAOAAA&#10;AGRycy9kb3ducmV2LnhtbFBLAQIUABQAAAAIAIdO4kDp7l6jKAIAAC0EAAAOAAAAAAAAAAEAIAAA&#10;AEABAABkcnMvZTJvRG9jLnhtbFBLBQYAAAAABgAGAFkBAADaBQAAAAA=&#10;">
                <v:fill on="f" focussize="0,0"/>
                <v:stroke on="f" weight="0.5pt"/>
                <v:imagedata o:title=""/>
                <o:lock v:ext="edit" aspectratio="f"/>
                <v:textbox>
                  <w:txbxContent>
                    <w:p>
                      <w:pPr>
                        <w:rPr>
                          <w:rFonts w:hint="default" w:eastAsia="宋体"/>
                          <w:lang w:val="en-US" w:eastAsia="zh-CN"/>
                        </w:rPr>
                      </w:pPr>
                      <w:r>
                        <w:rPr>
                          <w:rFonts w:hint="eastAsia"/>
                          <w:lang w:val="en-US" w:eastAsia="zh-CN"/>
                        </w:rPr>
                        <w:t>给料机</w:t>
                      </w:r>
                    </w:p>
                  </w:txbxContent>
                </v:textbox>
              </v:shape>
            </w:pict>
          </mc:Fallback>
        </mc:AlternateContent>
      </w:r>
      <w:r>
        <w:rPr>
          <w:color w:val="auto"/>
          <w:sz w:val="18"/>
          <w:highlight w:val="none"/>
        </w:rPr>
        <mc:AlternateContent>
          <mc:Choice Requires="wps">
            <w:drawing>
              <wp:anchor distT="0" distB="0" distL="114300" distR="114300" simplePos="0" relativeHeight="251744256" behindDoc="0" locked="0" layoutInCell="1" allowOverlap="1">
                <wp:simplePos x="0" y="0"/>
                <wp:positionH relativeFrom="column">
                  <wp:posOffset>1203325</wp:posOffset>
                </wp:positionH>
                <wp:positionV relativeFrom="paragraph">
                  <wp:posOffset>186055</wp:posOffset>
                </wp:positionV>
                <wp:extent cx="922655" cy="281940"/>
                <wp:effectExtent l="0" t="0" r="0" b="0"/>
                <wp:wrapNone/>
                <wp:docPr id="280" name="文本框 280"/>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搅拌机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94.75pt;margin-top:14.65pt;height:22.2pt;width:72.65pt;z-index:251744256;mso-width-relative:page;mso-height-relative:page;" filled="f" stroked="f" coordsize="21600,21600" o:gfxdata="UEsFBgAAAAAAAAAAAAAAAAAAAAAAAFBLAwQKAAAAAACHTuJAAAAAAAAAAAAAAAAABAAAAGRycy9Q&#10;SwMEFAAAAAgAh07iQB0pG7XbAAAACQEAAA8AAABkcnMvZG93bnJldi54bWxNj8tOwzAQRfdI/IM1&#10;SOyo04TSNI1ToUgVEqKLlm7YOfE0iRqPQ+w+4OsZVrC8mqM75+arq+3FGUffOVIwnUQgkGpnOmoU&#10;7N/XDykIHzQZ3TtCBV/oYVXc3uQ6M+5CWzzvQiO4hHymFbQhDJmUvm7Raj9xAxLfDm60OnAcG2lG&#10;feFy28s4ip6k1R3xh1YPWLZYH3cnq+C1XG/0topt+t2XL2+H5+Fz/zFT6v5uGi1BBLyGPxh+9Vkd&#10;Cnaq3ImMFz3ndDFjVEG8SEAwkCSPvKVSME/mIItc/l9Q/ABQSwMEFAAAAAgAh07iQKPC8wonAgAA&#10;LQQAAA4AAABkcnMvZTJvRG9jLnhtbK1TwY4TMQy9I/EPUe502qEtbdXpquyqCGnFrlQQ5zSTdEZK&#10;4pCknSkfAH/AiQt3vqvfgZNOuxVwQlwSO3Zsv2d7ftNqRfbC+RpMQQe9PiXCcChrsy3oh/erFxNK&#10;fGCmZAqMKOhBeHqzeP5s3tiZyKECVQpHMIjxs8YWtArBzrLM80po5ntghUGjBKdZQNVts9KxBqNr&#10;leX9/jhrwJXWARfe4+vdyUgXKb6UgocHKb0IRBUUawvpdOncxDNbzNls65itat6Vwf6hCs1qg0kv&#10;oe5YYGTn6j9C6Zo78CBDj4POQMqai4QB0Qz6v6FZV8yKhAXJ8fZCk/9/Yfm7/aMjdVnQfIL8GKax&#10;ScdvX4/ffx5/fCHxESlqrJ+h59qib2hfQ1vQ4HbibPL4HsG30ul4IyyCLhjvcOFYtIFwfJzm+Xg0&#10;ooSjKZ8MpsOUIHv6bJ0PbwRoEoWCOmxhYpbt733AWtD17BJzGVjVSqU2KkOago5fjvrpw8WCP5TB&#10;jxHFqdQohXbTdtA2UB4QmYPTeHjLVzUmv2c+PDKH84BIcMbDAx5SASaBTqKkAvf5b+/RH9uEVkoa&#10;nK+C+k875gQl6q3BBk4HQ4ROQlKGo1c5Ku7asrm2mJ2+BRzhAW6T5UmM/kGdRelAf8RVWMaskimP&#10;iZjhmB9bdRZvA2qdEVeKi+XyouM4Whbuzdryrrkndpe7ALJOxEfWTlR1ZOJMpn50+xOH/lpPXk9b&#10;vvg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HSkbtdsAAAAJAQAADwAAAAAAAAABACAAAAA4AAAA&#10;ZHJzL2Rvd25yZXYueG1sUEsBAhQAFAAAAAgAh07iQKPC8wonAgAALQQAAA4AAAAAAAAAAQAgAAAA&#10;QA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搅拌机</w:t>
                      </w:r>
                    </w:p>
                  </w:txbxContent>
                </v:textbox>
              </v:shape>
            </w:pict>
          </mc:Fallback>
        </mc:AlternateContent>
      </w:r>
      <w:r>
        <w:rPr>
          <w:color w:val="auto"/>
          <w:sz w:val="18"/>
          <w:highlight w:val="none"/>
        </w:rPr>
        <mc:AlternateContent>
          <mc:Choice Requires="wps">
            <w:drawing>
              <wp:anchor distT="0" distB="0" distL="114300" distR="114300" simplePos="0" relativeHeight="251751424" behindDoc="0" locked="0" layoutInCell="1" allowOverlap="1">
                <wp:simplePos x="0" y="0"/>
                <wp:positionH relativeFrom="column">
                  <wp:posOffset>4858385</wp:posOffset>
                </wp:positionH>
                <wp:positionV relativeFrom="paragraph">
                  <wp:posOffset>178435</wp:posOffset>
                </wp:positionV>
                <wp:extent cx="922655" cy="281940"/>
                <wp:effectExtent l="0" t="0" r="0" b="0"/>
                <wp:wrapNone/>
                <wp:docPr id="281" name="文本框 281"/>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储存区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82.55pt;margin-top:14.05pt;height:22.2pt;width:72.65pt;z-index:251751424;mso-width-relative:page;mso-height-relative:page;" filled="f" stroked="f" coordsize="21600,21600" o:gfxdata="UEsFBgAAAAAAAAAAAAAAAAAAAAAAAFBLAwQKAAAAAACHTuJAAAAAAAAAAAAAAAAABAAAAGRycy9Q&#10;SwMEFAAAAAgAh07iQM4mhJ7aAAAACQEAAA8AAABkcnMvZG93bnJldi54bWxNj01LxDAQhu+C/yGM&#10;4M1NWuxaa9NFCosgeth1L96mzWxbbJLaZD/01zue9DQM78M7z5Srsx3FkeYweKchWSgQ5FpvBtdp&#10;2L2tb3IQIaIzOHpHGr4owKq6vCixMP7kNnTcxk5wiQsFauhjnAopQ9uTxbDwEznO9n62GHmdO2lm&#10;PHG5HWWq1FJaHBxf6HGiuqf2Y3uwGp7r9StumtTm32P99LJ/nD5375nW11eJegAR6Rz/YPjVZ3Wo&#10;2KnxB2eCGDXcLbOEUQ1pzpOB+0Tdgmg4STOQVSn/f1D9AFBLAwQUAAAACACHTuJA7gzY6iUCAAAt&#10;BAAADgAAAGRycy9lMm9Eb2MueG1srVPNrhIxFN6b+A5N9zKAgBfCcIP3BmNCvDdB47p0Wpik09a2&#10;MIMPoG/gyo17n4vn8GsZuERdGTft+es55/vO6fS2qRTZC+dLo3Pa63QpEZqbotSbnH54v3hxQ4kP&#10;TBdMGS1yehCe3s6eP5vWdiL6ZmtUIRxBEu0ntc3pNgQ7yTLPt6JivmOs0HBK4yoWoLpNVjhWI3ul&#10;sn63O8pq4wrrDBfew3p/ctJZyi+l4OFBSi8CUTlFbyGdLp3reGazKZtsHLPbkrdtsH/oomKlRtFL&#10;qnsWGNm58o9UVcmd8UaGDjdVZqQsuUgYgKbX/Q3NasusSFhAjrcXmvz/S8vf7R8dKYuc9m96lGhW&#10;YUjHb1+P338ef3wh0QiKausniFxZxIbmtWlyGtxOnF0e9gi+ka6KN2ARhIDvw4Vj0QTCYRz3+6Ph&#10;kBIOF7KPB2kG2dNj63x4I0xFopBThxEmZtl+6QN6Qeg5JNbSZlEqlcaoNKlzOno57KYHFw9eKI2H&#10;EcWp1SiFZt200NamOACZM6f18JYvShRfMh8emcM+AAl2PDzgkMqgiGklSrbGff6bPcZjTPBSUmO/&#10;cuo/7ZgTlKi3GgMc9waATkJSBsNXfSju2rO+9uhddWewwhgRuktijA/qLEpnqo/4CvNYVTLlUYhp&#10;jvoY1Vm8C9BaJ74UF/P5Rcc6WhaWemV5O9wTu/NdMLJMxEfWTlS1ZGIn0zza/xOX/lpPUU+/fPY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FgAAAGRycy9QSwECFAAUAAAACACHTuJAziaEntoAAAAJAQAADwAAAAAAAAABACAAAAA4AAAAZHJz&#10;L2Rvd25yZXYueG1sUEsBAhQAFAAAAAgAh07iQO4M2OolAgAALQQAAA4AAAAAAAAAAQAgAAAAPwEA&#10;AGRycy9lMm9Eb2MueG1sUEsFBgAAAAAGAAYAWQEAANYFAAAAAA==&#10;">
                <v:fill on="f" focussize="0,0"/>
                <v:stroke on="f" weight="0.5pt"/>
                <v:imagedata o:title=""/>
                <o:lock v:ext="edit" aspectratio="f"/>
                <v:textbox>
                  <w:txbxContent>
                    <w:p>
                      <w:pPr>
                        <w:rPr>
                          <w:rFonts w:hint="default" w:eastAsia="宋体"/>
                          <w:lang w:val="en-US" w:eastAsia="zh-CN"/>
                        </w:rPr>
                      </w:pPr>
                      <w:r>
                        <w:rPr>
                          <w:rFonts w:hint="eastAsia"/>
                          <w:lang w:val="en-US" w:eastAsia="zh-CN"/>
                        </w:rPr>
                        <w:t>储存区</w:t>
                      </w:r>
                    </w:p>
                  </w:txbxContent>
                </v:textbox>
              </v:shape>
            </w:pict>
          </mc:Fallback>
        </mc:AlternateContent>
      </w:r>
      <w:r>
        <w:rPr>
          <w:color w:val="auto"/>
          <w:sz w:val="18"/>
          <w:highlight w:val="none"/>
        </w:rPr>
        <mc:AlternateContent>
          <mc:Choice Requires="wps">
            <w:drawing>
              <wp:anchor distT="0" distB="0" distL="114300" distR="114300" simplePos="0" relativeHeight="251745280" behindDoc="0" locked="0" layoutInCell="1" allowOverlap="1">
                <wp:simplePos x="0" y="0"/>
                <wp:positionH relativeFrom="column">
                  <wp:posOffset>1317625</wp:posOffset>
                </wp:positionH>
                <wp:positionV relativeFrom="paragraph">
                  <wp:posOffset>78740</wp:posOffset>
                </wp:positionV>
                <wp:extent cx="361315" cy="469900"/>
                <wp:effectExtent l="6350" t="6350" r="13335" b="11430"/>
                <wp:wrapNone/>
                <wp:docPr id="282" name="矩形 282"/>
                <wp:cNvGraphicFramePr/>
                <a:graphic xmlns:a="http://schemas.openxmlformats.org/drawingml/2006/main">
                  <a:graphicData uri="http://schemas.microsoft.com/office/word/2010/wordprocessingShape">
                    <wps:wsp>
                      <wps:cNvSpPr/>
                      <wps:spPr>
                        <a:xfrm>
                          <a:off x="0" y="0"/>
                          <a:ext cx="361315" cy="4699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03.75pt;margin-top:6.2pt;height:37pt;width:28.45pt;z-index:251745280;v-text-anchor:middle;mso-width-relative:page;mso-height-relative:page;" filled="f" stroked="t" coordsize="21600,21600" o:gfxdata="UEsFBgAAAAAAAAAAAAAAAAAAAAAAAFBLAwQKAAAAAACHTuJAAAAAAAAAAAAAAAAABAAAAGRycy9Q&#10;SwMEFAAAAAgAh07iQOTEx7faAAAACQEAAA8AAABkcnMvZG93bnJldi54bWxNj8FKw0AQhu+C77CM&#10;4EXspiHGErPpwSCI6KGxUHrbZqdJMDsbstum5ukdT3qb4f/455t8fbG9OOPoO0cKlosIBFLtTEeN&#10;gu3ny/0KhA+ajO4doYJv9LAurq9ynRk30QbPVWgEl5DPtII2hCGT0tctWu0XbkDi7OhGqwOvYyPN&#10;qCcut72MoyiVVnfEF1o94HOL9Vd1sgru3qv9NG+Ht3I3dwY/5PxaHkulbm+W0ROIgJfwB8OvPqtD&#10;wU4HdyLjRa8gjh4fGOUgTkAwEKcJDwcFqzQBWeTy/wfFD1BLAwQUAAAACACHTuJA5Kevo2gCAACx&#10;BAAADgAAAGRycy9lMm9Eb2MueG1srVTNbhMxEL4j8Q6W73Sz2yRto26qqCUIKdBKBXF2vHbWkv8Y&#10;O9mEl0HixkPwOIjXYOzdpuXnhLg4M57ZbzzffJPLq73RZCcgKGdrWp6MKBGWu0bZTU3fv1u+OKck&#10;RGYbpp0VNT2IQK/mz59ddn4mKtc63QggCGLDrPM1bWP0s6IIvBWGhRPnhcWgdGBYRBc2RQOsQ3Sj&#10;i2o0mhadg8aD4yIEvL3pg3Se8aUUPN5KGUQkuqb4tphPyOc6ncX8ks02wHyr+PAM9g+vMExZLHqE&#10;umGRkS2oP6CM4uCCk/GEO1M4KRUXuQfsphz91s19y7zIvSA5wR9pCv8Plr/d3QFRTU2r84oSywwO&#10;6cfnr9+/fSHpBvnpfJhh2r2/g8ELaKZm9xJM+sU2yD5zejhyKvaRcLw8nZan5YQSjqHx9OJilDkv&#10;Hj/2EOIr4QxJRk0BR5aZZLtViFgQUx9SUi3rlkrrPDZtSYeaq84Qk3CG6pGaRTSNx36C3VDC9AZl&#10;ySNkyOC0atLnCSjAZn2tgewYSqN6ORkvypykt+aNa/rrs8no+N4hPz/oF6D0uhsW2v6THOplZVRE&#10;bWtlanqOOEckbREksdrzmKy1aw44B3C9QIPnS4WwKxbiHQNUJHaIWxZv8ZDaYdtusChpHXz6233K&#10;R6FglJIOFY6UfNwyEJTo1xYldFGOx2klsjOenFXowNPI+mnEbs21Q6ZK3GfPs5nyo34wJTjzAZdx&#10;kapKpgMWYpZj/X4Ag3Md0R/CuNZcLBZHH1fCs7iy957XNMI2aT9NfLGNTqoshkeyBg5xL/JIhh1O&#10;i/fUz1mP/zTz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BYAAABkcnMvUEsBAhQAFAAAAAgAh07iQOTEx7faAAAACQEAAA8AAAAAAAAAAQAg&#10;AAAAOAAAAGRycy9kb3ducmV2LnhtbFBLAQIUABQAAAAIAIdO4kDkp6+jaAIAALEEAAAOAAAAAAAA&#10;AAEAIAAAAD8BAABkcnMvZTJvRG9jLnhtbFBLBQYAAAAABgAGAFkBAAAZBgAAAAA=&#10;">
                <v:fill on="f" focussize="0,0"/>
                <v:stroke weight="1pt" color="#2E54A1 [2404]" miterlimit="8"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42208" behindDoc="0" locked="0" layoutInCell="1" allowOverlap="1">
                <wp:simplePos x="0" y="0"/>
                <wp:positionH relativeFrom="column">
                  <wp:posOffset>427990</wp:posOffset>
                </wp:positionH>
                <wp:positionV relativeFrom="paragraph">
                  <wp:posOffset>265430</wp:posOffset>
                </wp:positionV>
                <wp:extent cx="1103630" cy="281940"/>
                <wp:effectExtent l="0" t="0" r="0" b="0"/>
                <wp:wrapNone/>
                <wp:docPr id="287" name="文本框 287"/>
                <wp:cNvGraphicFramePr/>
                <a:graphic xmlns:a="http://schemas.openxmlformats.org/drawingml/2006/main">
                  <a:graphicData uri="http://schemas.microsoft.com/office/word/2010/wordprocessingShape">
                    <wps:wsp>
                      <wps:cNvSpPr txBox="true"/>
                      <wps:spPr>
                        <a:xfrm>
                          <a:off x="0" y="0"/>
                          <a:ext cx="1103630"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生物质热风炉</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3.7pt;margin-top:20.9pt;height:22.2pt;width:86.9pt;z-index:251742208;mso-width-relative:page;mso-height-relative:page;" filled="f" stroked="f" coordsize="21600,21600" o:gfxdata="UEsFBgAAAAAAAAAAAAAAAAAAAAAAAFBLAwQKAAAAAACHTuJAAAAAAAAAAAAAAAAABAAAAGRycy9Q&#10;SwMEFAAAAAgAh07iQNZ9RpLZAAAACAEAAA8AAABkcnMvZG93bnJldi54bWxNj81OwzAQhO9IvIO1&#10;lbhRJ1YIUYhToUgVEoJDSy/cnNhNotrrELs/8PQsJ3oczWjmm2p1cZadzBxGjxLSZQLMYOf1iL2E&#10;3cf6vgAWokKtrEcj4dsEWNW3N5UqtT/jxpy2sWdUgqFUEoYYp5Lz0A3GqbD0k0Hy9n52KpKce65n&#10;daZyZ7lIkpw7NSItDGoyzWC6w/boJLw263e1aYUrfmzz8rZ/nr52nw9S3i3S5AlYNJf4H4Y/fEKH&#10;mphaf0QdmJWQP2aUlJCl9IB8kaUCWCuhyAXwuuLXB+pfUEsDBBQAAAAIAIdO4kCf3+KeKQIAAC4E&#10;AAAOAAAAZHJzL2Uyb0RvYy54bWytU8GOEzEMvSPxD1HudDptt9utOl2VXRUhrdiVCuKcZpLOSEkc&#10;krQz5QPgDzhx4c539Ttw0mm3Ak6IS2LHju33bM9uW63ITjhfgylo3utTIgyHsjabgn54v3w1ocQH&#10;ZkqmwIiC7oWnt/OXL2aNnYoBVKBK4QgGMX7a2IJWIdhplnleCc18D6wwaJTgNAuouk1WOtZgdK2y&#10;Qb8/zhpwpXXAhff4en800nmKL6Xg4VFKLwJRBcXaQjpdOtfxzOYzNt04Zquad2Wwf6hCs9pg0nOo&#10;exYY2br6j1C65g48yNDjoDOQsuYiYUA0ef83NKuKWZGwIDnenmny/y8sf7d7cqQuCzqYXFNimMYm&#10;Hb59PXz/efjxhcRHpKixfoqeK4u+oX0NbUGD24qTyeN7BN9Kp+ONsAi6IN/7M8eiDYTjY573h+Mh&#10;mjjaBpP8ZpSakD3/ts6HNwI0iUJBHfYwUct2Dz5gMeh6conJDCxrpVIflSFNQcfDq376cLbgD2Xw&#10;Y4RxrDVKoV23HbY1lHuE5uA4H97yZY3JH5gPT8zhQGC9OOThEQ+pAJNAJ1FSgfv8t/foj31CKyUN&#10;DlhB/actc4IS9dZgB2/yEUInISmjq+sBKu7Ssr60mK2+A5zhHNfJ8iRG/6BOonSgP+IuLGJWyZTH&#10;RMxwzI+9Ool3AbXOiDvFxWJx1nEeLQsPZmV5190ju4ttAFkn4iNrR6o6MnEoUz+6BYpTf6knr+c1&#10;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1n1GktkAAAAIAQAADwAAAAAAAAABACAAAAA4AAAA&#10;ZHJzL2Rvd25yZXYueG1sUEsBAhQAFAAAAAgAh07iQJ/f4p4pAgAALgQAAA4AAAAAAAAAAQAgAAAA&#10;Pg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生物质热风炉</w:t>
                      </w:r>
                    </w:p>
                  </w:txbxContent>
                </v:textbox>
              </v:shape>
            </w:pict>
          </mc:Fallback>
        </mc:AlternateContent>
      </w:r>
      <w:r>
        <w:rPr>
          <w:color w:val="auto"/>
          <w:sz w:val="18"/>
          <w:highlight w:val="none"/>
        </w:rPr>
        <mc:AlternateContent>
          <mc:Choice Requires="wps">
            <w:drawing>
              <wp:anchor distT="0" distB="0" distL="114300" distR="114300" simplePos="0" relativeHeight="251741184" behindDoc="0" locked="0" layoutInCell="1" allowOverlap="1">
                <wp:simplePos x="0" y="0"/>
                <wp:positionH relativeFrom="column">
                  <wp:posOffset>814070</wp:posOffset>
                </wp:positionH>
                <wp:positionV relativeFrom="paragraph">
                  <wp:posOffset>139700</wp:posOffset>
                </wp:positionV>
                <wp:extent cx="361315" cy="469900"/>
                <wp:effectExtent l="6350" t="6350" r="13335" b="11430"/>
                <wp:wrapNone/>
                <wp:docPr id="288" name="矩形 288"/>
                <wp:cNvGraphicFramePr/>
                <a:graphic xmlns:a="http://schemas.openxmlformats.org/drawingml/2006/main">
                  <a:graphicData uri="http://schemas.microsoft.com/office/word/2010/wordprocessingShape">
                    <wps:wsp>
                      <wps:cNvSpPr/>
                      <wps:spPr>
                        <a:xfrm>
                          <a:off x="0" y="0"/>
                          <a:ext cx="361315" cy="4699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64.1pt;margin-top:11pt;height:37pt;width:28.45pt;z-index:251741184;v-text-anchor:middle;mso-width-relative:page;mso-height-relative:page;" filled="f" stroked="t" coordsize="21600,21600" o:gfxdata="UEsFBgAAAAAAAAAAAAAAAAAAAAAAAFBLAwQKAAAAAACHTuJAAAAAAAAAAAAAAAAABAAAAGRycy9Q&#10;SwMEFAAAAAgAh07iQDSoj5PZAAAACQEAAA8AAABkcnMvZG93bnJldi54bWxNj0FLxDAQhe+C/yGM&#10;4EXctAGXWpvuwSKI6MG6IN6yzWxbbCalyW7X/npnT3p8zMeb7xWbkxvEEafQe9KQrhIQSI23PbUa&#10;th9PtxmIEA1ZM3hCDT8YYFNeXhQmt36mdzzWsRVcQiE3GroYx1zK0HToTFj5EYlvez85EzlOrbST&#10;mbncDVIlyVo60xN/6MyIjx023/XBabh5rb/mZTu+VJ9Lb/FNLs/VvtL6+ipNHkBEPMU/GM76rA4l&#10;O+38gWwQA2eVKUY1KMWbzkB2l4LYabhfJyDLQv5fUP4CUEsDBBQAAAAIAIdO4kACkaDVaAIAALEE&#10;AAAOAAAAZHJzL2Uyb0RvYy54bWytVNtuEzEQfUfiHyy/082mSS9RN1XUUoRUaKWCeHa8dmLJN2wn&#10;m/IzSLzxEXwO4jc49m7TcnlCvDgzntkznjNncna+M5psRYjK2YbWByNKhOWuVXbV0Pfvrl6cUBIT&#10;sy3TzoqG3otIz+fPn511fibGbu10KwIBiI2zzjd0nZKfVVXka2FYPHBeWASlC4YluGFVtYF1QDe6&#10;Go9GR1XnQuuD4yJG3F72QTov+FIKnm6kjCIR3VC8LZUzlHOZz2p+xmarwPxa8eEZ7B9eYZiyKLqH&#10;umSJkU1Qf0AZxYOLTqYD7kzlpFRclB7QTT36rZu7NfOi9AJyot/TFP8fLH+7vQ1EtQ0dn2BUlhkM&#10;6cfnr9+/fSH5Bvx0Ps6Qdudvw+BFmLnZnQwm/6INsiuc3u85FbtEOC4Pj+rDekoJR2hydHo6KpxX&#10;jx/7ENMr4QzJRkMDRlaYZNvrmFAQqQ8puZZ1V0rrMjZtSQfNjY+BSTiDeqRmCabx6CfaFSVMryBL&#10;nkKBjE6rNn+egWJYLS90IFsGaYxfTieLuiTpjXnj2v76eDrav3fILw/6BSi/7pLFdf9JCfWyMipB&#10;21qZhp4AZ4+kLUAyqz2P2Vq69h5zCK4XaPT8SgH2msV0ywIUiQ6xZekGh9QObbvBomTtwqe/3ed8&#10;CAVRSjooHJR83LAgKNGvLSR0Wk8meSWKM5kej+GEp5Hl04jdmAsHpmrss+fFzPlJP5gyOPMBy7jI&#10;VSXTEYWY5ajfD2BwLhL8IYy15mKx2PtYCc/Stb3zvKEpbLL288QXm+SkKmJ4JGvgEHtRRjLscF68&#10;p37Jevynmf8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FgAAAGRycy9QSwECFAAUAAAACACHTuJANKiPk9kAAAAJAQAADwAAAAAAAAABACAA&#10;AAA4AAAAZHJzL2Rvd25yZXYueG1sUEsBAhQAFAAAAAgAh07iQAKRoNVoAgAAsQQAAA4AAAAAAAAA&#10;AQAgAAAAPgEAAGRycy9lMm9Eb2MueG1sUEsFBgAAAAAGAAYAWQEAABgGAAAAAA==&#10;">
                <v:fill on="f" focussize="0,0"/>
                <v:stroke weight="1pt" color="#2E54A1 [2404]" miterlimit="8"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53472" behindDoc="0" locked="0" layoutInCell="1" allowOverlap="1">
                <wp:simplePos x="0" y="0"/>
                <wp:positionH relativeFrom="column">
                  <wp:posOffset>1992630</wp:posOffset>
                </wp:positionH>
                <wp:positionV relativeFrom="paragraph">
                  <wp:posOffset>55245</wp:posOffset>
                </wp:positionV>
                <wp:extent cx="922655" cy="281940"/>
                <wp:effectExtent l="0" t="0" r="0" b="0"/>
                <wp:wrapNone/>
                <wp:docPr id="283" name="文本框 283"/>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造粒机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56.9pt;margin-top:4.35pt;height:22.2pt;width:72.65pt;z-index:251753472;mso-width-relative:page;mso-height-relative:page;" filled="f" stroked="f" coordsize="21600,21600" o:gfxdata="UEsFBgAAAAAAAAAAAAAAAAAAAAAAAFBLAwQKAAAAAACHTuJAAAAAAAAAAAAAAAAABAAAAGRycy9Q&#10;SwMEFAAAAAgAh07iQCvm4/baAAAACAEAAA8AAABkcnMvZG93bnJldi54bWxNj81OwzAQhO9IvIO1&#10;SNyo44ZAGuJUKFKFhOihpZfeNrGbRNjrELs/8PSYExxHM5r5plxerGEnPfnBkQQxS4Bpap0aqJOw&#10;e1/d5cB8QFJoHGkJX9rDsrq+KrFQ7kwbfdqGjsUS8gVK6EMYC85922uLfuZGTdE7uMliiHLquJrw&#10;HMut4fMkeeAWB4oLPY667nX7sT1aCa/1ao2bZm7zb1O/vB2ex8/dPpPy9kYkT8CCvoS/MPziR3So&#10;IlPjjqQ8MxJSkUb0ICF/BBb9+2whgDUSslQAr0r+/0D1A1BLAwQUAAAACACHTuJANZb+8SgCAAAt&#10;BAAADgAAAGRycy9lMm9Eb2MueG1srVPBjhoxDL1X6j9EuZeBWaCAGFZ0V1SVUHclWvUcMgmMlMRp&#10;EpihH9D+wZ566b3fxXfUCQOL2p6qXhI7dmy/Z3t622hF9sL5CkxBe50uJcJwKCuzKejHD4tXI0p8&#10;YKZkCowo6EF4ejt7+WJa24nIYQuqFI5gEOMntS3oNgQ7yTLPt0Iz3wErDBolOM0Cqm6TlY7VGF2r&#10;LO92h1kNrrQOuPAeX+9PRjpL8aUUPDxI6UUgqqBYW0inS+c6ntlsyiYbx+y24m0Z7B+q0KwymPQS&#10;6p4FRnau+iOUrrgDDzJ0OOgMpKy4SBgQTa/7G5rVllmRsCA53l5o8v8vLH+/f3SkKguaj24oMUxj&#10;k45P347ffx5/fCXxESmqrZ+g58qib2jeQFPQ4HbibPL4HsE30ul4IyyCLsj34cKxaALh+DjO8+Fg&#10;QAlHUz7qjfupB9nzZ+t8eCtAkygU1GELE7Nsv/QBa0HXs0vMZWBRKZXaqAypCzq8GXTTh4sFfyiD&#10;HyOKU6lRCs26aaGtoTwgMgen8fCWLypMvmQ+PDKH84BIcMbDAx5SASaBVqJkC+7L396jP7YJrZTU&#10;OF8F9Z93zAlK1DuDDRz3+gidhKT0B69zVNy1ZX1tMTt9BzjCPdwmy5MY/YM6i9KB/oSrMI9ZJVMe&#10;EzHDMT+26izeBdRaI64UF/P5RcdxtCwszcrytrkndue7ALJKxEfWTlS1ZOJMpn60+xOH/lpPXs9b&#10;Pvs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K+bj9toAAAAIAQAADwAAAAAAAAABACAAAAA4AAAA&#10;ZHJzL2Rvd25yZXYueG1sUEsBAhQAFAAAAAgAh07iQDWW/vEoAgAALQQAAA4AAAAAAAAAAQAgAAAA&#10;PwEAAGRycy9lMm9Eb2MueG1sUEsFBgAAAAAGAAYAWQEAANkFAAAAAA==&#10;">
                <v:fill on="f" focussize="0,0"/>
                <v:stroke on="f" weight="0.5pt"/>
                <v:imagedata o:title=""/>
                <o:lock v:ext="edit" aspectratio="f"/>
                <v:textbox>
                  <w:txbxContent>
                    <w:p>
                      <w:pPr>
                        <w:rPr>
                          <w:rFonts w:hint="default" w:eastAsia="宋体"/>
                          <w:lang w:val="en-US" w:eastAsia="zh-CN"/>
                        </w:rPr>
                      </w:pPr>
                      <w:r>
                        <w:rPr>
                          <w:rFonts w:hint="eastAsia"/>
                          <w:lang w:val="en-US" w:eastAsia="zh-CN"/>
                        </w:rPr>
                        <w:t>造粒机</w:t>
                      </w:r>
                    </w:p>
                  </w:txbxContent>
                </v:textbox>
              </v:shape>
            </w:pict>
          </mc:Fallback>
        </mc:AlternateContent>
      </w:r>
      <w:r>
        <w:rPr>
          <w:color w:val="auto"/>
          <w:sz w:val="18"/>
          <w:highlight w:val="none"/>
        </w:rPr>
        <mc:AlternateContent>
          <mc:Choice Requires="wps">
            <w:drawing>
              <wp:anchor distT="0" distB="0" distL="114300" distR="114300" simplePos="0" relativeHeight="251750400" behindDoc="0" locked="0" layoutInCell="1" allowOverlap="1">
                <wp:simplePos x="0" y="0"/>
                <wp:positionH relativeFrom="column">
                  <wp:posOffset>1332865</wp:posOffset>
                </wp:positionH>
                <wp:positionV relativeFrom="paragraph">
                  <wp:posOffset>52070</wp:posOffset>
                </wp:positionV>
                <wp:extent cx="922655" cy="281940"/>
                <wp:effectExtent l="0" t="0" r="0" b="0"/>
                <wp:wrapNone/>
                <wp:docPr id="284" name="文本框 284"/>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烘干机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4.95pt;margin-top:4.1pt;height:22.2pt;width:72.65pt;z-index:251750400;mso-width-relative:page;mso-height-relative:page;" filled="f" stroked="f" coordsize="21600,21600" o:gfxdata="UEsFBgAAAAAAAAAAAAAAAAAAAAAAAFBLAwQKAAAAAACHTuJAAAAAAAAAAAAAAAAABAAAAGRycy9Q&#10;SwMEFAAAAAgAh07iQPKyeDzZAAAACAEAAA8AAABkcnMvZG93bnJldi54bWxNj0tPwzAQhO9I/Adr&#10;kbhRu0ap0hCnQpEqJEQPLb1w28RuEuFHiN0H/PouJ7jNakYz35ari7PsZKY4BK9gPhPAjG+DHnyn&#10;YP++fsiBxYReow3eKPg2EVbV7U2JhQ5nvzWnXeoYlfhYoII+pbHgPLa9cRhnYTSevEOYHCY6p47r&#10;Cc9U7iyXQiy4w8HTQo+jqXvTfu6OTsFrvd7gtpEu/7H1y9vhefzaf2RK3d/NxROwZC7pLwy/+IQO&#10;FTE14eh1ZFaBFMslRRXkEhj5j1lGolGQyQXwquT/H6iuUEsDBBQAAAAIAIdO4kAV9748KAIAAC0E&#10;AAAOAAAAZHJzL2Uyb0RvYy54bWytU8GOEzEMvSPxD1HudNqhLW3V6arsqghpxa5UEOc0k3RGSuKQ&#10;pJ0pHwB/wIkLd76r34GTTrsVcEJcEjt2bL9ne37TakX2wvkaTEEHvT4lwnAoa7Mt6If3qxcTSnxg&#10;pmQKjCjoQXh6s3j+bN7YmcihAlUKRzCI8bPGFrQKwc6yzPNKaOZ7YIVBowSnWUDVbbPSsQaja5Xl&#10;/f44a8CV1gEX3uPr3clIFym+lIKHBym9CEQVFGsL6XTp3MQzW8zZbOuYrWrelcH+oQrNaoNJL6Hu&#10;WGBk5+o/QumaO/AgQ4+DzkDKmouEAdEM+r+hWVfMioQFyfH2QpP/f2H5u/2jI3VZ0HwypMQwjU06&#10;fvt6/P7z+OMLiY9IUWP9DD3XFn1D+xragga3E2eTx/cIvpVOxxthEXRBvg8XjkUbCMfHaZ6PRyNK&#10;OJryyWA6TD3Inj5b58MbAZpEoaAOW5iYZft7H7AWdD27xFwGVrVSqY3KkKag45ejfvpwseAPZfBj&#10;RHEqNUqh3bQdtA2UB0Tm4DQe3vJVjcnvmQ+PzOE8IBKc8fCAh1SASaCTKKnAff7be/THNqGVkgbn&#10;q6D+0445QYl6a7CB08EQoZOQlOHoVY6Ku7Zsri1mp28BR3iA22R5EqN/UGdROtAfcRWWMatkymMi&#10;Zjjmx1adxduAWmfEleJiubzoOI6WhXuztrxr7ond5S6ArBPxkbUTVR2ZOJOpH93+xKG/1pPX05Yv&#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Dysng82QAAAAgBAAAPAAAAAAAAAAEAIAAAADgAAABk&#10;cnMvZG93bnJldi54bWxQSwECFAAUAAAACACHTuJAFfe+PCgCAAAtBAAADgAAAAAAAAABACAAAAA+&#10;AQAAZHJzL2Uyb0RvYy54bWxQSwUGAAAAAAYABgBZAQAA2AUAAAAA&#10;">
                <v:fill on="f" focussize="0,0"/>
                <v:stroke on="f" weight="0.5pt"/>
                <v:imagedata o:title=""/>
                <o:lock v:ext="edit" aspectratio="f"/>
                <v:textbox>
                  <w:txbxContent>
                    <w:p>
                      <w:pPr>
                        <w:rPr>
                          <w:rFonts w:hint="default" w:eastAsia="宋体"/>
                          <w:lang w:val="en-US" w:eastAsia="zh-CN"/>
                        </w:rPr>
                      </w:pPr>
                      <w:r>
                        <w:rPr>
                          <w:rFonts w:hint="eastAsia"/>
                          <w:lang w:val="en-US" w:eastAsia="zh-CN"/>
                        </w:rPr>
                        <w:t>烘干机</w:t>
                      </w:r>
                    </w:p>
                  </w:txbxContent>
                </v:textbox>
              </v:shape>
            </w:pict>
          </mc:Fallback>
        </mc:AlternateContent>
      </w:r>
      <w:r>
        <w:rPr>
          <w:color w:val="auto"/>
          <w:sz w:val="18"/>
          <w:highlight w:val="none"/>
        </w:rPr>
        <mc:AlternateContent>
          <mc:Choice Requires="wps">
            <w:drawing>
              <wp:anchor distT="0" distB="0" distL="114300" distR="114300" simplePos="0" relativeHeight="251752448" behindDoc="0" locked="0" layoutInCell="1" allowOverlap="1">
                <wp:simplePos x="0" y="0"/>
                <wp:positionH relativeFrom="column">
                  <wp:posOffset>2032000</wp:posOffset>
                </wp:positionH>
                <wp:positionV relativeFrom="paragraph">
                  <wp:posOffset>55880</wp:posOffset>
                </wp:positionV>
                <wp:extent cx="259080" cy="239395"/>
                <wp:effectExtent l="6350" t="6350" r="8890" b="13335"/>
                <wp:wrapNone/>
                <wp:docPr id="285" name="矩形 285"/>
                <wp:cNvGraphicFramePr/>
                <a:graphic xmlns:a="http://schemas.openxmlformats.org/drawingml/2006/main">
                  <a:graphicData uri="http://schemas.microsoft.com/office/word/2010/wordprocessingShape">
                    <wps:wsp>
                      <wps:cNvSpPr/>
                      <wps:spPr>
                        <a:xfrm>
                          <a:off x="0" y="0"/>
                          <a:ext cx="259080" cy="239395"/>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60pt;margin-top:4.4pt;height:18.85pt;width:20.4pt;z-index:251752448;v-text-anchor:middle;mso-width-relative:page;mso-height-relative:page;" filled="f" stroked="t" coordsize="21600,21600" o:gfxdata="UEsFBgAAAAAAAAAAAAAAAAAAAAAAAFBLAwQKAAAAAACHTuJAAAAAAAAAAAAAAAAABAAAAGRycy9Q&#10;SwMEFAAAAAgAh07iQFwya4bYAAAACAEAAA8AAABkcnMvZG93bnJldi54bWxNj0FLw0AQhe+C/2EZ&#10;wYvYTa2GEjPpwSCI6MFYEG/b7DQJZmdDdtvU/HrHk97m8R7fvJdvTq5XRxpD5xlhuUhAEdfedtwg&#10;bN8fr9egQjRsTe+ZEL4pwKY4P8tNZv3Eb3SsYqMEwiEzCG2MQ6Z1qFtyJiz8QCze3o/ORJFjo+1o&#10;JoG7Xt8kSaqd6Vg+tGagh5bqr+rgEK5eqs9p3g7P5cfcWXrV81O5LxEvL5bJPahIp/gXht/6Uh0K&#10;6bTzB7ZB9QgrwUsUYS0LxF+liRw7hNv0DnSR6/8Dih9QSwMEFAAAAAgAh07iQKtkruVwAgAAvAQA&#10;AA4AAABkcnMvZTJvRG9jLnhtbK1UzW4TMRC+I/EOlu90N9uEJlE3VZRQhFRopYI4O147a8l/jJ1s&#10;yssg9cZD8DiI12Ds3abl54S4ODOe2W8833yT84uD0WQvIChnazo6KSkRlrtG2W1NP7y/fDGlJERm&#10;G6adFTW9E4FeLJ4/O+/8XFSudboRQBDEhnnna9rG6OdFEXgrDAsnzguLQenAsIgubIsGWIfoRhdV&#10;Wb4sOgeNB8dFCHi77oN0kfGlFDxeSxlEJLqm+LaYT8jnJp3F4pzNt8B8q/jwDPYPrzBMWSx6hFqz&#10;yMgO1B9QRnFwwcl4wp0pnJSKi9wDdjMqf+vmtmVe5F6QnOCPNIX/B8vf7W+AqKam1XRCiWUGh/Tj&#10;y9fv3+5JukF+Oh/mmHbrb2DwApqp2YMEk36xDXLInN4dORWHSDheVpNZOUXmOYaq09npLGMWjx97&#10;CPG1cIYko6aAI8tMsv1ViFgQUx9SUi3rLpXWeWzakg41V52VCZ+heqRmEU3jsZ9gt5QwvUVZ8ggZ&#10;MjitmvR5Agqw3aw0kD1DaVSvJuPlKCfpnXnrmv76bFIidv+IIT8/6Beg9Lo1C23/SQ71sjIqora1&#10;MjWdIs4RSVsESaz2PCYrHjaHgdyNa+5wJOB6rQbPLxVWuGIh3jBAcWKzuHDxGg+pHTLgBouS1sHn&#10;v92nfNQMRinpUOzIzqcdA0GJfmNRTbPReJy2IzvjyVmFDjyNbJ5G7M6sHJI2wtX2PJspP+oHU4Iz&#10;H3Evl6mqZDpgIWY51u9nMTiriP4Qxg3nYrk8+rgdnsUre+t5TSPs0hqk4S930UmVdZF468ka6MQV&#10;ydMZ1jnt4FM/Zz3+6Sx+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BYAAABkcnMvUEsBAhQAFAAAAAgAh07iQFwya4bYAAAACAEAAA8AAAAA&#10;AAAAAQAgAAAAOAAAAGRycy9kb3ducmV2LnhtbFBLAQIUABQAAAAIAIdO4kCrZK7lcAIAALwEAAAO&#10;AAAAAAAAAAEAIAAAAD0BAABkcnMvZTJvRG9jLnhtbFBLBQYAAAAABgAGAFkBAAAfBgAAAAA=&#10;">
                <v:fill on="f" focussize="0,0"/>
                <v:stroke weight="1pt" color="#2E54A1 [2404]" miterlimit="8" joinstyle="miter"/>
                <v:imagedata o:title=""/>
                <o:lock v:ext="edit" aspectratio="f"/>
                <v:textbox>
                  <w:txbxContent>
                    <w:p>
                      <w:pPr>
                        <w:jc w:val="center"/>
                      </w:pPr>
                    </w:p>
                  </w:txbxContent>
                </v:textbox>
              </v:rect>
            </w:pict>
          </mc:Fallback>
        </mc:AlternateContent>
      </w:r>
      <w:r>
        <w:rPr>
          <w:color w:val="auto"/>
          <w:sz w:val="18"/>
          <w:highlight w:val="none"/>
        </w:rPr>
        <mc:AlternateContent>
          <mc:Choice Requires="wps">
            <w:drawing>
              <wp:anchor distT="0" distB="0" distL="114300" distR="114300" simplePos="0" relativeHeight="251747328" behindDoc="0" locked="0" layoutInCell="1" allowOverlap="1">
                <wp:simplePos x="0" y="0"/>
                <wp:positionH relativeFrom="column">
                  <wp:posOffset>1356995</wp:posOffset>
                </wp:positionH>
                <wp:positionV relativeFrom="paragraph">
                  <wp:posOffset>57150</wp:posOffset>
                </wp:positionV>
                <wp:extent cx="259080" cy="239395"/>
                <wp:effectExtent l="6350" t="6350" r="8890" b="13335"/>
                <wp:wrapNone/>
                <wp:docPr id="286" name="矩形 286"/>
                <wp:cNvGraphicFramePr/>
                <a:graphic xmlns:a="http://schemas.openxmlformats.org/drawingml/2006/main">
                  <a:graphicData uri="http://schemas.microsoft.com/office/word/2010/wordprocessingShape">
                    <wps:wsp>
                      <wps:cNvSpPr/>
                      <wps:spPr>
                        <a:xfrm>
                          <a:off x="0" y="0"/>
                          <a:ext cx="259080" cy="239395"/>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06.85pt;margin-top:4.5pt;height:18.85pt;width:20.4pt;z-index:251747328;v-text-anchor:middle;mso-width-relative:page;mso-height-relative:page;" filled="f" stroked="t" coordsize="21600,21600" o:gfxdata="UEsFBgAAAAAAAAAAAAAAAAAAAAAAAFBLAwQKAAAAAACHTuJAAAAAAAAAAAAAAAAABAAAAGRycy9Q&#10;SwMEFAAAAAgAh07iQAIjD2DbAAAACAEAAA8AAABkcnMvZG93bnJldi54bWxNj09Lw0AUxO+C32F5&#10;ghdpN4n9ozGbHgyCiB4aC+Jtm31Ngtm3Ibttaj69z5MehxlmfpNtzrYTJxx860hBPI9AIFXOtFQr&#10;2L0/ze5A+KDJ6M4RKvhGD5v88iLTqXEjbfFUhlpwCflUK2hC6FMpfdWg1X7ueiT2Dm6wOrAcamkG&#10;PXK57WQSRStpdUu80OgeHxusvsqjVXDzWn6O065/KT6m1uCbnJ6LQ6HU9VUcPYAIeA5/YfjFZ3TI&#10;mWnvjmS86BQk8e2aowru+RL7yXKxBLFXsFitQeaZ/H8g/wFQSwMEFAAAAAgAh07iQG66RQ1xAgAA&#10;vAQAAA4AAABkcnMvZTJvRG9jLnhtbK1UzW7bMAy+D9g7CLqvdtykTYw6RdCuw4BuLdANOzOyFAvQ&#10;3yQlTvcyA3bbQ+xxhr3GKNlNu5/TsItMiuRH8hPps/O9VmTHfZDWNHRyVFLCDbOtNJuGvn939WJO&#10;SYhgWlDW8Ibe80DPl8+fnfWu5pXtrGq5JwhiQt27hnYxurooAuu4hnBkHTdoFNZriKj6TdF66BFd&#10;q6Iqy5Oit7513jIeAt5eDka6zPhCcBZvhAg8EtVQrC3m0+dznc5ieQb1xoPrJBvLgH+oQoM0mPQA&#10;dQkRyNbLP6C0ZN4GK+IRs7qwQkjGcw/YzaT8rZu7DhzPvSA5wR1oCv8Plr3d3Xoi24ZW8xNKDGh8&#10;pB+fv37/9oWkG+Snd6FGtzt360ctoJia3Quv0xfbIPvM6f2BU76PhOFlNVuUc2Seoak6XhwvZgmz&#10;eAx2PsRX3GqShIZ6fLLMJOyuQxxcH1xSLmOvpFJ4D7UypMeZq07LhA84PUJBRFE77CeYDSWgNjiW&#10;LPoMGaySbQpP0cFv1hfKkx3gaFQvZ9PVJDuprX5j2+H6dFYi9lDE6J9r/wUoVXcJoRtCsimFQK1l&#10;xNlWUjd0jjgHJGUQJLE68JikuF/vMSaJa9ve45N4O8xqcOxKYoZrCPEWPA4nNosLF2/wEMoiA3aU&#10;KOms//S3++SPM4NWSnocdmTn4xY8p0S9NjhNi8l0mrYjK9PZaYWKf2pZP7WYrb6wSNoEV9uxLCb/&#10;qB5E4a3+gHu5SlkFqICJwDDMP7zFqFxE1Eczbjjjq9VBx+1wEK/NnWMNjX6b1iA9/mobrZB5Lh7J&#10;GunEFcmvM65z2sGnevZ6/Oks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ACIw9g2wAAAAgBAAAP&#10;AAAAAAAAAAEAIAAAADgAAABkcnMvZG93bnJldi54bWxQSwECFAAUAAAACACHTuJAbrpFDXECAAC8&#10;BAAADgAAAAAAAAABACAAAABAAQAAZHJzL2Uyb0RvYy54bWxQSwUGAAAAAAYABgBZAQAAIwYAAAAA&#10;">
                <v:fill on="f" focussize="0,0"/>
                <v:stroke weight="1pt" color="#2E54A1 [2404]" miterlimit="8" joinstyle="miter"/>
                <v:imagedata o:title=""/>
                <o:lock v:ext="edit" aspectratio="f"/>
                <v:textbox>
                  <w:txbxContent>
                    <w:p>
                      <w:pPr>
                        <w:jc w:val="center"/>
                      </w:pPr>
                    </w:p>
                  </w:txbxContent>
                </v:textbox>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828224" behindDoc="0" locked="0" layoutInCell="1" allowOverlap="1">
                <wp:simplePos x="0" y="0"/>
                <wp:positionH relativeFrom="column">
                  <wp:posOffset>1901825</wp:posOffset>
                </wp:positionH>
                <wp:positionV relativeFrom="paragraph">
                  <wp:posOffset>132715</wp:posOffset>
                </wp:positionV>
                <wp:extent cx="922655" cy="281940"/>
                <wp:effectExtent l="0" t="0" r="0" b="0"/>
                <wp:wrapNone/>
                <wp:docPr id="97" name="文本框 97"/>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条堆发酵区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9.75pt;margin-top:10.45pt;height:22.2pt;width:72.65pt;z-index:251828224;mso-width-relative:page;mso-height-relative:page;" filled="f" stroked="f" coordsize="21600,21600" o:gfxdata="UEsFBgAAAAAAAAAAAAAAAAAAAAAAAFBLAwQKAAAAAACHTuJAAAAAAAAAAAAAAAAABAAAAGRycy9Q&#10;SwMEFAAAAAgAh07iQCm46hnbAAAACQEAAA8AAABkcnMvZG93bnJldi54bWxNj8tOwzAQRfdI/IM1&#10;SOyo3ZBUTRqnQpEqJASLlm7YTWI3iepHiN0HfD3DCnYzmqM755brqzXsrKcweCdhPhPAtGu9Glwn&#10;Yf++eVgCCxGdQuOdlvClA6yr25sSC+UvbqvPu9gxCnGhQAl9jGPBeWh7bTHM/Kgd3Q5+shhpnTqu&#10;JrxQuDU8EWLBLQ6OPvQ46rrX7XF3shJe6s0bbpvELr9N/fx6eBo/9x+ZlPd3c7ECFvU1/sHwq0/q&#10;UJFT409OBWYkJHmeEUqDyIERkKYpdWkkLLJH4FXJ/zeofgBQSwMEFAAAAAgAh07iQLXz8pwoAgAA&#10;KwQAAA4AAABkcnMvZTJvRG9jLnhtbK1TwY4TMQy9I/EPUe502qHtbqtOV2VXRUgrdqWCOKeZpDNS&#10;Eock7Uz5APiDPXHhznf1O3DSabcCTohLYseO7fdsz25archOOF+DKeig16dEGA5lbTYF/fhh+eqa&#10;Eh+YKZkCIwq6F57ezF++mDV2KnKoQJXCEQxi/LSxBa1CsNMs87wSmvkeWGHQKMFpFlB1m6x0rMHo&#10;WmV5vz/OGnCldcCF9/h6dzTSeYovpeDhQUovAlEFxdpCOl061/HM5jM23Thmq5p3ZbB/qEKz2mDS&#10;c6g7FhjZuvqPULrmDjzI0OOgM5Cy5iJhQDSD/m9oVhWzImFBcrw90+T/X1j+fvfoSF0WdHJFiWEa&#10;e3R4+nb4/vPw4yvBNySosX6KfiuLnqF9A21Bg9uKk8nje4TeSqfjjaAIuiDb+zPDog2E4+Mkz8ej&#10;ESUcTfn1YDJMHcieP1vnw1sBmkShoA4bmHhlu3sfsBZ0PbnEXAaWtVKpicqQpqDj16N++nC24A9l&#10;8GNEcSw1SqFdtx20NZR7RObgOBze8mWNye+ZD4/M4TQgEpzw8ICHVIBJoJMoqcB9+dt79McmoZWS&#10;BqeroP7zljlBiXpnsH2TwRChk5CU4egqR8VdWtaXFrPVt4ADPMBdsjyJ0T+okygd6E+4CIuYVTLl&#10;MREzHPNjq07ibUCtM+JCcbFYnHUcRsvCvVlZ3jX3yO5iG0DWifjI2pGqjkycyNSPbnviyF/qyet5&#10;x+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Cm46hnbAAAACQEAAA8AAAAAAAAAAQAgAAAAOAAA&#10;AGRycy9kb3ducmV2LnhtbFBLAQIUABQAAAAIAIdO4kC18/KcKAIAACsEAAAOAAAAAAAAAAEAIAAA&#10;AEABAABkcnMvZTJvRG9jLnhtbFBLBQYAAAAABgAGAFkBAADaBQAAAAA=&#10;">
                <v:fill on="f" focussize="0,0"/>
                <v:stroke on="f" weight="0.5pt"/>
                <v:imagedata o:title=""/>
                <o:lock v:ext="edit" aspectratio="f"/>
                <v:textbox>
                  <w:txbxContent>
                    <w:p>
                      <w:pPr>
                        <w:rPr>
                          <w:rFonts w:hint="default" w:eastAsia="宋体"/>
                          <w:lang w:val="en-US" w:eastAsia="zh-CN"/>
                        </w:rPr>
                      </w:pPr>
                      <w:r>
                        <w:rPr>
                          <w:rFonts w:hint="eastAsia"/>
                          <w:lang w:val="en-US" w:eastAsia="zh-CN"/>
                        </w:rPr>
                        <w:t>条堆发酵区</w:t>
                      </w:r>
                    </w:p>
                  </w:txbxContent>
                </v:textbox>
              </v:shape>
            </w:pict>
          </mc:Fallback>
        </mc:AlternateContent>
      </w:r>
      <w:r>
        <w:rPr>
          <w:color w:val="auto"/>
          <w:sz w:val="18"/>
          <w:highlight w:val="none"/>
        </w:rPr>
        <mc:AlternateContent>
          <mc:Choice Requires="wps">
            <w:drawing>
              <wp:anchor distT="0" distB="0" distL="114300" distR="114300" simplePos="0" relativeHeight="251826176" behindDoc="0" locked="0" layoutInCell="1" allowOverlap="1">
                <wp:simplePos x="0" y="0"/>
                <wp:positionH relativeFrom="column">
                  <wp:posOffset>2142490</wp:posOffset>
                </wp:positionH>
                <wp:positionV relativeFrom="paragraph">
                  <wp:posOffset>-1132205</wp:posOffset>
                </wp:positionV>
                <wp:extent cx="186055" cy="2813685"/>
                <wp:effectExtent l="6350" t="6350" r="18415" b="17145"/>
                <wp:wrapNone/>
                <wp:docPr id="95" name="矩形 95"/>
                <wp:cNvGraphicFramePr/>
                <a:graphic xmlns:a="http://schemas.openxmlformats.org/drawingml/2006/main">
                  <a:graphicData uri="http://schemas.microsoft.com/office/word/2010/wordprocessingShape">
                    <wps:wsp>
                      <wps:cNvSpPr/>
                      <wps:spPr>
                        <a:xfrm rot="16200000">
                          <a:off x="0" y="0"/>
                          <a:ext cx="186055" cy="2813685"/>
                        </a:xfrm>
                        <a:prstGeom prst="rec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68.7pt;margin-top:-89.15pt;height:221.55pt;width:14.65pt;rotation:-5898240f;z-index:251826176;v-text-anchor:middle;mso-width-relative:page;mso-height-relative:page;" filled="f" stroked="t" coordsize="21600,21600" o:gfxdata="UEsFBgAAAAAAAAAAAAAAAAAAAAAAAFBLAwQKAAAAAACHTuJAAAAAAAAAAAAAAAAABAAAAGRycy9Q&#10;SwMEFAAAAAgAh07iQMk6qnTYAAAADAEAAA8AAABkcnMvZG93bnJldi54bWxNj0FuwyAQRfeVegc0&#10;lbpLgOCC5RhHbaSsozo9ADHUdmrAApykty9dtcvRf/r/Tb272wldTYijdxLomgAyrvN6dL2Ej9Nh&#10;VQKKSTmtJu+MhG8TYdc8PtSq0v7m3s21TT3KJS5WSsKQ0lxhHLvBWBXXfjYuZ58+WJXyGXqsg7rl&#10;cjvhDSEcWzW6vDCo2ewH0321i5XA38KixXTc0wuhRXs4ihf2KqR8fqJkCyiZe/qD4Vc/q0OTnc5+&#10;cTqiSQJjosiohBUVJQOUEca5AHSWsOFFCbip8f8nmh9QSwMEFAAAAAgAh07iQCtBBOBgAgAAnQQA&#10;AA4AAABkcnMvZTJvRG9jLnhtbK1U224TMRB9R+IfLL/TzYY2TaNuqihVEFIFlQri2fHaWUu+YTvZ&#10;lJ9B4o2P4HMQv8GxN03L5QmRB2vGM3tm5vhMLq/2RpOdCFE529D6ZESJsNy1ym4a+v7d6sWUkpiY&#10;bZl2VjT0XkR6NX/+7LL3MzF2ndOtCAQgNs5639AuJT+rqsg7YVg8cV5YBKULhiW4YVO1gfVAN7oa&#10;j0aTqneh9cFxESNur4cgnRd8KQVPb6WMIhHdUPSWyhnKuc5nNb9ks01gvlP80Ab7hy4MUxZFj1DX&#10;LDGyDeoPKKN4cNHJdMKdqZyUiosyA6apR79Nc9cxL8osICf6I03x/8HyN7vbQFTb0IszSiwzeKMf&#10;n79+//aF4ALs9D7OkHTnb8PBizDzqHsZDAkOlNYTPAV+hQHMRPaF4PsjwWKfCMdlPZ2MzlCHIzSe&#10;1i8n01KjGsAyqA8xvRLOkGw0NOABCyrb3cSEBpD6kJLTrVsprcsjakt6VBifow/CGbQkNUswjcd0&#10;0W4oYXoDkfIUCmR0WrX58wwUw2a91IHsGISyWi3zNEO5X9Jy7WsWuyGvhAYJGZWgY61MQ6cDF8PX&#10;2qLnzOHAWrbWrr0H54U5tBo9XynA3rCYblmA+nCJjUpvcUjtMJQ7WJR0Lnz6233OhygQpaSHmjHw&#10;xy0LghL92kIuF/XpaZZ/cU7PzsdwwtPI+mnEbs3SgYe6dFfMnJ/0gymDMx+weItcVTIdUYhZjvoD&#10;vQdnmeAfwlhhLhaLow/5e5Zu7J3nDU1hm3We33OxTU6q8tSPZB04xA4UBRz2NS/ZU79kPf6rzH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FgAAAGRycy9QSwECFAAUAAAACACHTuJAyTqqdNgAAAAMAQAADwAAAAAAAAABACAAAAA4AAAAZHJz&#10;L2Rvd25yZXYueG1sUEsBAhQAFAAAAAgAh07iQCtBBOBgAgAAnQQAAA4AAAAAAAAAAQAgAAAAPQEA&#10;AGRycy9lMm9Eb2MueG1sUEsFBgAAAAAGAAYAWQEAAA8GAAAAAA==&#10;">
                <v:fill on="f" focussize="0,0"/>
                <v:stroke weight="1pt" color="#FFC000 [2404]" miterlimit="8"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54496" behindDoc="0" locked="0" layoutInCell="1" allowOverlap="1">
                <wp:simplePos x="0" y="0"/>
                <wp:positionH relativeFrom="column">
                  <wp:posOffset>5334000</wp:posOffset>
                </wp:positionH>
                <wp:positionV relativeFrom="paragraph">
                  <wp:posOffset>67310</wp:posOffset>
                </wp:positionV>
                <wp:extent cx="922655" cy="281940"/>
                <wp:effectExtent l="0" t="0" r="0" b="0"/>
                <wp:wrapNone/>
                <wp:docPr id="289" name="文本框 289"/>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危废贮存点</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20pt;margin-top:5.3pt;height:22.2pt;width:72.65pt;z-index:251754496;mso-width-relative:page;mso-height-relative:page;" filled="f" stroked="f" coordsize="21600,21600" o:gfxdata="UEsFBgAAAAAAAAAAAAAAAAAAAAAAAFBLAwQKAAAAAACHTuJAAAAAAAAAAAAAAAAABAAAAGRycy9Q&#10;SwMEFAAAAAgAh07iQKg8zt3ZAAAACQEAAA8AAABkcnMvZG93bnJldi54bWxNj81OwzAQhO9IvIO1&#10;SNyo3UKqEOJUKFKFhODQ0gs3J94mEfY6xO4PPD3LCY6jGc18U67O3okjTnEIpGE+UyCQ2mAH6jTs&#10;3tY3OYiYDFnjAqGGL4ywqi4vSlPYcKINHrepE1xCsTAa+pTGQsrY9uhNnIURib19mLxJLKdO2smc&#10;uNw7uVBqKb0ZiBd6M2LdY/uxPXgNz/X61Wyahc+/Xf30sn8cP3fvmdbXV3P1ACLhOf2F4Ref0aFi&#10;piYcyEbhNOR3ir8kNtQSBAfu8+wWRKMhyxTIqpT/H1Q/UEsDBBQAAAAIAIdO4kCCZ0KGKAIAAC0E&#10;AAAOAAAAZHJzL2Uyb0RvYy54bWytU8GOEzEMvSPxD1HudNqhLW3V6arsqghpxa5UEOc0k3RGSuKQ&#10;pJ0pHwB/wIkLd76r34GTTrsVcEJcEjt2bL9ne37TakX2wvkaTEEHvT4lwnAoa7Mt6If3qxcTSnxg&#10;pmQKjCjoQXh6s3j+bN7YmcihAlUKRzCI8bPGFrQKwc6yzPNKaOZ7YIVBowSnWUDVbbPSsQaja5Xl&#10;/f44a8CV1gEX3uPr3clIFym+lIKHBym9CEQVFGsL6XTp3MQzW8zZbOuYrWrelcH+oQrNaoNJL6Hu&#10;WGBk5+o/QumaO/AgQ4+DzkDKmouEAdEM+r+hWVfMioQFyfH2QpP/f2H5u/2jI3VZ0HwypcQwjU06&#10;fvt6/P7z+OMLiY9IUWP9DD3XFn1D+xragga3E2eTx/cIvpVOxxthEXRBvg8XjkUbCMfHaZ6PRyNK&#10;OJryyWA6TD3Inj5b58MbAZpEoaAOW5iYZft7H7AWdD27xFwGVrVSqY3KkKag45ejfvpwseAPZfBj&#10;RHEqNUqh3bQdtA2UB0Tm4DQe3vJVjcnvmQ+PzOE8IBKc8fCAh1SASaCTKKnAff7be/THNqGVkgbn&#10;q6D+0445QYl6a7CB08EQoZOQlOHoVY6Ku7Zsri1mp28BR3iA22R5EqN/UGdROtAfcRWWMatkymMi&#10;Zjjmx1adxduAWmfEleJiubzoOI6WhXuztrxr7ond5S6ArBPxkbUTVR2ZOJOpH93+xKG/1pPX05Yv&#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oPM7d2QAAAAkBAAAPAAAAAAAAAAEAIAAAADgAAABk&#10;cnMvZG93bnJldi54bWxQSwECFAAUAAAACACHTuJAgmdChigCAAAtBAAADgAAAAAAAAABACAAAAA+&#10;AQAAZHJzL2Uyb0RvYy54bWxQSwUGAAAAAAYABgBZAQAA2AUAAAAA&#10;">
                <v:fill on="f" focussize="0,0"/>
                <v:stroke on="f" weight="0.5pt"/>
                <v:imagedata o:title=""/>
                <o:lock v:ext="edit" aspectratio="f"/>
                <v:textbox>
                  <w:txbxContent>
                    <w:p>
                      <w:pPr>
                        <w:rPr>
                          <w:rFonts w:hint="default" w:eastAsia="宋体"/>
                          <w:lang w:val="en-US" w:eastAsia="zh-CN"/>
                        </w:rPr>
                      </w:pPr>
                      <w:r>
                        <w:rPr>
                          <w:rFonts w:hint="eastAsia"/>
                          <w:lang w:val="en-US" w:eastAsia="zh-CN"/>
                        </w:rPr>
                        <w:t>危废贮存点</w:t>
                      </w:r>
                    </w:p>
                  </w:txbxContent>
                </v:textbox>
              </v:shape>
            </w:pict>
          </mc:Fallback>
        </mc:AlternateContent>
      </w:r>
      <w:r>
        <w:rPr>
          <w:color w:val="auto"/>
          <w:sz w:val="18"/>
          <w:highlight w:val="none"/>
        </w:rPr>
        <mc:AlternateContent>
          <mc:Choice Requires="wps">
            <w:drawing>
              <wp:anchor distT="0" distB="0" distL="114300" distR="114300" simplePos="0" relativeHeight="251738112" behindDoc="0" locked="0" layoutInCell="1" allowOverlap="1">
                <wp:simplePos x="0" y="0"/>
                <wp:positionH relativeFrom="column">
                  <wp:posOffset>5523865</wp:posOffset>
                </wp:positionH>
                <wp:positionV relativeFrom="paragraph">
                  <wp:posOffset>118745</wp:posOffset>
                </wp:positionV>
                <wp:extent cx="476885" cy="252730"/>
                <wp:effectExtent l="6350" t="6350" r="19685" b="15240"/>
                <wp:wrapNone/>
                <wp:docPr id="290" name="矩形 290"/>
                <wp:cNvGraphicFramePr/>
                <a:graphic xmlns:a="http://schemas.openxmlformats.org/drawingml/2006/main">
                  <a:graphicData uri="http://schemas.microsoft.com/office/word/2010/wordprocessingShape">
                    <wps:wsp>
                      <wps:cNvSpPr/>
                      <wps:spPr>
                        <a:xfrm>
                          <a:off x="6849110" y="3383280"/>
                          <a:ext cx="476885" cy="25273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34.95pt;margin-top:9.35pt;height:19.9pt;width:37.55pt;z-index:251738112;v-text-anchor:middle;mso-width-relative:page;mso-height-relative:page;" filled="f" stroked="t" coordsize="21600,21600" o:gfxdata="UEsFBgAAAAAAAAAAAAAAAAAAAAAAAFBLAwQKAAAAAACHTuJAAAAAAAAAAAAAAAAABAAAAGRycy9Q&#10;SwMEFAAAAAgAh07iQGH2C9zaAAAACQEAAA8AAABkcnMvZG93bnJldi54bWxNj0FLw0AQhe+C/2EZ&#10;wYvYTcXUJGbTg0EQ0YOxUHrbZqdJMDsbstum5tc7nvQ4vI8338vXZ9uLE46+c6RguYhAINXOdNQo&#10;2Hw+3yYgfNBkdO8IFXyjh3VxeZHrzLiJPvBUhUZwCflMK2hDGDIpfd2i1X7hBiTODm60OvA5NtKM&#10;euJy28u7KFpJqzviD60e8KnF+qs6WgU3b9VumjfDa7mdO4Pvcn4pD6VS11fL6BFEwHP4g+FXn9Wh&#10;YKe9O5LxoleQrNKUUQ6SBxAMpPcxj9sriJMYZJHL/wuKH1BLAwQUAAAACACHTuJAQVg2SnYCAAC9&#10;BAAADgAAAGRycy9lMm9Eb2MueG1srVRLbtswEN0X6B0I7htZsh0rRuTASJqiQNoYSIuuaYqyBfBX&#10;kracXqZAdz1Ej1P0Gn2kFCf9rIpu6BnO6A3nzRufXxyUJHvhfGt0RfOTESVCc1O3elPR9++uX5SU&#10;+MB0zaTRoqL3wtOLxfNn552di8JsjayFIwDRft7Zim5DsPMs83wrFPMnxgqNYGOcYgGu22S1Yx3Q&#10;lcyK0eg064yrrTNceI/bqz5IFwm/aQQPt03jRSCyonhbSKdL5zqe2eKczTeO2W3Lh2ewf3iFYq1G&#10;0SPUFQuM7Fz7B5RquTPeNOGEG5WZpmm5SD2gm3z0Wzd3W2ZF6gXkeHukyf8/WP52v3KkrStanIEf&#10;zRSG9OPz1+/fvpB4A3466+dIu7MrN3geZmz20DgVf9EGOVT0tJyc5TlQ7is6Hpfjohz4FYdAOBIm&#10;s9OynFLCkVBMi9k4xbNHIOt8eCWMItGoqMP4Eqtsf+MDiiP1ISXW1ea6lTKNUGrSQX/FbIT6nEFJ&#10;jWQBprLozesNJUxuIFEeXIL0RrZ1/DwCebdZX0pH9gwyKV5OJ8s8JcmdemPq/no2HQG7f8SQnx70&#10;C1B83RXz2/6TFOolptoAnctWVbQEzhFJaoBEhntOo7U29T1m4kwvVm/5dQvYG+bDijmoEx1i48It&#10;jkYatG0Gi5KtcZ/+dh/zIRpEKemgdlDyccecoES+1pDTWT6ZADYkZzKdFXDc08j6aUTv1KUBUzl2&#10;2/JkxvwgH8zGGfUBi7mMVRsmPQoxzVG/H8DgXAb4QxgrzsVyefSxHpaFG31neUWD28U9iBNf7oJp&#10;2iSGR7IGDrEjaSTDPsclfOqnrMd/ncV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FgAAAGRycy9QSwECFAAUAAAACACHTuJAYfYL3NoAAAAJ&#10;AQAADwAAAAAAAAABACAAAAA4AAAAZHJzL2Rvd25yZXYueG1sUEsBAhQAFAAAAAgAh07iQEFYNkp2&#10;AgAAvQQAAA4AAAAAAAAAAQAgAAAAPwEAAGRycy9lMm9Eb2MueG1sUEsFBgAAAAAGAAYAWQEAACcG&#10;AAAAAA==&#10;">
                <v:fill on="f" focussize="0,0"/>
                <v:stroke weight="1pt" color="#2E54A1 [2404]" miterlimit="8"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829248" behindDoc="0" locked="0" layoutInCell="1" allowOverlap="1">
                <wp:simplePos x="0" y="0"/>
                <wp:positionH relativeFrom="column">
                  <wp:posOffset>1898015</wp:posOffset>
                </wp:positionH>
                <wp:positionV relativeFrom="paragraph">
                  <wp:posOffset>50800</wp:posOffset>
                </wp:positionV>
                <wp:extent cx="922655" cy="281940"/>
                <wp:effectExtent l="0" t="0" r="0" b="0"/>
                <wp:wrapNone/>
                <wp:docPr id="98" name="文本框 98"/>
                <wp:cNvGraphicFramePr/>
                <a:graphic xmlns:a="http://schemas.openxmlformats.org/drawingml/2006/main">
                  <a:graphicData uri="http://schemas.microsoft.com/office/word/2010/wordprocessingShape">
                    <wps:wsp>
                      <wps:cNvSpPr txBox="true"/>
                      <wps:spPr>
                        <a:xfrm>
                          <a:off x="0" y="0"/>
                          <a:ext cx="922655"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槽堆发酵区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9.45pt;margin-top:4pt;height:22.2pt;width:72.65pt;z-index:251829248;mso-width-relative:page;mso-height-relative:page;" filled="f" stroked="f" coordsize="21600,21600" o:gfxdata="UEsFBgAAAAAAAAAAAAAAAAAAAAAAAFBLAwQKAAAAAACHTuJAAAAAAAAAAAAAAAAABAAAAGRycy9Q&#10;SwMEFAAAAAgAh07iQODXlPvZAAAACAEAAA8AAABkcnMvZG93bnJldi54bWxNj81OwzAQhO9IvIO1&#10;lbhRp1aK0hCnQpEqJASHll64beJtEjW2Q+z+wNOznOA4mtHMN8X6agdxpin03mlYzBMQ5Bpvetdq&#10;2L9v7jMQIaIzOHhHGr4owLq8vSkwN/7itnTexVZwiQs5auhiHHMpQ9ORxTD3Izn2Dn6yGFlOrTQT&#10;XrjcDlIlyYO02Dte6HCkqqPmuDtZDS/V5g23tbLZ91A9vx6exs/9x1Lru9kieQQR6Rr/wvCLz+hQ&#10;MlPtT84EMWhQq2zFUQ0ZX2I/TVMFotawVCnIspD/D5Q/UEsDBBQAAAAIAIdO4kA+sMH7JwIAACsE&#10;AAAOAAAAZHJzL2Uyb0RvYy54bWytU8GO0zAQvSPxD5bvNG1oy7Zquiq7KkKq2JUK4uw6dhPJsY3t&#10;NikfAH/AiQt3vqvfwYubdivghLjYM57xzLw3M7PbplJkL5wvjc7ooNenRGhu8lJvM/rh/fLFDSU+&#10;MJ0zZbTI6EF4ejt//mxW26lITWFULhxBEO2ntc1oEYKdJonnhaiY7xkrNIzSuIoFqG6b5I7ViF6p&#10;JO33x0ltXG6d4cJ7vN6fjHQe40speHiQ0otAVEZRW4ini+emPZP5jE23jtmi5F0Z7B+qqFipkfQS&#10;6p4FRnau/CNUVXJnvJGhx02VGClLLiIGoBn0f0OzLpgVEQvI8fZCk/9/Yfm7/aMjZZ7RCTqlWYUe&#10;Hb99PX7/efzxheANBNXWT+G3tvAMzWvTZDS4nTibPN5b6I10VXsDFIEL2D5cGBZNIByPkzQdj0aU&#10;cJjSm8FkGDuQPH22zoc3wlSkFTLq0MDIK9uvfEAtcD27tLm0WZZKxSYqTeqMjl+O+vHDxYIfSuNj&#10;i+JUaiuFZtN00DYmPwCZM6fh8JYvSyRfMR8emcM0AAkmPDzgkMogiekkSgrjPv/tvfVHk2ClpMZ0&#10;ZdR/2jEnKFFvNdo3GQwBnYSoDEevUiju2rK5tuhddWcwwAPskuVRbP2DOovSmeojFmHRZpVMeSRi&#10;miM/WnUW7wK0zoiF4mKxuOgYRsvCSq8t75p7YnexC0aWkfiWtRNVHZmYyNiPbnvakb/Wo9fTjs9/&#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ODXlPvZAAAACAEAAA8AAAAAAAAAAQAgAAAAOAAAAGRy&#10;cy9kb3ducmV2LnhtbFBLAQIUABQAAAAIAIdO4kA+sMH7JwIAACsEAAAOAAAAAAAAAAEAIAAAAD4B&#10;AABkcnMvZTJvRG9jLnhtbFBLBQYAAAAABgAGAFkBAADXBQAAAAA=&#10;">
                <v:fill on="f" focussize="0,0"/>
                <v:stroke on="f" weight="0.5pt"/>
                <v:imagedata o:title=""/>
                <o:lock v:ext="edit" aspectratio="f"/>
                <v:textbox>
                  <w:txbxContent>
                    <w:p>
                      <w:pPr>
                        <w:rPr>
                          <w:rFonts w:hint="default" w:eastAsia="宋体"/>
                          <w:lang w:val="en-US" w:eastAsia="zh-CN"/>
                        </w:rPr>
                      </w:pPr>
                      <w:r>
                        <w:rPr>
                          <w:rFonts w:hint="eastAsia"/>
                          <w:lang w:val="en-US" w:eastAsia="zh-CN"/>
                        </w:rPr>
                        <w:t>槽堆发酵区</w:t>
                      </w:r>
                    </w:p>
                  </w:txbxContent>
                </v:textbox>
              </v:shape>
            </w:pict>
          </mc:Fallback>
        </mc:AlternateContent>
      </w:r>
      <w:r>
        <w:rPr>
          <w:color w:val="auto"/>
          <w:sz w:val="18"/>
          <w:highlight w:val="none"/>
        </w:rPr>
        <mc:AlternateContent>
          <mc:Choice Requires="wps">
            <w:drawing>
              <wp:anchor distT="0" distB="0" distL="114300" distR="114300" simplePos="0" relativeHeight="251827200" behindDoc="0" locked="0" layoutInCell="1" allowOverlap="1">
                <wp:simplePos x="0" y="0"/>
                <wp:positionH relativeFrom="column">
                  <wp:posOffset>2109470</wp:posOffset>
                </wp:positionH>
                <wp:positionV relativeFrom="paragraph">
                  <wp:posOffset>-1238250</wp:posOffset>
                </wp:positionV>
                <wp:extent cx="260350" cy="2813685"/>
                <wp:effectExtent l="6350" t="6350" r="18415" b="19050"/>
                <wp:wrapNone/>
                <wp:docPr id="96" name="矩形 96"/>
                <wp:cNvGraphicFramePr/>
                <a:graphic xmlns:a="http://schemas.openxmlformats.org/drawingml/2006/main">
                  <a:graphicData uri="http://schemas.microsoft.com/office/word/2010/wordprocessingShape">
                    <wps:wsp>
                      <wps:cNvSpPr/>
                      <wps:spPr>
                        <a:xfrm rot="16200000">
                          <a:off x="0" y="0"/>
                          <a:ext cx="260350" cy="2813685"/>
                        </a:xfrm>
                        <a:prstGeom prst="rect">
                          <a:avLst/>
                        </a:pr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66.1pt;margin-top:-97.5pt;height:221.55pt;width:20.5pt;rotation:-5898240f;z-index:251827200;v-text-anchor:middle;mso-width-relative:page;mso-height-relative:page;" filled="f" stroked="t" coordsize="21600,21600" o:gfxdata="UEsFBgAAAAAAAAAAAAAAAAAAAAAAAFBLAwQKAAAAAACHTuJAAAAAAAAAAAAAAAAABAAAAGRycy9Q&#10;SwMEFAAAAAgAh07iQMYFxavYAAAADAEAAA8AAABkcnMvZG93bnJldi54bWxNj8tOwzAQRfdI/IM1&#10;SOxa23HblBCngkpdV6R8gBubJOBHZDtt+XuGFSxn5ujOufXu5iy5mJjG4CXwJQNifBf06HsJ76fD&#10;YgskZeW1ssEbCd8mwa65v6tVpcPVv5lLm3uCIT5VSsKQ81RRmrrBOJWWYTIebx8hOpVxjD3VUV0x&#10;3FlaMLahTo0ePwxqMvvBdF/t7CRsXuOsS3vc80/GV+3hWK7FSynl4wNnz0CyueU/GH71UR0adDqH&#10;2etErAQhigJRCQv+tMZWiIhS4OosoVhtOdCmpv9LND9QSwMEFAAAAAgAh07iQNmeWR9hAgAAnQQA&#10;AA4AAABkcnMvZTJvRG9jLnhtbK1US27bMBDdF+gdCO4b2U7iOELkwHDgokDQBHCLrmmKtATwV5K2&#10;nF6mQHc9RI9T9Bp9pBQn/ayKekHMT29m3sz46vqgFdkLH1prKjo+GVEiDLd1a7YVff9u9WpGSYjM&#10;1ExZIyr6IAK9nr98cdW5UkxsY1UtPAGICWXnKtrE6MqiCLwRmoUT64SBU1qvWYTqt0XtWQd0rYrJ&#10;aDQtOutr5y0XIcB60zvpPONLKXi8kzKISFRFUVvMr8/vJr3F/IqVW89c0/KhDPYPVWjWGiQ9Qt2w&#10;yMjOt39A6ZZ7G6yMJ9zqwkrZcpF7QDfj0W/drBvmRO4F5AR3pCn8P1j+dn/vSVtX9HJKiWEaM/rx&#10;+ev3b18IDGCnc6FE0Nrd+0ELEFOrB+k18RaUjqcYBX6ZAfREDpnghyPB4hAJh3EyHZ2eYwwcrsls&#10;fDqdnaccRQ+WQJ0P8bWwmiShoh4DzKhsfxtiH/oYksKNXbVKwc5KZUiHUiYXqINwhl2SikWI2qG7&#10;YLaUMLXFkvLoM2Swqq3T5+nr4LebpfJkz7Aoq9UyddOn+yUs5b5hoenjsiuFsVK3EXusWl3RWc9F&#10;/7UyaC9x2LOWpI2tH8B5Zg6lBsdXLWBvWYj3zGP7YMRFxTs8Ulk0ZQeJksb6T3+zp3gsBbyUdNhm&#10;NPxxx7ygRL0xWJfL8dkZYGNWzs4vJlD8c8/mucfs9NKCh3GuLospPqpHUXqrP+DwFimrZCogETMc&#10;+Xt6B2UZoQ9unDAXi8VRx/o7Fm/N2vGKRr9Le57mudhFK9s86ieyBg5xA3lZhntNR/Zcz1FP/yrz&#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MYFxavYAAAADAEAAA8AAAAAAAAAAQAgAAAAOAAAAGRy&#10;cy9kb3ducmV2LnhtbFBLAQIUABQAAAAIAIdO4kDZnlkfYQIAAJ0EAAAOAAAAAAAAAAEAIAAAAD0B&#10;AABkcnMvZTJvRG9jLnhtbFBLBQYAAAAABgAGAFkBAAAQBgAAAAA=&#10;">
                <v:fill on="f" focussize="0,0"/>
                <v:stroke weight="1pt" color="#FFC000 [2404]" miterlimit="8"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32992" behindDoc="0" locked="0" layoutInCell="1" allowOverlap="1">
                <wp:simplePos x="0" y="0"/>
                <wp:positionH relativeFrom="column">
                  <wp:posOffset>6185535</wp:posOffset>
                </wp:positionH>
                <wp:positionV relativeFrom="paragraph">
                  <wp:posOffset>320675</wp:posOffset>
                </wp:positionV>
                <wp:extent cx="1450975" cy="1275080"/>
                <wp:effectExtent l="4445" t="4445" r="11430" b="15875"/>
                <wp:wrapNone/>
                <wp:docPr id="265" name="矩形 1386"/>
                <wp:cNvGraphicFramePr/>
                <a:graphic xmlns:a="http://schemas.openxmlformats.org/drawingml/2006/main">
                  <a:graphicData uri="http://schemas.microsoft.com/office/word/2010/wordprocessingShape">
                    <wps:wsp>
                      <wps:cNvSpPr/>
                      <wps:spPr>
                        <a:xfrm>
                          <a:off x="0" y="0"/>
                          <a:ext cx="1450975" cy="1275080"/>
                        </a:xfrm>
                        <a:prstGeom prst="rect">
                          <a:avLst/>
                        </a:prstGeom>
                        <a:solidFill>
                          <a:srgbClr val="FFFFFF"/>
                        </a:solidFill>
                        <a:ln w="9525" cap="flat" cmpd="sng">
                          <a:solidFill>
                            <a:srgbClr val="000000"/>
                          </a:solidFill>
                          <a:prstDash val="solid"/>
                          <a:miter/>
                          <a:headEnd type="none" w="med" len="med"/>
                          <a:tailEnd type="none" w="med" len="med"/>
                        </a:ln>
                      </wps:spPr>
                      <wps:bodyPr vert="horz" wrap="square" anchor="t" anchorCtr="false" upright="true"/>
                    </wps:wsp>
                  </a:graphicData>
                </a:graphic>
              </wp:anchor>
            </w:drawing>
          </mc:Choice>
          <mc:Fallback>
            <w:pict>
              <v:rect id="矩形 1386" o:spid="_x0000_s1026" o:spt="1" style="position:absolute;left:0pt;margin-left:487.05pt;margin-top:25.25pt;height:100.4pt;width:114.25pt;z-index:251732992;mso-width-relative:page;mso-height-relative:page;" fillcolor="#FFFFFF" filled="t" stroked="t" coordsize="21600,21600" o:gfxdata="UEsFBgAAAAAAAAAAAAAAAAAAAAAAAFBLAwQKAAAAAACHTuJAAAAAAAAAAAAAAAAABAAAAGRycy9Q&#10;SwMEFAAAAAgAh07iQJAoz+nZAAAACwEAAA8AAABkcnMvZG93bnJldi54bWxNjzFPwzAQhXck/oN1&#10;SGzUjktKG3LpACoSY5subJfYTQKxHcVOG/j1uBOMp/fpve/y7Wx6dtaj75xFSBYCmLa1U51tEI7l&#10;7mENzAeyinpnNcK39rAtbm9yypS72L0+H0LDYon1GSG0IQwZ575utSG/cIO2MTu50VCI59hwNdIl&#10;lpueSyFW3FBn40JLg35pdf11mAxC1ckj/ezLN2E2u2V4n8vP6eMV8f4uEc/Agp7DHwxX/agORXSq&#10;3GSVZz3C5ukxiShCKlJgV0AKuQJWIcg0WQIvcv7/h+IXUEsDBBQAAAAIAIdO4kDWB7oiCwIAABAE&#10;AAAOAAAAZHJzL2Uyb0RvYy54bWytU0uOEzEQ3SNxB8t70p1AMplWOrOYEDYIRho4QMWfbkv+YTvp&#10;hMsgseMQHAdxDcpOyMwws0CIXrir7PKreq9ci6u90WQnQlTOtnQ8qikRljmubNfSjx/WL+aUxASW&#10;g3ZWtPQgIr1aPn+2GHwjJq53motAEMTGZvAt7VPyTVVF1gsDceS8sHgoXTCQ0A1dxQMMiG50Nanr&#10;WTW4wH1wTMSIu6vjIV0WfCkFS++ljCIR3VKsLZU1lHWT12q5gKYL4HvFTmXAP1RhQFlMeoZaQQKy&#10;DeoRlFEsuOhkGjFnKielYqJwQDbj+g82tz14UbigONGfZYr/D5a9290EonhLJ7MpJRYMNunnl28/&#10;vn8l45fzWRZo8LHBuFt/E05eRDOz3ctg8h95kH0R9XAWVewTYbg5fjWtLy8Qm+HZeHIxredF9uru&#10;ug8xvRHOkGy0NGDXipiwexsTpsTQ3yE5W3Ra8bXSujih21zrQHaAHV6XL9eMVx6EaUuGll5OJ7kQ&#10;wIcmNSQ0jUfq0XYl34Mb8T5wXb6ngHNhK4j9sYCCkMOgMSqJrBc0vQD+2nKSDh7FtTgHNBdjBKdE&#10;CxybbJXIBEr/TSSy0xZJ5s4ce5GtjeMHbCZOI4rYu/AZ0+DLRn6fthAwKViG2y1F4kfzOqEnQUc8&#10;3Pqguh5vprAVhWnGxGdXxDyNSH7X9/1Sw90gL3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kCjP&#10;6dkAAAALAQAADwAAAAAAAAABACAAAAA4AAAAZHJzL2Rvd25yZXYueG1sUEsBAhQAFAAAAAgAh07i&#10;QNYHuiILAgAAEAQAAA4AAAAAAAAAAQAgAAAAPgEAAGRycy9lMm9Eb2MueG1sUEsFBgAAAAAGAAYA&#10;WQEAALsFAAAAAA==&#10;">
                <v:fill on="t" focussize="0,0"/>
                <v:stroke color="#000000"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34016" behindDoc="0" locked="0" layoutInCell="1" allowOverlap="1">
                <wp:simplePos x="0" y="0"/>
                <wp:positionH relativeFrom="column">
                  <wp:posOffset>6241415</wp:posOffset>
                </wp:positionH>
                <wp:positionV relativeFrom="paragraph">
                  <wp:posOffset>40640</wp:posOffset>
                </wp:positionV>
                <wp:extent cx="1261745" cy="1177925"/>
                <wp:effectExtent l="0" t="0" r="14605" b="3175"/>
                <wp:wrapNone/>
                <wp:docPr id="264" name="文本框 1387"/>
                <wp:cNvGraphicFramePr/>
                <a:graphic xmlns:a="http://schemas.openxmlformats.org/drawingml/2006/main">
                  <a:graphicData uri="http://schemas.microsoft.com/office/word/2010/wordprocessingShape">
                    <wps:wsp>
                      <wps:cNvSpPr txBox="true"/>
                      <wps:spPr>
                        <a:xfrm>
                          <a:off x="0" y="0"/>
                          <a:ext cx="1261745" cy="1177925"/>
                        </a:xfrm>
                        <a:prstGeom prst="rect">
                          <a:avLst/>
                        </a:prstGeom>
                        <a:solidFill>
                          <a:srgbClr val="FFFFFF"/>
                        </a:solidFill>
                        <a:ln w="9525" cap="flat" cmpd="sng">
                          <a:noFill/>
                          <a:prstDash val="solid"/>
                          <a:miter/>
                          <a:headEnd type="none" w="med" len="med"/>
                          <a:tailEnd type="none" w="med" len="med"/>
                        </a:ln>
                      </wps:spPr>
                      <wps:txbx>
                        <w:txbxContent>
                          <w:p>
                            <w:pPr>
                              <w:ind w:firstLine="420" w:firstLineChars="200"/>
                              <w:rPr>
                                <w:rFonts w:hint="eastAsia"/>
                                <w:lang w:val="en-US" w:eastAsia="zh-CN"/>
                              </w:rPr>
                            </w:pPr>
                            <w:r>
                              <w:rPr>
                                <w:rFonts w:hint="eastAsia"/>
                                <w:lang w:val="en-US" w:eastAsia="zh-CN"/>
                              </w:rPr>
                              <w:t>图 例</w:t>
                            </w:r>
                          </w:p>
                          <w:p>
                            <w:pPr>
                              <w:ind w:firstLine="420" w:firstLineChars="200"/>
                              <w:rPr>
                                <w:rFonts w:hint="eastAsia"/>
                                <w:lang w:val="en-US" w:eastAsia="zh-CN"/>
                              </w:rPr>
                            </w:pPr>
                          </w:p>
                          <w:p>
                            <w:pPr>
                              <w:spacing w:line="360" w:lineRule="auto"/>
                              <w:rPr>
                                <w:rFonts w:hint="eastAsia"/>
                                <w:lang w:val="en-US" w:eastAsia="zh-CN"/>
                              </w:rPr>
                            </w:pPr>
                            <w:r>
                              <w:rPr>
                                <w:rFonts w:hint="eastAsia"/>
                                <w:lang w:val="en-US" w:eastAsia="zh-CN"/>
                              </w:rPr>
                              <w:t>项目车间</w:t>
                            </w:r>
                          </w:p>
                          <w:p>
                            <w:pPr>
                              <w:spacing w:line="360" w:lineRule="auto"/>
                              <w:rPr>
                                <w:rFonts w:hint="eastAsia"/>
                                <w:lang w:val="en-US" w:eastAsia="zh-CN"/>
                              </w:rPr>
                            </w:pPr>
                            <w:r>
                              <w:rPr>
                                <w:rFonts w:hint="eastAsia"/>
                                <w:lang w:val="en-US" w:eastAsia="zh-CN"/>
                              </w:rPr>
                              <w:t>现有项目区</w:t>
                            </w:r>
                          </w:p>
                          <w:p>
                            <w:pPr>
                              <w:spacing w:line="360" w:lineRule="auto"/>
                              <w:rPr>
                                <w:rFonts w:hint="default"/>
                                <w:lang w:val="en-US" w:eastAsia="zh-CN"/>
                              </w:rPr>
                            </w:pPr>
                            <w:r>
                              <w:rPr>
                                <w:rFonts w:hint="eastAsia"/>
                                <w:lang w:val="en-US" w:eastAsia="zh-CN"/>
                              </w:rPr>
                              <w:t>本项目区</w:t>
                            </w:r>
                          </w:p>
                        </w:txbxContent>
                      </wps:txbx>
                      <wps:bodyPr vert="horz" wrap="square" anchor="t" anchorCtr="false" upright="true"/>
                    </wps:wsp>
                  </a:graphicData>
                </a:graphic>
              </wp:anchor>
            </w:drawing>
          </mc:Choice>
          <mc:Fallback>
            <w:pict>
              <v:shape id="文本框 1387" o:spid="_x0000_s1026" o:spt="202" type="#_x0000_t202" style="position:absolute;left:0pt;margin-left:491.45pt;margin-top:3.2pt;height:92.75pt;width:99.35pt;z-index:251734016;mso-width-relative:page;mso-height-relative:page;" fillcolor="#FFFFFF" filled="t" stroked="f" coordsize="21600,21600" o:gfxdata="UEsFBgAAAAAAAAAAAAAAAAAAAAAAAFBLAwQKAAAAAACHTuJAAAAAAAAAAAAAAAAABAAAAGRycy9Q&#10;SwMEFAAAAAgAh07iQD27DtfYAAAACgEAAA8AAABkcnMvZG93bnJldi54bWxNj8FOwzAQRO9I/IO1&#10;SFwQdVyVNE7jVAIJxLWlH7BJtknUeB3FbtP+Pe4JbrOa0czbYnu1g7jQ5HvHBtQiAUFcu6bn1sDh&#10;5/M1A+EDcoODYzJwIw/b8vGhwLxxM+/osg+tiCXsczTQhTDmUvq6I4t+4Ubi6B3dZDHEc2plM+Ec&#10;y+0gl0mSSos9x4UOR/roqD7tz9bA8Xt+edNz9RUO690qfcd+XbmbMc9PKtmACHQNf2G440d0KCNT&#10;5c7ceDEY0NlSx6iBdAXi7qtMpSCqqLTSIMtC/n+h/AVQSwMEFAAAAAgAh07iQH+PfFQTAgAAAgQA&#10;AA4AAABkcnMvZTJvRG9jLnhtbK1TS44TMRDdI3EHy3vS6TBJZlrpjMSEsEGANHCAitvutuQftpPu&#10;cAC4ASs2s+dcOQdl5zN8NgjRC3fZVX7P9apqcTtoRXbcB2lNTcvRmBJumG2kaWv64f362TUlIYJp&#10;QFnDa7rngd4unz5Z9K7iE9tZ1XBPEMSEqnc17WJ0VVEE1nENYWQdN+gU1muIuPVt0XjoEV2rYjIe&#10;z4re+sZ5y3gIeLo6Ouky4wvBWXwrROCRqJri22JefV43aS2WC6haD66T7PQM+IdXaJAGSS9QK4hA&#10;tl7+AaUl8zZYEUfM6sIKIRnPOWA25fi3bO47cDznguIEd5Ep/D9Y9mb3zhPZ1HQyu6LEgMYiHb5+&#10;OXz7fnj4TMrn1/OkUe9ChaH3DoPj8MIONY1+y8+ugOcp+0F4nf6YF8EQFHx/EZkPkTA8LCezcn41&#10;pYShryzn85vJNOEUj9edD/EVt5oko6Yeq5jFhd3rEI+h55DEFqySzVoqlTe+3dwpT3aAFV/n74T+&#10;S5gypK/pzRS5CQNsPKEgoqkdShFMm/mMTai5RRLfCkJ3xM1QCRYqLSP32eo4NC9NQ+LeoYYG250m&#10;Ds0bShTH6UhWjowg1d9EoiTKoDJJ/aPEyYrDZkCYZG5ss8eK4PyhTJ31n5ARexkz+LgFj/xgGB5j&#10;sc7mXcSdABXQuXVeth3ePJcyE2Gj5WKchiJ18s/7/JzH0V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D27DtfYAAAACgEAAA8AAAAAAAAAAQAgAAAAOAAAAGRycy9kb3ducmV2LnhtbFBLAQIUABQA&#10;AAAIAIdO4kB/j3xUEwIAAAIEAAAOAAAAAAAAAAEAIAAAAD0BAABkcnMvZTJvRG9jLnhtbFBLBQYA&#10;AAAABgAGAFkBAADCBQAAAAA=&#10;">
                <v:fill on="t" focussize="0,0"/>
                <v:stroke on="f" joinstyle="miter"/>
                <v:imagedata o:title=""/>
                <o:lock v:ext="edit" aspectratio="f"/>
                <v:textbox>
                  <w:txbxContent>
                    <w:p>
                      <w:pPr>
                        <w:ind w:firstLine="420" w:firstLineChars="200"/>
                        <w:rPr>
                          <w:rFonts w:hint="eastAsia"/>
                          <w:lang w:val="en-US" w:eastAsia="zh-CN"/>
                        </w:rPr>
                      </w:pPr>
                      <w:r>
                        <w:rPr>
                          <w:rFonts w:hint="eastAsia"/>
                          <w:lang w:val="en-US" w:eastAsia="zh-CN"/>
                        </w:rPr>
                        <w:t>图 例</w:t>
                      </w:r>
                    </w:p>
                    <w:p>
                      <w:pPr>
                        <w:ind w:firstLine="420" w:firstLineChars="200"/>
                        <w:rPr>
                          <w:rFonts w:hint="eastAsia"/>
                          <w:lang w:val="en-US" w:eastAsia="zh-CN"/>
                        </w:rPr>
                      </w:pPr>
                    </w:p>
                    <w:p>
                      <w:pPr>
                        <w:spacing w:line="360" w:lineRule="auto"/>
                        <w:rPr>
                          <w:rFonts w:hint="eastAsia"/>
                          <w:lang w:val="en-US" w:eastAsia="zh-CN"/>
                        </w:rPr>
                      </w:pPr>
                      <w:r>
                        <w:rPr>
                          <w:rFonts w:hint="eastAsia"/>
                          <w:lang w:val="en-US" w:eastAsia="zh-CN"/>
                        </w:rPr>
                        <w:t>项目车间</w:t>
                      </w:r>
                    </w:p>
                    <w:p>
                      <w:pPr>
                        <w:spacing w:line="360" w:lineRule="auto"/>
                        <w:rPr>
                          <w:rFonts w:hint="eastAsia"/>
                          <w:lang w:val="en-US" w:eastAsia="zh-CN"/>
                        </w:rPr>
                      </w:pPr>
                      <w:r>
                        <w:rPr>
                          <w:rFonts w:hint="eastAsia"/>
                          <w:lang w:val="en-US" w:eastAsia="zh-CN"/>
                        </w:rPr>
                        <w:t>现有项目区</w:t>
                      </w:r>
                    </w:p>
                    <w:p>
                      <w:pPr>
                        <w:spacing w:line="360" w:lineRule="auto"/>
                        <w:rPr>
                          <w:rFonts w:hint="default"/>
                          <w:lang w:val="en-US" w:eastAsia="zh-CN"/>
                        </w:rPr>
                      </w:pPr>
                      <w:r>
                        <w:rPr>
                          <w:rFonts w:hint="eastAsia"/>
                          <w:lang w:val="en-US" w:eastAsia="zh-CN"/>
                        </w:rPr>
                        <w:t>本项目区</w:t>
                      </w:r>
                    </w:p>
                  </w:txbxContent>
                </v:textbox>
              </v:shape>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35040" behindDoc="0" locked="0" layoutInCell="1" allowOverlap="1">
                <wp:simplePos x="0" y="0"/>
                <wp:positionH relativeFrom="column">
                  <wp:posOffset>6987540</wp:posOffset>
                </wp:positionH>
                <wp:positionV relativeFrom="paragraph">
                  <wp:posOffset>55880</wp:posOffset>
                </wp:positionV>
                <wp:extent cx="401320" cy="196215"/>
                <wp:effectExtent l="4445" t="5080" r="5715" b="12065"/>
                <wp:wrapNone/>
                <wp:docPr id="262" name="矩形 1388"/>
                <wp:cNvGraphicFramePr/>
                <a:graphic xmlns:a="http://schemas.openxmlformats.org/drawingml/2006/main">
                  <a:graphicData uri="http://schemas.microsoft.com/office/word/2010/wordprocessingShape">
                    <wps:wsp>
                      <wps:cNvSpPr/>
                      <wps:spPr>
                        <a:xfrm>
                          <a:off x="0" y="0"/>
                          <a:ext cx="401320" cy="196215"/>
                        </a:xfrm>
                        <a:prstGeom prst="rect">
                          <a:avLst/>
                        </a:prstGeom>
                        <a:solidFill>
                          <a:srgbClr val="FFFFFF"/>
                        </a:solidFill>
                        <a:ln w="9525" cap="flat" cmpd="sng">
                          <a:solidFill>
                            <a:srgbClr val="FF0000"/>
                          </a:solidFill>
                          <a:prstDash val="solid"/>
                          <a:miter/>
                          <a:headEnd type="none" w="med" len="med"/>
                          <a:tailEnd type="none" w="med" len="med"/>
                        </a:ln>
                      </wps:spPr>
                      <wps:bodyPr vert="horz" wrap="square" anchor="t" anchorCtr="false" upright="true"/>
                    </wps:wsp>
                  </a:graphicData>
                </a:graphic>
              </wp:anchor>
            </w:drawing>
          </mc:Choice>
          <mc:Fallback>
            <w:pict>
              <v:rect id="矩形 1388" o:spid="_x0000_s1026" o:spt="1" style="position:absolute;left:0pt;margin-left:550.2pt;margin-top:4.4pt;height:15.45pt;width:31.6pt;z-index:251735040;mso-width-relative:page;mso-height-relative:page;" fillcolor="#FFFFFF" filled="t" stroked="t" coordsize="21600,21600" o:gfxdata="UEsFBgAAAAAAAAAAAAAAAAAAAAAAAFBLAwQKAAAAAACHTuJAAAAAAAAAAAAAAAAABAAAAGRycy9Q&#10;SwMEFAAAAAgAh07iQBLdOuPXAAAACgEAAA8AAABkcnMvZG93bnJldi54bWxNjzFPwzAQhXck/oN1&#10;SGzUNkWhhDgdCgxs0FbAeImPJCI+h9htwr/HnWB8uk/vvlesZ9eLI42h82xALxQI4trbjhsD+93T&#10;1QpEiMgWe89k4IcCrMvzswJz6yd+peM2NiKVcMjRQBvjkEsZ6pYchoUfiNPt048OY4pjI+2IUyp3&#10;vbxWKpMOO04fWhxo01L9tT04A7vNnib98T5XDePL8+Nb1j/M38ZcXmh1DyLSHP9gOOkndSiTU+UP&#10;bIPoU9ZK3STWwCpNOAE6W2YgKgPLu1uQZSH/Tyh/AVBLAwQUAAAACACHTuJAa2wYMwYCAAAOBAAA&#10;DgAAAGRycy9lMm9Eb2MueG1srVNLjhMxEN0jcQfLe9KfIdFMK51ZTAgbBCMNHKDidqct+UfZSSdc&#10;Bokdh+A4iGtQdkKGAAuE6IW7yi6/qvfKNb/dG812EoNytuXVpORMWuE6ZTctf/d29eyasxDBdqCd&#10;lS0/yMBvF0+fzEffyNoNTncSGYHY0Iy+5UOMvimKIAZpIEycl5YOe4cGIrm4KTqEkdCNLuqynBWj&#10;w86jEzIE2l0eD/ki4/e9FPFN3wcZmW451Rbzinldp7VYzKHZIPhBiVMZ8A9VGFCWkp6hlhCBbVH9&#10;BmWUQBdcHyfCmcL1vRIycyA2VfkLm4cBvMxcSJzgzzKF/wcrXu/ukamu5fWs5syCoSZ9+/j565dP&#10;rLq6vk4CjT40FPfg7/HkBTIT232PJv2JB9tnUQ9nUeU+MkGbz8vqqibpBR1VN7O6mibM4vGyxxBf&#10;SmdYMlqO1LMsJexehXgM/RGScgWnVbdSWmcHN+s7jWwH1N9V/k7oF2HasrHlN9N6SnUAPbNeQyTT&#10;eCIe7Cbnu7gRLoFL+v4EnApbQhiOBWSEFAaNUVFitgYJ3QvbsXjwJK2lKeCpGCM7zrSkoUlWjoyg&#10;9N9EknbakoSpL8dOJGvtugO1kmaRRBwcfqA09K6J3/stICUFK2i75UT8aN5F8nrQgQ63HtVmoJsR&#10;tzIzTZj06HKrTgOSXvXPfq7hcYwX3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WAAAAZHJzL1BLAQIUABQAAAAIAIdO4kAS3Trj1wAAAAoB&#10;AAAPAAAAAAAAAAEAIAAAADgAAABkcnMvZG93bnJldi54bWxQSwECFAAUAAAACACHTuJAa2wYMwYC&#10;AAAOBAAADgAAAAAAAAABACAAAAA8AQAAZHJzL2Uyb0RvYy54bWxQSwUGAAAAAAYABgBZAQAAtAUA&#10;AAAA&#10;">
                <v:fill on="t" focussize="0,0"/>
                <v:stroke color="#FF0000" joinstyle="miter"/>
                <v:imagedata o:title=""/>
                <o:lock v:ext="edit" aspectratio="f"/>
              </v:rect>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836416" behindDoc="0" locked="0" layoutInCell="1" allowOverlap="1">
                <wp:simplePos x="0" y="0"/>
                <wp:positionH relativeFrom="column">
                  <wp:posOffset>7070090</wp:posOffset>
                </wp:positionH>
                <wp:positionV relativeFrom="paragraph">
                  <wp:posOffset>10795</wp:posOffset>
                </wp:positionV>
                <wp:extent cx="401320" cy="196215"/>
                <wp:effectExtent l="4445" t="5080" r="13335" b="8255"/>
                <wp:wrapNone/>
                <wp:docPr id="105" name="矩形 1388"/>
                <wp:cNvGraphicFramePr/>
                <a:graphic xmlns:a="http://schemas.openxmlformats.org/drawingml/2006/main">
                  <a:graphicData uri="http://schemas.microsoft.com/office/word/2010/wordprocessingShape">
                    <wps:wsp>
                      <wps:cNvSpPr/>
                      <wps:spPr>
                        <a:xfrm>
                          <a:off x="0" y="0"/>
                          <a:ext cx="401320" cy="196215"/>
                        </a:xfrm>
                        <a:prstGeom prst="rect">
                          <a:avLst/>
                        </a:prstGeom>
                        <a:solidFill>
                          <a:srgbClr val="FFFFFF"/>
                        </a:solidFill>
                        <a:ln w="9525" cap="flat" cmpd="sng">
                          <a:solidFill>
                            <a:srgbClr val="FFC000"/>
                          </a:solidFill>
                          <a:prstDash val="solid"/>
                          <a:miter/>
                          <a:headEnd type="none" w="med" len="med"/>
                          <a:tailEnd type="none" w="med" len="med"/>
                        </a:ln>
                      </wps:spPr>
                      <wps:bodyPr vert="horz" wrap="square" anchor="t" anchorCtr="false" upright="true"/>
                    </wps:wsp>
                  </a:graphicData>
                </a:graphic>
              </wp:anchor>
            </w:drawing>
          </mc:Choice>
          <mc:Fallback>
            <w:pict>
              <v:rect id="矩形 1388" o:spid="_x0000_s1026" o:spt="1" style="position:absolute;left:0pt;margin-left:556.7pt;margin-top:0.85pt;height:15.45pt;width:31.6pt;z-index:251836416;mso-width-relative:page;mso-height-relative:page;" fillcolor="#FFFFFF" filled="t" stroked="t" coordsize="21600,21600" o:gfxdata="UEsFBgAAAAAAAAAAAAAAAAAAAAAAAFBLAwQKAAAAAACHTuJAAAAAAAAAAAAAAAAABAAAAGRycy9Q&#10;SwMEFAAAAAgAh07iQFATBijXAAAACgEAAA8AAABkcnMvZG93bnJldi54bWxNjz1PwzAQhnck/oN1&#10;SGzUcYtSFOJ0QEIsDKQUyujG1yTCPkex04Z/z3WC7V7do/ej3MzeiROOsQ+kQS0yEEhNsD21Gnbv&#10;z3cPIGIyZI0LhBp+MMKmur4qTWHDmWo8bVMr2IRiYTR0KQ2FlLHp0Ju4CAMS/45h9CaxHFtpR3Nm&#10;c+/kMsty6U1PnNCZAZ86bL63k+dcu3/Zf74d66/kujm8ho+pdkrr2xuVPYJIOKc/GC71uTpU3OkQ&#10;JrJRONZKre6Z5WsN4gKodZ6DOGhYLXOQVSn/T6h+AVBLAwQUAAAACACHTuJAJjljNAoCAAAOBAAA&#10;DgAAAGRycy9lMm9Eb2MueG1srVPNjhMxDL4j8Q5R7nRmunS1O+p0Dy3lgmClhQdw8zMTKX8kaafl&#10;ZZC48RA8DuI11klLl8IFIeaQsWPH9vfZnt/tjSY7EaJytqPNpKZEWOa4sn1HP7xfv7ihJCawHLSz&#10;oqMHEend4vmz+ehbMXWD01wEgkFsbEff0SEl31ZVZIMwECfOC4tG6YKBhGroKx5gxOhGV9O6vq5G&#10;F7gPjokY8XZ1NNJFiS+lYOmdlFEkojuKtaVyhnJu8lkt5tD2Afyg2KkM+IcqDCiLSc+hVpCAbIP6&#10;I5RRLLjoZJowZyonpWKiYEA0Tf0bmocBvChYkJzozzTF/xeWvd3dB6I49q6eUWLBYJN+fP76/dsX&#10;0lzd3GSCRh9b9Hvw9+GkRRQz2r0MJv8RB9kXUg9nUsU+EYaXL+vmaorUMzQ1t9fTZpZjVk+PfYjp&#10;tXCGZKGjAXtWqITdm5iOrj9dcq7otOJrpXVRQr9Z6kB2gP1dl+8U/cJNWzJ29HY2RYgMcMykhoSi&#10;8Qg82r7ku3gRLwMv67rMCpZ94ZYLW0EcjgUUU84PrVFJZLagHQTwV5aTdPBIrcUtoLkYIzglWuDS&#10;ZKl4JlD6bzyxCG2RwtyXYyeytHH8gK3EXUQSBxc+YRqca8T3cQsBk4JleN1RBH4Ulwk1CTqiceuD&#10;6gd8mcJWFApzTBy60qrTguSp/lUvNTyt8eIR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UBMGKNcA&#10;AAAKAQAADwAAAAAAAAABACAAAAA4AAAAZHJzL2Rvd25yZXYueG1sUEsBAhQAFAAAAAgAh07iQCY5&#10;YzQKAgAADgQAAA4AAAAAAAAAAQAgAAAAPAEAAGRycy9lMm9Eb2MueG1sUEsFBgAAAAAGAAYAWQEA&#10;ALgFAAAAAA==&#10;">
                <v:fill on="t" focussize="0,0"/>
                <v:stroke color="#FFC000"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835392" behindDoc="0" locked="0" layoutInCell="1" allowOverlap="1">
                <wp:simplePos x="0" y="0"/>
                <wp:positionH relativeFrom="column">
                  <wp:posOffset>7002145</wp:posOffset>
                </wp:positionH>
                <wp:positionV relativeFrom="paragraph">
                  <wp:posOffset>281940</wp:posOffset>
                </wp:positionV>
                <wp:extent cx="401320" cy="196215"/>
                <wp:effectExtent l="4445" t="5080" r="13335" b="8255"/>
                <wp:wrapNone/>
                <wp:docPr id="104" name="矩形 1388"/>
                <wp:cNvGraphicFramePr/>
                <a:graphic xmlns:a="http://schemas.openxmlformats.org/drawingml/2006/main">
                  <a:graphicData uri="http://schemas.microsoft.com/office/word/2010/wordprocessingShape">
                    <wps:wsp>
                      <wps:cNvSpPr/>
                      <wps:spPr>
                        <a:xfrm>
                          <a:off x="0" y="0"/>
                          <a:ext cx="401320" cy="196215"/>
                        </a:xfrm>
                        <a:prstGeom prst="rect">
                          <a:avLst/>
                        </a:prstGeom>
                        <a:solidFill>
                          <a:srgbClr val="FFFFFF"/>
                        </a:solidFill>
                        <a:ln w="9525" cap="flat" cmpd="sng">
                          <a:solidFill>
                            <a:srgbClr val="0070C0"/>
                          </a:solidFill>
                          <a:prstDash val="solid"/>
                          <a:miter/>
                          <a:headEnd type="none" w="med" len="med"/>
                          <a:tailEnd type="none" w="med" len="med"/>
                        </a:ln>
                      </wps:spPr>
                      <wps:bodyPr vert="horz" wrap="square" anchor="t" anchorCtr="false" upright="true"/>
                    </wps:wsp>
                  </a:graphicData>
                </a:graphic>
              </wp:anchor>
            </w:drawing>
          </mc:Choice>
          <mc:Fallback>
            <w:pict>
              <v:rect id="矩形 1388" o:spid="_x0000_s1026" o:spt="1" style="position:absolute;left:0pt;margin-left:551.35pt;margin-top:22.2pt;height:15.45pt;width:31.6pt;z-index:251835392;mso-width-relative:page;mso-height-relative:page;" fillcolor="#FFFFFF" filled="t" stroked="t" coordsize="21600,21600" o:gfxdata="UEsFBgAAAAAAAAAAAAAAAAAAAAAAAFBLAwQKAAAAAACHTuJAAAAAAAAAAAAAAAAABAAAAGRycy9Q&#10;SwMEFAAAAAgAh07iQONq8L3aAAAACwEAAA8AAABkcnMvZG93bnJldi54bWxNj8FOwzAQRO9I/IO1&#10;SNyonZI2JcTpAcQBEEIUBBzdeHEi4nUUu234e7YnOI72aeZttZ58L/Y4xi6QhmymQCA1wXbkNLy9&#10;3l2sQMRkyJo+EGr4wQjr+vSkMqUNB3rB/SY5wSUUS6OhTWkopYxNi97EWRiQ+PYVRm8Sx9FJO5oD&#10;l/tezpVaSm864oXWDHjTYvO92XkN9x8PRfH4ND27T+Wmhm79+yp5rc/PMnUNIuGU/mA46rM61Oy0&#10;DTuyUfScMzUvmNWQ5zmII5EtF1cgthqKxSXIupL/f6h/AVBLAwQUAAAACACHTuJANgVrCA0CAAAO&#10;BAAADgAAAGRycy9lMm9Eb2MueG1srVPNjtMwEL4j8Q6W7zRJd7t0o6Z7aCkXBCstPMDUdhJL/sN2&#10;m5aXQeLGQ/A4iNdg7JTuFi4IkYMz4xnPfPPNzOLuoBXZCx+kNQ2tJiUlwjDLpeka+uH95sWckhDB&#10;cFDWiIYeRaB3y+fPFoOrxdT2VnHhCQYxoR5cQ/sYXV0UgfVCQ5hYJwwaW+s1RFR9V3APA0bXqpiW&#10;5U0xWM+dt0yEgLfr0UiXOX7bChbftW0QkaiGIraYT5/PbTqL5QLqzoPrJTvBgH9AoUEaTHoOtYYI&#10;ZOflH6G0ZN4G28YJs7qwbSuZyDVgNVX5WzUPPTiRa0FygjvTFP5fWPZ2f++J5Ni78poSAxqb9OPz&#10;1+/fvpDqaj5PBA0u1Oj34O79SQsopmoPrdfpj3WQQyb1eCZVHCJheHldVldTpJ6hqbq9mVazFLN4&#10;fOx8iK+F1SQJDfXYs0wl7N+EOLr+ckm5glWSb6RSWfHddqU82QP2d5O/U/QLN2XI0NDb2XSGOADH&#10;rFUQUdQOCw+my/kuXoSngcvyZbnKs4KwL9wSsDWEfgSQTSk/1FpGkdiCuhfAXxlO4tEhtQa3gCYw&#10;WnBKlMClSVL2jCDV33giCGWQwtSXsRNJ2lp+xFbiLiKJvfWfMA3ONdb3cQcek4JheN1QLHwUVxG1&#10;FlRA48552fX4MvqdyBSmmDh0uVWnBUlT/VTPGB7XePk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42rwvdoAAAALAQAADwAAAAAAAAABACAAAAA4AAAAZHJzL2Rvd25yZXYueG1sUEsBAhQAFAAAAAgA&#10;h07iQDYFawgNAgAADgQAAA4AAAAAAAAAAQAgAAAAPwEAAGRycy9lMm9Eb2MueG1sUEsFBgAAAAAG&#10;AAYAWQEAAL4FAAAAAA==&#10;">
                <v:fill on="t" focussize="0,0"/>
                <v:stroke color="#0070C0" joinstyle="miter"/>
                <v:imagedata o:title=""/>
                <o:lock v:ext="edit" aspectratio="f"/>
              </v:rect>
            </w:pict>
          </mc:Fallback>
        </mc:AlternateContent>
      </w:r>
      <w:r>
        <w:rPr>
          <w:color w:val="auto"/>
          <w:sz w:val="18"/>
          <w:highlight w:val="none"/>
        </w:rPr>
        <mc:AlternateContent>
          <mc:Choice Requires="wps">
            <w:drawing>
              <wp:anchor distT="0" distB="0" distL="114300" distR="114300" simplePos="0" relativeHeight="251736064" behindDoc="0" locked="0" layoutInCell="1" allowOverlap="1">
                <wp:simplePos x="0" y="0"/>
                <wp:positionH relativeFrom="column">
                  <wp:posOffset>5515610</wp:posOffset>
                </wp:positionH>
                <wp:positionV relativeFrom="paragraph">
                  <wp:posOffset>198755</wp:posOffset>
                </wp:positionV>
                <wp:extent cx="532130" cy="280670"/>
                <wp:effectExtent l="0" t="0" r="0" b="0"/>
                <wp:wrapNone/>
                <wp:docPr id="291" name="文本框 291"/>
                <wp:cNvGraphicFramePr/>
                <a:graphic xmlns:a="http://schemas.openxmlformats.org/drawingml/2006/main">
                  <a:graphicData uri="http://schemas.microsoft.com/office/word/2010/wordprocessingShape">
                    <wps:wsp>
                      <wps:cNvSpPr txBox="true"/>
                      <wps:spPr>
                        <a:xfrm>
                          <a:off x="0" y="0"/>
                          <a:ext cx="53213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20m</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34.3pt;margin-top:15.65pt;height:22.1pt;width:41.9pt;z-index:251736064;mso-width-relative:page;mso-height-relative:page;" filled="f" stroked="f" coordsize="21600,21600" o:gfxdata="UEsFBgAAAAAAAAAAAAAAAAAAAAAAAFBLAwQKAAAAAACHTuJAAAAAAAAAAAAAAAAABAAAAGRycy9Q&#10;SwMEFAAAAAgAh07iQLjq3LnbAAAACQEAAA8AAABkcnMvZG93bnJldi54bWxNj01PhDAQhu8m/odm&#10;TLy5BVYQkWFjSDYmRg+77sVbobNApFOk3Q/99daTHifvk/d9plydzSiONLvBMkK8iEAQt1YP3CHs&#10;3tY3OQjnFWs1WiaEL3Kwqi4vSlVoe+INHbe+E6GEXaEQeu+nQkrX9mSUW9iJOGR7Oxvlwzl3Us/q&#10;FMrNKJMoyqRRA4eFXk1U99R+bA8G4blev6pNk5j8e6yfXvaP0+fuPUW8voqjBxCezv4Phl/9oA5V&#10;cGrsgbUTI0Ke5VlAEZbxEkQA7tPkFkSDcJemIKtS/v+g+gFQSwMEFAAAAAgAh07iQK44Ih0mAgAA&#10;LQQAAA4AAABkcnMvZTJvRG9jLnhtbK1TS44TMRDdI3EHy3vSSeczM1E6ozCjIKQRM1JArB23nW7J&#10;dhnbSXc4ANyAFRv2nCvnoOx0MhGwQmzs+rk+75Vnt61WZCecr8EUdNDrUyIMh7I2m4J+eL98dU2J&#10;D8yUTIERBd0LT2/nL1/MGjsVOVSgSuEIJjF+2tiCViHYaZZ5XgnNfA+sMOiU4DQLqLpNVjrWYHat&#10;srzfn2QNuNI64MJ7tN4fnXSe8kspeHiU0otAVEGxt5BOl851PLP5jE03jtmq5l0b7B+60Kw2WPSc&#10;6p4FRrau/iOVrrkDDzL0OOgMpKy5SDPgNIP+b9OsKmZFmgXB8fYMk/9/afm73ZMjdVnQ/GZAiWEa&#10;STp8+3r4/vPw4wuJRoSosX6KkSuLsaF9DW1Bg9uKk8ujPQ7fSqfjjWMRDEG892eMRRsIR+N4mA+G&#10;6OHoyq/7k6vEQfb82Dof3gjQJAoFdUhhQpbtHnzAXjD0FBJrGVjWSiUalSFNQSfDcT89OHvwhTL4&#10;ME5xbDVKoV233WhrKPc4mYPjenjLlzUWf2A+PDGH+4D94o6HRzykAiwCnURJBe7z3+wxHmlCLyUN&#10;7ldB/actc4IS9dYggTeD0SguZFJG46scFXfpWV96zFbfAa4wUoTdJTHGB3USpQP9Eb/CIlaVTHks&#10;xAzH+kjVSbwLqHVO/FJcLBZnHdfRsvBgVpZ35B7RXWwDyDoBH1E7QtWBiTuZ+Oj+T1z6Sz1FPf/y&#10;+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46ty52wAAAAkBAAAPAAAAAAAAAAEAIAAAADgAAABk&#10;cnMvZG93bnJldi54bWxQSwECFAAUAAAACACHTuJArjgiHSYCAAAtBAAADgAAAAAAAAABACAAAABA&#10;AQAAZHJzL2Uyb0RvYy54bWxQSwUGAAAAAAYABgBZAQAA2AUAAAAA&#10;">
                <v:fill on="f" focussize="0,0"/>
                <v:stroke on="f" weight="0.5pt"/>
                <v:imagedata o:title=""/>
                <o:lock v:ext="edit" aspectratio="f"/>
                <v:textbox>
                  <w:txbxContent>
                    <w:p>
                      <w:pPr>
                        <w:rPr>
                          <w:rFonts w:hint="default" w:eastAsia="宋体"/>
                          <w:lang w:val="en-US" w:eastAsia="zh-CN"/>
                        </w:rPr>
                      </w:pPr>
                      <w:r>
                        <w:rPr>
                          <w:rFonts w:hint="eastAsia"/>
                          <w:lang w:val="en-US" w:eastAsia="zh-CN"/>
                        </w:rPr>
                        <w:t>20m</w:t>
                      </w:r>
                    </w:p>
                  </w:txbxContent>
                </v:textbox>
              </v:shape>
            </w:pict>
          </mc:Fallback>
        </mc:AlternateContent>
      </w:r>
    </w:p>
    <w:p>
      <w:pPr>
        <w:pStyle w:val="7"/>
        <w:spacing w:before="324" w:line="224" w:lineRule="auto"/>
        <w:jc w:val="center"/>
        <w:outlineLvl w:val="0"/>
        <w:rPr>
          <w:rFonts w:hint="eastAsia" w:eastAsia="宋体"/>
          <w:color w:val="auto"/>
          <w:highlight w:val="none"/>
          <w:lang w:eastAsia="zh-CN"/>
        </w:rPr>
      </w:pPr>
      <w:r>
        <w:rPr>
          <w:color w:val="auto"/>
          <w:sz w:val="18"/>
          <w:highlight w:val="none"/>
        </w:rPr>
        <mc:AlternateContent>
          <mc:Choice Requires="wps">
            <w:drawing>
              <wp:anchor distT="0" distB="0" distL="114300" distR="114300" simplePos="0" relativeHeight="251737088" behindDoc="0" locked="0" layoutInCell="1" allowOverlap="1">
                <wp:simplePos x="0" y="0"/>
                <wp:positionH relativeFrom="column">
                  <wp:posOffset>5437505</wp:posOffset>
                </wp:positionH>
                <wp:positionV relativeFrom="paragraph">
                  <wp:posOffset>83820</wp:posOffset>
                </wp:positionV>
                <wp:extent cx="681355" cy="82550"/>
                <wp:effectExtent l="6350" t="635" r="13335" b="8255"/>
                <wp:wrapNone/>
                <wp:docPr id="292" name="任意多边形 292"/>
                <wp:cNvGraphicFramePr/>
                <a:graphic xmlns:a="http://schemas.openxmlformats.org/drawingml/2006/main">
                  <a:graphicData uri="http://schemas.microsoft.com/office/word/2010/wordprocessingShape">
                    <wps:wsp>
                      <wps:cNvSpPr/>
                      <wps:spPr>
                        <a:xfrm>
                          <a:off x="0" y="0"/>
                          <a:ext cx="681355" cy="82550"/>
                        </a:xfrm>
                        <a:custGeom>
                          <a:avLst/>
                          <a:gdLst>
                            <a:gd name="connisteX0" fmla="*/ 0 w 856615"/>
                            <a:gd name="connsiteY0" fmla="*/ 5080 h 93980"/>
                            <a:gd name="connisteX1" fmla="*/ 0 w 856615"/>
                            <a:gd name="connsiteY1" fmla="*/ 93980 h 93980"/>
                            <a:gd name="connisteX2" fmla="*/ 856615 w 856615"/>
                            <a:gd name="connsiteY2" fmla="*/ 93980 h 93980"/>
                            <a:gd name="connisteX3" fmla="*/ 850900 w 856615"/>
                            <a:gd name="connsiteY3" fmla="*/ 0 h 93980"/>
                          </a:gdLst>
                          <a:ahLst/>
                          <a:cxnLst>
                            <a:cxn ang="0">
                              <a:pos x="connisteX0" y="connsiteY0"/>
                            </a:cxn>
                            <a:cxn ang="0">
                              <a:pos x="connisteX1" y="connsiteY1"/>
                            </a:cxn>
                            <a:cxn ang="0">
                              <a:pos x="connisteX2" y="connsiteY2"/>
                            </a:cxn>
                            <a:cxn ang="0">
                              <a:pos x="connisteX3" y="connsiteY3"/>
                            </a:cxn>
                          </a:cxnLst>
                          <a:rect l="l" t="t" r="r" b="b"/>
                          <a:pathLst>
                            <a:path w="856615" h="93980">
                              <a:moveTo>
                                <a:pt x="0" y="5080"/>
                              </a:moveTo>
                              <a:lnTo>
                                <a:pt x="0" y="93980"/>
                              </a:lnTo>
                              <a:lnTo>
                                <a:pt x="856615" y="93980"/>
                              </a:lnTo>
                              <a:lnTo>
                                <a:pt x="850900" y="0"/>
                              </a:lnTo>
                            </a:path>
                          </a:pathLst>
                        </a:cu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428.15pt;margin-top:6.6pt;height:6.5pt;width:53.65pt;z-index:251737088;mso-width-relative:page;mso-height-relative:page;" filled="f" stroked="t" coordsize="856615,93980" o:gfxdata="UEsFBgAAAAAAAAAAAAAAAAAAAAAAAFBLAwQKAAAAAACHTuJAAAAAAAAAAAAAAAAABAAAAGRycy9Q&#10;SwMEFAAAAAgAh07iQL2AXA/aAAAACQEAAA8AAABkcnMvZG93bnJldi54bWxNj0FLxDAQhe+C/yGM&#10;4EXcdFMMtTZdsLrgYQ+7VdBjthnbYpOUJt2u/97xpMfhfbz3TbE524GdcAq9dwrWqwQYusab3rUK&#10;3l63txmwELUzevAOFXxjgE15eVHo3PjFHfBUx5ZRiQu5VtDFOOach6ZDq8PKj+go+/ST1ZHOqeVm&#10;0guV24GLJJHc6t7RQqdHrDpsvurZKnhcPqrDU73Plsry3fb9eX4Ruxulrq/WyQOwiOf4B8OvPqlD&#10;SU5HPzsT2KAgu5MpoRSkAhgB9zKVwI4KhBTAy4L//6D8AVBLAwQUAAAACACHTuJAoiJJh8YCAAAN&#10;BwAADgAAAGRycy9lMm9Eb2MueG1srVXNjtMwEL4j8Q6Wj0hsklYpbbXpHlgtFwQrsUhwdB3nR/Kf&#10;bG/TvXPnzhHxEmgFT8MiHoOxk7Re9tCC6CG1MzOfZ75vPDk92wqONszYVskCZycpRkxSVbayLvDb&#10;q4unc4ysI7IkXElW4Btm8dnq8aPTTi/ZRDWKl8wgAJF22ekCN87pZZJY2jBB7InSTIKxUkYQB1tT&#10;J6UhHaALnkzSdJZ0ypTaKMqshbfnvRGvAn5VMepeV5VlDvECQ24uPE14rv0zWZ2SZW2Iblo6pEH+&#10;IQtBWgmH7qDOiSPo2rQPoERLjbKqcidUiURVVUtZqAGqydI/qnnTEM1CLUCO1Tua7P+Dpa82lwa1&#10;ZYEniwlGkggQ6cft7c8PH+++fPr1/evdt8/Im4CoTtsl+L/Rl2bYWVj6qreVEf4f6kHbQO7Njly2&#10;dYjCy9k8m+Y5RhRM80meB+6TfSy9tu4FUwGHbF5a10tTwioQWw7JUSVlax17B3JWgoNaTxKUog7N&#10;89ksywdFY2/bOvY+9s7TeYoatJgu5mMHxP4BPfsr9Ng7wB6CB653yfeJH6wgDjnqjOm9M9JFepil&#10;OOQeRSBUPUpBmlEdupWDPLBCxN/5NFwDraxvhFgrkN1vBzFAXICEKK/tgWAgNw7OvMRHBwNrcXBo&#10;5KODgY44eBqf3IMM5RsYNH7E8DBiHEYwYgxGMGLWfUNq4jxrvlq/RB1cgr5fUVPgvhO9UagNu1LB&#10;ze2vkm/Y4ey9A5cPHXctDdmN9vFfB8DxVKjrGGffNYGE8fweDeB9GUGHXWmekegSS3XRch5uMZe+&#10;4GzyzINRAnO+4gRYokLD5LGyxojwGj4g1JnQP1bxtvThnglr6vVzbtCG+CEefgMZ99y0se6c2Kb3&#10;C6aeewH33yDeCuA8jubQfIkfav0Y86u1Km/CdAvvYeaGCofvgx/q8T5E779i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WAAAAZHJzL1BL&#10;AQIUABQAAAAIAIdO4kC9gFwP2gAAAAkBAAAPAAAAAAAAAAEAIAAAADgAAABkcnMvZG93bnJldi54&#10;bWxQSwECFAAUAAAACACHTuJAoiJJh8YCAAANBwAADgAAAAAAAAABACAAAAA/AQAAZHJzL2Uyb0Rv&#10;Yy54bWxQSwUGAAAAAAYABgBZAQAAdwYAAAAA&#10;" path="m0,5080l0,93980,856615,93980,850900,0e">
                <v:path o:connectlocs="0,4462;0,82550;681355,82550;676809,0" o:connectangles="0,0,0,0"/>
                <v:fill on="f" focussize="0,0"/>
                <v:stroke weight="1pt" color="#000000 [3213]" miterlimit="8" joinstyle="miter"/>
                <v:imagedata o:title=""/>
                <o:lock v:ext="edit" aspectratio="f"/>
              </v:shape>
            </w:pict>
          </mc:Fallback>
        </mc:AlternateContent>
      </w:r>
    </w:p>
    <w:p>
      <w:pPr>
        <w:pStyle w:val="7"/>
        <w:spacing w:before="324" w:line="224" w:lineRule="auto"/>
        <w:jc w:val="center"/>
        <w:outlineLvl w:val="0"/>
        <w:rPr>
          <w:color w:val="auto"/>
          <w:highlight w:val="none"/>
        </w:rPr>
      </w:pPr>
      <w:r>
        <w:rPr>
          <w:b/>
          <w:bCs/>
          <w:color w:val="auto"/>
          <w:spacing w:val="0"/>
          <w:w w:val="100"/>
          <w:highlight w:val="none"/>
        </w:rPr>
        <w:t>附图</w:t>
      </w:r>
      <w:r>
        <w:rPr>
          <w:rFonts w:hint="eastAsia"/>
          <w:b/>
          <w:bCs/>
          <w:color w:val="auto"/>
          <w:spacing w:val="0"/>
          <w:w w:val="100"/>
          <w:highlight w:val="none"/>
          <w:lang w:val="en-US" w:eastAsia="zh-CN"/>
        </w:rPr>
        <w:t>7  车间设备布置</w:t>
      </w:r>
      <w:r>
        <w:rPr>
          <w:b/>
          <w:bCs/>
          <w:color w:val="auto"/>
          <w:spacing w:val="0"/>
          <w:w w:val="100"/>
          <w:highlight w:val="none"/>
        </w:rPr>
        <w:t>图</w:t>
      </w:r>
    </w:p>
    <w:p>
      <w:pPr>
        <w:pStyle w:val="7"/>
        <w:spacing w:before="324" w:line="224" w:lineRule="auto"/>
        <w:jc w:val="center"/>
        <w:outlineLvl w:val="0"/>
        <w:rPr>
          <w:rFonts w:hint="eastAsia" w:eastAsia="宋体"/>
          <w:color w:val="auto"/>
          <w:highlight w:val="none"/>
          <w:lang w:eastAsia="zh-CN"/>
        </w:rPr>
      </w:pPr>
    </w:p>
    <w:p>
      <w:pPr>
        <w:pStyle w:val="7"/>
        <w:spacing w:before="324" w:line="224" w:lineRule="auto"/>
        <w:jc w:val="center"/>
        <w:outlineLvl w:val="0"/>
      </w:pPr>
      <w:r>
        <w:drawing>
          <wp:inline distT="0" distB="0" distL="114300" distR="114300">
            <wp:extent cx="7621905" cy="4759325"/>
            <wp:effectExtent l="0" t="0" r="17145" b="3175"/>
            <wp:docPr id="11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2" name="图片 2"/>
                    <pic:cNvPicPr>
                      <a:picLocks noChangeAspect="true"/>
                    </pic:cNvPicPr>
                  </pic:nvPicPr>
                  <pic:blipFill>
                    <a:blip r:embed="rId36"/>
                    <a:stretch>
                      <a:fillRect/>
                    </a:stretch>
                  </pic:blipFill>
                  <pic:spPr>
                    <a:xfrm>
                      <a:off x="0" y="0"/>
                      <a:ext cx="7621905" cy="4759325"/>
                    </a:xfrm>
                    <a:prstGeom prst="rect">
                      <a:avLst/>
                    </a:prstGeom>
                    <a:noFill/>
                    <a:ln>
                      <a:noFill/>
                    </a:ln>
                  </pic:spPr>
                </pic:pic>
              </a:graphicData>
            </a:graphic>
          </wp:inline>
        </w:drawing>
      </w:r>
    </w:p>
    <w:p>
      <w:pPr>
        <w:pStyle w:val="7"/>
        <w:spacing w:before="324" w:line="224" w:lineRule="auto"/>
        <w:jc w:val="center"/>
        <w:outlineLvl w:val="0"/>
        <w:rPr>
          <w:color w:val="auto"/>
          <w:highlight w:val="none"/>
        </w:rPr>
      </w:pPr>
      <w:r>
        <w:rPr>
          <w:b/>
          <w:bCs/>
          <w:color w:val="auto"/>
          <w:spacing w:val="0"/>
          <w:w w:val="100"/>
          <w:highlight w:val="none"/>
        </w:rPr>
        <w:t>附图</w:t>
      </w:r>
      <w:r>
        <w:rPr>
          <w:rFonts w:hint="eastAsia"/>
          <w:b/>
          <w:bCs/>
          <w:color w:val="auto"/>
          <w:spacing w:val="0"/>
          <w:w w:val="100"/>
          <w:highlight w:val="none"/>
          <w:lang w:val="en-US" w:eastAsia="zh-CN"/>
        </w:rPr>
        <w:t>8  污泥运输路线</w:t>
      </w:r>
      <w:r>
        <w:rPr>
          <w:b/>
          <w:bCs/>
          <w:color w:val="auto"/>
          <w:spacing w:val="0"/>
          <w:w w:val="100"/>
          <w:highlight w:val="none"/>
        </w:rPr>
        <w:t>图</w:t>
      </w:r>
    </w:p>
    <w:p>
      <w:pPr>
        <w:pStyle w:val="7"/>
        <w:spacing w:before="324" w:line="224" w:lineRule="auto"/>
        <w:jc w:val="center"/>
        <w:outlineLvl w:val="0"/>
        <w:rPr>
          <w:rFonts w:hint="eastAsia"/>
          <w:lang w:eastAsia="zh-CN"/>
        </w:rPr>
        <w:sectPr>
          <w:footerReference r:id="rId9" w:type="default"/>
          <w:pgSz w:w="16838" w:h="11905" w:orient="landscape"/>
          <w:pgMar w:top="1531" w:right="1701" w:bottom="1531" w:left="2126" w:header="851" w:footer="850" w:gutter="0"/>
          <w:pgBorders>
            <w:top w:val="none" w:sz="0" w:space="0"/>
            <w:left w:val="none" w:sz="0" w:space="0"/>
            <w:bottom w:val="none" w:sz="0" w:space="0"/>
            <w:right w:val="none" w:sz="0" w:space="0"/>
          </w:pgBorders>
          <w:cols w:space="720" w:num="1"/>
          <w:docGrid w:linePitch="312" w:charSpace="0"/>
        </w:sectPr>
      </w:pPr>
    </w:p>
    <w:p>
      <w:pPr>
        <w:rPr>
          <w:rFonts w:hint="eastAsia"/>
          <w:b/>
          <w:bCs/>
          <w:color w:val="auto"/>
          <w:highlight w:val="none"/>
          <w:lang w:val="en-US" w:eastAsia="zh-CN"/>
        </w:rPr>
      </w:pPr>
      <w:r>
        <w:rPr>
          <w:rFonts w:hint="eastAsia"/>
          <w:b/>
          <w:bCs/>
          <w:color w:val="auto"/>
          <w:highlight w:val="none"/>
        </w:rPr>
        <w:t>附件</w:t>
      </w:r>
      <w:r>
        <w:rPr>
          <w:rFonts w:hint="eastAsia"/>
          <w:b/>
          <w:bCs/>
          <w:color w:val="auto"/>
          <w:highlight w:val="none"/>
          <w:lang w:val="en-US" w:eastAsia="zh-CN"/>
        </w:rPr>
        <w:t>1委托书</w:t>
      </w:r>
    </w:p>
    <w:p>
      <w:pPr>
        <w:rPr>
          <w:rFonts w:hint="default"/>
          <w:b/>
          <w:bCs/>
          <w:color w:val="auto"/>
          <w:highlight w:val="none"/>
          <w:lang w:val="en-US"/>
        </w:rPr>
      </w:pPr>
      <w:r>
        <w:rPr>
          <w:rFonts w:hint="default"/>
          <w:b/>
          <w:bCs/>
          <w:color w:val="auto"/>
          <w:highlight w:val="none"/>
          <w:lang w:val="en-US"/>
        </w:rPr>
        <w:drawing>
          <wp:inline distT="0" distB="0" distL="114300" distR="114300">
            <wp:extent cx="5610225" cy="7947025"/>
            <wp:effectExtent l="0" t="0" r="13335" b="8255"/>
            <wp:docPr id="294" name="图片 294" descr="委托书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4" name="图片 294" descr="委托书_01"/>
                    <pic:cNvPicPr>
                      <a:picLocks noChangeAspect="true"/>
                    </pic:cNvPicPr>
                  </pic:nvPicPr>
                  <pic:blipFill>
                    <a:blip r:embed="rId37"/>
                    <a:stretch>
                      <a:fillRect/>
                    </a:stretch>
                  </pic:blipFill>
                  <pic:spPr>
                    <a:xfrm>
                      <a:off x="0" y="0"/>
                      <a:ext cx="5610225" cy="7947025"/>
                    </a:xfrm>
                    <a:prstGeom prst="rect">
                      <a:avLst/>
                    </a:prstGeom>
                  </pic:spPr>
                </pic:pic>
              </a:graphicData>
            </a:graphic>
          </wp:inline>
        </w:drawing>
      </w:r>
    </w:p>
    <w:p>
      <w:pPr>
        <w:rPr>
          <w:color w:val="auto"/>
          <w:highlight w:val="none"/>
        </w:rPr>
      </w:pPr>
    </w:p>
    <w:p>
      <w:pPr>
        <w:rPr>
          <w:rFonts w:hint="eastAsia"/>
          <w:b/>
          <w:bCs/>
          <w:color w:val="auto"/>
          <w:highlight w:val="none"/>
        </w:rPr>
      </w:pPr>
      <w:r>
        <w:rPr>
          <w:rFonts w:hint="eastAsia"/>
          <w:b/>
          <w:bCs/>
          <w:color w:val="auto"/>
          <w:highlight w:val="none"/>
        </w:rPr>
        <w:br w:type="page"/>
      </w:r>
    </w:p>
    <w:p>
      <w:pPr>
        <w:rPr>
          <w:rFonts w:hint="eastAsia"/>
          <w:b/>
          <w:bCs/>
          <w:color w:val="auto"/>
          <w:highlight w:val="none"/>
        </w:rPr>
      </w:pPr>
      <w:r>
        <w:rPr>
          <w:rFonts w:hint="eastAsia"/>
          <w:b/>
          <w:bCs/>
          <w:color w:val="auto"/>
          <w:highlight w:val="none"/>
        </w:rPr>
        <w:t>附件2营业执照</w:t>
      </w:r>
    </w:p>
    <w:p>
      <w:pPr>
        <w:rPr>
          <w:rFonts w:hint="eastAsia"/>
          <w:b/>
          <w:bCs/>
          <w:color w:val="auto"/>
          <w:highlight w:val="none"/>
        </w:rPr>
      </w:pPr>
      <w:r>
        <w:rPr>
          <w:color w:val="auto"/>
          <w:spacing w:val="0"/>
          <w:w w:val="100"/>
          <w:position w:val="-219"/>
          <w:highlight w:val="none"/>
        </w:rPr>
        <w:drawing>
          <wp:inline distT="0" distB="0" distL="114300" distR="114300">
            <wp:extent cx="5286375" cy="6967855"/>
            <wp:effectExtent l="0" t="0" r="1905" b="12065"/>
            <wp:docPr id="295" name="IM 86"/>
            <wp:cNvGraphicFramePr/>
            <a:graphic xmlns:a="http://schemas.openxmlformats.org/drawingml/2006/main">
              <a:graphicData uri="http://schemas.openxmlformats.org/drawingml/2006/picture">
                <pic:pic xmlns:pic="http://schemas.openxmlformats.org/drawingml/2006/picture">
                  <pic:nvPicPr>
                    <pic:cNvPr id="295" name="IM 86"/>
                    <pic:cNvPicPr/>
                  </pic:nvPicPr>
                  <pic:blipFill>
                    <a:blip r:embed="rId38"/>
                    <a:stretch>
                      <a:fillRect/>
                    </a:stretch>
                  </pic:blipFill>
                  <pic:spPr>
                    <a:xfrm>
                      <a:off x="0" y="0"/>
                      <a:ext cx="5286375" cy="6967855"/>
                    </a:xfrm>
                    <a:prstGeom prst="rect">
                      <a:avLst/>
                    </a:prstGeom>
                    <a:noFill/>
                    <a:ln>
                      <a:noFill/>
                    </a:ln>
                  </pic:spPr>
                </pic:pic>
              </a:graphicData>
            </a:graphic>
          </wp:inline>
        </w:drawing>
      </w:r>
    </w:p>
    <w:p>
      <w:pPr>
        <w:rPr>
          <w:rFonts w:hint="eastAsia"/>
          <w:b/>
          <w:bCs/>
          <w:color w:val="auto"/>
          <w:highlight w:val="none"/>
        </w:rPr>
      </w:pPr>
    </w:p>
    <w:p>
      <w:pPr>
        <w:rPr>
          <w:rFonts w:hint="eastAsia"/>
          <w:b/>
          <w:bCs/>
          <w:color w:val="auto"/>
          <w:highlight w:val="none"/>
        </w:rPr>
      </w:pPr>
    </w:p>
    <w:p>
      <w:pPr>
        <w:jc w:val="left"/>
        <w:rPr>
          <w:rFonts w:hint="eastAsia" w:ascii="Times New Roman" w:hAnsi="Times New Roman" w:eastAsia="宋体" w:cs="Times New Roman"/>
          <w:b/>
          <w:bCs/>
          <w:color w:val="auto"/>
          <w:highlight w:val="none"/>
          <w:lang w:val="en-US" w:eastAsia="zh-CN"/>
        </w:rPr>
      </w:pPr>
      <w:r>
        <w:rPr>
          <w:rFonts w:hint="eastAsia"/>
          <w:b/>
          <w:bCs/>
          <w:color w:val="auto"/>
          <w:highlight w:val="none"/>
        </w:rPr>
        <w:br w:type="page"/>
      </w:r>
      <w:r>
        <w:rPr>
          <w:rFonts w:hint="eastAsia" w:ascii="Times New Roman" w:hAnsi="Times New Roman" w:eastAsia="宋体" w:cs="Times New Roman"/>
          <w:b/>
          <w:bCs/>
          <w:color w:val="auto"/>
          <w:highlight w:val="none"/>
          <w:lang w:val="en-US" w:eastAsia="zh-CN"/>
        </w:rPr>
        <w:t>附件3土地证明</w:t>
      </w:r>
    </w:p>
    <w:p>
      <w:pPr>
        <w:jc w:val="left"/>
        <w:rPr>
          <w:rFonts w:hint="eastAsia" w:ascii="Times New Roman" w:hAnsi="Times New Roman" w:eastAsia="宋体" w:cs="Times New Roman"/>
          <w:b/>
          <w:bCs/>
          <w:color w:val="auto"/>
          <w:highlight w:val="none"/>
          <w:lang w:val="en-US" w:eastAsia="zh-CN"/>
        </w:rPr>
        <w:sectPr>
          <w:pgSz w:w="11905" w:h="16838"/>
          <w:pgMar w:top="1701" w:right="1531" w:bottom="1701" w:left="1531" w:header="851" w:footer="850" w:gutter="0"/>
          <w:pgBorders>
            <w:top w:val="none" w:sz="0" w:space="0"/>
            <w:left w:val="none" w:sz="0" w:space="0"/>
            <w:bottom w:val="none" w:sz="0" w:space="0"/>
            <w:right w:val="none" w:sz="0" w:space="0"/>
          </w:pgBorders>
          <w:cols w:space="720" w:num="1"/>
          <w:docGrid w:linePitch="312" w:charSpace="0"/>
        </w:sectPr>
      </w:pPr>
      <w:r>
        <w:rPr>
          <w:color w:val="auto"/>
          <w:highlight w:val="none"/>
        </w:rPr>
        <w:drawing>
          <wp:inline distT="0" distB="0" distL="114300" distR="114300">
            <wp:extent cx="4525645" cy="6519545"/>
            <wp:effectExtent l="0" t="0" r="635" b="3175"/>
            <wp:docPr id="296"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6" name="图片 9"/>
                    <pic:cNvPicPr>
                      <a:picLocks noChangeAspect="true"/>
                    </pic:cNvPicPr>
                  </pic:nvPicPr>
                  <pic:blipFill>
                    <a:blip r:embed="rId39"/>
                    <a:stretch>
                      <a:fillRect/>
                    </a:stretch>
                  </pic:blipFill>
                  <pic:spPr>
                    <a:xfrm>
                      <a:off x="0" y="0"/>
                      <a:ext cx="4525645" cy="6519545"/>
                    </a:xfrm>
                    <a:prstGeom prst="rect">
                      <a:avLst/>
                    </a:prstGeom>
                    <a:noFill/>
                    <a:ln>
                      <a:noFill/>
                    </a:ln>
                  </pic:spPr>
                </pic:pic>
              </a:graphicData>
            </a:graphic>
          </wp:inline>
        </w:drawing>
      </w:r>
      <w:r>
        <w:rPr>
          <w:color w:val="auto"/>
          <w:spacing w:val="0"/>
          <w:w w:val="100"/>
          <w:position w:val="-130"/>
          <w:highlight w:val="none"/>
        </w:rPr>
        <w:drawing>
          <wp:inline distT="0" distB="0" distL="114300" distR="114300">
            <wp:extent cx="5486400" cy="7560945"/>
            <wp:effectExtent l="0" t="0" r="0" b="13335"/>
            <wp:docPr id="297" name="图片 297" descr="32e2b3ba3eaf3b815d0518fd6e5608bc"/>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7" name="图片 297" descr="32e2b3ba3eaf3b815d0518fd6e5608bc"/>
                    <pic:cNvPicPr>
                      <a:picLocks noChangeAspect="true"/>
                    </pic:cNvPicPr>
                  </pic:nvPicPr>
                  <pic:blipFill>
                    <a:blip r:embed="rId40"/>
                    <a:stretch>
                      <a:fillRect/>
                    </a:stretch>
                  </pic:blipFill>
                  <pic:spPr>
                    <a:xfrm>
                      <a:off x="0" y="0"/>
                      <a:ext cx="5486400" cy="7560945"/>
                    </a:xfrm>
                    <a:prstGeom prst="rect">
                      <a:avLst/>
                    </a:prstGeom>
                  </pic:spPr>
                </pic:pic>
              </a:graphicData>
            </a:graphic>
          </wp:inline>
        </w:drawing>
      </w:r>
      <w:r>
        <w:rPr>
          <w:color w:val="auto"/>
          <w:spacing w:val="0"/>
          <w:w w:val="100"/>
          <w:position w:val="-130"/>
          <w:highlight w:val="none"/>
        </w:rPr>
        <w:drawing>
          <wp:inline distT="0" distB="0" distL="114300" distR="114300">
            <wp:extent cx="5892165" cy="4141470"/>
            <wp:effectExtent l="0" t="0" r="5715" b="3810"/>
            <wp:docPr id="298" name="IM 98"/>
            <wp:cNvGraphicFramePr/>
            <a:graphic xmlns:a="http://schemas.openxmlformats.org/drawingml/2006/main">
              <a:graphicData uri="http://schemas.openxmlformats.org/drawingml/2006/picture">
                <pic:pic xmlns:pic="http://schemas.openxmlformats.org/drawingml/2006/picture">
                  <pic:nvPicPr>
                    <pic:cNvPr id="298" name="IM 98"/>
                    <pic:cNvPicPr/>
                  </pic:nvPicPr>
                  <pic:blipFill>
                    <a:blip r:embed="rId41"/>
                    <a:stretch>
                      <a:fillRect/>
                    </a:stretch>
                  </pic:blipFill>
                  <pic:spPr>
                    <a:xfrm>
                      <a:off x="0" y="0"/>
                      <a:ext cx="5892165" cy="4141470"/>
                    </a:xfrm>
                    <a:prstGeom prst="rect">
                      <a:avLst/>
                    </a:prstGeom>
                    <a:noFill/>
                    <a:ln>
                      <a:noFill/>
                    </a:ln>
                  </pic:spPr>
                </pic:pic>
              </a:graphicData>
            </a:graphic>
          </wp:inline>
        </w:drawing>
      </w:r>
      <w:r>
        <w:rPr>
          <w:color w:val="auto"/>
          <w:spacing w:val="0"/>
          <w:w w:val="100"/>
          <w:position w:val="-126"/>
          <w:highlight w:val="none"/>
        </w:rPr>
        <w:drawing>
          <wp:inline distT="0" distB="0" distL="114300" distR="114300">
            <wp:extent cx="5839460" cy="4021455"/>
            <wp:effectExtent l="0" t="0" r="12700" b="1905"/>
            <wp:docPr id="299" name="IM 100"/>
            <wp:cNvGraphicFramePr/>
            <a:graphic xmlns:a="http://schemas.openxmlformats.org/drawingml/2006/main">
              <a:graphicData uri="http://schemas.openxmlformats.org/drawingml/2006/picture">
                <pic:pic xmlns:pic="http://schemas.openxmlformats.org/drawingml/2006/picture">
                  <pic:nvPicPr>
                    <pic:cNvPr id="299" name="IM 100"/>
                    <pic:cNvPicPr/>
                  </pic:nvPicPr>
                  <pic:blipFill>
                    <a:blip r:embed="rId42"/>
                    <a:stretch>
                      <a:fillRect/>
                    </a:stretch>
                  </pic:blipFill>
                  <pic:spPr>
                    <a:xfrm>
                      <a:off x="0" y="0"/>
                      <a:ext cx="5839460" cy="4021455"/>
                    </a:xfrm>
                    <a:prstGeom prst="rect">
                      <a:avLst/>
                    </a:prstGeom>
                    <a:noFill/>
                    <a:ln>
                      <a:noFill/>
                    </a:ln>
                  </pic:spPr>
                </pic:pic>
              </a:graphicData>
            </a:graphic>
          </wp:inline>
        </w:drawing>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附件4</w:t>
      </w:r>
      <w:r>
        <w:rPr>
          <w:rFonts w:hint="eastAsia" w:cs="Times New Roman"/>
          <w:b/>
          <w:bCs/>
          <w:color w:val="auto"/>
          <w:highlight w:val="none"/>
          <w:lang w:val="en-US" w:eastAsia="zh-CN"/>
        </w:rPr>
        <w:t>规划情况说明</w:t>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drawing>
          <wp:inline distT="0" distB="0" distL="114300" distR="114300">
            <wp:extent cx="4641850" cy="6696710"/>
            <wp:effectExtent l="0" t="0" r="6350" b="8890"/>
            <wp:docPr id="123" name="图片 123" descr="9e0fc7c5d4f35a2967a4635cdeeba6e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3" name="图片 123" descr="9e0fc7c5d4f35a2967a4635cdeeba6ea"/>
                    <pic:cNvPicPr>
                      <a:picLocks noChangeAspect="true"/>
                    </pic:cNvPicPr>
                  </pic:nvPicPr>
                  <pic:blipFill>
                    <a:blip r:embed="rId43"/>
                    <a:stretch>
                      <a:fillRect/>
                    </a:stretch>
                  </pic:blipFill>
                  <pic:spPr>
                    <a:xfrm>
                      <a:off x="0" y="0"/>
                      <a:ext cx="4641850" cy="669671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5《阜新隆远生态环境治理有限责任公司年产12万吨营养土项目环境影响报告表》批复</w:t>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drawing>
          <wp:inline distT="0" distB="0" distL="114300" distR="114300">
            <wp:extent cx="5361940" cy="6889115"/>
            <wp:effectExtent l="0" t="0" r="2540" b="14605"/>
            <wp:docPr id="300" name="图片 300" descr="阜新隆远生态环境治理有限公司年产12万吨营养土建设项目阶段性竣工环境保护验收监测报告表(1)_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0" name="图片 300" descr="阜新隆远生态环境治理有限公司年产12万吨营养土建设项目阶段性竣工环境保护验收监测报告表(1)_56"/>
                    <pic:cNvPicPr>
                      <a:picLocks noChangeAspect="true"/>
                    </pic:cNvPicPr>
                  </pic:nvPicPr>
                  <pic:blipFill>
                    <a:blip r:embed="rId44"/>
                    <a:srcRect l="9332" t="14596" r="10169" b="12285"/>
                    <a:stretch>
                      <a:fillRect/>
                    </a:stretch>
                  </pic:blipFill>
                  <pic:spPr>
                    <a:xfrm>
                      <a:off x="0" y="0"/>
                      <a:ext cx="5361940" cy="688911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586730" cy="7323455"/>
            <wp:effectExtent l="0" t="0" r="6350" b="6985"/>
            <wp:docPr id="301" name="图片 301" descr="阜新隆远生态环境治理有限公司年产12万吨营养土建设项目阶段性竣工环境保护验收监测报告表(1)_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1" name="图片 301" descr="阜新隆远生态环境治理有限公司年产12万吨营养土建设项目阶段性竣工环境保护验收监测报告表(1)_57"/>
                    <pic:cNvPicPr>
                      <a:picLocks noChangeAspect="true"/>
                    </pic:cNvPicPr>
                  </pic:nvPicPr>
                  <pic:blipFill>
                    <a:blip r:embed="rId45"/>
                    <a:srcRect l="8415" t="6686" r="10327" b="17996"/>
                    <a:stretch>
                      <a:fillRect/>
                    </a:stretch>
                  </pic:blipFill>
                  <pic:spPr>
                    <a:xfrm>
                      <a:off x="0" y="0"/>
                      <a:ext cx="5586730" cy="732345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365115" cy="6578600"/>
            <wp:effectExtent l="0" t="0" r="14605" b="5080"/>
            <wp:docPr id="302" name="图片 302" descr="阜新隆远生态环境治理有限公司年产12万吨营养土建设项目阶段性竣工环境保护验收监测报告表(1)_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2" name="图片 302" descr="阜新隆远生态环境治理有限公司年产12万吨营养土建设项目阶段性竣工环境保护验收监测报告表(1)_58"/>
                    <pic:cNvPicPr>
                      <a:picLocks noChangeAspect="true"/>
                    </pic:cNvPicPr>
                  </pic:nvPicPr>
                  <pic:blipFill>
                    <a:blip r:embed="rId46">
                      <a:lum bright="-6000"/>
                    </a:blip>
                    <a:srcRect l="7352" t="9078" r="10474" b="19675"/>
                    <a:stretch>
                      <a:fillRect/>
                    </a:stretch>
                  </pic:blipFill>
                  <pic:spPr>
                    <a:xfrm>
                      <a:off x="0" y="0"/>
                      <a:ext cx="5365115" cy="657860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399405" cy="7546340"/>
            <wp:effectExtent l="0" t="0" r="10795" b="12700"/>
            <wp:docPr id="303" name="图片 303" descr="阜新隆远生态环境治理有限公司年产12万吨营养土建设项目阶段性竣工环境保护验收监测报告表(1)_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3" name="图片 303" descr="阜新隆远生态环境治理有限公司年产12万吨营养土建设项目阶段性竣工环境保护验收监测报告表(1)_59"/>
                    <pic:cNvPicPr>
                      <a:picLocks noChangeAspect="true"/>
                    </pic:cNvPicPr>
                  </pic:nvPicPr>
                  <pic:blipFill>
                    <a:blip r:embed="rId47"/>
                    <a:srcRect l="10089" t="7654" r="7895" b="10528"/>
                    <a:stretch>
                      <a:fillRect/>
                    </a:stretch>
                  </pic:blipFill>
                  <pic:spPr>
                    <a:xfrm>
                      <a:off x="0" y="0"/>
                      <a:ext cx="5399405" cy="754634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eastAsia" w:ascii="Times New Roman" w:hAnsi="Times New Roman" w:eastAsia="宋体" w:cs="Times New Roman"/>
          <w:b/>
          <w:bCs/>
          <w:color w:val="FF0000"/>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6  阜新隆远生态环境治理有限责任公司年产12万吨营养土项目验收意见</w:t>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19" name="图片 119" descr="20250326100126964_阜新隆远生态环境治理有限公司年产12万吨营养土建设项目阶段性竣工环境保护验收意见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9" name="图片 119" descr="20250326100126964_阜新隆远生态环境治理有限公司年产12万吨营养土建设项目阶段性竣工环境保护验收意见_01"/>
                    <pic:cNvPicPr>
                      <a:picLocks noChangeAspect="true"/>
                    </pic:cNvPicPr>
                  </pic:nvPicPr>
                  <pic:blipFill>
                    <a:blip r:embed="rId48">
                      <a:lum bright="-6000"/>
                    </a:blip>
                    <a:stretch>
                      <a:fillRect/>
                    </a:stretch>
                  </pic:blipFill>
                  <pic:spPr>
                    <a:xfrm>
                      <a:off x="0" y="0"/>
                      <a:ext cx="5599430" cy="7867650"/>
                    </a:xfrm>
                    <a:prstGeom prst="rect">
                      <a:avLst/>
                    </a:prstGeom>
                  </pic:spPr>
                </pic:pic>
              </a:graphicData>
            </a:graphic>
          </wp:inline>
        </w:drawing>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18" name="图片 118" descr="20250326100126964_阜新隆远生态环境治理有限公司年产12万吨营养土建设项目阶段性竣工环境保护验收意见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 name="图片 118" descr="20250326100126964_阜新隆远生态环境治理有限公司年产12万吨营养土建设项目阶段性竣工环境保护验收意见_02"/>
                    <pic:cNvPicPr>
                      <a:picLocks noChangeAspect="true"/>
                    </pic:cNvPicPr>
                  </pic:nvPicPr>
                  <pic:blipFill>
                    <a:blip r:embed="rId49"/>
                    <a:stretch>
                      <a:fillRect/>
                    </a:stretch>
                  </pic:blipFill>
                  <pic:spPr>
                    <a:xfrm>
                      <a:off x="0" y="0"/>
                      <a:ext cx="5599430" cy="7867650"/>
                    </a:xfrm>
                    <a:prstGeom prst="rect">
                      <a:avLst/>
                    </a:prstGeom>
                  </pic:spPr>
                </pic:pic>
              </a:graphicData>
            </a:graphic>
          </wp:inline>
        </w:drawing>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17" name="图片 117" descr="20250326100126964_阜新隆远生态环境治理有限公司年产12万吨营养土建设项目阶段性竣工环境保护验收意见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7" name="图片 117" descr="20250326100126964_阜新隆远生态环境治理有限公司年产12万吨营养土建设项目阶段性竣工环境保护验收意见_03"/>
                    <pic:cNvPicPr>
                      <a:picLocks noChangeAspect="true"/>
                    </pic:cNvPicPr>
                  </pic:nvPicPr>
                  <pic:blipFill>
                    <a:blip r:embed="rId50"/>
                    <a:stretch>
                      <a:fillRect/>
                    </a:stretch>
                  </pic:blipFill>
                  <pic:spPr>
                    <a:xfrm>
                      <a:off x="0" y="0"/>
                      <a:ext cx="5599430" cy="7867650"/>
                    </a:xfrm>
                    <a:prstGeom prst="rect">
                      <a:avLst/>
                    </a:prstGeom>
                  </pic:spPr>
                </pic:pic>
              </a:graphicData>
            </a:graphic>
          </wp:inline>
        </w:drawing>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16" name="图片 116" descr="20250326100126964_阜新隆远生态环境治理有限公司年产12万吨营养土建设项目阶段性竣工环境保护验收意见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6" name="图片 116" descr="20250326100126964_阜新隆远生态环境治理有限公司年产12万吨营养土建设项目阶段性竣工环境保护验收意见_04"/>
                    <pic:cNvPicPr>
                      <a:picLocks noChangeAspect="true"/>
                    </pic:cNvPicPr>
                  </pic:nvPicPr>
                  <pic:blipFill>
                    <a:blip r:embed="rId51"/>
                    <a:stretch>
                      <a:fillRect/>
                    </a:stretch>
                  </pic:blipFill>
                  <pic:spPr>
                    <a:xfrm>
                      <a:off x="0" y="0"/>
                      <a:ext cx="5599430" cy="7867650"/>
                    </a:xfrm>
                    <a:prstGeom prst="rect">
                      <a:avLst/>
                    </a:prstGeom>
                  </pic:spPr>
                </pic:pic>
              </a:graphicData>
            </a:graphic>
          </wp:inline>
        </w:drawing>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15" name="图片 115" descr="20250326100126964_阜新隆远生态环境治理有限公司年产12万吨营养土建设项目阶段性竣工环境保护验收意见_0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5" name="图片 115" descr="20250326100126964_阜新隆远生态环境治理有限公司年产12万吨营养土建设项目阶段性竣工环境保护验收意见_05"/>
                    <pic:cNvPicPr>
                      <a:picLocks noChangeAspect="true"/>
                    </pic:cNvPicPr>
                  </pic:nvPicPr>
                  <pic:blipFill>
                    <a:blip r:embed="rId52"/>
                    <a:stretch>
                      <a:fillRect/>
                    </a:stretch>
                  </pic:blipFill>
                  <pic:spPr>
                    <a:xfrm>
                      <a:off x="0" y="0"/>
                      <a:ext cx="5599430" cy="7867650"/>
                    </a:xfrm>
                    <a:prstGeom prst="rect">
                      <a:avLst/>
                    </a:prstGeom>
                  </pic:spPr>
                </pic:pic>
              </a:graphicData>
            </a:graphic>
          </wp:inline>
        </w:drawing>
      </w:r>
      <w:r>
        <w:rPr>
          <w:rFonts w:hint="eastAsia" w:ascii="Times New Roman" w:hAnsi="Times New Roman" w:eastAsia="宋体" w:cs="Times New Roman"/>
          <w:b/>
          <w:bCs/>
          <w:color w:val="FF0000"/>
          <w:highlight w:val="none"/>
          <w:lang w:val="en-US" w:eastAsia="zh-CN"/>
        </w:rPr>
        <w:drawing>
          <wp:inline distT="0" distB="0" distL="114300" distR="114300">
            <wp:extent cx="5599430" cy="7867650"/>
            <wp:effectExtent l="0" t="0" r="1270" b="0"/>
            <wp:docPr id="120" name="图片 120" descr="20250326100126964_阜新隆远生态环境治理有限公司年产12万吨营养土建设项目阶段性竣工环境保护验收意见_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0" name="图片 120" descr="20250326100126964_阜新隆远生态环境治理有限公司年产12万吨营养土建设项目阶段性竣工环境保护验收意见_06"/>
                    <pic:cNvPicPr>
                      <a:picLocks noChangeAspect="true"/>
                    </pic:cNvPicPr>
                  </pic:nvPicPr>
                  <pic:blipFill>
                    <a:blip r:embed="rId53"/>
                    <a:stretch>
                      <a:fillRect/>
                    </a:stretch>
                  </pic:blipFill>
                  <pic:spPr>
                    <a:xfrm>
                      <a:off x="0" y="0"/>
                      <a:ext cx="5599430" cy="7867650"/>
                    </a:xfrm>
                    <a:prstGeom prst="rect">
                      <a:avLst/>
                    </a:prstGeom>
                  </pic:spPr>
                </pic:pic>
              </a:graphicData>
            </a:graphic>
          </wp:inline>
        </w:drawing>
      </w:r>
    </w:p>
    <w:p>
      <w:pPr>
        <w:rPr>
          <w:rFonts w:hint="eastAsia" w:ascii="Times New Roman" w:hAnsi="Times New Roman" w:eastAsia="宋体" w:cs="Times New Roman"/>
          <w:b/>
          <w:bCs/>
          <w:color w:val="FF0000"/>
          <w:highlight w:val="none"/>
          <w:lang w:val="en-US" w:eastAsia="zh-CN"/>
        </w:rPr>
      </w:pPr>
      <w:r>
        <w:rPr>
          <w:rFonts w:hint="eastAsia" w:ascii="Times New Roman" w:hAnsi="Times New Roman" w:eastAsia="宋体" w:cs="Times New Roman"/>
          <w:b/>
          <w:bCs/>
          <w:color w:val="FF0000"/>
          <w:highlight w:val="none"/>
          <w:lang w:val="en-US" w:eastAsia="zh-CN"/>
        </w:rPr>
        <w:br w:type="page"/>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7 产品去向协议</w:t>
      </w:r>
      <w:r>
        <w:rPr>
          <w:rFonts w:hint="eastAsia" w:ascii="Times New Roman" w:hAnsi="Times New Roman" w:eastAsia="宋体" w:cs="Times New Roman"/>
          <w:color w:val="auto"/>
          <w:sz w:val="28"/>
          <w:szCs w:val="28"/>
          <w:highlight w:val="none"/>
          <w:lang w:eastAsia="zh-CN"/>
        </w:rPr>
        <w:drawing>
          <wp:inline distT="0" distB="0" distL="114300" distR="114300">
            <wp:extent cx="5591175" cy="7914005"/>
            <wp:effectExtent l="0" t="0" r="9525" b="10795"/>
            <wp:docPr id="90" name="图片 90" descr="建材原料买卖协议_0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0" name="图片 90" descr="建材原料买卖协议_01(1)"/>
                    <pic:cNvPicPr>
                      <a:picLocks noChangeAspect="true"/>
                    </pic:cNvPicPr>
                  </pic:nvPicPr>
                  <pic:blipFill>
                    <a:blip r:embed="rId54"/>
                    <a:stretch>
                      <a:fillRect/>
                    </a:stretch>
                  </pic:blipFill>
                  <pic:spPr>
                    <a:xfrm>
                      <a:off x="0" y="0"/>
                      <a:ext cx="5591175" cy="7914005"/>
                    </a:xfrm>
                    <a:prstGeom prst="rect">
                      <a:avLst/>
                    </a:prstGeom>
                  </pic:spPr>
                </pic:pic>
              </a:graphicData>
            </a:graphic>
          </wp:inline>
        </w:drawing>
      </w:r>
      <w:r>
        <w:rPr>
          <w:rFonts w:hint="eastAsia" w:ascii="Times New Roman" w:hAnsi="Times New Roman" w:eastAsia="宋体" w:cs="Times New Roman"/>
          <w:color w:val="auto"/>
          <w:sz w:val="28"/>
          <w:szCs w:val="28"/>
          <w:highlight w:val="none"/>
          <w:lang w:eastAsia="zh-CN"/>
        </w:rPr>
        <w:drawing>
          <wp:inline distT="0" distB="0" distL="114300" distR="114300">
            <wp:extent cx="5591175" cy="7903210"/>
            <wp:effectExtent l="0" t="0" r="9525" b="2540"/>
            <wp:docPr id="92" name="图片 92" descr="污泥处置意向合同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2" name="图片 92" descr="污泥处置意向合同_01"/>
                    <pic:cNvPicPr>
                      <a:picLocks noChangeAspect="true"/>
                    </pic:cNvPicPr>
                  </pic:nvPicPr>
                  <pic:blipFill>
                    <a:blip r:embed="rId55"/>
                    <a:stretch>
                      <a:fillRect/>
                    </a:stretch>
                  </pic:blipFill>
                  <pic:spPr>
                    <a:xfrm>
                      <a:off x="0" y="0"/>
                      <a:ext cx="5591175" cy="790321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591175" cy="7903210"/>
            <wp:effectExtent l="0" t="0" r="9525" b="2540"/>
            <wp:docPr id="93" name="图片 93" descr="污泥处置意向合同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3" name="图片 93" descr="污泥处置意向合同_02"/>
                    <pic:cNvPicPr>
                      <a:picLocks noChangeAspect="true"/>
                    </pic:cNvPicPr>
                  </pic:nvPicPr>
                  <pic:blipFill>
                    <a:blip r:embed="rId56"/>
                    <a:stretch>
                      <a:fillRect/>
                    </a:stretch>
                  </pic:blipFill>
                  <pic:spPr>
                    <a:xfrm>
                      <a:off x="0" y="0"/>
                      <a:ext cx="5591175" cy="790321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591175" cy="7903210"/>
            <wp:effectExtent l="0" t="0" r="9525" b="2540"/>
            <wp:docPr id="94" name="图片 94" descr="污泥处置意向合同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4" name="图片 94" descr="污泥处置意向合同_03"/>
                    <pic:cNvPicPr>
                      <a:picLocks noChangeAspect="true"/>
                    </pic:cNvPicPr>
                  </pic:nvPicPr>
                  <pic:blipFill>
                    <a:blip r:embed="rId57"/>
                    <a:stretch>
                      <a:fillRect/>
                    </a:stretch>
                  </pic:blipFill>
                  <pic:spPr>
                    <a:xfrm>
                      <a:off x="0" y="0"/>
                      <a:ext cx="5591175" cy="790321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8 原料</w:t>
      </w:r>
      <w:r>
        <w:rPr>
          <w:rFonts w:hint="eastAsia" w:ascii="Times New Roman" w:hAnsi="Times New Roman" w:eastAsia="宋体" w:cs="Times New Roman"/>
          <w:b/>
          <w:bCs/>
          <w:color w:val="auto"/>
          <w:highlight w:val="none"/>
          <w:lang w:val="en-US" w:eastAsia="zh-CN"/>
        </w:rPr>
        <w:t>检测报告</w:t>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drawing>
          <wp:inline distT="0" distB="0" distL="114300" distR="114300">
            <wp:extent cx="5611495" cy="7940675"/>
            <wp:effectExtent l="0" t="0" r="12065" b="14605"/>
            <wp:docPr id="304" name="图片 304" descr="扫描全能王 2025-11-24 19.19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4" name="图片 304" descr="扫描全能王 2025-11-24 19.19_01"/>
                    <pic:cNvPicPr>
                      <a:picLocks noChangeAspect="true"/>
                    </pic:cNvPicPr>
                  </pic:nvPicPr>
                  <pic:blipFill>
                    <a:blip r:embed="rId58"/>
                    <a:stretch>
                      <a:fillRect/>
                    </a:stretch>
                  </pic:blipFill>
                  <pic:spPr>
                    <a:xfrm>
                      <a:off x="0" y="0"/>
                      <a:ext cx="5611495" cy="794067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11495" cy="7940675"/>
            <wp:effectExtent l="0" t="0" r="12065" b="14605"/>
            <wp:docPr id="305" name="图片 305" descr="扫描全能王 2025-11-24 19.19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5" name="图片 305" descr="扫描全能王 2025-11-24 19.19_02"/>
                    <pic:cNvPicPr>
                      <a:picLocks noChangeAspect="true"/>
                    </pic:cNvPicPr>
                  </pic:nvPicPr>
                  <pic:blipFill>
                    <a:blip r:embed="rId59"/>
                    <a:stretch>
                      <a:fillRect/>
                    </a:stretch>
                  </pic:blipFill>
                  <pic:spPr>
                    <a:xfrm>
                      <a:off x="0" y="0"/>
                      <a:ext cx="5611495" cy="794067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11495" cy="7940675"/>
            <wp:effectExtent l="0" t="0" r="12065" b="14605"/>
            <wp:docPr id="306" name="图片 306" descr="扫描全能王 2025-11-24 19.19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6" name="图片 306" descr="扫描全能王 2025-11-24 19.19_03"/>
                    <pic:cNvPicPr>
                      <a:picLocks noChangeAspect="true"/>
                    </pic:cNvPicPr>
                  </pic:nvPicPr>
                  <pic:blipFill>
                    <a:blip r:embed="rId60"/>
                    <a:stretch>
                      <a:fillRect/>
                    </a:stretch>
                  </pic:blipFill>
                  <pic:spPr>
                    <a:xfrm>
                      <a:off x="0" y="0"/>
                      <a:ext cx="5611495" cy="794067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11495" cy="7940675"/>
            <wp:effectExtent l="0" t="0" r="12065" b="14605"/>
            <wp:docPr id="307" name="图片 307" descr="扫描全能王 2025-11-24 19.19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7" name="图片 307" descr="扫描全能王 2025-11-24 19.19_04"/>
                    <pic:cNvPicPr>
                      <a:picLocks noChangeAspect="true"/>
                    </pic:cNvPicPr>
                  </pic:nvPicPr>
                  <pic:blipFill>
                    <a:blip r:embed="rId61"/>
                    <a:stretch>
                      <a:fillRect/>
                    </a:stretch>
                  </pic:blipFill>
                  <pic:spPr>
                    <a:xfrm>
                      <a:off x="0" y="0"/>
                      <a:ext cx="5611495" cy="7940675"/>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1" name="图片 1" descr="BT2510130082-459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BT2510130082-459_01"/>
                    <pic:cNvPicPr>
                      <a:picLocks noChangeAspect="true"/>
                    </pic:cNvPicPr>
                  </pic:nvPicPr>
                  <pic:blipFill>
                    <a:blip r:embed="rId62"/>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7" name="图片 7" descr="BT2510130082-459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7" descr="BT2510130082-459_02"/>
                    <pic:cNvPicPr>
                      <a:picLocks noChangeAspect="true"/>
                    </pic:cNvPicPr>
                  </pic:nvPicPr>
                  <pic:blipFill>
                    <a:blip r:embed="rId63"/>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4" name="图片 4" descr="BT2510130082-459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4" descr="BT2510130082-459_03"/>
                    <pic:cNvPicPr>
                      <a:picLocks noChangeAspect="true"/>
                    </pic:cNvPicPr>
                  </pic:nvPicPr>
                  <pic:blipFill>
                    <a:blip r:embed="rId64"/>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3" name="图片 3" descr="BT2510130082-459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BT2510130082-459_04"/>
                    <pic:cNvPicPr>
                      <a:picLocks noChangeAspect="true"/>
                    </pic:cNvPicPr>
                  </pic:nvPicPr>
                  <pic:blipFill>
                    <a:blip r:embed="rId65"/>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2" name="图片 2" descr="BT2510130082-459_0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BT2510130082-459_05"/>
                    <pic:cNvPicPr>
                      <a:picLocks noChangeAspect="true"/>
                    </pic:cNvPicPr>
                  </pic:nvPicPr>
                  <pic:blipFill>
                    <a:blip r:embed="rId66"/>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6" name="图片 6" descr="BT2510130082-459_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BT2510130082-459_06"/>
                    <pic:cNvPicPr>
                      <a:picLocks noChangeAspect="true"/>
                    </pic:cNvPicPr>
                  </pic:nvPicPr>
                  <pic:blipFill>
                    <a:blip r:embed="rId67"/>
                    <a:stretch>
                      <a:fillRect/>
                    </a:stretch>
                  </pic:blipFill>
                  <pic:spPr>
                    <a:xfrm>
                      <a:off x="0" y="0"/>
                      <a:ext cx="5609590" cy="7933690"/>
                    </a:xfrm>
                    <a:prstGeom prst="rect">
                      <a:avLst/>
                    </a:prstGeom>
                  </pic:spPr>
                </pic:pic>
              </a:graphicData>
            </a:graphic>
          </wp:inline>
        </w:drawing>
      </w:r>
      <w:r>
        <w:rPr>
          <w:rFonts w:hint="eastAsia" w:ascii="Times New Roman" w:hAnsi="Times New Roman" w:eastAsia="宋体" w:cs="Times New Roman"/>
          <w:b/>
          <w:bCs/>
          <w:color w:val="auto"/>
          <w:highlight w:val="none"/>
          <w:lang w:val="en-US" w:eastAsia="zh-CN"/>
        </w:rPr>
        <w:drawing>
          <wp:inline distT="0" distB="0" distL="114300" distR="114300">
            <wp:extent cx="5609590" cy="7933690"/>
            <wp:effectExtent l="0" t="0" r="10160" b="10160"/>
            <wp:docPr id="5" name="图片 5" descr="BT2510130082-459_0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descr="BT2510130082-459_07"/>
                    <pic:cNvPicPr>
                      <a:picLocks noChangeAspect="true"/>
                    </pic:cNvPicPr>
                  </pic:nvPicPr>
                  <pic:blipFill>
                    <a:blip r:embed="rId68"/>
                    <a:stretch>
                      <a:fillRect/>
                    </a:stretch>
                  </pic:blipFill>
                  <pic:spPr>
                    <a:xfrm>
                      <a:off x="0" y="0"/>
                      <a:ext cx="5609590" cy="7933690"/>
                    </a:xfrm>
                    <a:prstGeom prst="rect">
                      <a:avLst/>
                    </a:prstGeom>
                  </pic:spPr>
                </pic:pic>
              </a:graphicData>
            </a:graphic>
          </wp:inline>
        </w:drawing>
      </w:r>
      <w:r>
        <w:rPr>
          <w:color w:val="auto"/>
          <w:highlight w:val="none"/>
        </w:rPr>
        <w:drawing>
          <wp:inline distT="0" distB="0" distL="114300" distR="114300">
            <wp:extent cx="5603875" cy="7466330"/>
            <wp:effectExtent l="0" t="0" r="15875" b="1270"/>
            <wp:docPr id="9" name="图片 9" descr="f798cac4bdd09f3508310520b449199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9" descr="f798cac4bdd09f3508310520b449199e"/>
                    <pic:cNvPicPr>
                      <a:picLocks noChangeAspect="true"/>
                    </pic:cNvPicPr>
                  </pic:nvPicPr>
                  <pic:blipFill>
                    <a:blip r:embed="rId69"/>
                    <a:stretch>
                      <a:fillRect/>
                    </a:stretch>
                  </pic:blipFill>
                  <pic:spPr>
                    <a:xfrm>
                      <a:off x="0" y="0"/>
                      <a:ext cx="5603875" cy="7466330"/>
                    </a:xfrm>
                    <a:prstGeom prst="rect">
                      <a:avLst/>
                    </a:prstGeom>
                  </pic:spPr>
                </pic:pic>
              </a:graphicData>
            </a:graphic>
          </wp:inline>
        </w:drawing>
      </w:r>
      <w:r>
        <w:rPr>
          <w:color w:val="auto"/>
          <w:highlight w:val="none"/>
        </w:rPr>
        <w:drawing>
          <wp:inline distT="0" distB="0" distL="114300" distR="114300">
            <wp:extent cx="5603875" cy="7466330"/>
            <wp:effectExtent l="0" t="0" r="15875" b="1270"/>
            <wp:docPr id="11" name="图片 11" descr="038fa9f39efede630d6d031f282a1bc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1" descr="038fa9f39efede630d6d031f282a1bcd"/>
                    <pic:cNvPicPr>
                      <a:picLocks noChangeAspect="true"/>
                    </pic:cNvPicPr>
                  </pic:nvPicPr>
                  <pic:blipFill>
                    <a:blip r:embed="rId70"/>
                    <a:stretch>
                      <a:fillRect/>
                    </a:stretch>
                  </pic:blipFill>
                  <pic:spPr>
                    <a:xfrm>
                      <a:off x="0" y="0"/>
                      <a:ext cx="5603875" cy="7466330"/>
                    </a:xfrm>
                    <a:prstGeom prst="rect">
                      <a:avLst/>
                    </a:prstGeom>
                  </pic:spPr>
                </pic:pic>
              </a:graphicData>
            </a:graphic>
          </wp:inline>
        </w:drawing>
      </w:r>
      <w:r>
        <w:rPr>
          <w:color w:val="auto"/>
          <w:highlight w:val="none"/>
        </w:rPr>
        <w:drawing>
          <wp:inline distT="0" distB="0" distL="114300" distR="114300">
            <wp:extent cx="5603875" cy="7466330"/>
            <wp:effectExtent l="0" t="0" r="15875" b="1270"/>
            <wp:docPr id="16" name="图片 16" descr="b7a058835e75cb866d4f6ab2a495abb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图片 16" descr="b7a058835e75cb866d4f6ab2a495abbb"/>
                    <pic:cNvPicPr>
                      <a:picLocks noChangeAspect="true"/>
                    </pic:cNvPicPr>
                  </pic:nvPicPr>
                  <pic:blipFill>
                    <a:blip r:embed="rId71"/>
                    <a:stretch>
                      <a:fillRect/>
                    </a:stretch>
                  </pic:blipFill>
                  <pic:spPr>
                    <a:xfrm>
                      <a:off x="0" y="0"/>
                      <a:ext cx="5603875" cy="746633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r>
        <w:rPr>
          <w:rFonts w:hint="eastAsia" w:ascii="Times New Roman" w:hAnsi="Times New Roman" w:eastAsia="宋体" w:cs="Times New Roman"/>
          <w:b/>
          <w:bCs/>
          <w:color w:val="auto"/>
          <w:highlight w:val="none"/>
          <w:lang w:val="en-US" w:eastAsia="zh-CN"/>
        </w:rPr>
        <w:drawing>
          <wp:inline distT="0" distB="0" distL="114300" distR="114300">
            <wp:extent cx="5608320" cy="7479030"/>
            <wp:effectExtent l="0" t="0" r="11430" b="7620"/>
            <wp:docPr id="17" name="图片 17" descr="9875affe2a0f1eb82827609316266c7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图片 17" descr="9875affe2a0f1eb82827609316266c7b"/>
                    <pic:cNvPicPr>
                      <a:picLocks noChangeAspect="true"/>
                    </pic:cNvPicPr>
                  </pic:nvPicPr>
                  <pic:blipFill>
                    <a:blip r:embed="rId72"/>
                    <a:stretch>
                      <a:fillRect/>
                    </a:stretch>
                  </pic:blipFill>
                  <pic:spPr>
                    <a:xfrm>
                      <a:off x="0" y="0"/>
                      <a:ext cx="5608320" cy="747903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9 原料煤矸石粉购置协议</w:t>
      </w:r>
      <w:r>
        <w:rPr>
          <w:rFonts w:hint="default" w:ascii="Times New Roman" w:hAnsi="Times New Roman" w:eastAsia="宋体" w:cs="Times New Roman"/>
          <w:b/>
          <w:bCs/>
          <w:color w:val="auto"/>
          <w:highlight w:val="none"/>
          <w:lang w:val="en-US" w:eastAsia="zh-CN"/>
        </w:rPr>
        <w:drawing>
          <wp:inline distT="0" distB="0" distL="114300" distR="114300">
            <wp:extent cx="5594985" cy="7912735"/>
            <wp:effectExtent l="0" t="0" r="13335" b="12065"/>
            <wp:docPr id="82" name="图片 82" descr="购买协议(1)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2" name="图片 82" descr="购买协议(1)_01"/>
                    <pic:cNvPicPr>
                      <a:picLocks noChangeAspect="true"/>
                    </pic:cNvPicPr>
                  </pic:nvPicPr>
                  <pic:blipFill>
                    <a:blip r:embed="rId73"/>
                    <a:stretch>
                      <a:fillRect/>
                    </a:stretch>
                  </pic:blipFill>
                  <pic:spPr>
                    <a:xfrm>
                      <a:off x="0" y="0"/>
                      <a:ext cx="5594985" cy="7912735"/>
                    </a:xfrm>
                    <a:prstGeom prst="rect">
                      <a:avLst/>
                    </a:prstGeom>
                  </pic:spPr>
                </pic:pic>
              </a:graphicData>
            </a:graphic>
          </wp:inline>
        </w:drawing>
      </w:r>
      <w:r>
        <w:rPr>
          <w:rFonts w:hint="default" w:ascii="Times New Roman" w:hAnsi="Times New Roman" w:eastAsia="宋体" w:cs="Times New Roman"/>
          <w:b/>
          <w:bCs/>
          <w:color w:val="auto"/>
          <w:highlight w:val="none"/>
          <w:lang w:val="en-US" w:eastAsia="zh-CN"/>
        </w:rPr>
        <w:drawing>
          <wp:inline distT="0" distB="0" distL="114300" distR="114300">
            <wp:extent cx="5594985" cy="7912735"/>
            <wp:effectExtent l="0" t="0" r="13335" b="12065"/>
            <wp:docPr id="84" name="图片 84" descr="购买协议(1)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4" name="图片 84" descr="购买协议(1)_02"/>
                    <pic:cNvPicPr>
                      <a:picLocks noChangeAspect="true"/>
                    </pic:cNvPicPr>
                  </pic:nvPicPr>
                  <pic:blipFill>
                    <a:blip r:embed="rId74"/>
                    <a:stretch>
                      <a:fillRect/>
                    </a:stretch>
                  </pic:blipFill>
                  <pic:spPr>
                    <a:xfrm>
                      <a:off x="0" y="0"/>
                      <a:ext cx="5594985" cy="7912735"/>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 xml:space="preserve">10 </w:t>
      </w:r>
      <w:r>
        <w:rPr>
          <w:rFonts w:hint="eastAsia" w:ascii="Times New Roman" w:hAnsi="Times New Roman" w:eastAsia="宋体" w:cs="Times New Roman"/>
          <w:b/>
          <w:bCs/>
          <w:color w:val="auto"/>
          <w:highlight w:val="none"/>
          <w:lang w:val="en-US" w:eastAsia="zh-CN"/>
        </w:rPr>
        <w:t>引用环境质量检测报告</w:t>
      </w:r>
    </w:p>
    <w:p>
      <w:pPr>
        <w:rPr>
          <w:rFonts w:hint="eastAsia" w:ascii="Times New Roman" w:hAnsi="Times New Roman" w:eastAsia="宋体" w:cs="Times New Roman"/>
          <w:b/>
          <w:bCs/>
          <w:color w:val="auto"/>
          <w:highlight w:val="none"/>
          <w:lang w:val="en-US" w:eastAsia="zh-CN"/>
        </w:rPr>
      </w:pPr>
    </w:p>
    <w:p>
      <w:pPr>
        <w:rPr>
          <w:color w:val="auto"/>
          <w:highlight w:val="none"/>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color w:val="auto"/>
          <w:spacing w:val="0"/>
          <w:w w:val="100"/>
          <w:position w:val="-244"/>
          <w:highlight w:val="none"/>
        </w:rPr>
        <w:drawing>
          <wp:inline distT="0" distB="0" distL="114300" distR="114300">
            <wp:extent cx="5489575" cy="7760970"/>
            <wp:effectExtent l="0" t="0" r="12065" b="11430"/>
            <wp:docPr id="326" name="IM 190"/>
            <wp:cNvGraphicFramePr/>
            <a:graphic xmlns:a="http://schemas.openxmlformats.org/drawingml/2006/main">
              <a:graphicData uri="http://schemas.openxmlformats.org/drawingml/2006/picture">
                <pic:pic xmlns:pic="http://schemas.openxmlformats.org/drawingml/2006/picture">
                  <pic:nvPicPr>
                    <pic:cNvPr id="326" name="IM 190"/>
                    <pic:cNvPicPr/>
                  </pic:nvPicPr>
                  <pic:blipFill>
                    <a:blip r:embed="rId75"/>
                    <a:stretch>
                      <a:fillRect/>
                    </a:stretch>
                  </pic:blipFill>
                  <pic:spPr>
                    <a:xfrm>
                      <a:off x="0" y="0"/>
                      <a:ext cx="5489575" cy="7760970"/>
                    </a:xfrm>
                    <a:prstGeom prst="rect">
                      <a:avLst/>
                    </a:prstGeom>
                    <a:noFill/>
                    <a:ln>
                      <a:noFill/>
                    </a:ln>
                  </pic:spPr>
                </pic:pic>
              </a:graphicData>
            </a:graphic>
          </wp:inline>
        </w:drawing>
      </w:r>
    </w:p>
    <w:p>
      <w:pPr>
        <w:rPr>
          <w:rFonts w:hint="eastAsia"/>
          <w:color w:val="auto"/>
          <w:highlight w:val="none"/>
          <w:lang w:val="en-US" w:eastAsia="zh-CN"/>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color w:val="auto"/>
          <w:spacing w:val="0"/>
          <w:w w:val="100"/>
          <w:position w:val="-243"/>
          <w:highlight w:val="none"/>
        </w:rPr>
        <w:drawing>
          <wp:inline distT="0" distB="0" distL="114300" distR="114300">
            <wp:extent cx="5486400" cy="7744460"/>
            <wp:effectExtent l="0" t="0" r="0" b="12700"/>
            <wp:docPr id="327" name="IM 192"/>
            <wp:cNvGraphicFramePr/>
            <a:graphic xmlns:a="http://schemas.openxmlformats.org/drawingml/2006/main">
              <a:graphicData uri="http://schemas.openxmlformats.org/drawingml/2006/picture">
                <pic:pic xmlns:pic="http://schemas.openxmlformats.org/drawingml/2006/picture">
                  <pic:nvPicPr>
                    <pic:cNvPr id="327" name="IM 192"/>
                    <pic:cNvPicPr/>
                  </pic:nvPicPr>
                  <pic:blipFill>
                    <a:blip r:embed="rId76"/>
                    <a:stretch>
                      <a:fillRect/>
                    </a:stretch>
                  </pic:blipFill>
                  <pic:spPr>
                    <a:xfrm>
                      <a:off x="0" y="0"/>
                      <a:ext cx="5486400" cy="7744460"/>
                    </a:xfrm>
                    <a:prstGeom prst="rect">
                      <a:avLst/>
                    </a:prstGeom>
                    <a:noFill/>
                    <a:ln>
                      <a:noFill/>
                    </a:ln>
                  </pic:spPr>
                </pic:pic>
              </a:graphicData>
            </a:graphic>
          </wp:inline>
        </w:drawing>
      </w:r>
    </w:p>
    <w:p>
      <w:pPr>
        <w:rPr>
          <w:rFonts w:hint="eastAsia"/>
          <w:color w:val="auto"/>
          <w:highlight w:val="none"/>
          <w:lang w:val="en-US" w:eastAsia="zh-CN"/>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color w:val="auto"/>
          <w:spacing w:val="0"/>
          <w:w w:val="100"/>
          <w:position w:val="-240"/>
          <w:highlight w:val="none"/>
        </w:rPr>
        <w:drawing>
          <wp:inline distT="0" distB="0" distL="114300" distR="114300">
            <wp:extent cx="5486400" cy="7640320"/>
            <wp:effectExtent l="0" t="0" r="0" b="10160"/>
            <wp:docPr id="328" name="IM 194"/>
            <wp:cNvGraphicFramePr/>
            <a:graphic xmlns:a="http://schemas.openxmlformats.org/drawingml/2006/main">
              <a:graphicData uri="http://schemas.openxmlformats.org/drawingml/2006/picture">
                <pic:pic xmlns:pic="http://schemas.openxmlformats.org/drawingml/2006/picture">
                  <pic:nvPicPr>
                    <pic:cNvPr id="328" name="IM 194"/>
                    <pic:cNvPicPr/>
                  </pic:nvPicPr>
                  <pic:blipFill>
                    <a:blip r:embed="rId77"/>
                    <a:stretch>
                      <a:fillRect/>
                    </a:stretch>
                  </pic:blipFill>
                  <pic:spPr>
                    <a:xfrm>
                      <a:off x="0" y="0"/>
                      <a:ext cx="5486400" cy="7640320"/>
                    </a:xfrm>
                    <a:prstGeom prst="rect">
                      <a:avLst/>
                    </a:prstGeom>
                    <a:noFill/>
                    <a:ln>
                      <a:noFill/>
                    </a:ln>
                  </pic:spPr>
                </pic:pic>
              </a:graphicData>
            </a:graphic>
          </wp:inline>
        </w:drawing>
      </w:r>
    </w:p>
    <w:p>
      <w:pPr>
        <w:rPr>
          <w:rFonts w:hint="eastAsia"/>
          <w:color w:val="auto"/>
          <w:highlight w:val="none"/>
          <w:lang w:val="en-US" w:eastAsia="zh-CN"/>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color w:val="auto"/>
          <w:spacing w:val="0"/>
          <w:w w:val="100"/>
          <w:position w:val="-237"/>
          <w:highlight w:val="none"/>
        </w:rPr>
        <w:drawing>
          <wp:inline distT="0" distB="0" distL="114300" distR="114300">
            <wp:extent cx="5485130" cy="7527925"/>
            <wp:effectExtent l="0" t="0" r="1270" b="635"/>
            <wp:docPr id="329" name="IM 196"/>
            <wp:cNvGraphicFramePr/>
            <a:graphic xmlns:a="http://schemas.openxmlformats.org/drawingml/2006/main">
              <a:graphicData uri="http://schemas.openxmlformats.org/drawingml/2006/picture">
                <pic:pic xmlns:pic="http://schemas.openxmlformats.org/drawingml/2006/picture">
                  <pic:nvPicPr>
                    <pic:cNvPr id="329" name="IM 196"/>
                    <pic:cNvPicPr/>
                  </pic:nvPicPr>
                  <pic:blipFill>
                    <a:blip r:embed="rId78"/>
                    <a:stretch>
                      <a:fillRect/>
                    </a:stretch>
                  </pic:blipFill>
                  <pic:spPr>
                    <a:xfrm>
                      <a:off x="0" y="0"/>
                      <a:ext cx="5485130" cy="7527925"/>
                    </a:xfrm>
                    <a:prstGeom prst="rect">
                      <a:avLst/>
                    </a:prstGeom>
                    <a:noFill/>
                    <a:ln>
                      <a:noFill/>
                    </a:ln>
                  </pic:spPr>
                </pic:pic>
              </a:graphicData>
            </a:graphic>
          </wp:inline>
        </w:drawing>
      </w:r>
    </w:p>
    <w:p>
      <w:pPr>
        <w:rPr>
          <w:rFonts w:hint="eastAsia"/>
          <w:color w:val="auto"/>
          <w:highlight w:val="none"/>
          <w:lang w:val="en-US" w:eastAsia="zh-CN"/>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color w:val="auto"/>
          <w:spacing w:val="0"/>
          <w:w w:val="100"/>
          <w:position w:val="-243"/>
          <w:highlight w:val="none"/>
        </w:rPr>
        <w:drawing>
          <wp:inline distT="0" distB="0" distL="114300" distR="114300">
            <wp:extent cx="5487670" cy="7720330"/>
            <wp:effectExtent l="0" t="0" r="13970" b="6350"/>
            <wp:docPr id="330" name="IM 198"/>
            <wp:cNvGraphicFramePr/>
            <a:graphic xmlns:a="http://schemas.openxmlformats.org/drawingml/2006/main">
              <a:graphicData uri="http://schemas.openxmlformats.org/drawingml/2006/picture">
                <pic:pic xmlns:pic="http://schemas.openxmlformats.org/drawingml/2006/picture">
                  <pic:nvPicPr>
                    <pic:cNvPr id="330" name="IM 198"/>
                    <pic:cNvPicPr/>
                  </pic:nvPicPr>
                  <pic:blipFill>
                    <a:blip r:embed="rId79"/>
                    <a:stretch>
                      <a:fillRect/>
                    </a:stretch>
                  </pic:blipFill>
                  <pic:spPr>
                    <a:xfrm>
                      <a:off x="0" y="0"/>
                      <a:ext cx="5487670" cy="7720330"/>
                    </a:xfrm>
                    <a:prstGeom prst="rect">
                      <a:avLst/>
                    </a:prstGeom>
                    <a:noFill/>
                    <a:ln>
                      <a:noFill/>
                    </a:ln>
                  </pic:spPr>
                </pic:pic>
              </a:graphicData>
            </a:graphic>
          </wp:inline>
        </w:drawing>
      </w:r>
    </w:p>
    <w:p>
      <w:pPr>
        <w:rPr>
          <w:rFonts w:hint="eastAsia" w:ascii="Times New Roman" w:hAnsi="Times New Roman" w:eastAsia="宋体" w:cs="Times New Roman"/>
          <w:b/>
          <w:bCs/>
          <w:color w:val="auto"/>
          <w:highlight w:val="none"/>
          <w:lang w:val="en-US" w:eastAsia="zh-CN"/>
        </w:rPr>
      </w:pPr>
      <w:r>
        <w:rPr>
          <w:color w:val="auto"/>
          <w:spacing w:val="0"/>
          <w:w w:val="100"/>
          <w:position w:val="-242"/>
          <w:highlight w:val="none"/>
        </w:rPr>
        <w:drawing>
          <wp:inline distT="0" distB="0" distL="114300" distR="114300">
            <wp:extent cx="5487670" cy="7712075"/>
            <wp:effectExtent l="0" t="0" r="13970" b="14605"/>
            <wp:docPr id="331" name="IM 200"/>
            <wp:cNvGraphicFramePr/>
            <a:graphic xmlns:a="http://schemas.openxmlformats.org/drawingml/2006/main">
              <a:graphicData uri="http://schemas.openxmlformats.org/drawingml/2006/picture">
                <pic:pic xmlns:pic="http://schemas.openxmlformats.org/drawingml/2006/picture">
                  <pic:nvPicPr>
                    <pic:cNvPr id="331" name="IM 200"/>
                    <pic:cNvPicPr/>
                  </pic:nvPicPr>
                  <pic:blipFill>
                    <a:blip r:embed="rId80"/>
                    <a:stretch>
                      <a:fillRect/>
                    </a:stretch>
                  </pic:blipFill>
                  <pic:spPr>
                    <a:xfrm>
                      <a:off x="0" y="0"/>
                      <a:ext cx="5487670" cy="7712075"/>
                    </a:xfrm>
                    <a:prstGeom prst="rect">
                      <a:avLst/>
                    </a:prstGeom>
                    <a:noFill/>
                    <a:ln>
                      <a:noFill/>
                    </a:ln>
                  </pic:spPr>
                </pic:pic>
              </a:graphicData>
            </a:graphic>
          </wp:inline>
        </w:drawing>
      </w:r>
      <w:r>
        <w:rPr>
          <w:color w:val="auto"/>
          <w:spacing w:val="0"/>
          <w:w w:val="100"/>
          <w:position w:val="-243"/>
          <w:highlight w:val="none"/>
        </w:rPr>
        <w:drawing>
          <wp:inline distT="0" distB="0" distL="114300" distR="114300">
            <wp:extent cx="5489575" cy="7718425"/>
            <wp:effectExtent l="0" t="0" r="12065" b="8255"/>
            <wp:docPr id="332" name="IM 202"/>
            <wp:cNvGraphicFramePr/>
            <a:graphic xmlns:a="http://schemas.openxmlformats.org/drawingml/2006/main">
              <a:graphicData uri="http://schemas.openxmlformats.org/drawingml/2006/picture">
                <pic:pic xmlns:pic="http://schemas.openxmlformats.org/drawingml/2006/picture">
                  <pic:nvPicPr>
                    <pic:cNvPr id="332" name="IM 202"/>
                    <pic:cNvPicPr/>
                  </pic:nvPicPr>
                  <pic:blipFill>
                    <a:blip r:embed="rId81"/>
                    <a:stretch>
                      <a:fillRect/>
                    </a:stretch>
                  </pic:blipFill>
                  <pic:spPr>
                    <a:xfrm>
                      <a:off x="0" y="0"/>
                      <a:ext cx="5489575" cy="7718425"/>
                    </a:xfrm>
                    <a:prstGeom prst="rect">
                      <a:avLst/>
                    </a:prstGeom>
                    <a:noFill/>
                    <a:ln>
                      <a:noFill/>
                    </a:ln>
                  </pic:spPr>
                </pic:pic>
              </a:graphicData>
            </a:graphic>
          </wp:inline>
        </w:drawing>
      </w:r>
    </w:p>
    <w:p>
      <w:pPr>
        <w:rPr>
          <w:rFonts w:hint="eastAsia" w:ascii="Times New Roman" w:hAnsi="Times New Roman" w:eastAsia="宋体" w:cs="Times New Roman"/>
          <w:b/>
          <w:bCs/>
          <w:color w:val="auto"/>
          <w:highlight w:val="none"/>
          <w:lang w:val="en-US" w:eastAsia="zh-CN"/>
        </w:rPr>
      </w:pPr>
    </w:p>
    <w:p>
      <w:pPr>
        <w:rPr>
          <w:color w:val="auto"/>
          <w:spacing w:val="0"/>
          <w:w w:val="100"/>
          <w:position w:val="-242"/>
          <w:highlight w:val="none"/>
        </w:rPr>
      </w:pPr>
      <w:r>
        <w:rPr>
          <w:rFonts w:hint="eastAsia" w:ascii="Times New Roman" w:hAnsi="Times New Roman" w:eastAsia="宋体" w:cs="Times New Roman"/>
          <w:b/>
          <w:bCs/>
          <w:color w:val="auto"/>
          <w:highlight w:val="none"/>
          <w:lang w:val="en-US" w:eastAsia="zh-CN"/>
        </w:rPr>
        <w:br w:type="page"/>
      </w:r>
      <w:r>
        <w:rPr>
          <w:color w:val="auto"/>
          <w:spacing w:val="0"/>
          <w:w w:val="100"/>
          <w:position w:val="-239"/>
          <w:highlight w:val="none"/>
        </w:rPr>
        <w:drawing>
          <wp:inline distT="0" distB="0" distL="114300" distR="114300">
            <wp:extent cx="5487670" cy="7606030"/>
            <wp:effectExtent l="0" t="0" r="13970" b="13970"/>
            <wp:docPr id="333" name="IM 204"/>
            <wp:cNvGraphicFramePr/>
            <a:graphic xmlns:a="http://schemas.openxmlformats.org/drawingml/2006/main">
              <a:graphicData uri="http://schemas.openxmlformats.org/drawingml/2006/picture">
                <pic:pic xmlns:pic="http://schemas.openxmlformats.org/drawingml/2006/picture">
                  <pic:nvPicPr>
                    <pic:cNvPr id="333" name="IM 204"/>
                    <pic:cNvPicPr/>
                  </pic:nvPicPr>
                  <pic:blipFill>
                    <a:blip r:embed="rId82"/>
                    <a:stretch>
                      <a:fillRect/>
                    </a:stretch>
                  </pic:blipFill>
                  <pic:spPr>
                    <a:xfrm>
                      <a:off x="0" y="0"/>
                      <a:ext cx="5487670" cy="7606030"/>
                    </a:xfrm>
                    <a:prstGeom prst="rect">
                      <a:avLst/>
                    </a:prstGeom>
                    <a:noFill/>
                    <a:ln>
                      <a:noFill/>
                    </a:ln>
                  </pic:spPr>
                </pic:pic>
              </a:graphicData>
            </a:graphic>
          </wp:inline>
        </w:drawing>
      </w:r>
      <w:r>
        <w:rPr>
          <w:color w:val="auto"/>
          <w:spacing w:val="0"/>
          <w:w w:val="100"/>
          <w:position w:val="-238"/>
          <w:highlight w:val="none"/>
        </w:rPr>
        <w:drawing>
          <wp:inline distT="0" distB="0" distL="114300" distR="114300">
            <wp:extent cx="5487670" cy="7562850"/>
            <wp:effectExtent l="0" t="0" r="13970" b="11430"/>
            <wp:docPr id="334" name="IM 206"/>
            <wp:cNvGraphicFramePr/>
            <a:graphic xmlns:a="http://schemas.openxmlformats.org/drawingml/2006/main">
              <a:graphicData uri="http://schemas.openxmlformats.org/drawingml/2006/picture">
                <pic:pic xmlns:pic="http://schemas.openxmlformats.org/drawingml/2006/picture">
                  <pic:nvPicPr>
                    <pic:cNvPr id="334" name="IM 206"/>
                    <pic:cNvPicPr/>
                  </pic:nvPicPr>
                  <pic:blipFill>
                    <a:blip r:embed="rId83"/>
                    <a:stretch>
                      <a:fillRect/>
                    </a:stretch>
                  </pic:blipFill>
                  <pic:spPr>
                    <a:xfrm>
                      <a:off x="0" y="0"/>
                      <a:ext cx="5487670" cy="7562850"/>
                    </a:xfrm>
                    <a:prstGeom prst="rect">
                      <a:avLst/>
                    </a:prstGeom>
                    <a:noFill/>
                    <a:ln>
                      <a:noFill/>
                    </a:ln>
                  </pic:spPr>
                </pic:pic>
              </a:graphicData>
            </a:graphic>
          </wp:inline>
        </w:drawing>
      </w:r>
      <w:r>
        <w:rPr>
          <w:color w:val="auto"/>
          <w:spacing w:val="0"/>
          <w:w w:val="100"/>
          <w:position w:val="-244"/>
          <w:highlight w:val="none"/>
        </w:rPr>
        <w:drawing>
          <wp:inline distT="0" distB="0" distL="114300" distR="114300">
            <wp:extent cx="5486400" cy="7772400"/>
            <wp:effectExtent l="0" t="0" r="0" b="0"/>
            <wp:docPr id="335" name="IM 208"/>
            <wp:cNvGraphicFramePr/>
            <a:graphic xmlns:a="http://schemas.openxmlformats.org/drawingml/2006/main">
              <a:graphicData uri="http://schemas.openxmlformats.org/drawingml/2006/picture">
                <pic:pic xmlns:pic="http://schemas.openxmlformats.org/drawingml/2006/picture">
                  <pic:nvPicPr>
                    <pic:cNvPr id="335" name="IM 208"/>
                    <pic:cNvPicPr/>
                  </pic:nvPicPr>
                  <pic:blipFill>
                    <a:blip r:embed="rId84"/>
                    <a:stretch>
                      <a:fillRect/>
                    </a:stretch>
                  </pic:blipFill>
                  <pic:spPr>
                    <a:xfrm>
                      <a:off x="0" y="0"/>
                      <a:ext cx="5486400" cy="7772400"/>
                    </a:xfrm>
                    <a:prstGeom prst="rect">
                      <a:avLst/>
                    </a:prstGeom>
                    <a:noFill/>
                    <a:ln>
                      <a:noFill/>
                    </a:ln>
                  </pic:spPr>
                </pic:pic>
              </a:graphicData>
            </a:graphic>
          </wp:inline>
        </w:drawing>
      </w:r>
      <w:r>
        <w:rPr>
          <w:color w:val="auto"/>
          <w:spacing w:val="0"/>
          <w:w w:val="100"/>
          <w:position w:val="-245"/>
          <w:highlight w:val="none"/>
        </w:rPr>
        <w:drawing>
          <wp:inline distT="0" distB="0" distL="114300" distR="114300">
            <wp:extent cx="5489575" cy="7787640"/>
            <wp:effectExtent l="0" t="0" r="12065" b="0"/>
            <wp:docPr id="336" name="IM 210"/>
            <wp:cNvGraphicFramePr/>
            <a:graphic xmlns:a="http://schemas.openxmlformats.org/drawingml/2006/main">
              <a:graphicData uri="http://schemas.openxmlformats.org/drawingml/2006/picture">
                <pic:pic xmlns:pic="http://schemas.openxmlformats.org/drawingml/2006/picture">
                  <pic:nvPicPr>
                    <pic:cNvPr id="336" name="IM 210"/>
                    <pic:cNvPicPr/>
                  </pic:nvPicPr>
                  <pic:blipFill>
                    <a:blip r:embed="rId85"/>
                    <a:stretch>
                      <a:fillRect/>
                    </a:stretch>
                  </pic:blipFill>
                  <pic:spPr>
                    <a:xfrm>
                      <a:off x="0" y="0"/>
                      <a:ext cx="5489575" cy="7787640"/>
                    </a:xfrm>
                    <a:prstGeom prst="rect">
                      <a:avLst/>
                    </a:prstGeom>
                    <a:noFill/>
                    <a:ln>
                      <a:noFill/>
                    </a:ln>
                  </pic:spPr>
                </pic:pic>
              </a:graphicData>
            </a:graphic>
          </wp:inline>
        </w:drawing>
      </w:r>
      <w:r>
        <w:rPr>
          <w:color w:val="auto"/>
          <w:spacing w:val="0"/>
          <w:w w:val="100"/>
          <w:position w:val="-242"/>
          <w:highlight w:val="none"/>
        </w:rPr>
        <w:drawing>
          <wp:inline distT="0" distB="0" distL="114300" distR="114300">
            <wp:extent cx="5489575" cy="7683500"/>
            <wp:effectExtent l="0" t="0" r="12065" b="12700"/>
            <wp:docPr id="337" name="IM 212"/>
            <wp:cNvGraphicFramePr/>
            <a:graphic xmlns:a="http://schemas.openxmlformats.org/drawingml/2006/main">
              <a:graphicData uri="http://schemas.openxmlformats.org/drawingml/2006/picture">
                <pic:pic xmlns:pic="http://schemas.openxmlformats.org/drawingml/2006/picture">
                  <pic:nvPicPr>
                    <pic:cNvPr id="337" name="IM 212"/>
                    <pic:cNvPicPr/>
                  </pic:nvPicPr>
                  <pic:blipFill>
                    <a:blip r:embed="rId86"/>
                    <a:stretch>
                      <a:fillRect/>
                    </a:stretch>
                  </pic:blipFill>
                  <pic:spPr>
                    <a:xfrm>
                      <a:off x="0" y="0"/>
                      <a:ext cx="5489575" cy="7683500"/>
                    </a:xfrm>
                    <a:prstGeom prst="rect">
                      <a:avLst/>
                    </a:prstGeom>
                    <a:noFill/>
                    <a:ln>
                      <a:noFill/>
                    </a:ln>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bidi w:val="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11 生物质成分检测</w:t>
      </w:r>
      <w:r>
        <w:rPr>
          <w:rFonts w:hint="eastAsia" w:ascii="Times New Roman" w:hAnsi="Times New Roman" w:eastAsia="宋体" w:cs="Times New Roman"/>
          <w:b/>
          <w:bCs/>
          <w:color w:val="auto"/>
          <w:highlight w:val="none"/>
          <w:lang w:val="en-US" w:eastAsia="zh-CN"/>
        </w:rPr>
        <w:t>报告</w:t>
      </w:r>
    </w:p>
    <w:p>
      <w:pPr>
        <w:rPr>
          <w:rFonts w:hint="eastAsia" w:ascii="Times New Roman" w:hAnsi="Times New Roman" w:eastAsia="宋体" w:cs="Times New Roman"/>
          <w:b/>
          <w:bCs/>
          <w:color w:val="auto"/>
          <w:highlight w:val="none"/>
          <w:lang w:val="en-US" w:eastAsia="zh-CN"/>
        </w:rPr>
      </w:pPr>
    </w:p>
    <w:p>
      <w:pPr>
        <w:rPr>
          <w:rFonts w:hint="eastAsia"/>
          <w:color w:val="auto"/>
          <w:spacing w:val="0"/>
          <w:w w:val="100"/>
          <w:position w:val="-242"/>
          <w:highlight w:val="none"/>
          <w:lang w:val="en-US" w:eastAsia="zh-CN"/>
        </w:rPr>
        <w:sectPr>
          <w:pgSz w:w="11905" w:h="16838"/>
          <w:pgMar w:top="1701" w:right="1531" w:bottom="2126" w:left="1531" w:header="851" w:footer="850" w:gutter="0"/>
          <w:pgBorders>
            <w:top w:val="none" w:sz="0" w:space="0"/>
            <w:left w:val="none" w:sz="0" w:space="0"/>
            <w:bottom w:val="none" w:sz="0" w:space="0"/>
            <w:right w:val="none" w:sz="0" w:space="0"/>
          </w:pgBorders>
          <w:cols w:space="720" w:num="1"/>
          <w:docGrid w:linePitch="312" w:charSpace="0"/>
        </w:sectPr>
      </w:pPr>
      <w:r>
        <w:rPr>
          <w:rFonts w:hint="eastAsia"/>
          <w:color w:val="auto"/>
          <w:spacing w:val="0"/>
          <w:w w:val="100"/>
          <w:position w:val="-242"/>
          <w:highlight w:val="none"/>
          <w:lang w:val="en-US" w:eastAsia="zh-CN"/>
        </w:rPr>
        <w:drawing>
          <wp:inline distT="0" distB="0" distL="114300" distR="114300">
            <wp:extent cx="4639310" cy="7869555"/>
            <wp:effectExtent l="0" t="0" r="8890" b="9525"/>
            <wp:docPr id="338" name="图片 338" descr="f2e6ce107205063c506ba85be6209a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8" name="图片 338" descr="f2e6ce107205063c506ba85be6209a20"/>
                    <pic:cNvPicPr>
                      <a:picLocks noChangeAspect="true"/>
                    </pic:cNvPicPr>
                  </pic:nvPicPr>
                  <pic:blipFill>
                    <a:blip r:embed="rId87"/>
                    <a:srcRect t="1317" b="3265"/>
                    <a:stretch>
                      <a:fillRect/>
                    </a:stretch>
                  </pic:blipFill>
                  <pic:spPr>
                    <a:xfrm>
                      <a:off x="0" y="0"/>
                      <a:ext cx="4639310" cy="7869555"/>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 xml:space="preserve">12 </w:t>
      </w:r>
      <w:r>
        <w:rPr>
          <w:rFonts w:hint="eastAsia" w:ascii="Times New Roman" w:hAnsi="Times New Roman" w:eastAsia="宋体" w:cs="Times New Roman"/>
          <w:b/>
          <w:bCs/>
          <w:color w:val="auto"/>
          <w:highlight w:val="none"/>
          <w:lang w:val="en-US" w:eastAsia="zh-CN"/>
        </w:rPr>
        <w:t xml:space="preserve"> </w:t>
      </w:r>
      <w:r>
        <w:rPr>
          <w:rFonts w:hint="eastAsia" w:cs="Times New Roman"/>
          <w:b/>
          <w:bCs/>
          <w:color w:val="auto"/>
          <w:highlight w:val="none"/>
          <w:lang w:val="en-US" w:eastAsia="zh-CN"/>
        </w:rPr>
        <w:t>“三线一单”</w:t>
      </w:r>
      <w:r>
        <w:rPr>
          <w:rFonts w:hint="eastAsia" w:ascii="Times New Roman" w:hAnsi="Times New Roman" w:eastAsia="宋体" w:cs="Times New Roman"/>
          <w:b/>
          <w:bCs/>
          <w:color w:val="auto"/>
          <w:highlight w:val="none"/>
          <w:lang w:val="en-US" w:eastAsia="zh-CN"/>
        </w:rPr>
        <w:t>查询结果</w:t>
      </w:r>
    </w:p>
    <w:p>
      <w:pPr>
        <w:rPr>
          <w:rFonts w:hint="eastAsia" w:ascii="Times New Roman" w:hAnsi="Times New Roman" w:eastAsia="宋体" w:cs="Times New Roman"/>
          <w:b/>
          <w:bCs/>
          <w:color w:val="auto"/>
          <w:highlight w:val="none"/>
          <w:lang w:val="en-US" w:eastAsia="zh-CN"/>
        </w:rPr>
      </w:pPr>
    </w:p>
    <w:p>
      <w:pPr>
        <w:rPr>
          <w:rFonts w:hint="eastAsia" w:ascii="Times New Roman" w:hAnsi="Times New Roman" w:eastAsia="宋体" w:cs="Times New Roman"/>
          <w:b/>
          <w:bCs/>
          <w:color w:val="auto"/>
          <w:highlight w:val="none"/>
          <w:lang w:val="en-US" w:eastAsia="zh-CN"/>
        </w:rPr>
      </w:pPr>
      <w:r>
        <w:rPr>
          <w:color w:val="auto"/>
          <w:spacing w:val="0"/>
          <w:w w:val="100"/>
          <w:position w:val="-139"/>
          <w:highlight w:val="none"/>
        </w:rPr>
        <w:drawing>
          <wp:inline distT="0" distB="0" distL="114300" distR="114300">
            <wp:extent cx="8288020" cy="3964305"/>
            <wp:effectExtent l="0" t="0" r="2540" b="13335"/>
            <wp:docPr id="339" name="图片 275"/>
            <wp:cNvGraphicFramePr/>
            <a:graphic xmlns:a="http://schemas.openxmlformats.org/drawingml/2006/main">
              <a:graphicData uri="http://schemas.openxmlformats.org/drawingml/2006/picture">
                <pic:pic xmlns:pic="http://schemas.openxmlformats.org/drawingml/2006/picture">
                  <pic:nvPicPr>
                    <pic:cNvPr id="339" name="图片 275"/>
                    <pic:cNvPicPr/>
                  </pic:nvPicPr>
                  <pic:blipFill>
                    <a:blip r:embed="rId88"/>
                    <a:stretch>
                      <a:fillRect/>
                    </a:stretch>
                  </pic:blipFill>
                  <pic:spPr>
                    <a:xfrm>
                      <a:off x="0" y="0"/>
                      <a:ext cx="8288020" cy="3964305"/>
                    </a:xfrm>
                    <a:prstGeom prst="rect">
                      <a:avLst/>
                    </a:prstGeom>
                    <a:noFill/>
                    <a:ln>
                      <a:noFill/>
                    </a:ln>
                  </pic:spPr>
                </pic:pic>
              </a:graphicData>
            </a:graphic>
          </wp:inline>
        </w:drawing>
      </w:r>
    </w:p>
    <w:p>
      <w:pPr>
        <w:rPr>
          <w:rFonts w:hint="eastAsia" w:ascii="Times New Roman" w:hAnsi="Times New Roman" w:eastAsia="宋体" w:cs="Times New Roman"/>
          <w:b/>
          <w:bCs/>
          <w:color w:val="auto"/>
          <w:highlight w:val="none"/>
          <w:lang w:val="en-US" w:eastAsia="zh-CN"/>
        </w:rPr>
      </w:pP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br w:type="page"/>
      </w:r>
    </w:p>
    <w:p>
      <w:pPr>
        <w:rPr>
          <w:rFonts w:hint="eastAsia" w:ascii="Times New Roman" w:hAnsi="Times New Roman" w:eastAsia="宋体" w:cs="Times New Roman"/>
          <w:b/>
          <w:bCs/>
          <w:color w:val="auto"/>
          <w:highlight w:val="none"/>
          <w:lang w:val="en-US" w:eastAsia="zh-CN"/>
        </w:rPr>
        <w:sectPr>
          <w:pgSz w:w="16838" w:h="11905" w:orient="landscape"/>
          <w:pgMar w:top="1531" w:right="1701" w:bottom="1531" w:left="2126" w:header="851" w:footer="850" w:gutter="0"/>
          <w:pgBorders>
            <w:top w:val="none" w:sz="0" w:space="0"/>
            <w:left w:val="none" w:sz="0" w:space="0"/>
            <w:bottom w:val="none" w:sz="0" w:space="0"/>
            <w:right w:val="none" w:sz="0" w:space="0"/>
          </w:pgBorders>
          <w:cols w:space="720" w:num="1"/>
          <w:docGrid w:linePitch="312" w:charSpace="0"/>
        </w:sectPr>
      </w:pP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13</w:t>
      </w:r>
      <w:r>
        <w:rPr>
          <w:rFonts w:hint="eastAsia" w:ascii="Times New Roman" w:hAnsi="Times New Roman" w:eastAsia="宋体" w:cs="Times New Roman"/>
          <w:b/>
          <w:bCs/>
          <w:color w:val="auto"/>
          <w:highlight w:val="none"/>
          <w:lang w:val="en-US" w:eastAsia="zh-CN"/>
        </w:rPr>
        <w:t xml:space="preserve"> 现有项目竣工环保验收平台报告上传截图</w:t>
      </w:r>
    </w:p>
    <w:p>
      <w:pPr>
        <w:rPr>
          <w:rFonts w:hint="eastAsia" w:ascii="Times New Roman" w:hAnsi="Times New Roman" w:eastAsia="宋体" w:cs="Times New Roman"/>
          <w:b/>
          <w:bCs/>
          <w:color w:val="auto"/>
          <w:highlight w:val="none"/>
          <w:lang w:val="en-US" w:eastAsia="zh-CN"/>
        </w:rPr>
      </w:pPr>
    </w:p>
    <w:p>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drawing>
          <wp:inline distT="0" distB="0" distL="114300" distR="114300">
            <wp:extent cx="8253095" cy="4255770"/>
            <wp:effectExtent l="0" t="0" r="6985" b="11430"/>
            <wp:docPr id="340" name="图片 340" descr="验收平台截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0" name="图片 340" descr="验收平台截图"/>
                    <pic:cNvPicPr>
                      <a:picLocks noChangeAspect="true"/>
                    </pic:cNvPicPr>
                  </pic:nvPicPr>
                  <pic:blipFill>
                    <a:blip r:embed="rId89"/>
                    <a:stretch>
                      <a:fillRect/>
                    </a:stretch>
                  </pic:blipFill>
                  <pic:spPr>
                    <a:xfrm>
                      <a:off x="0" y="0"/>
                      <a:ext cx="8253095" cy="4255770"/>
                    </a:xfrm>
                    <a:prstGeom prst="rect">
                      <a:avLst/>
                    </a:prstGeom>
                  </pic:spPr>
                </pic:pic>
              </a:graphicData>
            </a:graphic>
          </wp:inline>
        </w:drawing>
      </w:r>
    </w:p>
    <w:p>
      <w:pPr>
        <w:rPr>
          <w:rFonts w:hint="eastAsia" w:ascii="Times New Roman" w:hAnsi="Times New Roman" w:eastAsia="宋体" w:cs="Times New Roman"/>
          <w:b/>
          <w:bCs/>
          <w:color w:val="auto"/>
          <w:highlight w:val="none"/>
          <w:lang w:val="en-US" w:eastAsia="zh-CN"/>
        </w:rPr>
        <w:sectPr>
          <w:pgSz w:w="16838" w:h="11906" w:orient="landscape"/>
          <w:pgMar w:top="1800" w:right="1440" w:bottom="1800" w:left="1440" w:header="851" w:footer="992" w:gutter="0"/>
          <w:cols w:space="425" w:num="1"/>
          <w:docGrid w:type="lines" w:linePitch="312" w:charSpace="0"/>
        </w:sectPr>
      </w:pPr>
    </w:p>
    <w:p>
      <w:pPr>
        <w:rPr>
          <w:color w:val="auto"/>
          <w:highlight w:val="none"/>
        </w:rPr>
      </w:pPr>
    </w:p>
    <w:sectPr>
      <w:footerReference r:id="rId10" w:type="default"/>
      <w:pgSz w:w="11910" w:h="16840"/>
      <w:pgMar w:top="1273" w:right="1151" w:bottom="1241" w:left="780" w:header="0" w:footer="99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5F"/>
    <w:family w:val="auto"/>
    <w:pitch w:val="default"/>
    <w:sig w:usb0="00000000" w:usb1="00000000" w:usb2="00000009" w:usb3="00000000" w:csb0="400001FF" w:csb1="FFFF0000"/>
  </w:font>
  <w:font w:name="宋体">
    <w:altName w:val="方正书宋_GBK"/>
    <w:panose1 w:val="02010600030101010101"/>
    <w:charset w:val="88"/>
    <w:family w:val="swiss"/>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Tahoma">
    <w:altName w:val="DejaVu Sans"/>
    <w:panose1 w:val="020B0604030504040204"/>
    <w:charset w:val="00"/>
    <w:family w:val="swiss"/>
    <w:pitch w:val="default"/>
    <w:sig w:usb0="00000000" w:usb1="00000000" w:usb2="00000029" w:usb3="00000000" w:csb0="200101FF" w:csb1="20280000"/>
  </w:font>
  <w:font w:name="微软雅黑">
    <w:altName w:val="方正黑体_GBK"/>
    <w:panose1 w:val="020B0503020204020204"/>
    <w:charset w:val="86"/>
    <w:family w:val="swiss"/>
    <w:pitch w:val="default"/>
    <w:sig w:usb0="00000000" w:usb1="00000000" w:usb2="00000016" w:usb3="00000000" w:csb0="0004001F" w:csb1="00000000"/>
  </w:font>
  <w:font w:name="楷体_GB2312">
    <w:altName w:val="方正楷体_GBK"/>
    <w:panose1 w:val="02010609030101010101"/>
    <w:charset w:val="86"/>
    <w:family w:val="modern"/>
    <w:pitch w:val="default"/>
    <w:sig w:usb0="00000000" w:usb1="00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TimesNewRomanPS-BoldMT">
    <w:altName w:val="DejaVu Sans"/>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小标宋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s>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tabs>
        <w:tab w:val="center" w:pos="4153"/>
        <w:tab w:val="right" w:pos="8306"/>
      </w:tabs>
      <w:rPr>
        <w:rStyle w:val="26"/>
      </w:rPr>
    </w:pPr>
    <w:r>
      <w:fldChar w:fldCharType="begin"/>
    </w:r>
    <w:r>
      <w:rPr>
        <w:rStyle w:val="26"/>
      </w:rPr>
      <w:instrText xml:space="preserve">PAGE  </w:instrText>
    </w:r>
    <w:r>
      <w:fldChar w:fldCharType="end"/>
    </w:r>
  </w:p>
  <w:p>
    <w:pPr>
      <w:pStyle w:val="15"/>
      <w:tabs>
        <w:tab w:val="center" w:pos="4153"/>
        <w:tab w:val="right" w:pos="8306"/>
      </w:tabs>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s>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tabs>
        <w:tab w:val="center" w:pos="4153"/>
        <w:tab w:val="right" w:pos="8306"/>
      </w:tabs>
      <w:rPr>
        <w:rStyle w:val="26"/>
      </w:rPr>
    </w:pPr>
    <w:r>
      <w:fldChar w:fldCharType="begin"/>
    </w:r>
    <w:r>
      <w:rPr>
        <w:rStyle w:val="26"/>
      </w:rPr>
      <w:instrText xml:space="preserve">PAGE  </w:instrText>
    </w:r>
    <w:r>
      <w:fldChar w:fldCharType="end"/>
    </w:r>
  </w:p>
  <w:p>
    <w:pPr>
      <w:pStyle w:val="15"/>
      <w:tabs>
        <w:tab w:val="center" w:pos="4153"/>
        <w:tab w:val="right" w:pos="8306"/>
      </w:tabs>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s>
      <w:ind w:right="36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204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15"/>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false">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GXFaiK5AQAAVwMAAA4AAABkcnMv&#10;ZTJvRG9jLnhtbK1TS27bMBDdF8gdCO5jym5QuILloEWQoEDRFEh7AJoiLQL8YUhb8gXaG3SVTfY5&#10;l8/RIW05TbILuqGGM6M3780MF5eDNWQrIWrvGjqdVJRIJ3yr3bqhP39cn88piYm7lhvvZEN3MtLL&#10;5dm7RR9qOfOdN60EgiAu1n1oaJdSqBmLopOWx4kP0mFQebA84RXWrAXeI7o1bFZVH1jvoQ3ghYwR&#10;vVeHIF0WfKWkSLdKRZmIaShyS+WEcq7yyZYLXq+Bh06LIw3+BhaWa4dFT1BXPHGyAf0KymoBPnqV&#10;JsJb5pXSQhYNqGZavVBz1/EgixZsTgynNsX/Byu+bb8D0S3ObvqeEsctDmn/5/f+/nH/8IvMqouP&#10;uUd9iDWm3gVMTsNnPzQ0wUaOoYj+rH5QYPMXdRFMwYbvTk2WQyICndP5bD6vMCQwNl6wBHv6PUBM&#10;N9Jbko2GAk6xNJdvv8Z0SB1TcjXnr7UxZZLGPXMgZvawTP/AMVtpWA1HTSvf7lBSjwvQUIcbSon5&#10;4rC/eVdGA0ZjNRqbAHrdITXFTcwT4gj/aZOQSOGXqxygj8VxekXhcdPyevx7L1lP72H5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BYAAABk&#10;cnMvUEsBAhQAFAAAAAgAh07iQM6pebnPAAAABQEAAA8AAAAAAAAAAQAgAAAAOAAAAGRycy9kb3du&#10;cmV2LnhtbFBLAQIUABQAAAAIAIdO4kBlxWoiuQEAAFcDAAAOAAAAAAAAAAEAIAAAADQBAABkcnMv&#10;ZTJvRG9jLnhtbFBLBQYAAAAABgAGAFkBAABfBQAAAAA=&#10;">
              <v:fill on="f" focussize="0,0"/>
              <v:stroke on="f"/>
              <v:imagedata o:title=""/>
              <o:lock v:ext="edit" aspectratio="f"/>
              <v:textbox inset="0mm,0mm,0mm,0mm" style="mso-fit-shape-to-text:t;">
                <w:txbxContent>
                  <w:p>
                    <w:pPr>
                      <w:pStyle w:val="15"/>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s>
      <w:ind w:right="360" w:firstLine="360"/>
    </w:pPr>
    <w: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3" name="文本框 205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15"/>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txbxContent>
                    </wps:txbx>
                    <wps:bodyPr wrap="none" lIns="0" tIns="0" rIns="0" bIns="0" upright="false">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RpHOm3AQAAVwMAAA4AAABkcnMv&#10;ZTJvRG9jLnhtbK1TS44TMRDdI3EHy3viTiNQaMUZgUaDkBAgDRzAcdtpS/6p7KQ7F4AbsGLDnnPl&#10;HJSddIbPDrFxl6uqX71XVV7fTM6Sg4Jkgud0uWgoUV6G3vgdp58+3j1ZUZKy8L2wwStOjyrRm83j&#10;R+sxdqoNQ7C9AoIgPnVj5HTIOXaMJTkoJ9IiROUxqAM4kfEKO9aDGBHdWdY2zXM2BugjBKlSQu/t&#10;OUg3FV9rJfN7rZPKxHKK3HI9oZ7bcrLNWnQ7EHEw8kJD/AMLJ4zHoleoW5EF2YP5C8oZCSEFnRcy&#10;OBa0NlJVDahm2fyh5n4QUVUt2JwUr21K/w9Wvjt8AGJ6TtsXTynxwuGQTl+/nL79OH3/TNrm2bL0&#10;aIypw9T7iMl5ehUmTjPs1RxK6C/qJw2ufFEXwRRs+PHaZDVlItG5XLWrVYMhibH5giXYw+8RUn6t&#10;giPF4BRwirW54vA25XPqnFKq+XBnrK2TtP43B2IWDyv0zxyLlaftdNG0Df0RJY24AJx63FBK7BuP&#10;/S27MhswG9vZ2EcwuwGpaWFTmZBA+Jf7jEQqv1LlDH0pjtOrCi+bVtbj13vNengPm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DOqXm5zwAAAAUBAAAPAAAAAAAAAAEAIAAAADgAAABkcnMvZG93bnJl&#10;di54bWxQSwECFAAUAAAACACHTuJApGkc6bcBAABXAwAADgAAAAAAAAABACAAAAA0AQAAZHJzL2Uy&#10;b0RvYy54bWxQSwUGAAAAAAYABgBZAQAAXQUAAAAA&#10;">
              <v:fill on="f" focussize="0,0"/>
              <v:stroke on="f"/>
              <v:imagedata o:title=""/>
              <o:lock v:ext="edit" aspectratio="f"/>
              <v:textbox inset="0mm,0mm,0mm,0mm" style="mso-fit-shape-to-text:t;">
                <w:txbxContent>
                  <w:p>
                    <w:pPr>
                      <w:pStyle w:val="15"/>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insoku w:val="0"/>
      <w:autoSpaceDE w:val="0"/>
      <w:autoSpaceDN w:val="0"/>
      <w:adjustRightInd w:val="0"/>
      <w:snapToGrid w:val="0"/>
      <w:spacing w:line="235" w:lineRule="exact"/>
      <w:jc w:val="right"/>
      <w:textAlignment w:val="baseline"/>
      <w:rPr>
        <w:rFonts w:ascii="Arial" w:hAnsi="Arial" w:eastAsia="Arial" w:cs="Arial"/>
        <w:snapToGrid w:val="0"/>
        <w:color w:val="000000"/>
        <w:kern w:val="0"/>
        <w:sz w:val="18"/>
        <w:szCs w:val="18"/>
        <w:lang w:val="en-US" w:eastAsia="en-US" w:bidi="ar-SA"/>
      </w:rPr>
    </w:pPr>
    <w:r>
      <w:rPr>
        <w:rFonts w:ascii="Arial" w:hAnsi="Arial" w:eastAsia="Arial" w:cs="Arial"/>
        <w:snapToGrid w:val="0"/>
        <w:color w:val="000000"/>
        <w:spacing w:val="-7"/>
        <w:kern w:val="0"/>
        <w:position w:val="1"/>
        <w:sz w:val="18"/>
        <w:szCs w:val="18"/>
        <w:lang w:val="en-US" w:eastAsia="en-US" w:bidi="ar-SA"/>
      </w:rPr>
      <w:t>6</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43E0C"/>
    <w:multiLevelType w:val="singleLevel"/>
    <w:tmpl w:val="9ED43E0C"/>
    <w:lvl w:ilvl="0" w:tentative="0">
      <w:start w:val="1"/>
      <w:numFmt w:val="decimal"/>
      <w:lvlText w:val="%1."/>
      <w:lvlJc w:val="left"/>
      <w:pPr>
        <w:tabs>
          <w:tab w:val="left" w:pos="312"/>
        </w:tabs>
      </w:pPr>
    </w:lvl>
  </w:abstractNum>
  <w:abstractNum w:abstractNumId="1">
    <w:nsid w:val="BE78305C"/>
    <w:multiLevelType w:val="singleLevel"/>
    <w:tmpl w:val="BE78305C"/>
    <w:lvl w:ilvl="0" w:tentative="0">
      <w:start w:val="4"/>
      <w:numFmt w:val="decimal"/>
      <w:suff w:val="nothing"/>
      <w:lvlText w:val="%1、"/>
      <w:lvlJc w:val="left"/>
    </w:lvl>
  </w:abstractNum>
  <w:abstractNum w:abstractNumId="2">
    <w:nsid w:val="BFD84DAC"/>
    <w:multiLevelType w:val="singleLevel"/>
    <w:tmpl w:val="BFD84DAC"/>
    <w:lvl w:ilvl="0" w:tentative="0">
      <w:start w:val="1"/>
      <w:numFmt w:val="decimal"/>
      <w:suff w:val="nothing"/>
      <w:lvlText w:val="%1、"/>
      <w:lvlJc w:val="left"/>
    </w:lvl>
  </w:abstractNum>
  <w:abstractNum w:abstractNumId="3">
    <w:nsid w:val="D4ECCF09"/>
    <w:multiLevelType w:val="singleLevel"/>
    <w:tmpl w:val="D4ECCF09"/>
    <w:lvl w:ilvl="0" w:tentative="0">
      <w:start w:val="2"/>
      <w:numFmt w:val="chineseCounting"/>
      <w:suff w:val="nothing"/>
      <w:lvlText w:val="（%1）"/>
      <w:lvlJc w:val="left"/>
      <w:rPr>
        <w:rFonts w:hint="eastAsia"/>
      </w:rPr>
    </w:lvl>
  </w:abstractNum>
  <w:abstractNum w:abstractNumId="4">
    <w:nsid w:val="3CB95552"/>
    <w:multiLevelType w:val="singleLevel"/>
    <w:tmpl w:val="3CB95552"/>
    <w:lvl w:ilvl="0" w:tentative="0">
      <w:start w:val="1"/>
      <w:numFmt w:val="bullet"/>
      <w:pStyle w:val="9"/>
      <w:lvlText w:val=""/>
      <w:lvlJc w:val="left"/>
      <w:pPr>
        <w:tabs>
          <w:tab w:val="left" w:pos="780"/>
        </w:tabs>
        <w:ind w:left="780" w:hanging="360"/>
      </w:pPr>
      <w:rPr>
        <w:rFonts w:hint="default" w:ascii="Wingdings" w:hAnsi="Wingdings"/>
      </w:rPr>
    </w:lvl>
  </w:abstractNum>
  <w:abstractNum w:abstractNumId="5">
    <w:nsid w:val="4FFB08C5"/>
    <w:multiLevelType w:val="singleLevel"/>
    <w:tmpl w:val="4FFB08C5"/>
    <w:lvl w:ilvl="0" w:tentative="0">
      <w:start w:val="6"/>
      <w:numFmt w:val="chineseCounting"/>
      <w:suff w:val="nothing"/>
      <w:lvlText w:val="%1、"/>
      <w:lvlJc w:val="left"/>
      <w:rPr>
        <w:rFonts w:hint="eastAsia"/>
      </w:rPr>
    </w:lvl>
  </w:abstractNum>
  <w:abstractNum w:abstractNumId="6">
    <w:nsid w:val="523DF868"/>
    <w:multiLevelType w:val="singleLevel"/>
    <w:tmpl w:val="523DF868"/>
    <w:lvl w:ilvl="0" w:tentative="0">
      <w:start w:val="1"/>
      <w:numFmt w:val="decimal"/>
      <w:suff w:val="nothing"/>
      <w:lvlText w:val="%1、"/>
      <w:lvlJc w:val="left"/>
    </w:lvl>
  </w:abstractNum>
  <w:abstractNum w:abstractNumId="7">
    <w:nsid w:val="584E24BE"/>
    <w:multiLevelType w:val="singleLevel"/>
    <w:tmpl w:val="584E24BE"/>
    <w:lvl w:ilvl="0" w:tentative="0">
      <w:start w:val="7"/>
      <w:numFmt w:val="decimal"/>
      <w:suff w:val="nothing"/>
      <w:lvlText w:val="%1、"/>
      <w:lvlJc w:val="left"/>
    </w:lvl>
  </w:abstractNum>
  <w:num w:numId="1">
    <w:abstractNumId w:val="4"/>
  </w:num>
  <w:num w:numId="2">
    <w:abstractNumId w:val="2"/>
  </w:num>
  <w:num w:numId="3">
    <w:abstractNumId w:val="3"/>
  </w:num>
  <w:num w:numId="4">
    <w:abstractNumId w:val="1"/>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7560C"/>
    <w:rsid w:val="005D65E6"/>
    <w:rsid w:val="04715AB3"/>
    <w:rsid w:val="05066783"/>
    <w:rsid w:val="07CA7FEC"/>
    <w:rsid w:val="0CED2E50"/>
    <w:rsid w:val="0F037AC1"/>
    <w:rsid w:val="16EF0E85"/>
    <w:rsid w:val="18E15979"/>
    <w:rsid w:val="1A0A0A79"/>
    <w:rsid w:val="1C592E11"/>
    <w:rsid w:val="1D325D13"/>
    <w:rsid w:val="1E3805FC"/>
    <w:rsid w:val="20006CF3"/>
    <w:rsid w:val="208B648A"/>
    <w:rsid w:val="210B3144"/>
    <w:rsid w:val="23326B0E"/>
    <w:rsid w:val="23C969AC"/>
    <w:rsid w:val="24233EE4"/>
    <w:rsid w:val="245D1713"/>
    <w:rsid w:val="284479FB"/>
    <w:rsid w:val="294A30C6"/>
    <w:rsid w:val="2C210E6E"/>
    <w:rsid w:val="2D5E15AB"/>
    <w:rsid w:val="2DBD15E3"/>
    <w:rsid w:val="2E043351"/>
    <w:rsid w:val="2ED37064"/>
    <w:rsid w:val="30163B4B"/>
    <w:rsid w:val="31452F6C"/>
    <w:rsid w:val="333B6D3F"/>
    <w:rsid w:val="36C5764E"/>
    <w:rsid w:val="39C07F4B"/>
    <w:rsid w:val="39C23726"/>
    <w:rsid w:val="3CA47BED"/>
    <w:rsid w:val="3D6E1622"/>
    <w:rsid w:val="3ED54491"/>
    <w:rsid w:val="4037467F"/>
    <w:rsid w:val="42A864A6"/>
    <w:rsid w:val="42A87384"/>
    <w:rsid w:val="4399494E"/>
    <w:rsid w:val="47572C8C"/>
    <w:rsid w:val="4C8C27A2"/>
    <w:rsid w:val="561D64C4"/>
    <w:rsid w:val="56AA4732"/>
    <w:rsid w:val="57067AAD"/>
    <w:rsid w:val="5C783427"/>
    <w:rsid w:val="5CEE20B1"/>
    <w:rsid w:val="60BE0C49"/>
    <w:rsid w:val="66543938"/>
    <w:rsid w:val="66DB1F5F"/>
    <w:rsid w:val="6BD91A1D"/>
    <w:rsid w:val="701B40FD"/>
    <w:rsid w:val="73F67ACD"/>
    <w:rsid w:val="78C272DE"/>
    <w:rsid w:val="7917560C"/>
    <w:rsid w:val="7B0F7299"/>
    <w:rsid w:val="7BF426D2"/>
    <w:rsid w:val="7C144389"/>
    <w:rsid w:val="7D134A7E"/>
    <w:rsid w:val="7DCB7785"/>
    <w:rsid w:val="7F705D99"/>
    <w:rsid w:val="7FFFCEA5"/>
    <w:rsid w:val="EBFF2EC5"/>
    <w:rsid w:val="F7FF1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HTML Address"/>
    <w:basedOn w:val="1"/>
    <w:qFormat/>
    <w:uiPriority w:val="0"/>
    <w:rPr>
      <w:i/>
    </w:rPr>
  </w:style>
  <w:style w:type="paragraph" w:styleId="4">
    <w:name w:val="Normal Indent"/>
    <w:basedOn w:val="1"/>
    <w:next w:val="1"/>
    <w:unhideWhenUsed/>
    <w:qFormat/>
    <w:uiPriority w:val="0"/>
    <w:pPr>
      <w:widowControl/>
      <w:adjustRightInd w:val="0"/>
      <w:snapToGrid w:val="0"/>
      <w:spacing w:after="200" w:line="240" w:lineRule="auto"/>
      <w:ind w:firstLine="420" w:firstLineChars="200"/>
      <w:jc w:val="left"/>
    </w:pPr>
    <w:rPr>
      <w:rFonts w:ascii="Tahoma" w:hAnsi="Tahoma" w:eastAsia="微软雅黑"/>
      <w:kern w:val="0"/>
      <w:sz w:val="22"/>
    </w:rPr>
  </w:style>
  <w:style w:type="paragraph" w:styleId="5">
    <w:name w:val="caption"/>
    <w:basedOn w:val="1"/>
    <w:next w:val="1"/>
    <w:qFormat/>
    <w:uiPriority w:val="0"/>
    <w:pPr>
      <w:widowControl/>
      <w:jc w:val="center"/>
    </w:pPr>
    <w:rPr>
      <w:sz w:val="21"/>
      <w:szCs w:val="21"/>
    </w:rPr>
  </w:style>
  <w:style w:type="paragraph" w:styleId="6">
    <w:name w:val="annotation text"/>
    <w:basedOn w:val="1"/>
    <w:semiHidden/>
    <w:qFormat/>
    <w:uiPriority w:val="0"/>
    <w:pPr>
      <w:jc w:val="left"/>
    </w:pPr>
    <w:rPr>
      <w:kern w:val="0"/>
      <w:sz w:val="24"/>
      <w:szCs w:val="20"/>
    </w:rPr>
  </w:style>
  <w:style w:type="paragraph" w:styleId="7">
    <w:name w:val="Body Text"/>
    <w:basedOn w:val="1"/>
    <w:qFormat/>
    <w:uiPriority w:val="0"/>
    <w:pPr>
      <w:widowControl/>
      <w:snapToGrid w:val="0"/>
      <w:spacing w:before="60" w:after="160" w:line="259" w:lineRule="auto"/>
      <w:ind w:right="113"/>
    </w:pPr>
    <w:rPr>
      <w:kern w:val="0"/>
      <w:sz w:val="18"/>
      <w:szCs w:val="20"/>
    </w:rPr>
  </w:style>
  <w:style w:type="paragraph" w:styleId="8">
    <w:name w:val="Body Text Indent"/>
    <w:basedOn w:val="1"/>
    <w:qFormat/>
    <w:uiPriority w:val="0"/>
    <w:pPr>
      <w:spacing w:after="120"/>
      <w:ind w:left="420" w:leftChars="200"/>
    </w:pPr>
    <w:rPr>
      <w:kern w:val="0"/>
      <w:sz w:val="24"/>
      <w:szCs w:val="20"/>
    </w:rPr>
  </w:style>
  <w:style w:type="paragraph" w:styleId="9">
    <w:name w:val="List Bullet 2"/>
    <w:basedOn w:val="1"/>
    <w:next w:val="10"/>
    <w:qFormat/>
    <w:uiPriority w:val="0"/>
    <w:pPr>
      <w:numPr>
        <w:ilvl w:val="0"/>
        <w:numId w:val="1"/>
      </w:numPr>
    </w:pPr>
  </w:style>
  <w:style w:type="paragraph" w:customStyle="1" w:styleId="10">
    <w:name w:val="xl70"/>
    <w:basedOn w:val="11"/>
    <w:next w:val="12"/>
    <w:qFormat/>
    <w:uiPriority w:val="0"/>
    <w:pPr>
      <w:pBdr>
        <w:top w:val="single" w:color="auto" w:sz="4" w:space="0"/>
        <w:left w:val="single" w:color="auto" w:sz="4" w:space="0"/>
        <w:bottom w:val="single" w:color="auto" w:sz="4" w:space="0"/>
        <w:right w:val="single" w:color="auto" w:sz="4" w:space="0"/>
      </w:pBdr>
      <w:shd w:val="clear" w:color="auto" w:fill="FFFFFF"/>
      <w:jc w:val="center"/>
      <w:textAlignment w:val="center"/>
    </w:pPr>
    <w:rPr>
      <w:color w:val="000000"/>
    </w:rPr>
  </w:style>
  <w:style w:type="paragraph" w:customStyle="1" w:styleId="11">
    <w:name w:val="style0"/>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正文缩进1"/>
    <w:basedOn w:val="1"/>
    <w:next w:val="13"/>
    <w:qFormat/>
    <w:uiPriority w:val="0"/>
    <w:pPr>
      <w:spacing w:beforeLines="50"/>
    </w:pPr>
    <w:rPr>
      <w:rFonts w:eastAsia="宋体"/>
    </w:rPr>
  </w:style>
  <w:style w:type="paragraph" w:customStyle="1" w:styleId="13">
    <w:name w:val="td1"/>
    <w:basedOn w:val="1"/>
    <w:next w:val="1"/>
    <w:qFormat/>
    <w:uiPriority w:val="0"/>
    <w:pPr>
      <w:widowControl/>
      <w:spacing w:before="280" w:after="280" w:line="300" w:lineRule="atLeast"/>
      <w:ind w:firstLine="200"/>
    </w:pPr>
    <w:rPr>
      <w:color w:val="000000"/>
      <w:sz w:val="18"/>
    </w:rPr>
  </w:style>
  <w:style w:type="paragraph" w:styleId="14">
    <w:name w:val="Body Text Indent 2"/>
    <w:basedOn w:val="1"/>
    <w:next w:val="1"/>
    <w:qFormat/>
    <w:uiPriority w:val="0"/>
    <w:pPr>
      <w:spacing w:after="120" w:line="480" w:lineRule="auto"/>
      <w:ind w:left="420" w:leftChars="200"/>
    </w:pPr>
  </w:style>
  <w:style w:type="paragraph" w:styleId="15">
    <w:name w:val="footer"/>
    <w:basedOn w:val="1"/>
    <w:next w:val="1"/>
    <w:qFormat/>
    <w:uiPriority w:val="99"/>
    <w:pPr>
      <w:keepNext w:val="0"/>
      <w:keepLines w:val="0"/>
      <w:widowControl w:val="0"/>
      <w:suppressLineNumbers w:val="0"/>
      <w:snapToGrid w:val="0"/>
      <w:spacing w:before="0" w:beforeAutospacing="0" w:after="0" w:afterAutospacing="0"/>
      <w:ind w:left="0" w:right="0"/>
      <w:jc w:val="left"/>
    </w:pPr>
    <w:rPr>
      <w:rFonts w:hint="default" w:ascii="Times New Roman" w:hAnsi="Times New Roman" w:eastAsia="微软雅黑" w:cs="Times New Roman"/>
      <w:kern w:val="0"/>
      <w:sz w:val="18"/>
      <w:szCs w:val="18"/>
      <w:lang w:val="en-US" w:eastAsia="zh-CN" w:bidi="ar"/>
    </w:rPr>
  </w:style>
  <w:style w:type="paragraph" w:styleId="16">
    <w:name w:val="header"/>
    <w:basedOn w:val="1"/>
    <w:next w:val="17"/>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7">
    <w:name w:val="样式5"/>
    <w:basedOn w:val="4"/>
    <w:qFormat/>
    <w:uiPriority w:val="0"/>
    <w:pPr>
      <w:adjustRightInd w:val="0"/>
      <w:snapToGrid w:val="0"/>
      <w:spacing w:line="360" w:lineRule="auto"/>
      <w:jc w:val="left"/>
      <w:textAlignment w:val="baseline"/>
    </w:pPr>
    <w:rPr>
      <w:kern w:val="0"/>
      <w:sz w:val="24"/>
    </w:rPr>
  </w:style>
  <w:style w:type="paragraph" w:styleId="18">
    <w:name w:val="List"/>
    <w:basedOn w:val="1"/>
    <w:next w:val="9"/>
    <w:qFormat/>
    <w:uiPriority w:val="99"/>
    <w:pPr>
      <w:jc w:val="center"/>
    </w:pPr>
    <w:rPr>
      <w:sz w:val="21"/>
      <w:szCs w:val="21"/>
    </w:r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0">
    <w:name w:val="Body Text First Indent"/>
    <w:basedOn w:val="7"/>
    <w:next w:val="1"/>
    <w:qFormat/>
    <w:uiPriority w:val="0"/>
    <w:pPr>
      <w:spacing w:after="120"/>
      <w:ind w:firstLine="420" w:firstLineChars="100"/>
    </w:pPr>
    <w:rPr>
      <w:rFonts w:ascii="Times New Roman" w:hAnsi="Times New Roman" w:eastAsia="宋体" w:cs="Times New Roman"/>
      <w:sz w:val="21"/>
      <w:szCs w:val="24"/>
      <w:lang w:val="en-US" w:eastAsia="zh-CN" w:bidi="ar-SA"/>
    </w:rPr>
  </w:style>
  <w:style w:type="paragraph" w:styleId="21">
    <w:name w:val="Body Text First Indent 2"/>
    <w:basedOn w:val="8"/>
    <w:qFormat/>
    <w:uiPriority w:val="0"/>
    <w:pPr>
      <w:ind w:firstLine="420"/>
    </w:pPr>
    <w:rPr>
      <w:sz w:val="21"/>
    </w:r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character" w:styleId="27">
    <w:name w:val="Emphasis"/>
    <w:qFormat/>
    <w:uiPriority w:val="0"/>
    <w:rPr>
      <w:i/>
    </w:rPr>
  </w:style>
  <w:style w:type="character" w:styleId="28">
    <w:name w:val="Hyperlink"/>
    <w:qFormat/>
    <w:uiPriority w:val="0"/>
    <w:rPr>
      <w:color w:val="0000FF"/>
      <w:u w:val="single"/>
    </w:rPr>
  </w:style>
  <w:style w:type="paragraph" w:customStyle="1" w:styleId="29">
    <w:name w:val="Default"/>
    <w:basedOn w:val="30"/>
    <w:next w:val="21"/>
    <w:qFormat/>
    <w:uiPriority w:val="0"/>
    <w:pPr>
      <w:widowControl w:val="0"/>
      <w:autoSpaceDE w:val="0"/>
      <w:autoSpaceDN w:val="0"/>
      <w:adjustRightInd w:val="0"/>
    </w:pPr>
    <w:rPr>
      <w:rFonts w:ascii="黑体" w:eastAsia="黑体"/>
      <w:color w:val="000000"/>
      <w:sz w:val="24"/>
      <w:lang w:val="en-US" w:eastAsia="zh-CN" w:bidi="ar-SA"/>
    </w:rPr>
  </w:style>
  <w:style w:type="paragraph" w:customStyle="1" w:styleId="30">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1">
    <w:name w:val="样式 正文文本缩进 + 行距: 1.5 倍行距"/>
    <w:basedOn w:val="8"/>
    <w:qFormat/>
    <w:uiPriority w:val="0"/>
    <w:pPr>
      <w:spacing w:after="120"/>
      <w:ind w:left="90" w:leftChars="32" w:firstLine="560" w:firstLineChars="200"/>
      <w:jc w:val="both"/>
    </w:pPr>
    <w:rPr>
      <w:rFonts w:cs="宋体"/>
      <w:sz w:val="24"/>
    </w:rPr>
  </w:style>
  <w:style w:type="paragraph" w:customStyle="1" w:styleId="32">
    <w:name w:val="00正文"/>
    <w:basedOn w:val="1"/>
    <w:qFormat/>
    <w:uiPriority w:val="0"/>
    <w:pPr>
      <w:spacing w:line="440" w:lineRule="exact"/>
      <w:ind w:firstLine="723" w:firstLineChars="200"/>
    </w:pPr>
    <w:rPr>
      <w:color w:val="000000"/>
      <w:sz w:val="24"/>
    </w:rPr>
  </w:style>
  <w:style w:type="table" w:customStyle="1" w:styleId="33">
    <w:name w:val="Table Normal"/>
    <w:unhideWhenUsed/>
    <w:qFormat/>
    <w:uiPriority w:val="2"/>
    <w:pPr>
      <w:widowControl w:val="0"/>
      <w:autoSpaceDE w:val="0"/>
      <w:autoSpaceDN w:val="0"/>
    </w:pPr>
    <w:rPr>
      <w:sz w:val="22"/>
      <w:szCs w:val="22"/>
      <w:lang w:val="en-US" w:eastAsia="en-US" w:bidi="ar-SA"/>
    </w:rPr>
    <w:tblPr>
      <w:tblCellMar>
        <w:top w:w="0" w:type="dxa"/>
        <w:left w:w="0" w:type="dxa"/>
        <w:bottom w:w="0" w:type="dxa"/>
        <w:right w:w="0" w:type="dxa"/>
      </w:tblCellMar>
    </w:tblPr>
  </w:style>
  <w:style w:type="paragraph" w:customStyle="1" w:styleId="34">
    <w:name w:val="Table Text"/>
    <w:basedOn w:val="1"/>
    <w:semiHidden/>
    <w:qFormat/>
    <w:uiPriority w:val="0"/>
    <w:rPr>
      <w:rFonts w:ascii="宋体" w:hAnsi="宋体" w:eastAsia="宋体" w:cs="宋体"/>
      <w:sz w:val="20"/>
      <w:szCs w:val="20"/>
      <w:lang w:val="en-US" w:eastAsia="en-US" w:bidi="ar-SA"/>
    </w:rPr>
  </w:style>
  <w:style w:type="paragraph" w:customStyle="1" w:styleId="35">
    <w:name w:val="丝丝表格内文字"/>
    <w:basedOn w:val="1"/>
    <w:qFormat/>
    <w:uiPriority w:val="0"/>
    <w:pPr>
      <w:widowControl/>
      <w:spacing w:line="240" w:lineRule="auto"/>
      <w:ind w:firstLine="0" w:firstLineChars="0"/>
      <w:jc w:val="center"/>
    </w:pPr>
    <w:rPr>
      <w:rFonts w:ascii="Times New Roman" w:hAnsi="Times New Roman" w:eastAsia="宋体"/>
      <w:sz w:val="21"/>
      <w:szCs w:val="21"/>
    </w:rPr>
  </w:style>
  <w:style w:type="paragraph" w:customStyle="1" w:styleId="36">
    <w:name w:val="表格内文字L"/>
    <w:next w:val="1"/>
    <w:qFormat/>
    <w:uiPriority w:val="0"/>
    <w:pPr>
      <w:jc w:val="center"/>
    </w:pPr>
    <w:rPr>
      <w:rFonts w:ascii="Times New Roman" w:hAnsi="Times New Roman" w:eastAsia="宋体" w:cs="Times New Roman"/>
      <w:sz w:val="21"/>
      <w:szCs w:val="21"/>
      <w:lang w:val="zh-CN" w:eastAsia="zh-CN" w:bidi="zh-CN"/>
    </w:rPr>
  </w:style>
  <w:style w:type="paragraph" w:customStyle="1" w:styleId="37">
    <w:name w:val="正文sdl"/>
    <w:basedOn w:val="1"/>
    <w:qFormat/>
    <w:uiPriority w:val="0"/>
    <w:pPr>
      <w:ind w:firstLine="480"/>
    </w:pPr>
  </w:style>
  <w:style w:type="paragraph" w:customStyle="1" w:styleId="38">
    <w:name w:val="表头sdl"/>
    <w:basedOn w:val="39"/>
    <w:qFormat/>
    <w:uiPriority w:val="0"/>
    <w:pPr>
      <w:spacing w:before="50" w:beforeLines="50" w:line="240" w:lineRule="auto"/>
      <w:ind w:firstLine="0"/>
      <w:jc w:val="center"/>
    </w:pPr>
    <w:rPr>
      <w:rFonts w:ascii="Times New Roman" w:hAnsi="Times New Roman" w:eastAsia="宋体"/>
      <w:b/>
      <w:sz w:val="24"/>
    </w:rPr>
  </w:style>
  <w:style w:type="paragraph" w:customStyle="1" w:styleId="39">
    <w:name w:val="正文格式"/>
    <w:basedOn w:val="1"/>
    <w:qFormat/>
    <w:uiPriority w:val="0"/>
    <w:pPr>
      <w:ind w:firstLine="527" w:firstLineChars="0"/>
    </w:pPr>
    <w:rPr>
      <w:rFonts w:ascii="Calibri" w:hAnsi="Calibri" w:eastAsia="楷体_GB2312"/>
      <w:sz w:val="28"/>
      <w:szCs w:val="20"/>
    </w:rPr>
  </w:style>
  <w:style w:type="paragraph" w:customStyle="1" w:styleId="40">
    <w:name w:val="正文sdl1.5"/>
    <w:basedOn w:val="1"/>
    <w:qFormat/>
    <w:uiPriority w:val="0"/>
    <w:pPr>
      <w:spacing w:line="360" w:lineRule="auto"/>
    </w:pPr>
  </w:style>
  <w:style w:type="paragraph" w:customStyle="1" w:styleId="41">
    <w:name w:val="00插图"/>
    <w:basedOn w:val="1"/>
    <w:qFormat/>
    <w:uiPriority w:val="0"/>
    <w:pPr>
      <w:spacing w:line="240" w:lineRule="auto"/>
      <w:jc w:val="center"/>
    </w:pPr>
    <w:rPr>
      <w:rFonts w:ascii="Times New Roman" w:hAnsi="Times New Roman" w:eastAsia="宋体" w:cs="Times New Roman"/>
      <w:color w:val="000000"/>
      <w:sz w:val="24"/>
      <w:szCs w:val="22"/>
      <w:u w:val="none" w:color="000000"/>
      <w:lang w:eastAsia="en-US"/>
    </w:rPr>
  </w:style>
  <w:style w:type="paragraph" w:customStyle="1" w:styleId="42">
    <w:name w:val="00图"/>
    <w:basedOn w:val="1"/>
    <w:qFormat/>
    <w:uiPriority w:val="0"/>
    <w:pPr>
      <w:spacing w:before="20" w:beforeLines="20" w:after="50" w:afterLines="50" w:line="240" w:lineRule="auto"/>
      <w:jc w:val="center"/>
    </w:pPr>
    <w:rPr>
      <w:rFonts w:ascii="Times New Roman" w:hAnsi="Times New Roman" w:eastAsia="宋体" w:cs="Times New Roman"/>
      <w:b/>
      <w:snapToGrid w:val="0"/>
      <w:color w:val="000000"/>
      <w:kern w:val="0"/>
      <w:szCs w:val="22"/>
      <w:u w:val="none" w:color="000000"/>
    </w:rPr>
  </w:style>
  <w:style w:type="paragraph" w:customStyle="1" w:styleId="43">
    <w:name w:val="0正文"/>
    <w:basedOn w:val="8"/>
    <w:next w:val="1"/>
    <w:qFormat/>
    <w:uiPriority w:val="0"/>
    <w:pPr>
      <w:spacing w:line="360" w:lineRule="auto"/>
      <w:ind w:firstLine="720" w:firstLineChars="200"/>
    </w:pPr>
    <w:rPr>
      <w:rFonts w:ascii="等线" w:hAnsi="等线" w:eastAsia="等线"/>
      <w:szCs w:val="22"/>
    </w:rPr>
  </w:style>
  <w:style w:type="paragraph" w:customStyle="1" w:styleId="44">
    <w:name w:val="样式 方正仿宋_GBK 三号 加粗 黑色 居中 行距: 固定值 26 磅"/>
    <w:basedOn w:val="1"/>
    <w:qFormat/>
    <w:uiPriority w:val="0"/>
    <w:pPr>
      <w:widowControl w:val="0"/>
      <w:spacing w:beforeLines="50" w:after="0" w:line="360" w:lineRule="auto"/>
      <w:jc w:val="center"/>
    </w:pPr>
    <w:rPr>
      <w:rFonts w:ascii="Times New Roman" w:hAnsi="方正仿宋_GBK" w:eastAsia="宋体" w:cs="Times New Roman"/>
      <w:b/>
      <w:bCs/>
      <w:kern w:val="2"/>
      <w:sz w:val="24"/>
      <w:szCs w:val="24"/>
    </w:rPr>
  </w:style>
  <w:style w:type="paragraph" w:customStyle="1" w:styleId="45">
    <w:name w:val="00图表文字"/>
    <w:basedOn w:val="32"/>
    <w:qFormat/>
    <w:uiPriority w:val="0"/>
    <w:pPr>
      <w:spacing w:line="400" w:lineRule="exact"/>
      <w:ind w:firstLine="0" w:firstLineChars="0"/>
      <w:jc w:val="center"/>
    </w:pPr>
    <w:rPr>
      <w:rFonts w:ascii="Times New Roman" w:hAnsi="Times New Roman" w:eastAsia="宋体"/>
      <w:kern w:val="2"/>
      <w:sz w:val="21"/>
      <w:szCs w:val="24"/>
    </w:rPr>
  </w:style>
  <w:style w:type="paragraph" w:customStyle="1" w:styleId="46">
    <w:name w:val="00表"/>
    <w:basedOn w:val="32"/>
    <w:qFormat/>
    <w:uiPriority w:val="0"/>
    <w:pPr>
      <w:spacing w:before="50" w:beforeLines="50" w:after="20" w:afterLines="20" w:line="240" w:lineRule="auto"/>
      <w:ind w:firstLine="0" w:firstLineChars="0"/>
      <w:jc w:val="center"/>
    </w:pPr>
    <w:rPr>
      <w:rFonts w:ascii="Times New Roman" w:hAnsi="Times New Roman" w:eastAsia="宋体" w:cs="Times New Roman"/>
      <w:b/>
      <w:sz w:val="21"/>
      <w:szCs w:val="22"/>
      <w:lang w:eastAsia="en-US"/>
    </w:rPr>
  </w:style>
  <w:style w:type="character" w:customStyle="1" w:styleId="47">
    <w:name w:val="样式 小四 黑色 行距: 1.5 倍行距 Char"/>
    <w:qFormat/>
    <w:uiPriority w:val="0"/>
    <w:rPr>
      <w:rFonts w:cs="宋体"/>
      <w:color w:val="000000"/>
      <w:sz w:val="24"/>
      <w:szCs w:val="20"/>
    </w:rPr>
  </w:style>
  <w:style w:type="paragraph" w:customStyle="1" w:styleId="48">
    <w:name w:val="大气正文"/>
    <w:basedOn w:val="1"/>
    <w:qFormat/>
    <w:uiPriority w:val="0"/>
    <w:pPr>
      <w:spacing w:line="440" w:lineRule="exact"/>
      <w:ind w:firstLine="200" w:firstLineChars="200"/>
      <w:jc w:val="left"/>
    </w:pPr>
    <w:rPr>
      <w:rFonts w:cs="Times New Roman"/>
      <w:sz w:val="24"/>
      <w:szCs w:val="24"/>
    </w:rPr>
  </w:style>
  <w:style w:type="paragraph" w:customStyle="1" w:styleId="49">
    <w:name w:val="表格文本"/>
    <w:basedOn w:val="1"/>
    <w:qFormat/>
    <w:uiPriority w:val="0"/>
    <w:pPr>
      <w:jc w:val="center"/>
    </w:pPr>
    <w:rPr>
      <w:rFonts w:cs="Times New Roman"/>
      <w:lang w:bidi="ar-SA"/>
    </w:rPr>
  </w:style>
  <w:style w:type="paragraph" w:customStyle="1" w:styleId="50">
    <w:name w:val="表格"/>
    <w:basedOn w:val="18"/>
    <w:next w:val="1"/>
    <w:qFormat/>
    <w:uiPriority w:val="0"/>
    <w:pPr>
      <w:adjustRightInd w:val="0"/>
      <w:snapToGrid w:val="0"/>
      <w:spacing w:beforeLines="10" w:afterLines="10" w:line="259" w:lineRule="auto"/>
      <w:jc w:val="center"/>
    </w:pPr>
    <w:rPr>
      <w:rFonts w:ascii="宋体"/>
      <w:kern w:val="0"/>
      <w:szCs w:val="20"/>
    </w:rPr>
  </w:style>
  <w:style w:type="paragraph" w:customStyle="1" w:styleId="51">
    <w:name w:val="表格 内容"/>
    <w:basedOn w:val="1"/>
    <w:qFormat/>
    <w:uiPriority w:val="0"/>
    <w:pPr>
      <w:autoSpaceDE w:val="0"/>
      <w:autoSpaceDN w:val="0"/>
      <w:adjustRightInd w:val="0"/>
      <w:spacing w:line="240" w:lineRule="auto"/>
      <w:ind w:firstLine="0" w:firstLineChars="0"/>
      <w:jc w:val="center"/>
    </w:pPr>
    <w:rPr>
      <w:kern w:val="0"/>
      <w:sz w:val="21"/>
      <w:szCs w:val="44"/>
    </w:rPr>
  </w:style>
  <w:style w:type="paragraph" w:customStyle="1" w:styleId="52">
    <w:name w:val="表格内容"/>
    <w:qFormat/>
    <w:uiPriority w:val="0"/>
    <w:pPr>
      <w:jc w:val="center"/>
    </w:pPr>
    <w:rPr>
      <w:rFonts w:ascii="Times New Roman" w:hAnsi="Times New Roman" w:eastAsia="Times New Roman" w:cs="Times New Roman"/>
      <w:kern w:val="2"/>
      <w:sz w:val="21"/>
      <w:szCs w:val="21"/>
      <w:lang w:val="en-US" w:eastAsia="zh-CN" w:bidi="ar-SA"/>
    </w:rPr>
  </w:style>
  <w:style w:type="paragraph" w:customStyle="1" w:styleId="53">
    <w:name w:val="报告正文"/>
    <w:basedOn w:val="1"/>
    <w:next w:val="1"/>
    <w:qFormat/>
    <w:uiPriority w:val="0"/>
    <w:pPr>
      <w:spacing w:after="93" w:line="360" w:lineRule="auto"/>
      <w:ind w:firstLine="482"/>
    </w:pPr>
    <w:rPr>
      <w:rFonts w:ascii="等线" w:hAnsi="等线"/>
      <w:sz w:val="24"/>
    </w:rPr>
  </w:style>
  <w:style w:type="paragraph" w:customStyle="1" w:styleId="54">
    <w:name w:val="样式 小四 黑色 行距: 固定值 25 磅1"/>
    <w:basedOn w:val="1"/>
    <w:qFormat/>
    <w:uiPriority w:val="0"/>
    <w:pPr>
      <w:spacing w:line="500" w:lineRule="exact"/>
      <w:ind w:firstLine="480" w:firstLineChars="200"/>
    </w:pPr>
    <w:rPr>
      <w:rFonts w:cs="宋体"/>
      <w:color w:val="000000"/>
      <w:sz w:val="24"/>
      <w:szCs w:val="21"/>
    </w:rPr>
  </w:style>
  <w:style w:type="paragraph" w:customStyle="1" w:styleId="55">
    <w:name w:val="表中字"/>
    <w:basedOn w:val="1"/>
    <w:qFormat/>
    <w:uiPriority w:val="0"/>
    <w:pPr>
      <w:spacing w:line="240" w:lineRule="atLeast"/>
      <w:jc w:val="center"/>
    </w:pPr>
    <w:rPr>
      <w:szCs w:val="22"/>
      <w:lang w:val="zh-CN"/>
    </w:rPr>
  </w:style>
  <w:style w:type="paragraph" w:customStyle="1" w:styleId="56">
    <w:name w:val="正文1"/>
    <w:basedOn w:val="1"/>
    <w:qFormat/>
    <w:uiPriority w:val="0"/>
    <w:pPr>
      <w:adjustRightInd w:val="0"/>
      <w:spacing w:after="120" w:line="360" w:lineRule="atLeast"/>
      <w:jc w:val="center"/>
      <w:textAlignment w:val="baseline"/>
    </w:pPr>
    <w:rPr>
      <w:rFonts w:ascii="宋体"/>
      <w:kern w:val="0"/>
      <w:sz w:val="24"/>
      <w:szCs w:val="20"/>
    </w:rPr>
  </w:style>
  <w:style w:type="paragraph" w:customStyle="1" w:styleId="57">
    <w:name w:val="表 头"/>
    <w:basedOn w:val="1"/>
    <w:qFormat/>
    <w:uiPriority w:val="0"/>
    <w:pPr>
      <w:adjustRightInd w:val="0"/>
      <w:snapToGrid w:val="0"/>
      <w:spacing w:line="240" w:lineRule="auto"/>
      <w:ind w:firstLine="0" w:firstLineChars="0"/>
      <w:jc w:val="left"/>
    </w:pPr>
    <w:rPr>
      <w:rFonts w:eastAsia="黑体"/>
      <w:b/>
      <w:kern w:val="0"/>
      <w:sz w:val="21"/>
      <w:szCs w:val="20"/>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7.xml"/><Relationship Id="rId89" Type="http://schemas.openxmlformats.org/officeDocument/2006/relationships/image" Target="media/image77.jpeg"/><Relationship Id="rId88" Type="http://schemas.openxmlformats.org/officeDocument/2006/relationships/image" Target="media/image76.png"/><Relationship Id="rId87" Type="http://schemas.openxmlformats.org/officeDocument/2006/relationships/image" Target="media/image75.jpeg"/><Relationship Id="rId86" Type="http://schemas.openxmlformats.org/officeDocument/2006/relationships/image" Target="media/image74.jpeg"/><Relationship Id="rId85" Type="http://schemas.openxmlformats.org/officeDocument/2006/relationships/image" Target="media/image73.jpeg"/><Relationship Id="rId84" Type="http://schemas.openxmlformats.org/officeDocument/2006/relationships/image" Target="media/image72.jpeg"/><Relationship Id="rId83" Type="http://schemas.openxmlformats.org/officeDocument/2006/relationships/image" Target="media/image71.jpeg"/><Relationship Id="rId82" Type="http://schemas.openxmlformats.org/officeDocument/2006/relationships/image" Target="media/image70.jpeg"/><Relationship Id="rId81" Type="http://schemas.openxmlformats.org/officeDocument/2006/relationships/image" Target="media/image69.jpeg"/><Relationship Id="rId80" Type="http://schemas.openxmlformats.org/officeDocument/2006/relationships/image" Target="media/image68.jpeg"/><Relationship Id="rId8" Type="http://schemas.openxmlformats.org/officeDocument/2006/relationships/footer" Target="footer6.xml"/><Relationship Id="rId79" Type="http://schemas.openxmlformats.org/officeDocument/2006/relationships/image" Target="media/image67.jpeg"/><Relationship Id="rId78" Type="http://schemas.openxmlformats.org/officeDocument/2006/relationships/image" Target="media/image66.jpeg"/><Relationship Id="rId77" Type="http://schemas.openxmlformats.org/officeDocument/2006/relationships/image" Target="media/image65.jpeg"/><Relationship Id="rId76" Type="http://schemas.openxmlformats.org/officeDocument/2006/relationships/image" Target="media/image64.jpeg"/><Relationship Id="rId75" Type="http://schemas.openxmlformats.org/officeDocument/2006/relationships/image" Target="media/image63.jpeg"/><Relationship Id="rId74" Type="http://schemas.openxmlformats.org/officeDocument/2006/relationships/image" Target="media/image62.png"/><Relationship Id="rId73" Type="http://schemas.openxmlformats.org/officeDocument/2006/relationships/image" Target="media/image61.png"/><Relationship Id="rId72" Type="http://schemas.openxmlformats.org/officeDocument/2006/relationships/image" Target="media/image60.jpeg"/><Relationship Id="rId71" Type="http://schemas.openxmlformats.org/officeDocument/2006/relationships/image" Target="media/image59.jpeg"/><Relationship Id="rId70" Type="http://schemas.openxmlformats.org/officeDocument/2006/relationships/image" Target="media/image58.jpeg"/><Relationship Id="rId7" Type="http://schemas.openxmlformats.org/officeDocument/2006/relationships/footer" Target="footer5.xml"/><Relationship Id="rId69" Type="http://schemas.openxmlformats.org/officeDocument/2006/relationships/image" Target="media/image57.jpeg"/><Relationship Id="rId68" Type="http://schemas.openxmlformats.org/officeDocument/2006/relationships/image" Target="media/image56.jpeg"/><Relationship Id="rId67" Type="http://schemas.openxmlformats.org/officeDocument/2006/relationships/image" Target="media/image55.jpeg"/><Relationship Id="rId66" Type="http://schemas.openxmlformats.org/officeDocument/2006/relationships/image" Target="media/image54.jpeg"/><Relationship Id="rId65" Type="http://schemas.openxmlformats.org/officeDocument/2006/relationships/image" Target="media/image53.jpeg"/><Relationship Id="rId64" Type="http://schemas.openxmlformats.org/officeDocument/2006/relationships/image" Target="media/image52.jpeg"/><Relationship Id="rId63" Type="http://schemas.openxmlformats.org/officeDocument/2006/relationships/image" Target="media/image51.jpeg"/><Relationship Id="rId62" Type="http://schemas.openxmlformats.org/officeDocument/2006/relationships/image" Target="media/image50.jpeg"/><Relationship Id="rId61" Type="http://schemas.openxmlformats.org/officeDocument/2006/relationships/image" Target="media/image49.jpeg"/><Relationship Id="rId60" Type="http://schemas.openxmlformats.org/officeDocument/2006/relationships/image" Target="media/image48.jpeg"/><Relationship Id="rId6" Type="http://schemas.openxmlformats.org/officeDocument/2006/relationships/footer" Target="footer4.xml"/><Relationship Id="rId59" Type="http://schemas.openxmlformats.org/officeDocument/2006/relationships/image" Target="media/image47.jpeg"/><Relationship Id="rId58" Type="http://schemas.openxmlformats.org/officeDocument/2006/relationships/image" Target="media/image46.jpeg"/><Relationship Id="rId57" Type="http://schemas.openxmlformats.org/officeDocument/2006/relationships/image" Target="media/image45.jpeg"/><Relationship Id="rId56" Type="http://schemas.openxmlformats.org/officeDocument/2006/relationships/image" Target="media/image44.jpeg"/><Relationship Id="rId55" Type="http://schemas.openxmlformats.org/officeDocument/2006/relationships/image" Target="media/image43.jpeg"/><Relationship Id="rId54" Type="http://schemas.openxmlformats.org/officeDocument/2006/relationships/image" Target="media/image42.jpeg"/><Relationship Id="rId53" Type="http://schemas.openxmlformats.org/officeDocument/2006/relationships/image" Target="media/image41.jpeg"/><Relationship Id="rId52" Type="http://schemas.openxmlformats.org/officeDocument/2006/relationships/image" Target="media/image40.jpeg"/><Relationship Id="rId51" Type="http://schemas.openxmlformats.org/officeDocument/2006/relationships/image" Target="media/image39.jpeg"/><Relationship Id="rId50" Type="http://schemas.openxmlformats.org/officeDocument/2006/relationships/image" Target="media/image38.jpeg"/><Relationship Id="rId5" Type="http://schemas.openxmlformats.org/officeDocument/2006/relationships/footer" Target="footer3.xml"/><Relationship Id="rId49" Type="http://schemas.openxmlformats.org/officeDocument/2006/relationships/image" Target="media/image37.jpeg"/><Relationship Id="rId48" Type="http://schemas.openxmlformats.org/officeDocument/2006/relationships/image" Target="media/image36.jpeg"/><Relationship Id="rId47" Type="http://schemas.openxmlformats.org/officeDocument/2006/relationships/image" Target="media/image35.jpeg"/><Relationship Id="rId46" Type="http://schemas.openxmlformats.org/officeDocument/2006/relationships/image" Target="media/image34.jpeg"/><Relationship Id="rId45" Type="http://schemas.openxmlformats.org/officeDocument/2006/relationships/image" Target="media/image33.jpeg"/><Relationship Id="rId44" Type="http://schemas.openxmlformats.org/officeDocument/2006/relationships/image" Target="media/image32.jpeg"/><Relationship Id="rId43" Type="http://schemas.openxmlformats.org/officeDocument/2006/relationships/image" Target="media/image31.jpeg"/><Relationship Id="rId42" Type="http://schemas.openxmlformats.org/officeDocument/2006/relationships/image" Target="media/image30.jpeg"/><Relationship Id="rId41" Type="http://schemas.openxmlformats.org/officeDocument/2006/relationships/image" Target="media/image29.jpeg"/><Relationship Id="rId40" Type="http://schemas.openxmlformats.org/officeDocument/2006/relationships/image" Target="media/image28.jpeg"/><Relationship Id="rId4" Type="http://schemas.openxmlformats.org/officeDocument/2006/relationships/footer" Target="footer2.xml"/><Relationship Id="rId39" Type="http://schemas.openxmlformats.org/officeDocument/2006/relationships/image" Target="media/image27.png"/><Relationship Id="rId38" Type="http://schemas.openxmlformats.org/officeDocument/2006/relationships/image" Target="media/image26.jpeg"/><Relationship Id="rId37" Type="http://schemas.openxmlformats.org/officeDocument/2006/relationships/image" Target="media/image25.jpe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png"/><Relationship Id="rId3" Type="http://schemas.openxmlformats.org/officeDocument/2006/relationships/footer" Target="footer1.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jpeg"/><Relationship Id="rId26" Type="http://schemas.openxmlformats.org/officeDocument/2006/relationships/image" Target="media/image14.png"/><Relationship Id="rId25" Type="http://schemas.openxmlformats.org/officeDocument/2006/relationships/image" Target="media/image13.wmf"/><Relationship Id="rId24" Type="http://schemas.openxmlformats.org/officeDocument/2006/relationships/oleObject" Target="embeddings/oleObject1.bin"/><Relationship Id="rId23" Type="http://schemas.openxmlformats.org/officeDocument/2006/relationships/image" Target="media/image12.pn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jpe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extobjs>
    <extobj name="ECB019B1-382A-4266-B25C-5B523AA43C14-1">
      <extobjdata type="ECB019B1-382A-4266-B25C-5B523AA43C14" data="ewoJIkZpbGVJZCIgOiAiNDYxNDYzOTI1NjkxIiwKCSJHcm91cElkIiA6ICIzMjEzMTMxMDMiLAoJIkltYWdlIiA6ICJpVkJPUncwS0dnb0FBQUFOU1VoRVVnQUFBcXdBQUFScENBSUFBQUNFVmNKYUFBQUFBWE5TUjBJQXJzNGM2UUFBSUFCSlJFRlVlSnpzM1hsQVRlbi9CL0J6N3Q2K3IxU1VOb2xJUkxLdmllejdHa2JFekZobTdHWnNZNWpCMkxleFpJa3dFZ3FKSkNTRlNObENWRlRhMTd2ZjN4OW52dmZYVkNqcW5sdjMvZnJyM3VkdW4wdm5udmQ1enZNOGg4ekl5Q0FBQUFCQTlURG9MZ0FBQUFEb2dSQUFBQUNnb2hBQ0FBQUFWQlJDQUFBQWdJcENDQUFBQUZCUkNBRUFBQUFxQ2lFQUFBQkFSU0VFQUFBQXFDaUVBQUFBQUJXRkVBQUFBS0NpRUFJQUFBQlVGRUlBQUFDQWlrSUlBQUFBVUZFSUFRQUFBQ29LSVFBQUFFQkZJUVFBQUFDb0tJUUFBQUFBRllVUUFBQUFvS0lRQWdBQUFGUVVRZ0FBQUlDS1FnZ0FBQUJRVVFnQkFBQUFLZ29oQUFBQVFFVWhCQUFBQUtnb2hBQUFBQUFWaFJBQUFBQ2dvaEFDQUFBQVZCUkNBQUFBZ0lwQ0NBQUFBRkJSQ0FFQUFBQXFDaUVBQUFCQVJTRUVBQUFBcUNpRUFBQUFBQldGRUFBQUFLQ2lFQUlBQUFCVUZJdnVBZ0ErU1NLUnBLVm5aT2ZrNXVYbWxaU1ZsWmFXU1NRU3VvdHFTSmhNcHJxNm1xYUd1b0dCZ2JHaGdVWFRKa3dtays2aUFFQ0pJQVNBTXBKSUpIRVBFczRFbjMvN0xvM1A1d3NFUXJGRUloS0paRElaM2FVMUpDUkpzbGdzTm92RjVYSjRQSjVGMHlhamh3OXQ1K0xNWnJQcExnMEFsQUtaa1pGQmR3MEEvNitrdERUaDhaTmpnYWVlUEgxR2R5Mk5VMHNIKzRsalI3VjFjZGJVMEtDN0ZnQ2dHVUlBS0pHbnoxOGNDRGgrLzJHQ1NDU21XcGhNcG8xMU15TkRRME5EQTJNakkzVTFIdDAxTmlSbDVmeVBPVGtmUCtaOHpNbDVrL3BPSkJKUjdVd21zNE5ydThualI3ZHljcVM3UmdDZ0UwSUFLSXRya1ZFNzl4MzhtSk5MOWZsek9KeGUzYnRPR2orbWlia1pqOGZsY1hrOEhwZkZ3Z21zV2hDTHhYeUJnTThYOFBuODl4OCtCQWI5Yy9scWhGQW9vczRVR0JybyswMmYycTkzRDdyTEJBRGFJQVFBL2FSUzZkWHJVWC90M0ZOY1hFSVFoSWE2ZWxmUHpuUDl2ck8zYTBHU0pOM1ZOUjR5bWV6Wml4ZDc5aCsrSG5XenRMU01JQWgxZGJXZjU4M3QwYlVMQmd3Q3FDYUVBS0RmdGNpYlczZnR6Y3N2SUFqQ3RvWDFEN1A5dlByM29idW94aXc4NHZyR0xkdGZ2MGtsQ01MQVFOOXYycFFCZlh2UlhSUUEwSUM1WU1FQ3Vtc0FsWmI4N1BtcTMvNG9LQ3dpQ01MY3pIVFQ3MnM5T25Wa01MQ0NSVDFxM3N5cXBhTjkvUDJIQllWRjVlWGxqeDQvYWRlMnRaR2hBZDExQVlDaW9TY0E2SlNYbno5LzhZcVVWMjhJZ3REVTFEZ1RlTml1UlF1NmkxSVZ6NTYvSEQzUnQ3aWtoQ0FJaXlibU83WnNOTkRYbzdzb0FGQW9IRzhCYllRaVVkQ1pjKy9lcFJNRW9hdWpzL2FYWlVnQWl1UmdiN3RoN2E4NjJ0b0VRWHpJeWo1OU5vVFA1OU5kRkFBb0ZFSUEwQ1k5NC8yRnNDdENrWWpKWUl3Wk9heHY3NTUwVjZSeWVuYjNIRFY4Q0l2SkZJdkZGeTlkZWZYbUxkMFZBWUJDSVFRQVBhUlM2WkhqSjR1S2l3bUNzTGV6L1c3YVpCNlhTM2RSS29mRDRjeWNOc1dsdFROQkVBV0ZSU2RPbjVWS3BYUVhCUUNLZ3hBQTlIajRPREh5NW0xcWx0ckdkYi9xNnVqUVhaR0swdGZYVzcxeWlScVBSeEJFOU8yWUJ3bVA2YTRJQUJRSElRQm9JQlNLanAwNFRWME5hT2lnZ1k0TzluUlhwTkxzN1d4SGpSaEtYYkxoUU1BeGFqVWhBRkFGQ0FGQWcvZ0hEMSttdkNZSVFrOVhkL3lZVVZnUmlGNGtTZnBPbXFDbnEwc1F4T3MzYng4a1BLSzdJZ0JRRUlRQVVEU0JVSGp6OXQzQ29pS1NKTDM2OTdHMGJFcDNSVUFZR3huMDc5T0xKTW5Tc3JMb08zY3hUUUJBUlNBRWdLS1ZsWlUvU1hvcWs4blUxZFM2ZTNhaHprWUR2VGdjVHJldUh0cmEyZ1JCUEVsNm1sOVFTSGRGQUtBSUNBR2dhSm5aMlcvVDBnaUMwTmJXYnRPNkZjNEZLQU9TSk51MmRqWTAwQ2NJNHMzYmQxbloyWFJYQkFDS2dCQUFpaFllY1oyNlRtQ25EdTJwdlE0b0F5TWpRemZYdHRUc3pXczNvdWt1QndBVUFTRUFGRW9pa1lSZnUwSGRIalprRU4zbHdIOE04dXBQM1lpS3ZrTUZOUUJvM0JBQ1FLRlNYcjhwTEN3aUNNTEV4TGhUUnplNnk0SC9jTy9RM3NqUWtMcW13NHVVVjNTWEF3RDFEaUVBRk9yWjg1ZlVEV29zT3QzbHdIK1FKRGw0NEwrZEFjbFBuOU5kRGdEVU80UUFVQ2o1OFdYclZrNTAxd0xWYU92U21ycVIvT3dGM2JVQVFMMURDQURGa1VxbEwxKzlwbzQ0YmF5YjAxMU9UWVdFaFBqNituN0xPNVNXbHVibDVkVmRSZlhJcm9VTjFVUHpJdVVWaGdVQU5Ib0lBVkFMWXJGWUpQcjZOV1UvNXVRV0Z4Y1RCR0ZzWktpbHFWR25wZFdqek16TVI0Kyt2SWplMDZkUFAvWFE3dDI3QncxcUdLTWd0YlMwcUNrYmhZVkZPYm01ZEpjREFQV0xSWGNCMEpCa1oyZXZXYk9tUzVjdWZmcjBNVFkycnUzTHM3SS9scGNMQ0lJd05URnVaR3NFaFlXRnJWaXhZdG15WmNPR0RlUHorZUhoNFJVZmZmMzZ0VVFpT1gvK2ZNVkdVMVBURGgwNktMelNMK0J3MkNZbXhoOXpjZ1ZDUVdiV1IycWNJQUEwVmdnQlVBdFNxVFE5UGYza3laT25UNTkyY0hEbzJyVnJ5NVl0OWZYMU5UVTFHWXd2OXlvVkZoWUtoQUtDSUhSMWREa2Nqa0pLcnAzMDlQUjM3OTVWYWt4TFN5TUk0czZkTzVYYTJXeTJtOXUvRXh6Njllc1hHUm01YnQwNkxwZnI3dTUrOU9qUmlzL016YzBWaThXVkdsMWRYWlV3QkxDWUxEMGRIWUlnSkdKSllWRVIzZVVBUVAxQ0NJQ3ZJWkZJa3BLU2twS1N0TFMwbWpWclptdHIyN0psU3ljbkowMU56Yys4aWk4UXlLUXlnaURVMUhoTUZsT0I5ZGJVNWN1WGQrL2VYZTFEYytmT3JkU2lvNk56L2ZwMTZqYVR5Znp0dDk5bXo1NTk0c1NKZnYzNkJRUUVGQlFVeUorNWYvLys4UER3clZ1M1ZueTVvVkllWkRPWUREVTFOWUlncERLWlVDQ2t1eHdBcUY4SUFmQk5pb3VMRXhNVGs1S1NybHk1b3FhbTFyWnQyMzc5K3RuYlYzOXBZSUZBS0phSUNZTGc4WGhNcGpLR0FPcjRYcjVycHh3OGVQRFFvVVBSMGY5WlJHLy8vdjBoSVNHVlhyaGx5eFlXaThWaXNTNWN1TEIyN2RwSzcxeHBXTURodzRlZG5aM3I0UnQ4RXdhRHdlUHhxRjRmcXRzR0FCb3hoQUNvQmZuTS9rcmp4cVZTYVdscGFXbHA2ZFdyVjY5ZXZXcHFhdXJ1N3Q2MmJWc3pNek45ZlgwdWwwczlUU2dTU3VVOUFjb2FBZ2lDVUZkWHIzaVh6V1pYYldTeHF0bDI1QjBoQXdjTzdOR2poN3g5NTg2ZFlXRmhvYUdoMVQ1WnFUQVpERFUxSGtFUU1wbVV6MGNJQUdqa0VBSytYbkZ4OGQyN2Q5KytmVXQzSVlwVDlJbVR4RlFta0VlRXpNek1jK2ZPWGJwMHljTENva1dMRnZiMjlrNU9UbVptWm55K1FDcVZFZ1NoeHVPeGxEZ0UxTmJHalJ2bG5RY0JBUUYvL3ZsbmFtcHF4U2ZrNXVZS0JJSVpNMlpVZXVIQmd3ZTF0TFFVV09tWE1SZ010WDk3QW1RQ0lVNEhBRFJ5Q0FGZjcrblRwd2NQSGl3cEthRzdFTVdSeVdUVW5yN2lZbi95WGdINURlcFJnVUNRa3BLU2twSVNFUkhCWnJPYk4yK3VwcUV0RW9sSWtsUlhWNi8yU0ZvWnlHU3lpSWlJaWkydlg3OG1DS0pTWThYZGZQdjI3WFYwZEZKVFU4UER3eVVTaWJlM2QyRmhqUzdGSys4alVSNy9PUjBnUUU4QVFDT25wRC9FRFVKeGNiRktKWUF2SWtteTJ1Vmx1Rnl1a1pHUnNiR3hRQ3lsOG9GTUpwUG5DV1VqRm90LytlV1hTaTBFUVZSdDFORDRkNm1EbmoxNzl1elpNekl5a3BvWjJLMWJONElnNHVQalAvTXBUWm8wTVRNenE1OXY4RTFJa21ReS81M29nY1dDQUJvOWhJQTZZR05qMDFDV2d2bEdlWGw1UjQ0Y29XNVh1NGVvdUYvbmNEZzJOall1TGk1MmRuWldWbFpHUmtZbnp3U3pJcVBGWWdsZndKZElKRFdaVmFoNGJEYjc5dTNiRlZ2Mjd0MjdiOSsrU28wN2QrNzg1NTkvUHZNK00yZk9aREtaMVg1SGtVZzBhOWFzNmRPbjExM1ZkVVlpbFpiekJSVzdCQUNnRVVNSXFBTkdSa2E5ZXZXaXV3cEZTRTlQcDBKQXBRUlE2WmhlWDErL1Q1OCszYnAxTXpJeVlyUFo4akdBWEE2SHdXQVNoRVRBRjBpa1VyWmlpMWU4V2JObVRaMDZ0V3E3cTZzckhlWFVpRlFxNWZQNUJFRXdHQ1JYS2RkeUFJQTZoQkFBWDZQU1hwL0ZZdW5vNk9qcjY5dmIyM2ZwMHNYSnFmcUxBM0c1SEtxcm1TOFFTQ1FTUlJWTG0zMzc5aDArZkpqdUttcEhLdjEzVWdCSk1wUnd5QUlBMUMyRUFQZ21lbnA2enM3T3pzN096Wm8xYTlxMDZlZW52WEc1WEFhRFNSQUVuNis4SVVBa0VubDRlRlJzb2NZRVZHMlVqd240bElFREIvYnYzNzlxKzh5Wk0rdW8yTG9ubFVyNWduOTdBbmhjOUFRQU5ISUlBZkExR0F4R3ExYXQrdmZ2MzdwMWF6VTFOVGFiWFpOUmZsd09oOG40dHlkQUtwRXFwTkphWXpLWkN4Y3VyTmdTRlJVVkhSMWRxZkhHalJ1SmlZblZ2b05FSWlrcks2TTZTQnJjd2JTOEo0QkJNcmdZRXdEUTJDRUVRQzF3dVZ3UEQ0ODJiZHE0dWJsOXhhcTNXbHBhMUNVRENnb0tsSE1PdXJtNWVjZU9IWWNPSFZxeE1UczdPem82dWxJams4bWtGaEdTbzVaQVNFdExXN3AwNmJoeDR3aUNPSHYyN0xsejV4UlZlOTBRaThYNUJRVUVRVEJaVEIxdDVWckRBQURxSEVJQTFJSyt2djdDaFF1L2VvcS9xWWt4ajhjbENDSTk0ejExckt4c3ZMeTh2THk4YXZMTXdZTUhEeDQ4dUdKTFVsSVNkWWtCR3hzYk96dTdUdzBNbE1sazdkdTNWODdwa2RUU3poa1o3d21DNEhLNHhrWkdkSmNEQVBVTElRQnE0UnZYK2pVMDBOZFFWeU1JSXZ0alRtRlJjZDNWcFJTZVBuMnFvYUhoNys4L1lzU0lxdjlRWjgrZVRVdEw0M0E0NmVucEJFRW81eUlCQkVFVUZoYmw1T1pSU3pzYjZPdlJYUTRBMUMrRUFGQWNKcFBadkZtejV5OWZTYVhTWnk5ZXVyUnVSWGRGZFduTm1qVlNxZFRZMkxqYVIwdExTNk9pb2tpUzVQRjRZOGFNNmR1M3I4SUxySkVueVUrcDh4cTJOdGJLZkgwSEFLZ1RDQUdnVUhhMk5wZXZYaU1JNHY2RGhERWpodGJnRmZTYk9YTm1UY2J6Vnhva2NmLysvWXAzSjA2Y09ISGl4SHFvcm83ZGkvdTNiRWQ3TzdwckFZQjZwNHhMdGtFalp0ZkNtcm9SRlgxTGFXY0pxaXl4V0J4K1BaSzZiVy9YZ3U1eUFLRGVJUVNBUWprNU9sRERBbkp5ODJKaTQrZ3VCLzdqN3IzNGdvSkNnaUEwTk5SYnRYU2d1eHdBcUhjSUFhQlFiRGE3VDgvdTFPMHp3ZWZwTGdmKzQzem9KZXBHcis1ZE9WZ3pHRUFGSUFTQW92WHYyNXU2ck03OWh3bDUrUVYwbHdQL3lzbk5TM2o4aEZvSnFsZDNUN3JMQVFCRlFBZ0FSV3RpYm1abGFVRVFSR0ZSMFpQa3A3aGVyVEtReVdSUGtwTHo4dklJZ21obVpXbXVyRE1ZQWFCdUlRU0FvbWxvcUxzNHR5SkpzclMwN1BxTm05UTE2NEJlUXBIbzJvMmIrUVdGSkVtNnRHNmxwNnREZDBVQW9BZ0lBYUJvSERhN3M3dWJqcmEyVENhN2N2VmF4dnNQZEZjRVJHNXUzcFdyMTJVeW1ZYTZ1b2Q3Qng2dUdnQ2dHaEFDZ0FadXJtMXRiSm9SQkpHVi9mSGs2Yk00STBBdm1VeDJOREFvSnplWElBZ3JLMHZYdG0zb3JnZ0FGQVFoQUdqQVlyR21UaGhMTFVoMzhrencwMmZQNmE1SXBUMS9rWExzeENtQ0lGZ3NwdCsweVY5OWJRZ0FhSEFRQW9BZXJWczVkZlhvUkJCRVdWblppalhyaTRvYjI2VUVHb3JpNHVMZi90aGNXbFpHRUlTSGU4YzJ6azUwVndRQWlvTVFBUFJnTUJpVHg0L1IwRkFuQ0NJeE1lbFk0Q21SU0V4M1VTcEhJcEVjQ1F5aWxnclcwTkFZTTNJWU5Yc1RBRlFFTm5pZ2phVmxVeC92QVd3MlN5eVJIRDBSRkJzWFQzZEZLdWRCd3VPamdVRkNrWWpGWWcwZDVHVnIwNXp1aWdCQW9SQUNnRFljTm52WVlPOG01dWJVQ01GZjFxN1B6Y3VqdXlnVmtwdVh0Mmo1cjlrZmN3aUNNREkwR09ZekVKTUNBRlFOUWdEUXlkVEVlTkg4dVpvYUdnUkJ2RWw5TjlGMzFxczNxZFNsYktIK1NLWFNseW12cHMzNlB2WHRPNElnTkRVMFZpNzl5ZGpJaU82NkFFRFJFQUtBWnM1T0xWY3NXV2hzWkVnUXhMTVhMK2JNK3luMGNqZ21EZFlmcVZSNitlcTF1Zk1YUFU1TUlnakMxTVJrOGNJZm5GczYwbDBYQU5BQUlRRG81KzdtNmo5em1vNjJOalZkYmVYcTlmTitYdmI4WlFxaVFOMlN5V1RQbnIvOGVka3Z5MzVkK3lMbEZkVUhNTWR2V3BkT0hla3VEUURvZ1FuQlFEOG1rOW1yZTFjbWsvbm5YenNMaTRvS2k0ck9oMTRLajdqdTdkVnYydVNKZW5xNkhBNmJ3K0Z3T1J3R2cwR1NKTjMxTmd3eW1Vd2lsUXIvSlNvb0tEeDQ1SGpJeFRDQlFFQVFCRW1TMmxwYVA4N3g2KzdwUVhlbEFFQWJoQUJRRnQwOVBabzJNVDk1T3ZoRzlHMCtuODhYQ000RW56OGJjdEhFeE5qTXhOakV4TVRjMUVSRFF4MGhvSVprTXFLa3RDUXpNenN6Sy90RFptYjJ4eHlKUkVJOXhPVndldlhvT3R4bmtMMWRDN3JMQkFBNklRU0FFbWxoM2Z6SE9UTUg5TzBWY1B6a2c0VEgxQW5zRHg4eVAzeklwTHUweHNPbGRhc3BFOGM1MkxXZ3htTUNnQ3BEQ0FEbG9xbWg0ZHEyalV2clZqR3g4WUduL2tsTFR4ZUp4RUtSU0NxVlNpUVNqQktvRlpJa21Vd21nOEhnc05sc05zdmN6SFR5K0xGdXJpNXNOcHZ1MGdCQUtTQUVnREppTXBsZE9uZnMxTEY5V25wR2RrNXVYbTVlU1ZsWmFXbVp2RU5iU1h6TXpzck4rVWdRaElHaGtaR3hDZDNsVk1aa010WFYxVFExMUEwTURJd005QzB0bWxMWGF3QUFvQ0FFZ1BKaU1wbk5yQ3liV1ZuU1hjZ25uVGh4NGxiVWRZSWd4bzBiTjNic1dMckxBUUNvSFV3UkJBQUFVRkVJQVFBQUFDb0tJUUFBQUVCRklRUUFBQUNvS0lRQUFBQUFGWVVRQUFBQW9LSVFBZ0FBQUZRVVFnQUFBSUNLUWdnQUFBQlFVUWdCQUFBQUtnb2hBQUFBUUVVaEJBQUFBS2dvaEFBQUFBQVZoUkFBQUFDZ29oQUNBQUFBVkJSQ0FBQUFnSXBDQ0FBQUFGQlJDQUVBQUFBcUNpRUFBQUJBUlNFRUFBQUFxQ2lFQUFBQUFCV0ZFQUFBQUtDaUVBSUFBQUJVRkV1Ukg1WmZVSERyVHV6SG5GeEZmbWo5eWMzNWFHblZuQ0NJY29IbzRKRkF1c3VwTTNwNnVsMDlPaG5vNjlGZENBQUExQytGaG9DWWUvRTc5aDRvTFMxVjVJY3F4S3NiZCtMb3JxSE84SGhjbVZRNnpNZWI3a0lBQUtCK0tmUjBRR1ptZG1OTUFJME5ueTlJZi8rQjdpb0FBS0RlS2JRblFLNXJsODV0MnpqVDh0SHdHY2xQbjErOWZvUHVLZ0FBUUVGb0N3RytrOGJUOHRId0dXZUN6eU1FQUFDb0Rzd09BQUFBVUZFSUFRQUFBQ29LSVFBQUFFQkZJUVFBQUFDb0tJUUFBQUFBRllVUUFBQUFvS0lRQWdBQUFGUVVRZ0FBQUlDS1FnZ0FBQUJRVVFnQkFBQUFLZ29oQUFBQVFFVWhCQUFBQUtnb2hJREt3c1BEUDN5bzVrSzZtemR2UG5QbURCMFZBUUFBMUF1RWdQOTQvLzc5c21YTDl1M2JWL1doUzVjdXhjYkcwbEVVQUFCQXZhRG5Vc0pLeTl6Y3ZHL2Z2cUdob2Q5OTk1MlptVmtOWDNYMjdObjA5UFJhZlpDZG5WMy8vdjIvcWtZQUFJQzZnUkJRMllRSkUrN2R1NWVabVZuekVIRDkrdldIRHg5Vyt4Q2Z6MmN3R0J3T3AxSjc3OTY5RVFJQUFJQmVDQUgvT25QbWpFUWlvVzZQSHovK3hZc1hMMTY4R0QxNmRFMWV1MlBIams4OTVPN3U3dW5wK2NjZmY5UmRwUUFBQUhVREllQmZXN1pzRVFxRjhydFNxWlFnaUJxR0FBQUFnSVlJSWVCZnQyL2ZsdDkrOXV5WnI2OXZuejU5cWo3dDd0MjdibTV1VENhejZrT0ppWW5KeWNrREJ3N1UxTlNzNTJJQkFBRHFBR1lIVkphYm03dHc0VUlMQzRzbFM1YUlSQ0krbnk5L0tDa3B5ZC9mZjk2OGVlWGw1VlZmZVBQbXpZMGJOK2JuNXl1MlhnQUFnSytFRVBBZlJVVkYvdjcrUlVWRmYvenhCNXZOWHJwMDZmVHAwK1U1d01uSmFkR2lSYmR2MzU0eFkwWnVibTROMzdPOHZEeXRDdXAwQXdBQUFJMXdPdUQvZmZ6NDBkL2YvOVdyVjUwNmRiS3dzRmk5ZXZYTm16ZVhMVnZHNC9Ia3p4azFhcFM2dXZxcVZhdDhmWDMzN3QxcmFtcjZ4YmVOaVlrWk1tUklwY1pyMTY3cDZ1cld3NWNBQUFDb0tZU0FmeVVsSmYzMDAwL0Z4Y1dhbXBvUEhqeVlPM2R1WW1MaWpoMDczTnpjS2ozVDI5dWJ3V0NzV0xGaTJyUnBlL2Jzc2JDdytQdzdPenM3VDVnd29WS2pob1pHWFg4REFBQ0Eya0VJSUtnK2dHblRwaGtaR1IwK2ZIang0c1Y1ZVhseGNYRzJ0cmFmV2lyQXk4dUxPbVVRR0JpNGFOR2l6Nys1a1pGUjc5Njk2NmR3QUFDQXI0Y3hBUVMxbng0d1lNRFJvMGR0Ykd3SWduQjBkRHg0OEdCQlFjSG8wYU12WHJ4WTdVdkdqQm16ZmZ2Mm4zLytXZUhGQWdBQTFBMkVnSC85OHNzdkZVL1NPems1SFQ5K3ZIMzc5cDg1NjkrNWMyZVNKQlZWSUFBQVFCM0Q2WUJQMHRIUjJicDFLOTFWQUFBQTFCZjBCQUFBQUtnbzlBUjhxL1QwZEdxQm9JOGZQeElFOGZ6NTg0S0NBdm1qTXBtc3FLZ29NVEd4NmdzdExTMTFkSFFVV3l3QUFNRC9Rd2o0Vm52MjdMbDA2Wkw4YnRYSkF2SHg4Vk9tVEtuNndnMGJObURXQUFBQTBBZ2g0RnROblRwMTBLQkJYL0ZDVzF2YmVpZ0hBQUNncGhBQ0tqdDkrblMxN1ZldlhxMjIzY2JHaHBwWUNBQUEwTEFnQkFEVWxGUXFMUzR1bGtnazhwYnk4bktaVEViZHlNdkxrN2N6bVV3dExTMEdBd052QVVDcElRUUExSlJFSWpsOCtQRDc5Ky9sTGRuWjJkU042T2pvNTgrZnk5djE5ZlhuejUrUEVBQUFTZzRoQUtDbTJHeTJscFpXY25KeXhVWnF3YWljbkp5Y25CeDVvN2UzTjV2TnBxTkdBSUJhd0pFS1FDMTRlbnJLbDRtVVZVRzFreVRadlh0M1dzc0VBS2dSaEFDQVdyQzJ0cmEwdFB6OGN5d3NMRnEwYUtHb2lnQUF2aDVDQUVBdE1Kbk1uajE3Vm13aFNiTFNKU1E4UFQyWlRLYkNTd01BcURXRUFJRGE2ZGl4bzVxYTJxY2VWVmRYZDNWMVZXeEZBQUJmQ1NFQW9IWjBkSFNzcmEwLzlhaTF0YldCZ1lGaUt3SUErRW9JQVFDMW82NnVibTl2TDc5YmNVZ2dRUkNPam82NEpBUUFOQlFJQVFDMXcyQXdiRzF0TlRVMUt3MEZJRW1TeCtPMWFORUNBd0lBb0tGQUNBQ29OVWRIUjIxdDdhcnRHaG9hTFZ1MnBLTWlBSUN2UWM5aVFUZHYzU2t1THFibG8rRXprcDgrcjhHemdEQXdNTEMxdFgzLy9qMUprdFM1QUtwWHdNSEJRVmRYbCs3cUFBQnFpcllRY1BQV0hWbytHcUJPZE8zYU5Tb3FxbEpqcGRtREFBQktUcUduQTR5TkROWFVlSXI4UlBnS0hBN0gxTVNZN2lxVVhaczJiZlQwOUtqYlZEZUFnWUdCaTRzTDNYVUJBTlNDUW5zQ1BEcDFrRWdsdWJuNWl2elFlcFdWbFZWYVd2cVpDV01Oa1o2ZWJsZVBUblJYb2V5NFhLNm5wK2Y1OCtmbHd3TTdkKzdNNFhEb3Jnc0FvQllVR2dMMGRIVjlCZzVRNUNmV3R3TUhEaVJtdlBXZHRKenVRb0FHWGJwMENRc0xFNHZGVlBkSmh3NGQ2SzRJQUtCMk1Edmc2eFVXRnFha3BMeDY5U290TFkzdVdvQUc1dWJtVFpzMnBXNWJXbG8yYWRLRTdvb0FBR29ISWVEcnBhZW5aMlptRWdRUkZ4ZEhkeTFBQTNWMWRRY0hCK3EydmIxOXRaTUdBUUNVR1VMQTEzdjU4bVYrZmo1QkVJbUppV1ZsWlhTWEE0ckdaclB0N094NFBCNkh3N0czdCtkeXVYUlhCQUJRT3dnQlh5OHhNVkVpa1JBRWtaR1JrWkdSUVhjNVFBTUhCd2NkSFIxMWRYVTdPenU2YXdFQXFEV0VnSzlVVmxhV25KeE0zYzdKeVVsTlRhVzdJcUNCaFlXRmlZbUpxYWtwQmdRQVFFT0VFUENWWW1KaVNrcEtxTnNpa1NncEtZbnVpb0FlRmxiTjFUUzFvN0Q0RlFBMFFQU3NHTmdJWEx4NHNlTGRSNDhlMFZjTDBDTTNOMi9YL2tQUnQyTUVBc0c5QjRsWHI5K1k1KzluWUtCUGQxMEFBRFdGRVBBMTNyMTdsNUtTUXQyV3lXUWtTZWJrNUNRbUpqbzdPOU5kR2loQ1NXbnBreWRQdCszWjl5NHRROTV5NCtidE42bHYvYVpOY1duanJLV3BTWGVOQUFCZnhseXdZQUhkTlRROEVSRVJDUWtKVkFLUXJ4cGJWbGJtNmVsSmQybFF2NlJTNllPRXgzOGZQbnI0K01tOC9BS0NJRmdzVmpNcnk5S3lNb2xFVWxoWWRQTjJUT3E3ZDdvNk9zWkdoZ3dHVHJjQmdGSkRUMEN0Q1FTQ3hNUkVlUUtRZHdiY3UzZXZxS2dJazhVYk1aRklkUGpZeVhNWHdvcUtpNm4vZlYwZDdXV0xGblR0NG5IbmJ1eXEzLzRvS0NnUWlVUTNiOFU4ZXB6a1BhRHZ0TW5qc1pBd0FDZ3o5QVRVV21wcTZwVXJWK1NYUXFhNkFhaEx5bHBaV1RWdjNwenVBcUh1OGZuOHUzSDNmMTI3SWZMbUxZRkFRQkNFanJiMmtFRmUyelp0Nk5EZVZVTmQzY0hPZHZqUXdZV0Z4ZTgvWlBMNWZJRkFrSmlVZkMzeXBxbXBpYUdoQVp2TnB2c2JBQUJVQXlHZzFoNDhlQkFWRlNXVlNxbTc4dXZIa0NUSjVYTGQzTnlZVENhdEJVSWRlLzRpNWZDeEU4ZE9uTTdNeWlZSWdzbGtkbmJ2T08vN1daUEhqOUhUMDVVL1RWMU56YU5UQjNzNzI2TGk0dlNNOXpLWnJLaTQ1Rjc4ZzR6M0h3d045STBNRFduOUVnQUExVUFJcUIyUlNCUWFHaW9mRlZncEJEQ1pUQmNYRjV3UmFEUkVJdEhwcytlMzdkNlg4UGdKMVFIQTQzSVgvamhuL3R6WnJad2NxeDdmczluczVzMnN1bnQyMGRQVFNYaVVLQlNKQkVMaHE5ZXBkKzdHTVJtTUZpMnNXUWlJQUtCTUVBSnFwNnlzTENBZ1FMNUlzRHdCVUxlRlFtSExsaTNsRjVXQmhvdlBGeng5L3VMUHJidUN6NGVXbHBVUkJLR3RwZFhadmNQMkxSdjc5dXFocHFaVzhiKytJcElrZVR5ZWExdVhQcjE2Zk1qTXpNbk5GUWlFNWVYbHNmRVBuaVE5TXpjejFkWFJZYkV3RmdjQWxBSkNRTzA4ZXZUbzBxVkw4cnVWUW9CSUpESTFOVzNWcWhXR2hUZG9XZGtmanh3L3VmL1EwWlRYYjZnV3V4WTI4My93bitNM3c5ek10SVp2b3ErdjE3dG5OM016MC9mdlAzek15U1VJNGtObTFxMDdkd3VMaXBvMk1kZlcwcXJQYndBQVVDTWtGcjJ2bGRXclYxUFhES1JtQk1qYjVYZHRiVzNYcjErUGE4azBVREtaN0ZMNHRSMTcveTRwS2FXR2ZmQzQzQm0razJkT20veVpvLy9Qa0VwbGZBSC84SkhBN1h2MlV5Y1VHQXlHcHFhbTM3VEpnN3o2ZmNVYkFnRFVJWVNBV3NqTnpmWDE5YVgyRGZMNWdYTFVEenFEd2RpeVpZdTF0VFZOTmNKWGtrZ2tyOSs4UFI1ME91cldIWkZJVEJBRWw4dHAzY3BwM3B4WkhkeGN2N0ZyUnlxVnhzYmQzN25uNy9zSkNRS0JrQnBkMktPcngrZ1JRMjF0ckhGMkFBRG9ndE1CdFhEanhnMnFHNERhNVZkQ3RjdGtNZzZINCtycVNtdWxVRHRaMlIvUGhGellmL0JvUXVJVEt1VFpXRGYzbXpGMXdmZHpiRzF0dnYxNG5TUkppNlpOZW5Uek5EWXlTc3Q0bjU5ZklKUEpYcWUrZlpEd3VLaW91R2tUYzAwTmpUcjZLZ0FBdFlDZWdKcVNTcVdyVjYrK2YvLytGNStwcWFsNTVNZ1JUQTF2S0pLZlBsKzdZVlA2K3cveWFaOEQrdlpldWZSbkkwT0RPaC9iSVpYSlBuN00yYmg1YS9ENVVLcUZ3V0EwTlRkYitLTi9PNWMyZGZ0WkFBQmZoQkJRVTJLeCtQMzc5M3crWDk0U0Z4ZDM0c1FKZ2lDY25aMm5UcDFhOGNuTm1qWERVbkZLVGlxVnBxVm5uQTBKUFhjeFRDS1JVRjMwclp3Y1owNmIwcjlQci9yKzlHczNidTdZc3o4cCtabFlMS1krMnJ0LzMxSERmWm8yTWNjNkV3Q2dNRGdaV1ZNc0ZzdlMwckppUzFwYUd0VlJyS21wYVdkblIxOXBVR3VsWldVaEY4SkNyMFNrcFdkUUhRQkdob1l6cGs0YzJMK3ZxYW1KQWdybzJjM1QwZDd1U3NUMWZRY09aMlYvbEVnazU4TXVKeVErNmR1cis0aWhnelhVMVJWUUF3QUFacktCeWtsKzluek8vRVg3RGgxOSt5NU5LcFdTSk5tcmU5Y3pnWWVuVGhwdlptYXFtQkg3SkVtYW01bE9HajhtT09oWXorNWRHUXlHVENaNyt5N3QwTkVUZm5NWEpEOTdyb0FhQUFEUUV3Q3FRaXFWcHIvL0VCRVpkZXFmY3lVbHBRUkJzRmhNQnp1N3NhT0dEL01aeE9YU2NQcUd5V0JzVWVLdUFBQWdBRWxFUVZTWW1oanYzUExIK2RCTHgwNmVldnJzdVZnc2Z2UDIzZnpGSzRZT0h0aXZWdzlMaTZaWWN3SUE2ZzlDQUtnRW9VZ1VkdVZxNktXclQ1Ky9vRm8wMU5VblR4ZzdjdGhncS8rZTVWRThMcGN6Y3BpUGU0ZjJRV2VDajU4OFZWaFVYRkpTZWpUd1ZFeHMzSkJCWHYxNzkrVHhlUFJXQ0FDTkZVSUFOSDU1ZWZsck5teEtlSnhJTFFCQUVJU0RuZDJXUDliWk5HK21QS1B3bWpZeC8zR08zNUJCWHZOK1hwNzA5Q2xCRUNtdjNtemR1ZmY2amVpVlN4WWFHaGpRWFNBQU5FSUlBZENZNWVUa1hvNjRmdkpNY0VGQklkWFN2Sm5WMkpIRHhvNGFvYUdoWElQdlNKSmtzVmd0Ykt6UEJCNDZHaGgwNm14SXlxdlhJcEg0UWNMakNiNnpKb3dkMmFkbmR4TmpJN3JMQklCR0JTRUFHaWVSU0JSOTUrNjVDMkZQa3A0S1JTS3EvMytZai9lSVlUNHRIZXlWcHdPZ0tpNlhPM1hTK0U3dUhZTkRMZ1NkQ1M0dEt5c3BMVDBZY0R3bU50N0h1MytQcmwyd0JBVUExQldFQUdpRVNzdktmdCswOWVhdEdHb0JBSUlnVEl5TnRtL2E0TnJPcFVFczE4OWtNcDBjN1ZzNjJQWHIwMnZoa2hWcDZSbENrZWhSNHBQRXBPVG9PM2NYL3VDdmc4dFZReFg1QlFVeDkrSXpNN1BwTGdTK2laR2hRWmZPSGZWMGRSWHpjUWdCMEtqazV1WEh4dDAvZERUd1EyWVcxZExFM0t4L24xNXpaODNRYm1nN1RwSWszVnpiWHZ6bnhLNTlCeTlldXZMK1E2WlVLbzJNdXZYMDZmTXBFOGQxZHUrZ3I2ZWdud2xvRUdMdXhlL1kvWGRSY1RIZGhjQTMwZERRWUxLWVhuMTdLK2JqRUFLZzhYaVM5RFFnTU9oQndtUHFlbjBrU2ZicjNYUHFwUEV1clZzMTNDNTBMUzJ0QlQvNDkrem1lZlRFcWRETDRUS1pMRFA3NDZadHU2THYzQjA3WXFoTEcyZTZDd1Jsa1ptWmpRVFFDSlNXbGlxeU93Y2hBQnFEMHJLeXZRY0N6b1pjbExlWUdCdXRYL05MZDA4UFd1dXFHeXdXeTYxOU83ZjI3Y2FQSHZuOXdzVWZjM0pFSXRIdG1OamJNYkVEQi9UOWZ0WU1yREFJRlhWMGMzWHYwSjd1S3FEVzd0NkxqNDM3OHVWcDZoWkNBRFJzWmVYbDhROFNqZ1FHUFgrUlFyVVlHdWgzOCt6aVAzT2FsYVVGM2RYVnNRNXU3WUtPSHRoMzhNaTF5QnNmYzNJSmdnaTdmUFhWNnpkalJ3NXo3OUFlVVFBbzdoM2EvK0R2UjNjVjhCWDJJQVFBMUpSTUpudVMvT3pFNmJOeDl4K1VsL09wSy9MMTdPWTVkZEo0MTNZdW5BYmIvLzhaSkVrMnM3SmN0WHpSME1GZSt3OGVpYng1U3lLUlBIditjdjJmZjdWemFUTng3S2hXTFIwYXhNaEhBRkFTQ0FIUVVQMXo3dUxlZzRlcDNUL1ZaNzU0d1krVEo0eFI1dWwvZFlMTlpydTV0bXZuMGlidzFEOXIxLzhoRW92NWZNR2R1L2NlUG5vOGRlSzRjYU9HMDEwZ0FEUVlDQUhRd0FoRm9vY0ppY2RPbm5yNEtKRnEwVkJYNzk2MWk3L2ZkQWM3VzdxclV4d21remx4N0NnUDk0NWJ0dSs2ZWV0T2NVbEplVGwvMTc2RFVkRjNwazJlME5xNUpZL0xwYnRHQUZCMkNBSFFrS1MvLzNENDZJbll1UGo4LzYwQTJNNmx6YXp2ZkR1MGI2ZWxxVWwzZFRTd2JtNzEyNm9WOXhNUzl1dy9kQy8rQVVFUVNVK2ZyZm45ai9hdWJYMG5qck5vMm9UdUFnRkFxU0VFUU1NZ2xVckRyOTNZdW10dmNYRUoxY0ppc1daT216eDc1blExMWI2K2pwYVdabmZQTHAwN2R0aStlOS8rUTBlRlFtRitRZUhWYXpkdTNibTc0SHYvUGoyN05mcnpJd0R3MVJBQ1FOa0poTUluU1UrREw0VGV1aE1yRm9zSmd0RFUxT3pzN2paMTRyZ083VjB4RG83QzRYRG1mKy9memRQajhORVROMi9IbEpTVWxKZnpOMnplR2hWOWU1aVBkMnRuSnk2SGhtc2xBNENTUXdnQXBWWllXSFRreEtscmtWRTV1WGxVUzlNbTV2UG56dTdSelZOSHA0R3RBRmpmU0pKczM2NnR2WjN0dGV0UjIzYnZTMzM3VGlRU1I5KzVtL1RzZVorZTNjZU5HbTZncjBkM2pRQ2dYQmgwRndEd1NmY2ZQSnI4blgvUW1XQXFBWkFrT1d6SW9Lc1h6dzRaUEJBSjRGTzBORFdIREI0WUZueHF6S2poVkRkSlhsNSswSm5ncVRQbjNvdC9TSGQxQUtCYzBCTUF5dWpaaTVkblF5NUdSTjRVQ29VRVFiQllURGRYVjk5SjQ3cDI4V0N6OFVmN1pUd2VkODJLSmIyNmVSNEpESXFKalJPTHhYbjUrWXRXL05xblozZWZnUU9jV2pyUVhTQUFLQVg4bm9KeUtTd3MrdWY4eFlock45SXkzc3RrTXVvS1FETjhKL1hwMmNQVXhCZ2pBR3FPeVdUMjdONjFsWk5qWkZUMHpyMEhNdDUvRUluRWw4S3ZQWDZTMUtPYjU1amhROUdiQWdBSUFhQXN4R0p4NnR1MHRSczNwN3g2VGJXdzJlejI3VnorK0cyMXVaa3AzZFUxU0NSSm1oZ2JqeGs1dkdzWGp4V3JmN3NkYzFjb0ZLVm5mRGdhZUNvbU5uN1IvTGt0ckpzMzNFc3JBY0MzUXdnQStzbGtzdFMzNzhMQ0kwSXVYQ29yTDZjV0FHN3Q3RFIrOUFpZlFRTlptT0gyemN6TlRQZnUyQkoyT2Z6d3NSTlBuaVNMSlpLVVY2Ky9YN0Jra0ZlL1FWNzlyQ3d0R0F3TUR3SlFSUWdCUURPeFdCeDhJZXpzdVFzWkh6S2xVaWxCRUpxYUdyTm0rQTRaTk5ERTJBZzdwN3JDWWpJSGVmVjNjMjEzOGRLVkhYdjJGeGVYbFBQNXA0UFB4OFRHRFI0NFlPU3d3U3dXZmcwQVZBNStZWUUyVXFuMDladTMvdk1XYjkyNU55M2p2VlFxWlRLWjdoM2FoNXc2UG11R3I1bXBDUkpBM1NKSjBzelVaTWJVU1pmT25YTHYwSjdGWXNsa3NyU005enYzSFpqdVArL04yM2NTaVlUdUdnRkFvWkQ5Z1I3dk03T2lvbStmK3VjY2RVbGNCa20yYUdIajQrMDFmdlFJYlcwdHVxdHI1TXpOelBaczIzdzZPT1RzdVF2UFhyeVV5V1FwcjE3UFg3UjhxSTkzcjI2ZVRjek42QzRRQUJRRUlRQVVUU3dXWDcwZWRmcHN5S3MzcWRTaEo0ZkRtVHB4M0tqaFE1cFpXV0w4djJKb2EydjVUaHJmdTJlM0UwSC9IRDF4cXJ5OC9HTk83b0hEeDY1RjNod3pZbWl2N2wwNUhBd1lCR2o4RUFKQWNhUlNhVkZSOGZhOWY0ZEhSRkxULzVoTVpsTnpzei9YcjNGdDUwSjNkU3FISkVrckM0dkZDMy9zMzdmWGdrWEwzNlZuU0NTU1Y2L2YvUGJIbHBqWXVIbHpadW5vYU9HTURFRGpoaEFBQ2xKUVdIZ3hMUHpjeGJETXJHeXFwV2tUOC9GalJvNGVQbFJYVjRmdTZsU2FTMnZua05QSGp3ZWRDVG9UblByMm5Vd211eDRWblppVVBHTEk0TDY5ZXhnWkd0QmRJQURVRjRTQWIzWC8vbjI2UzFDbzkrL2YxL1lsTXBuczdyMzRnTUNnRnk5ZlVTc0FzdGxzSCs4QlV5ZU5iMkZ0alJVQWxZR21wcWJ2cEFrOXVuWTVFaGgwK215SVNDVDZtSk43NE1qeHFGdDNKbzBmN2VIZW9kR2NwakUzTi8vR2QvaUtUUUJBYWVIM0YrcFhjWEhKd2FPQjV5NkVpVVFpcWd2YVFGLy8xK1dMK3ZYdWlVdmNLaFUybTJWbjIyTDFpaVdkM1R1czI3QTVNeXRMS0JRbVAzdStmTlZ2dzRjTW1qaDJwSzRPT213QUdodUVBS2d2QllXRnQrN0UvaE55NFdYS3Z5c0FtcHVaRGh6UWIvTDRNVmdCVUdreEdBeXZmbjNhdWJRSk9IN2lRdWpsOXg4eXhXSngwSm5nK0FjSnd3WU43TmExTTZJQVFHT0NFQUQxSXZWZDJzNDlCeEllSjVieitWUkxSemZYaFQvT2NYWnF5Y0dGN1pXZXFZbngvTG16ZTNmdnRuM1AvcHUzN2hBRThlcjFtMjE3OXQrS2laM2hPOUd1aFEzZEJRSkEzVUFJYVBCeWNuSmlZMk1IRGh4WXFmMysvZnVob2FHelpzMHlNakpTV0RFeW1heWdzUERjaGJDQTR5ZkZZZ25WLzkvRTNNeC81dlRSSTRZcXJJeXZWbGhZS0JLSnhHS3hSQ0tSU0NSQ29WQWtFZ2tFQXBGSVZQNC9aV1ZsSlNVbHhjWEZhbXBxczJmUC90UmJpY1hpOHZMeXozeVdscFpTTDRmQVpyTmQyN2tjM3JmejNQblF6ZHQzdmYrUUtSQUlZdTdGeFQxNE1HN1U4SkhEZkhSMWRCck5RQUVsSVpGSXBGSXBydWJ3UmRoTzZ4QkNRSjE1OXV6WjUvK1lLakl5TW1yYXRDbEJFT25wNmMrZVBhdnRaN203dTJ0cWFsSzNkKzNhZGZIaXhUWnQybEJ2S1BmbXpadVFrSkJ4NDhZcExBUUlCSUk3c1hIL25MdVltSlJNTFFDZ3BhVTFzSCtmU2VQSE5KUmp4d1VMRmp4OCtQQXpUMkN6MldwcWF1cnE2andlejlEUWtHcDgvUGh4YW1wcXhhZXhXQ3cxTmJXRkN4ZCs1cTFpWTJNYnhFcTlQb084SEJ6c2pwODhmU0hzU2xGUmtWZ3NPWGJ5ek9NblQ0Y085dkp3NzhEajhlZ3U4R3NVRkJRSUJJSmF2WVRMNWVycTZ0WmJSUVJCRU1YRnhidDI3VEkzTisvZXZidWxwYVh5ejg4TURnNnU5SmRmRXoxNjlIQnhjU0VJSWlBZ1lOKytmVFY1aVllSHg4YU5HK1Yzc1ozV29jYjgzUlJzM2JwMXIxKy9ydFFvRkFwSmtxd2E3WWNQSHo1Ly9ueUNJTzdkdTdkcDA2WktMNkhXejZIdTh2bDhGb3RWNmEvdzhPSER0cmEyMU8xSmt5YUZoSVFjT25Sb3hZb1ZOU3cxUFQzOTdObXp0ZngreE1TSkUvWDA5RDcxNk50M2FZZU9ucmdYLzZDb3VKanFBR2puMG1hTzMvUU83ZHVwcWFuVjlyUG9NbS9ldkt5c3JOVFVWR2RuWnc2SHcrRndCQUpCV0ZqWTVNbVR0YlcxMWRUVXFQK0liZHUyRFJnd1FQNWZFQjRlSGh3Y1RQMW5zZGxzSnBPcHJxNitkT2xTZ2lEKyt1c3ZLcTc5K09PUGZmcjBvVHBzb3FPakF3SUNhUDZxTlVhU3BJT2Q3ZEtmNWczbzIzdkw5bDBQRWg1THBkS0V4NG12M3J5SmpMbzFmZXJFWnBZV2ROZFlhNnRYcjQ2S2lxclZTN3AxNjdaNTgrWjZxNGlnZWdMZXZYc1hFeE1USEJ4c2JXM2R2WHQzTnpjM0hSMGROVFUxNVF3RXQyN2R1bnYzYnJVUGlVUWlpVVJDYlE2VkhyS3lzcUpDUU11V0xVZVBIdjJaOTA5T1RvNkxpeU1Jb2ttVEpoWGJzWjNXSVlTQU9uUDA2Tkdxalg1K2ZpWW1KcXRXcmZyVXE0WU5HelpzMkxCS0wxRlhWNWYvM0hoNGVFeWZQbjNxMUttZmVvZG16WnA1ZW5yeS8zZnF2U1krZnZ3WUZCUlU3VU5pc1Znc0ZuTzUzS285dlQ0K1B0V0dnT0tTa3J2MzdtL2R0YmVnb0pEYVoranE2SXdkTlh6MnpHbnFEV2YzVDNGeWNrcEtTdHE3ZDI5QVFJQ0Rnd05CRUttcHFjSEJ3U1ltSnRPbVRhT2VjK1BHallDQWdLS2lvdVhMbDFNdEN4Y3VYTGh3b1VBZzZOeTU4OUtsU3djUEhrd1FSR1JrSkVFUXpzN08xT0VqazhrME5UVnQyN1l0OVo2MGZzdXZvYWFtMXRtOWcwc2I1NzhQSFRseVBDaS9vS0M0dU9SRzlPMkV4Q2QrMDZkMDY5Slo2MzlkVXczQ3JGbXpxdTUrcEZMcDNyMTdueng1c21EQkFtdHI2MHFQNnV2cks2dzhxVlNha3BLU2twSnk4dVJKYTJ0cmUzdDdCd2NIT3p1Nyt1NktxSzFLQnpCeUh6OStIRE5tRElQQk9IbnlwSUhCSjllWmNITnpjM056azcrUHY3Ky92R09KeitmdjJiUG4vdjM3K3ZyNml4Y3Y3dFdyVjhVWFlqdXRRd2dCZFdQeTVNbFBuano1MUtNWEwxNnMyaWcvc0NndUxpNHVMcGEzQzRWQ0JvTlJjUzV5VVZGUnhic0dCZ1pjTHZmcDA2ZVBIeittV2x4Y1hOVFUxSUtDZ3B5Y25GcTFhdlhGYXR1MmJYdjc5dTFxSHpwMDZOQ09IVHVPSERuU29rV0xMNzZQV0N5T2Yvam8zSVd3MnpHeDFBcUFYQzZuYjY4ZVV5ZU9kMm5qL01XWEt5Y2ZINS9qeDQ4dlg3NzgyTEZqUEI2dldiTm0zdDdlQnc0YzhQTHlNak16RXdnRW16ZHZ0clMwWExCZ1FVM2U3ZDY5ZTlRUmhsZ3NmdmZ1M1owN2R3aUNxTnBqMUZDb3E2bDlQM3Rtcis3ZDloMDhmQzN5WmxsNWVVRkI0WVpOMjZLaTd3d2ZNcWlkUzJ0T0F6bWZMVDg2bENzdExWMjJiRmxpWXVLMGFkUEdqaDByRW9tVTRkeDhTVW5KNDhlUEV4TVROVFUxZFhSMDdPM3RlL1hxNWVqb3FNd2QxRktwZFBueTVVVkZSYnQyN2ZwTUFxajRmQTBOalFNSER0eTZkV3YxNnRYT3pzNzM3OTlmdlhwMWVucjZnQUVEZnZycEo1M3FKcVJnTzYwcnl2dVgxT0M0dXJwVy9ZUDc3YmZmOVBUMFpzMmFWYWw5NWNxVjh0dEhqaHc1ZVBCZ3BTY01HalNvNGhPT0hEa2l2N3QzNzk3MjdkdmZ1M2R2eDQ0ZDhrYVpUQ2FUeWI3NzdydWFoSUE2VVZCWXRIMzMvcGpZdUtML0paam1WcFlybC83czJ0WkZRME5kTVRYVUJ5Nlh1M2p4NHNqSVNMRllUTFg0K2ZrWkdocFNKelgyNzkrZm5aMGRFQkJRdzNNYzh2OW9rVWgwK2ZMbDhQQnc2bGV2UHI5QnZXdnBhTC91MXhVamh5V3UrbTNEcTllcE1wa3NKall1S2ZtWmU0ZjJQOHorVGtkSG0rNENheTBoSVdIbHlwVjVlWG1tcHFhaG9hRk5temJkdlh1M241K2Z0N2UzSWxlemtIZS9VWkc2SXVwUUlUMDkvZHExYThiR3h0MjZkZlB3OERBeU1sSlRVMU9Hc0ZMUmdRTUg0dVBqRnl4WVFCM2xmeEdEd2ZEejgzTjNkMSsyYkptdnI2K2JtMXRzYkt5aG9lR1dMVnU2ZHUzNnFWZGhPNjByQ0FGMVJsTlRrOFZpclY2OVd0NnllUEZpTlRVMUhSMmQ3T3pzdi8vK1c5NysxMTkvVlJwT1pXaG9lUHo0Y2ZtcmVEemVyNy8rU3QzMThmRVpOMjRjMVhXWmxwWTJmZnAwcW4zeTVNbVRKMCtXdjhPU0pVdHUzcnpadTNmdlNsWGw1dWFLeFdLcXg2d1NtVXgyNnRRcEt5c3JkM2YzbW45TjZvdFlObXUrNThDUjdJODVWS09XbHRhUVFWNEx2dmR2MEJjQTNMTm5UOFZ6T3FHaG9SVWZEUXdNcEhvcFNaTDA5ZldWdDkrOGVmTXorNG5MbHk5VDNZdzllL1ljTjI0YzlkOFhIQnk4ZHUzYWV2c2U5WTRrU1UxTmpTNmQzVU5PQi83KzUxOFhRaThYRmhVVkZSZUhYNHU4Ri8vZys1bSt1YmtmNmE3eGt5b2w5WktTa24zNzlnVUdCdHJiMisvWXNXUDc5dTNKeWNtdXJxNU9UazZyVjY4K2V2VG9uRGx6dW5mdlh2RWxKMDZjcUtmYXlzcktLbllLeXNrekFaVVNzck96VDU4K2ZmNzhlU3NySzF0Yld3Y0hCM3Q3ZXpNenBiajI0L256NS9mczJhT3VycjUzNzk2QkF3ZXlXQ3loVVBpWnNVUnlMaTR1UVVGQjY5YXRDdzhQWnpLWmYvNzVwN056OWIySjJFN3JGa0pBM2ZEMTllWHhlRTJiTnExNCt0L1U5TjhsY2RxMmJWdXhYVXRMaTNxK3ZJVWtTZmtRVmhhTHhlRnc1SGNKZ2xCWFY2ZnVscFNVVlB2cEFRRUI0ZUhoYTlhc3NiR3hLU29xMHRiKy8wT3hWYXRXRlJZVy92Nzc3NTZlbnBWZUpaRklObTdjT0dEQWdGcUZnSkNRRUlJZzNEMDg4d3NLcUJZT2h6TjZ4TkFGMzgvbWNyazFmeDhsSkJRSytYeit5cFVyYXpqekxTSWk0dmJ0MnpLWjdQWHIxdzhlUEtBbVJNVEh4d3VGUW4xOWZWV1lQcWV1cHJiMHAzbTZPanI3RHgyaEJ0dVhsSmJldkJYOTZPRUR1a3Y3SkhrSUVJdkY1OCtmMzdWclYzNSsvdmp4NCtmT25Tcy9wRzdTcE1tZmYvNFpGeGYzNTU5L1VrZTBpeGN2YnRhc0dmVW90WnVwRDlUT25pVEpTbjg4OGhBZ2Z3STFHZWZGaXhjdlhyeUlqSXpVMGRHeHRMUVUwLzE3SGhrWnVXYk5HazlQVHdzTGk4REFRSmxNdG1IRGh1am82QjkrK01ISHg2ZmlsMHBQVDc5Ky9YclZkM0IwZEV4TFMzdjI3Tm1OR3plcWp2OGZQMzQ4azhuRWRscTNFQUsrbnFHaG9YeFgzYTFiTjRJZ1VsSlM1RWZ3QkVFc1c3YU11dkh3NGNPOWUvZksyN2R0MjBZOVgwNGtFc1hHeGxLM2k0cUtCQUtCL0s1VUtrMUxTNlB1Wm1WbFZTM2ozTGx6MjdadEd6RmloSmVYVjBKQ3d2ZmZmNzlreVpJQkF3WlFqNjVhdFdyVHBrM3o1ODlmdkhqeDhPSERhL2pWc3JLeUt1M1J0YlMwS2c1S3NySnNxcWVyUy9VRWlNWGljeGRDR1NURGYrWTBMYTJHTkRxc1d0VGhTMDJlbVpxYVNnMnRlUExreWZidDI2bkdpSWlJcUtnb2UzdjdzV1BIRWdSeC9mcDFEUTBONnI4NEpTWGx5cFVyMUpqbmV2NFNDbEplenQrNmMyL0l4VkJxVFdpQ0lEUTFOTXhNVFIvUlhkam5DUVNDOCtmUEh6bHk1UDM3OTQ2T2poczJiSEIxZGEzNk5EYzN0OERBd0JNblR1emV2WHYwNk5HVEprMmFObTJhTWt5SmxNbGtGWGRkSXBHb3RMUTBQejlmWFZ0eFF4ZXJ1blRwMHFwVnExcTFhdlg3NzcvdjNyMmJhdlR4OFVsTVRGeXpaczNGaXhlWExsMHFIMjc1NXMyYnJWdTNmdWJkRGg4K1hMVng5T2pSOHFONWJLZDFCU0hnNjluYTJ2cjUrVlZzTVRNenE5alphR0ZoWVd0cnE2ZW41K1RrVkxHOTZ1b1RCUVVGMUl4Qk9mbGRCb054NWNvVjZvK3lxc0RBUUdwZ3JiZTM5L1BuejMvNDRRZHJhK3VLUi9aNmVucjc5dTJiTTJmT2I3LzlWbGhZV0xGLzdETysvLzc3U2kyalJvMWF0R2dSUVJCVVIxbTdkdTBHRGZUZXVHVjczUDJIWmVYbE9UbTUrdzRldm5ianh2clZLMXUxZEt4MmNvSHk0M0E0UEI2dm9LQ0FHaGIwR1RvNk90MjZkYU9lVDVMazRNR0RCdzhlVEkwNlhyeDRjY1ZSeC9MaDAzdytQekl5TWpvNm11cURVY2dYcWk4eW1Vd2dFQ1EvZTdGMDVlb1hLYStvUm5VMXRmYnRYSDZhTnljOUxVMWZUN2tHc1ZlU25aMjlkZXRXZlgzOTMzNzdyVy9mdnAvNVcyVXltUk1tVE9qZXZUdDFhcUJQbno1MmRuYmp4bzJycDhMS3lzcXVYNzllVkZSRTNhMDZNcUJpcVN3V3k4ek1qRG9kNE9qb2FHVmxkZWpvaWNqb0wvenAxcE45Ky9idDNidTNiZHUyMjdadHE1aVRYRjFkVDU0OHVXdlhydVBIajQ4ZE8zYkdqQmxUcGt4aHNWaWRPM2VtdG9XcUJnOGU3T0RnVUhGVkFHcCtza2drb281TXNKM1dMWVNBcjZldXJ0NnhZMGZxdkx0ODlIN0ZjUHJtelp1K2Zmc1NCSkdSa1ZHeFhiNDZrS1dscFk2T1R0dTJiV2ZObWlVLzJVOE5VUHJycjcrcTV0ejgvUHpEaHc5VFp4bkVZdkhtelp1RGdvSk1URXl5c3JJMmI5NmNscGJXdVhQblgzLzl0ZEpCdkxhMjlxNWR1L3o4L0hidTNGbGVYdTd2Ny8vRnJ6Wi8vbndURTVPS0xSWVcvODRGOS9IeGtUZit1dXpuTzNmanpsME1pMytRSUpQSlhyMU9uVFI5MXVDQkF5YU9IZTNVc3BwUkNFck96OC9Qejg4dktTbHB3NFlOZkQ2ZnlXUldPK1NLeitmYjJkbDE2OWFOZXY2bjNzM1UxTlRiMjN2Um9rWHE2dXFWempVK2VQQWdKQ1JFT1dkKzE4U0xsRmVIamh3UHZSeGVXbHBHN1puYXRuRWVNV1JReHc3dHVSeU9ucTd1cDg3bUtna0xDNHY5Ky9mYjJ0cFczY1NHRHgvZW8wZVBTbzFObXpiZHUzZnY2OWV2Yld4c0NJS2dqaDNyUTI1dWJseGNYRkZSVWFYZGY2V1lvcW1wMmJGanh5NWR1bGhZV0ZEVDR1dXBucG9vS0NoWXUzWnRaR1NrcDZmbjc3Ly9YclduaE12bHpwczNyM3YzN3N1WEw5KzllL2UxYTlkKy9mVlhlM3Q3YXJ1b2lpUkphZ2Evdk9YNTgrZXBxYW5mZmZjZGRSZmJhZDFDQ0tnRFVWRlJuNW92SzErVm90cEhmL25sRjJvRHRyZTNwN0puUmtaR2FHaG8xNjVkWTJKaXFuMUorL2J0Mzd4NWs1MmRmZlhxMVZPblRrMmVQTm5Cd1dISmtpVWZQbnpJejg5djNicDF0U3Z6YTJwcWJ0KytmZHEwYWFkT25mTHg4YW0wdG1CVkhUdDJyTWtVUVRhYjNiVkxKK2RXTFcvZHVidnZZRUJCWVJHZkx6Z1RmRDc2OXQyeG80Wk5tenloQVMwVEpPZms1SFQ3OXUwZE8zYWNQbjM2eUpFalZsWldGUitsdWw1cXNodHdkSFQ4MVBvUTdkcTFhOWV1WGQyVnJEamw1ZVZIQTA4ZFBSSDBJVE9MR2p1dHE2TTlaZUxZSGwwOTlmVjBHMUQzajZPakk1Vm9xejNGVm5GNEwwRVFKaVltSVNFaFZBSlFqS3Iva2x3dVYwTkR3OHJLcWsrZlBtNXVic3B3Vm9McVZGKy9mbjFCUWNHVUtWUDgvZjAvczc5czI3WnRVRkRRK3ZYckwxKytmT25TSlh0Nys1cC9Dalgwejh2THEySWp0dE82Z2hCUUI2b3UrRU9KalkyZFBYdjJrU05IN096c3FuMWhibTV1Ly83OTVYZXBhWDRrU2Q2NmRldldyVnRWMitVL0RUWTJOcjYrdnM3T3psNWVYaEVSRVFSQnJGKy8vdHExYTMvKytXZGtaT1RHalJ1ckxpcWlwNmUzYTlldWtwS1NMeWFBV2lGSlVsOVBkL0RBL2s2T0Ruc1BISDc4Skxta3RQUkRadWFXN2J2djNMMDMvL3Zaems0dEcrS0FRVDgvdjVpWW1Ibno1Z1VFQk1oUDN3UUhCMi9hdEdueTVNbFVSK0xueGNURVpHWm15dThLaGNLblQ1OVNDNVpSMnJScFUzVkZHcVVsRUFpZXZYajUrNTkvM1l0L1FCMm5hcWlydDNTMG4rczN3N3E1VlEzZVFCa0pCQUk3Tzd2UC8yK2VQMzgrT3p0YmdVWDloN3E2ZXZQbXplM3Q3VzF0YmUzczdJeU5qZW1xcEtyOC9QejE2OWVUSlBuWFgzOVZIWGRjbGFhbTVycDE2M3IxNmxXVEoxZlVzV05IZlgxOWVXZGtSZGhPdngxQ1FKMVp0MjVkV0ZoWXhSYnFsRksxaS8xNWVYa3RXN2JNd01DQVdoU1RzbVRKa2p0MzdnUUZCY21uRlZBRFZmejgvRjYrZkhueTVFbHpjL05QZlRxTHhWcTRjR0hyMXEzRHc4TXJ6ZzZvcU9MYjFqa2I2MmFyVnl5T2pMNGRIQkw2N01WTHFWUjY5MTc4RFA5NUk0WU9Hak5pV1BQbXpSZ041ekNSK3ZmOC9mZmZxVk9ZVzdkdU5UWTIzckpseTZsVHAwYU9IRGwzN3R3dnZqd3ZMeTg0T0xqaWlreDhQci9TR3F2VkxrdW5oR1F5MmVzM3FhZlBocHcrRzBKTkNTRkowdEhlYnZEQS9yMTdkRldTUTlLdlptbHBPV0xFaU04OElTRWhRZkVoZ0NSSkt5dXJ6cDA3dTdxNkdoZ1lhR3RySzl0aUFOUnh4WTRkTzB4TVRHcTFsbUxQbmoxciswRWVIaDRlSGg3VlBvVHQ5TnNoQk5RWm9WQm9aR1MwWnMwYTZ1NzA2ZE1uVHB4SXpRSzRkT25TcFV1WHRtM2JSajIwWXNVSzZnSUJGUVVIQjRlSGg3ZHUzVG8xTmRYQXdJRGE1Z1VDd2FwVnF4SVNFdGFzV2ZPWkJDRFh0MjlmYWhRQ0xYZzhYdi9lUGR1MWFYM3VRdWlKMDJmRllrbGhZZUdoSTRFM28rLzRUWjg2MU1lYnJzSytqb1dGeGQ5Ly96MXo1c3lKRXljYUdSbWxwcVl1V3JSbzFLaFJuM28rZGZrbzZqb09SVVZGMTY1ZHEvaG94WE9ORGN1bEt4RmJkKzU1bmZxV0NyVk1KbVBrVUorUnczeU1EQTBhL2VsU0JXTXdHRVpHUm0zYXRPblRwNCsxdGJYeS8vTlNaMVhvaGUzMEd5RUUxQ1VlanljZkVrV1NaSk1tVGFpN0R4OCtaTEZZOG9lcVBYank4UEJZc0dCQlJFU0V2NysvdXJxNnU3dTd1N3Y3NmRPblUxSlNsaTFiVnVsOG1OSWlTZExFMkdqbXRDazl1M2x1M2JVLytkbHpvVkQ0OHRYckJVdFdCRjhJWGJ6Z1I5c1cxa3A0VEZPdHNyS3lSNDhlNmVycVptWm1GaFVWbVptWmNUaWNTc3N3VUk0ZE8zYjU4dVhuejU5VFM0MjZ1N3QzN3R5WnBxcnJqRmdzZWZFeVpjdU9YZGNpYjFJdFhBN0gwY0hlZjZhdm8zMzFwN2ZnRzJscmE2OWN1YktoYkNEMW9hQ2dvS0Nnb05wMWdqOUZ4YmZUYjRjUW9DeU1qWTNIalJzM2J0eTQ3T3pzdi83NjY4cVZLOVJpR29hR2hvV0ZoYTlldmFxcmNVbENvWkRhREtnRHU0S0Nnc1RFUlBtajFEaXBseTlmVnIwc01vL0hxN3JpK3FmWXRyQlp2WHpSdFJzM0w0UmRlWjM2bGlDSVczZnV6azViT014bjBPZ1JRMDJNRlhSMTQ5b1NpOFV2WHJ5NGYvOStiR3hzZkh5OFNDU3lzYkg1NVpkZk5EVTEvLzc3N3pWcjFxeGR1OWJCd2NIWjJkblcxclpaczJhbXBxYkd4c2FGaFlYVWdsRWVIaDZ0V3JWaU1CaVJrWkVWVHl0V2U2NlJJQWhQVDgrS3EwSXBqNDg1T2FmUG5qLzFUL0M3dEhTcXhjclN3bnRBMzM2OWV1anJmM24xdHdha3JLd3NMUzN0ODA5UVdERk1KbE9ScXhRcmlVMmJOaFVVRlBCNFBKbE1GaGNYSjVWS3Z6Z2NEOXRwSFVJSVVKeDc5KzdGeGNVSmhjSlhyMTYxYjkrKzRrTmxaV1Z2M3J4NStmTGxvMGVQWW1OanM3S3lqSTJOeDQ0ZHkyYXpyMTY5dW1QSGpoMDdkbEJYR2UvV3JadUxpOHUzWEQ0a0t5dHJ5cFFwOHJzeE1URlZaeUxJcjd0VmtiVzE5ZW5UcDJ2K1FmcjZlaU9HRHU3ZXRVdkE4Wk5obDY4S1JhSjNhZW5iZCs4TFBuOXg2Yy96ZTNielZLcmZPNUZJTkhmdTNJU0VCR3JkRzB0THkxR2pSdlh2Mzc5bHk1YlVFM3IyN1BuMDZkUHc4UENZbUpoVHAwN0pYL2pUVHovNSsvdFhtbmdaRUJEdzh1WExTaDl4OSs3ZFNyOGtyV2tBQUNBQVNVUkJWTmRkYmRhc21iTDl1RWlsMG11Uk4vL1lzdTNOMjNkVVRHU3hXSU84K28wZlBjTEUyS2dCamYrdm9haW9xQzllVTlqSVNFa3phK05RVmxZbUgwMmxxNnM3Y2VMRXp3em93M1phNXhBQ0ZFY29GRjY0Y0VFbWt6azdPOHN2WXhvWEYvZnp6ei9MbHdkcDBxU0poNGRIcjE2OTJyZHZUKzNweDQ0ZG01V1ZkZTNhdGN1WEx3Y0dCZ1lHQnU3WXNhTlRwMDVmWFlhUmtkR3VYYnUrNG9XZm10ZjdHU1JKR2hrYUxQaCtkb2YyN1E0RUhFOUxTeGVLUkcvZnBjMmR2MmprTUovcFV5WTJNVGRuc1pRaUNyRFo3UDc5KzF0YVdyWnUzYnBkdTNiVmpzQndkSFIwZEhUODRZY2ZDZ3NMazVLU1VsSlM4dkx5cWozN1dPMTZaMHBPTEpaOHlNdzhmT3pFOFpPbmhFSVJRUkFjTnJ0SkUvT3BFOGYyNk5xbDhlMytLUjRlSHA5Zk9XUG56cDB2WHJ4UVlFV053Yng1OCtiTm0xZkRKNjlZc1dMNTh1VVNpVVFtazMzeFZBaTIwenBIWm1SazBGMUR3MWFUOFhxZklaVkt0MnpaWW1obzJMeDU4NVl0VzM0K2I2YW5wOSsvZjcvaWNqMktWL0dpeHJXU201ZC9OdVJpMkpXckgzTnlxWlptVnBaVEo0N3o4Ujd3cWVrTW9EQ2xwV1ZuUXk0Y1BYRXE1ZFcvbDAvVjE5Y2JOS0RmNElIOWxmYmN6ZGVwdU1GU2wrMnViYi9hVjI4QzllM2drY0NEUjQ0VEJQR0QvOHdmL0QrNVBBNG9yYTA3OTJ6ZHVaY2dDTjlKNDMwbjFkZkNsSldnSjRCbURBYWpobGU4cGxZdXE5dFovb3Brb0s4M1pjS1lnZjM3N2psd0tETHFsa3dtUzMzN2J0M0d6VUZuenE3OWRibExhNlZlWTY1eFMweEtYdmJMbWhjcHI2bEpLeVJKZW5aMm56Tnp1cEdSUWVNZXBGYnR5bG9BS2dVaEFCU0h6V2FibTVtc1hMelExYVZOMEQvbjBqUGVDNFhDNUdjdnhrNmU3amZkZCtRd0h6TlRrOGJhN2F5RVpESlpWdmJIazZmUC9uMzRLRFg4amNGZ21KdVpqaDA1YkVDLzNweEd2ZnNIQUFwQ3dMZFMycjVCcGNWaXNYeThCN1IxYVIxeFBTcms0cVhjdkR5QlFMaDk5NzVyTjI2T0dESm9xSSszbG1hRHZ4U2g4aXN1S2JrWWR1WDAyWE9QbnlSSnBUS0NJQXdOREFiMDdkMnZUNDltbHRVc3pkWm9ZSU1GcUFnaEFPaGgyYlRKcEhHak9ycTUvclZqejlQbkw2UlM2Wk9rNUpjdlU2SnUzVm01NUNlclJyMGZvdDJIckt6bHY2NkxpYjNINXd1b0Zwdm16UmN0bU52QzJwckRRUWNBZ0FwQkNBRGFzRmdzSjBmNzNWdi9PSGttK0d6SXhaemNQSUZRR0JrVkhmL2c0Ynk1c3dkNTlXOVkxNlJSZmpLWkxDKy80SEo0eEI5L2JTOHFLcVpPL3hzYkdnNGEySC9DbUJIZk11OFVBQm9vYlBaQU14YUxOWDcwaUE2dTdTNWV1aElXSHNIbkM0cUxTOVp0K0RNODR2cjQwU1A3OSsybFZNc0pORndTaVNRaU1pcmcySW40QndsaXNaZ2dDQjZQMjdkWGp5SGVYaTFzbWl2L0NyVUFVQjhRQW9CK0pFbmEyZHJNdHZEdDA3UDdIMXQzdm42VEtwRkk3OTZMVDB4S0Rna05XNzFpaWFtSkNkMDFObXlaV1ZtL2JkeDhJL3AyU1VrcDFXSmozV3l1MzR4V0xSMGEraFdBQU9CYklBU0FzdUR4ZU02dFdtN2Z0UDc0eVRQWGIwUm5mZnhZV2xvV2NUM3F4Y3RYYzJmTjZPYlp4VUJmRDJjSGFrVW1rK1huRjl5K0c3dHA2MDVxQVdCcSthYXVYVHBQblRoV0I4c3pBS2c4aEFCUUxqcmEyck5tVE8zUzJmMmZjeGVpNzl3VkNvWHYwdEtYL3JMRzA2UHo1QWxqTzNWb2oxUFhOU1NSU083RXhoMC9lU295S2xva0VsTm5YcnAxNlR4azBBQ1gxczZJVXdDQUVBREtpQ1RKMXExYU90amJ4c1UvM0xCNVcxNSt2a2drdm43ajVwMjc5NFlOR2JSeThVS3M4ZkpGQW9GZ3crWnRKMCtmNWZQNVZJdWVudTVQUDh4eDc5Z2VDd0FBZ0J4R0E0R1M0ckRaSHAwNkhQMTdsNC8zQUYwZGJZSWcrSHgrNE1uVC9RYVB1Qkp4WFg1dUd5b3BLeXU3RW5IZGUvall3MGNEcVFTZ3JhWGw0ejNnME81dFhidDBRZ0lBZ0lyUUV3QktUVWRIKy90Wk16cDM3SER1WWxqYy9ZZGlzZmp0dTdURnkxZjE2TzQ1WWN5b3RtM1FyZjMvWkRMWjR5Zkp4NE5PWDQySUxDd3FvdnIvWGR1MkdlSTlvRVA3ZGx3dWwrNENBVURwSUFTQXN1Tnl1UjZkT3JpMmJYMDU0dnFldncrWGxKUVdGaFdkT3g4YWNmM0dkNzZUcDArWmlQSHRCRUVJUmFKOUJ3NGZPSHkwc0tpWWF1SHh1SFA4cHZmcjFWTk5EZjgrQUZBOWhBQm9HSGc4M2hCdnIzWnRXdTg1RVBEdzBlUGk0cEtTa3RMTjIzYmRpb245Y1k1ZmE2ZVdYM0dsNDhhaHJLd3M2ZW16YmJ2MjNZNkpwVnEwdERSYnQzS2FOWDFxTXlzc3ZBZ0FuNE1RQUEySnBVWFRYNWIrZERjMi9zVHBmNTRrUHlNSTRsN2MvWm4rOC9yMzZmWGQ5Q2syelp2UlhhQ2l2WDJYdG5QdmdZanJrUVdGUlZTTGc1M3RwSEdqTzdSdml3NFNBUGdpaEFCb1lMZ2NUdGN1blRxNnRmc241T0tobzRGOHZxQzRwT1RNdWZQaEVkY1gvRGhuN0tqaEtyTENvRVFpK2VmY2hmVi9iQ2txTHBiSlpGVC8vL2pSSThlT0hNYmxjakJVQWdCcUFpRUFHaDZTSkhrODNyaFJ3NTBjSFFLT24zejhKRmtnRUJRV0YvKzZic1BkZS9IVHAwNTBhdW5JYnJ6TENZakY0bWN2WHU3WmZ5ajgybld4V0VJUUJJZkRhZFhTd1hmUytEYk9UdGo5QTBETk5kb2ZTbWowU0pKMGFkMnFoYzJTVzNkaVQ1NDUrK3AxcWxRcURidHk5VUhDbzc2OWUwNmJQS0ZwRS9OR3RrZVV5V1RwR2UrUEJBYUZYUTcva0psRk5iYXdhVDV5cUkrbmg3dTJsaGJkQlFKQUE0TVFBQTJicG9aR3Y5NDkzRnpiSGdnNGRqNzBNa0VRbVZuWlJ3T0RidDY2czNyRjBpNmRPOUpkWUYyNi8vRFJUMHRXcG1Wa1NLVlNxcVZmNzU2enYvUEY1UllCNE9zZ0JFQ0RSNUtrZ2I3ZXovUG05dW5aL2REUndDZkp6NFJDWWVyYmQ1Tm56Qm84c0wvdnBBa09EbllOK3V5QVJDSkpmdnI4NkltZ2Y4NWRvRTcvczFtczFzNU9FOGFNZEhOdFMzZDFvSFR1M29zbmlEMTBWd0cxZHZkZXZPSS90QUgvTWdKVTByYU5jeFB6QmRHM1l3SlBuY25LenBISlpPZERMejkra3V3OW9OLzBLUk8wR21admVVbEp5YUdqZ2VmT2g2YStTNk1TZ0pHaHdkaVJ3N3AzN1dKc1pFaDNkYUNNWXVQdXg4YmRwN3NLYUJpd2JEQTBLc1pHaGtNSEQ5eTdiYk5uWjNjR2d5R1R5ZDZrdnQyMTkrK2hZeVkrVEhoTTdVUWJDcGxNOWlEaDhhaUp2dHQyN1h2ejlwMU1KaU5Kc3F0SHAxMS8vVEZpNkdBa0FLakUyTWhRUTBPRDdpcmdXNm1wOFJTNWRaTVpHUmtLK3pBQWhSR0tSTmR2Uko4OWYvRmx5aXZxR25xYW1ocmpSbzBZTm1TUWpYVnpKa09wNDY5RUlrbDkreTdrWXRqaFl5ZW9xeVN3MlN5YjVzMTl2QWYwNjlNVDYvOUR0ZklMQ21KaTR6T3pzdWt1Qkw2SmthRkJsODRkOVhSMUZmTnhDQUhRbUdWbVpWOEl1eEo4SWF5bzZQL1gwaGszWnNTd3dZUFUxZFhvcnE1NkFvSHc5Tmx6UWY4RUp5VS9vMW8wTk5SSERCbnMxYTkzRTNNenVxc0RnRVlGSVFBYXY1emMzT1dyZm52eXYzMHFRUkJPamc2N3QyMXEyc1NjMXJxcThmNUQ1dXdmRmo1K2tpUnZjWFN3Vy9mTE1uVCtBMEI5UUFnQWxTQVFDb1BQaDE2NkV2SHFUU3JWb3FtcE1YUGExS0dEdmN6TmxPTHdPak16NjUrUUN3Y0NqaFVVRkZJdFZwWVdnd2YySCt6VkgxY0FBb0I2Z2hBQXFrSXFsYjU2a3hwK0xmSkM2SldTMGxKcW9wMUxHK2N4STRjTjdOK1h3K0hRVlpoUUtBeVBpRHdlZFByQncwY2lzWmhhL0dCQXYxNEQrdlJ1WWRPY29kekRGd0NnUVVNSUFKWHpKUG5wbWcyYk1qSStVSGRKa3V6YnUrZmFYNVlaNk9zcHZwamlrcEtmbC81eTlmb04rZm8veGtaR3ExY3NhdFhTVWZIRkFJQ3FRUWdBVlZSU1docDBKdmhLUk9TSHpDeHEzcUNwc2ZHY1dUUDY5T3h1YUdpZ2dOWDNaREpaVGs1dTVNM29yVHYvajczN0RJdmliTnM0UHN2dTBwRnV3WXBJRVFSVUZCWEZnc1l1S0dJVWpUVWFOWmJFYUJKakVwOUVIMk9NTVluUjJEVlc3Rml3UjhXS0RYdHZzU3NxS2dwU2Q5bjN3K1RabHlBcWk4QUE4Lzk5bXIxMlp2ZGFqd1AzM0h2dXVXZk9nN2c0TVl1VUsxdW1SYlBHM2J1R1dYS2hGNEJDUVFpQVRHVm1abDY3L3ZlNnFDMWJ0dS9VYXJXQ0lLaFVxanExYS9idjB6T29hZU9DZnZmOUJ3L05uTHZneEtuVDZla1pnaUFZR1JtOUY5U2thK2VPVloycnFJcno0b1lBaWhkQ0FPVHU3UGtMWThmLytEaitpYjdTb1Yzci80Nzkyc3JLc2lEZUxqRXhhY0pQVTFhdFhhK3ZPRHJZai9sOEJBc0FBeWg4aEFCQWVQRHc0YnFObTNmdk9SRDM4SjliODdtN3VmYnRHZDZ5ZVpDTmpYVit2Y3Z6NXk5MlJ1K1p0M0RKNVN2WHhFcHBSNGVtalJ0MkNRMHBWNlpNZnIwTEFPUWVJUUFRQkVIUWFEUVhMMTladmlveTVzZ3hqVVlqQ0lLWnFXbTl1bjRmRCt4ZnU2YlBPMDdSejh6TVBISHE5Sno1aXc0ZU9wS1NtaW9JZ2xLcGJOU2dYbGluNEJxZUhtcFdBQVFnRVVJQThQKzBXdTJtclR0KysyTjJSa2FHV0RFek5SMDZxUC9nano1OGw1ZWR2MmpwbEtsL3BLYW1pZytOalkwL0h0QXZOS1FkbC84QmtCWWhBTWd1N3VHalJjdFc3RHR3NlBuL0ZodjI5SEFmT3FoLzQwWUI1dWJtdVgrZDFOVFVQZnNPekZtdzZOU1pjMkxGeXNxeWFXREQ4UGM3VjZwUXZtQjZCd0FERUFLQUhMeE1UajUzNGVLeUZXdE9uRG9qVm14dGJSclc5LzlreUNDWHFzNjVlWVViTjIvOVBtUDJ2Z09IbmlVa2lCWGZHbDQ5d3J2NGVudFpHSklrQUtEZ0VBS0ExOHJJMEN4ZnZYYkY2blV2RWhQRmlxbXA2VmVmZnhvYTNON2MzRHpINVFSME9sMUthdXJhOVJ0Ly9uVjZZbEtTV0xTeXRPelJOYXhMNXhBVDZkWWxCSUJYRVFLQXR6aDMvdUtxeUExSGo1OU1Ta29TQkVHbFZEWU9iTmlyZTFmL09yVk5UZisxcW45cWF1cUpVNmNYUjZ6Y0ZiMVBYSHZBMHRLeWJtM2ZzRTdCdnQ0MXBQc0VBSkF6UWdEd2RpK1RrdzhkT2Zibmt1VzNidDhSSy9aMnRoM2F0Um40WVo4eXBSM0Z5dE5uejZiUG1yZDU2NDdIOGZGaXhhbGMyWS82OWFwWHA3YVZsWlYwdlFQQWF4RUNnTnhLVDArZnMyREorazJiVTFQVHhJcXRqZlg0LzN6ZEpMRGh3VU5IeG93ZC8vVFpNN0Z1YW1yU3JuWExJUi8xay9DK1JBRHdWb1FBd0FCYXJmWm83SW5Jalp1UEhUOHBMaWVnVXFtY3ExUytmZnRPV25xNklBaHF0Y3JYdTBiWHpoM3IrdFZpQVdBQVJSd2hBRERZOHhjdllvK2ZtcnR3eWQxNzk3UFdLNVIzNnQyalczMS9QMXNiRyttNkE0RGNJZ1FBZWZRNFB2NlhhYk9PSGp1ZWxwNXVyRmJYOVBYK2F0UW5qZzRPVXZjRkFMbEZDQUR5N3U3ZHUxdTJiYi8rOTgzYXRXdDJEZXNzZFRzQVlCak9XUUo1dDMvLy9xZ042d1ZCcU9udEtYVXZBR0F3bGk0SE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VvbGRRTkFzWkdSa1hIdjNyMzA5SFI5NWNtVEp6cWRUdHk0Y3VXS3ZxNVNxU3BXcktoV3F5WHFGQUJ5UlhIdjNqMnBld0NLQjYxV08zcjA2RXVYTHIxMXo4cVZLMCtkT2xXcFZCWktYd0NRUjV3T0FISkxxVlFHQkFUa1pzOG1UWnFRQUFBVWZZUUF3QUNCZ1lGR1J2LzgxZWhlSWRhVlNtV3paczBrYlJNQWNvVVFBQmpBd2NHaFJvMGErb2VLTFBSRkx5OHZCd2NIaVJvRUFBTVFBZ0REdEd6WlVyK3QvL1d2M3hBRW9XblRwbEwwQlFBR0l3UUFodkgwOUxTMXRYM2RzM1oyZHU3dTdvWGJFUURrRVNFQU1JeWxwYVdMaTR2K1lkYlpBSUlndUxxNjJ0allTTlFhQUJpR0VBQVl4dFRVMU1QREk4ZkovMFpHUm01dWJwYVdsbEwwQlFBR0l3UUFobEVvRks2dXJoWVdGbGtuQTRwMU16TXpOemMzL2VVREFGREU4YjhWWURCM2QzYzdPN3RYNjVhV2xrd0lBRkNNRUFJQWcxbFlXUGo0K0lpLy9zV0t1T0huNTJkbVppWjFkd0NRVzRRQUlDOENBd05mTFRadjNseUtYZ0FnandnQlFGNTRlSGlVTFZ0V3YxNlFJQWhPVGs1dWJtNVM5d1VBQmlBRUFIa1VGQlNVOVdIanhvMmw2d1VBOG9JUUFPUlJRRUNBaVltSnVHMXVibDYzYmwycE93SUF3eEFDZ0R5eXM3T3JVcVdLdU8zczdNejlBZ0FVTzRRQUlJL0VWWVBFT1FIdTd1NVdWbFpTZHdRQWhsRkozUUJRWEtuVmFsZFhWM056YzQxRzQrcnFxbGFycGU0SUFBeERDQUR5enQzZDNkcmFPalUxbGVzQ0FCUkhoQUFnNzhxV0xldnM3Snllbmw2NmRHbXBld0VBZ3ludTNic25kUThvc1o0bEpCdzZHaHNYOTBqcVJnclEzYnQzZFRwZHhZb1ZwVzZrQURrNjJEY0txR2ZMM1JHQkVvZVJBQlNnUTBkanA4K2M5eUl4VWVwRzhFNHNMQ3lVS21YYmxpMmtiZ1JBUHVQcUFCU2d1TGhISklBUzRPWExseVY3T0FlUUxVWUNVQmpxMWZXcjcxOUg2aTVnc01OSFk0OGNPeTUxRndBS0NpRUFoYUcrZjUxUGhneVN1Z3Zrd1N4Q0FGQ0NjVG9BQUFDWklnUUFBQ0JUaEFBQUFHU0tFQUFBZ0V3UkFnQUFrQ2xDQUFBQU1rVUlBQUJBcGdnQkFBRElGQ0VBQUFDWklnUUFBQ0JUaEFBQUFHU0tFQUFBZ0V3UkFnQUFrQ2xDQUFBQU1rVUlBQUJBcGdnQkFBRElGQ0VBQUFDWklnUUFBQ0JUaEFBQUFHU0tFQUFBZ0V3UkFnQUFrQ2xDQVBBV3QyN2Rpb3VMeTl1eFo4K2VqWStQeisrT0FDQi9FQUtBTjBsS1N1clZxOWRYWDMybDBXanljUGpRb1VOMzdkcFZBSDBCUUQ1UVNkMEFVRlJvdGRwWHYrblZhblh2M3IwWExseDQvdng1RHcrUFY0OHlNVEhSYURSWHJseDUzV3ZHeGNWZHVIRGgxYWRLbFNwVm9VS0ZmT29kQVBLQ0VBRDhZOW15WlZPblRuM2RzLzM2OWN1eHZtWExGaE1UazU0OWU3N3V3TVdMRnk5ZXZQalZlbEJRME9USmsvUGFMQURrQTBJQThDL2p4bzFUcWY3MWQ3Rno1ODdkdTNmLzhNTVAyZlk4ZnZ6NDJyVnJCVUd3dHJiT051Yi83Tm16Y2VQR3BhU2szTDU5MjluWitjNmRPOE9IRDIvUm9rWFdmZFJxZFVGK0RnQjRPMElBOEM4dFdyUXdNVEhKV3JsNTgrYnUzYnRidFdxVmJjKzB0RFF4QkNnVUNoc2JHN0dvMVdyWHIxOC9jK1pNUHorL3NXUEh0bTNiTmpnNHVGeTVjdDkvLy8yZVBYc0dEeDdzNWVWVmlKOEdBTjZFRUFEOHc5dmJ1M2Z2M2hxTlJxdlZacTFuWkdRSWdwQ2NuSnh0ZjJkbjU5NjllMXRZV0lnUGs1T1RvNktpSWlJaVVsSlNSbzRjMmFaTkcvMmVqUnMzWHJObXpXKy8vZGE3ZCsrYU5XdDI3Tml4V2JObStnTUJRQ3FFQU9BZnRXclZxbFdyVnI5Ky9VNmZQdjNxczRHQmdka3FYM3p4eGZEaHd3VkJPSG55NUpvMWEvYnMyYU5TcVhyMDZOR2pSdy85RjN4b2FLaXJxNnNnQ0xhMnR0OS8vMzJQSGowV0xGancvZmZmang4L3ZrNmRPai8vL0xPWm1WbWhmRGdBeUFFaEFNaXVkdTNhZmZ2MjFUL2NzbVhMMXExYnAwMmJsblVmOGV0ZlpHUmtkUG55NVNGRGhtemN1SEhSb2tXTEZpM0t1dWVxVmF1eXZmNndZY1BTMHRKVUtoVUpBSUMwQ0FGQWRnNE9EZ0VCQWZxSFo4K2VGUVFoYTBXY0I2RGY5dlgxWGJObWpTQUlHemR1ZEhOejY5S2x5K3RlT1RrNWVlTEVpUTRPRG0zYnRpMnc5Z0VndHdnQlFIWVBIanpZdm4yNy91RzFhOWNFUWNoYUVRUkJwOVBsZUd6NTh1WGY4QVdma0pBd2NlTEVmRzBXQVBLT0VBQmtkK0hDaFhIanh1a2ZpaXNJWmEyOElRVHMyTEVqT2pxNjRIc0VnSHhBQ0FDeWE5NjhlZGJmNjdObno1NHpaODdCZ3dlejdsTzNidDBjai9YMjluNy8vZmRmOThvdlg3NmNNR0ZDdmpZTEFIbEhDQUR5VTdseTVWNWRVVUF2SVNHQkVBQ2c2Q0FFQU5udDJyV3JZY09HK29maTZZQ3NGVUVRTWpNemN6eVcwd0VBaWhGQ0FKQ2RoNGRIV0ZpWS91R2VQWHYyN3QzNzVaZGZadDBuMnhRQlBTOHZyN2RlSFpDdnpRSkEzaEVDZ0g4Wk1XS0VpWW1KbTV1YnZ2TGd3WU85ZS9jR0J3ZG4zYzNSMGRIWjJmblZZeTB0TGQrd01IQkdSb2E5dmIybnAyY0JOQTRBQmlNRUFQL2k3ZTJkbTkwYU5HaWczejV6NXN6Rml4ZjFEOCtkTy9mbVl4ODllaVJ1aElXRktaWEt2SFlLQU8rS0VBQzhxNWlZbUNWTGx1VGh3RTZkT2hFQ0FFaUlFQUM4eGNDQkF3Y09IUGlHSFFZTkdqUm8wS0JDN0FnQThvZVIxQTBBQUFCcEVBSUFBSkFwUWdBQUFESkZDQUFBUUtZSUFRQUF5QlFoQUFBQW1TSUVBQUFnVTRRQUFBQmtpaEFBQUlCTUVRSUFBSkFwUWdBQUFESkZDQUFBUUtZSUFRQUF5QlFoQUFBQW1TSUVBQUFnVTRRQUFBQmtpaEFBQUlCTUVRSUFBSkFwUWdBQUFESkZDQUFBUUtaVVVqY0FXVGg4TkZZUVprbmRCUXgyK0dpczFDMEFLRUNFQUJTR0k4ZU9IemwyWE9vdUFBRC93dWtBRktEU2pnNFdGaFpTZDRGM1pXWm1XdHJSUWVvdUFPUS9SZ0pRZ0JvMjhEY3lNb3A3K0VqcVJncks0MGNQbjhRL0ZnVEIzc0hSc1hRWnFkc3BLSTRPOWcwYitFdmRCWUQ4cDdoMzc1N1VQUURGMWZMbHl5TWlJZ1JCNk42OWUzaDR1TlR0QUlCaE9CME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pVVWpjQUZCdVptWm1KaVlsYXJWWmZTVWxKMGVsMDRzYlRwMC8xZGFWU2FXVmxaV1JFeUFaUXBCRUNnTnpTYXJVTEZ5NjhmLysrdnZMbzBTTnhZLy8rL1pjdlg5Ylg3ZXpzUHZ2c00wSUFnQ0tPRUFEa2xscXR0ckt5dW5EaFF0YWlRcUVRQkNFK1BqNCtQbDVmYk4rK3ZWcXRscUpIQURBQXYxUUFBd1FHQm9yZitvSWc2RjRoMWhVS1JkT21UU1Z0RXdCeWhSQUFHS0JxMWFxVktsVjY4ejRWSzFhc1ZxMWFZWFVFQUhsSENBQU1vRlFxZzRLQ3NsWVVDb1YrYkVBVUdCaW9WQ29MdlRVQU1CZ2hBREJNdlhyMXpNek1YdmVzdWJtNW41OWY0WFlFQUhsRUNBQU1ZMjF0WGJWcTFkYzlXN1ZxVlh0Nys4THRDQUR5aUJBQUdNYmMzTnpkM1YzL01PdVVRRUVRcWxldmJtMXRMVkZyQUdBWVFnQmdHQ01qSTFkWFYwdEx5MnhUQVJRS2hhbXBhYlZxMVpnUUFLQzRJQVFBQnF0ZXZYcXBVcVZlclZ0WVdIaDZla3JSRVFEa0JTRUFNSmk5dmIycnE2dCtwU0Q5aG9lSGg0Mk5qZFRkQVVCdUVRS0F2R2pjdVBHcnhXeFhEd0pBRVVjSUFQTEMxOWZYMXRaVzNCYUhBZXp0N1d2V3JDbDFYd0JnQUVJQWtCY21KaWFCZ1lGWnp3Z0VCQVFZR3h0TDNSY0FHSUFRQU9SUm8wYU5WS3AvYnNGbGJHenM3Kzh2ZFVjQVlCaENBSkJIVGs1T0ZTcFVFTGNyVmFwVXZueDVxVHNDQU1NUUFvQThNamMzOS9Ed0VMZmQzZDF6dkdnUUFJb3lRZ0NRUjJxMTJzM056ZFRVMU5qWTJOM2QzY1RFUk9xT0FNQXdLcWtiQUlveER3OFBhMnZydExRME56YzNxWHNCQUlNUkFvQzhxMWl4WXBreVpkTFQwNWtRQUtBNDRuUUE4RTRxVm5ZMnN5eTE5MENNMUkwQWdNRVU5KzdkazdvSG9GaDY4dVRwakxsLzdqOTRLQzB0emN6TXJJNWZ6UkZEQnRuYjIwbmRGd0RrRmlFQU1GalN5NWZuemwzOGZkYWMyM2YrOWVkVHVWS0ZRUi8ycWVucmJXVnBLVjEzQUpCYmhBREFBSm1abVNkUG4xMFh0VG5tOExIMDlIUkJFRlFxVmFXS0ZlN2V1eTgrVkt2VkRlclY2UnpTd2RmYlM3K1VFQUFVVFlRQUlMY3lNaklXTGwyeFBtckxpOFJFblU0bkNJS05kYW12dnh6WnVGSERtTU5IdnY5aGNrSkNncmluZGFsUzdkdTAvTEIzRHhZU0JsQ1VFUUtBdDB0TlRZMDllWHJ1Z3NYWGI5d1VLOWFsU3JWdTJYejR4d1BMbFMwalZ1S2ZQdjM1MStsLzdZcCs5cjhvVU1HcDNOREJBMnJYOURFM001T3Vkd0I0TFVJQThCYVhyMXhiRjdWNTM0RkRMeElUQlVGUUtwWDEvZXYyNkJiV3BGR0EyYisvM1ZOU1VnNGVPcnBzNWVvRE1ZZTFXcTBnQ0tXc3JCbzI4TzhVM003VHcxMjZUd0FBT1NNRUFLK1ZrWkd4ZHYybVZaSHJIOGMvRWNmL1RVMU1SZ3ovdUhOSUIxdGJHLzM5QTdQUzZYVFBuNzlZdlc3OXRCbHprMTYrRkc4emFHZHIyNk5yNTVBT2JVMDRPd0NnS0NFRUFEbElUVTI3ZXYzNndxVXJqaHc3TGxaS1dWbjUxZkw5WXVRbjdxN1Zjdk1LMTY3ZitPbVhxVWRqajc5SVRCSXJ0V3Y2ZnRpN2g3dHJOVk5URmhnR1VDUVFBb0RzSGo1NnZITE51cjkyNzlXZjNYZXI1dkxSaDMxYU5tOW1hV21SKzlkSlNVblpzdjJ2aFVzaXpsKzhMRlpLV1ZtMWZpK29jOGNPNVozS0ZVenZBR0FBUWdEdy8zUTYzZFlkdTZiUG5wZVU5REl6TTFNYy94L1FyL2ZBRDN1Ym1abmxPUDcvWnBtWnV0UzAxSVdMSTZiTm1wdVdsaVlJZ3BHUmthV2w1YUFQZTNkbzJ5b1BMd2dBK1lnUUFBaUNJR2kxMnI5djNGcTJjdlhlQXpFWkdScEJFRXhNakgxcWVJMFlPdGkvcnArUjBUc3RzSjJabVhuazJQRS9aczA3ZnVwVVdscTZPTHV3V2VPR1hjTTZ1YnBVWlRrQkFGSWhCQURDdzBlUHQrell1WDNIN3J2Mzc0c1ZsNnJPM2J0MkRtblgxczdPTnIvZTVkbXpoS2d0MjVZc1gzWDk3eHRpcGJ4VHVSYk5tZ1MzYTEybXRHTit2UXNBNUI0aEFISjM0ZUxsLzA2YWN2ZitBM0g4WHhDRU5pMWJqQjN6aGFPRC9Uc09BTHdxVTZkNy9EaitwMSttcnR1NFdhd1lHUmxWY0NvMzZ0TWh0V3Y2NXU5N0FjQmJFUUlnVTVtWm1YZnUzb3Zjc0huOXBpM2lOZjFLcGJLR1YvV0JIL1pwL1Y3emduNzNYWHYyVFo4MTkveUZTeHFOUm56cjlxMWJ2dDg1cEVKNUo2VlNXZER2RGdBaVFnRGs2R1Z5OG9hb0xadTM3N3h6OTU0NEFPRG80RENnYjg5MnJWdVdMVnVtRU9icjZYUzZCM0VQdCsvY1BXZit3b2VQSG92TENWU3FXS0ZsODZaaG5ZSXR6TTBMdWdFQUlBUkFqaTVjdWp6NXQrazNidDRXZjRVckZJcWdKb0ZqeDN6aFZLNXNJZjhLMTJabVBuNGMvODMzRS9ic095Qm1FWlZLVmJHODAxZWZmOG9LZ3dBS0FTRUFjcEdabVhuMy9vT2QwWHRYclYyZmxQUlNFQVNWU3VuaDVoYitmdWZRa0E0bUpwS3Q1WmVXbHI1eDg5YWxLMVpkdkhSWm85RUtnbUJwYWRFcHVGMnI1czBxaHNobE93QUFJQUJKUkVGVVZheVE3L01TQUVDUEVBQlpTTS9JMkxMOXI4MWIvN3A0K1lwWXNUQTM3LzFCZUpmUTRNcVZLa25kblNBSXdwMjc5MWF1V2Jkc3hhcm5MeExGU2pVWDU0NGQyclp1RVdScWFpcDFkd0JLSmtJQVNyNm5UNStObnpUbDFKbXo0Z0lBZ2lCNHVMbjlPbm1DaTNNVnBWSlpSRmJzMGVsMFdxMzI1cTNiSTc3NDV2ekZpMkpSclZaNWUzbU8vV3FVZzcyOTFBMENLSUVJQVNqSjR1T2ZiTnU1ZThXYWRRa0p6OFdLYzVYSzRWMUN3OThQczdBb29wUHYwdExTbGtTc1hCVzU0ZHIxdjhXS3BZWEZCK0ZkM2d0cXluSUNBUElYSVFBbFUwWkd4djZZdyt1anRwdzdmekU5STBNYy93OE5hUjhXR3VMcDRWN0VMOFBUYXJXWHJseGJ0eUZxNVpwMUw1T1RCVUV3VnF1cmU3aUh0Ry9kckhFanRWb3RkWU1BU2doQ0FFcWdsOG5KUDA2WnV1L0FJWEVCQUVFUXlwUjJuRFpsa2wvdG1rVms4RDgzZERwZDdJbFRvNzc2OXM3ZGYvNUlqWXlNbWdRR2pQcGtpSFdwVWxKM0I2QWtJQVNnUkhueTlObVJZOGYvWEJMeElPNmhXQ252Vks3MWU4MkhEUjVRcW5oK2NTWW1KczZZczJEVDF1MzNIOFRwZERwQkVNcVdkdXpUczN0QWZYODdXeHVwdXdOUXZCRUNVSEtjTzM5eFVjVEtFNmZPaVBmclV5Z1VyVm9FOWUzVm82WlBqV0k5aEs3UmFFNmVPck5rK2FyTjIzYUlPVUN0VnZ2WHFSMGUxcW1tcjdmVTNRRW94Z2dCS0FsZUppZlBucjhvY3NNbWZhVk1hY2VKNC8vVE5MQ2hwSDNsc3lOSGp3OGZOZnB4Zkx5KzBxNU55K0dEQjdEQ0lJQzhJUVNnZUV0T1NZazljV3B4eE1yTFY2Nkp2NUlkN08yYUJEWWFNdkREeXBVcUZxTVpBTG1oMCtsdTNiNHpaOEhpWGRGN0hzYy9FVWM3M04ycWhYY0pyZTlmaHlnQXdGQ0VBQlJYT3AzdTNJVkx5MWRISGp0K0lpVWxWWnczRjlRa3NHK3ZIbjYxYXhvWDUvSC9OOHZJeURoMTV1emNCWXVqOXgwUVp6NmFtcHJVcnVuYk0vejlHcDRlSlN6M0FDaFFoQUFVVjJ2V1JjMWVzRkQ4K2hkWDNSODk4dFBlSDNRcjRwZi81UmV0Vmh1eGF1MS9KMDdPMFB5ekFwS1ptV25mbnQyN3Y5OVo2dFlBRkJ1RUFCUXo2UmtaSjArZFhicGkxY25UWjhXS2hibDUwOGFOaGd6cTcrSG1LblYzaGUzdkc3ZCtuVFpqMzRHWXhLUWtzZUpWM2VQRDNoLzRlSHVhbXBoSTNSMkFvbzRRZ09Mazd2MEhDNWNzUDNJczl0bi9WZ0NzWGROMzhFZjkvT3ZVdHJLMGxMbzdhU1FtSmgwL2RXclczRCtQeHA0UUs3WTIxblg4YXZYcjJiMWloZkpTZHdlZ1NDTUVvSGpJek16Y3NXdlAxQm16RXhQLytjbXJVcWtHZnRqNzQ0SDl6YmkvamlDa3A2ZFBtemxuN3A5TDB0UFR4WXFabWVuSTRVUGVDMm9pay9NakFQS0FFSUNpTGkwOS9kejVpK3VpTmgrSU9hTFJhQVJCc0xTMERLaGZ0Mi9QN3Y1MS9KZ0hwNmZUNlk2ZlBMVnd5Zko5Qnc4bEpTV0o5eCtxWDdkT2FFaDdIMjh2RTJQSjdwVU1vTWdpQktCSWUvNzh4ZUxscTNaRjc0MS84bFNzVkNqdjlObXdqNXMxQ2JTMkxwWXJBQmEweEtTa1hidjMvajV6enMxYnQ4V0tuWjN0ZTBGTnU3L2YyZDdPVnVydUFCUXRoQUFVWGNkUG5CNC82V2Y5MTc5Q29lZ1UwbjdDZjc0MlljcmIyNlNtcG8zN2NmTEsxWkhpMmdtQ0lOaloybjd6NVVqL09yV2tiZzFBRVVJSVFGRjA2Y3JWeUEyYmRrYnZFODl3cTFUS3VuNSsvWHAxYjl5b29WcXRrcnE3NGtHcjFlN1pkMkJ4eE1wRFI0NkpwMUhVYXRWN1FVMUQyclh4OHZTUXVqc0FSUUloQUVYTDgrY3YxbTdjdEhQWG5qdjM3b3UvWXNzN2xSdlFyOWQ3UWMzS2xpbk5EQUNENkhTNlI0OGZSKy9kLzhmcytmZnVQeEJIVThvN2xXM1dKTEJiNTA2Y1R3RkFDRUJSb2RGb2J0NjY4OStmZnJsMi9XK3hvbGFyNjlTdU9mbUhjVTdseWtyZFhmRjIvMEhjdCtOK09Iam9jSHA2aGxpcDVsTDF5OCtHVmF2cVhLeHZyUVRnSFJFQ0lEMmRUbmZ6MXUwdE8zWnVpTnFhbkpJaUxnRHM0KzNWbzJ0WVNJZDJLcTV3eXc4YXJYYkx0aDBMbHk0L2QrNkNScXNWQk1ITTFMUkQyMVlkMnJhcVhLbWlrWkdSMUEwQ2tBQWhBQkxUYURUcm9yWkVybys2OXlBdU16TlRFQVJMUzR2QkEvcDE3TkN1VEdsSHZwenlrVTZuaTN2NGFOUFc3ZE5uelJXWFcxQW9GQldjeWdXM2E5TWxORmlsWXJJRklEdUVBRWdtTXpQejVxMDdrMzZaZHY3aVJiR2lWQ3JyK3RXYThOMDN6bFVxUzkxZFNYYi93WU5SWDQyTlBYRks4Ny83RGxSenFmcWZNWjlYcWxDZWxZVUFXU0VFUUJyMzR4N3UzWDl3MWRyMTRpMXhqUlNLYXRWY1F0cTM3ZEUxckZRcEs2bTdLL2xldkVoY3ZXNUQ1UHFvUzFldWloTXdIUjNzTzRXMGI5NGtzTHhUT2FtN0ExQklDQUVvYkJxTjVxL2RlMWRIYnJoKzQ2WjRKMXhqWStPK1BidS8zN2xqbGNxVm1QOWZhSFE2M2UyN2Q1ZXZYTHRrK2FxVWxCUnhKS1pLNVVyZHdqbzFiOXJZMkpnSmcwREpSd2hBNGNuTXpIenhJbkhhN0hrN2RrYUx2ejZWU21VRnAzSS9UeHp2Vjd1bTFOM0oxNmt6WjBkKytjM3R1L2ZFVEtaUUtKbzFialJpNkdCcmF5dm1aQUFsR3lFQWhTVGgrZk5OVzNhczM3UWw3dUVqc1ZLaHZGT1BibDI2ZHU1a1kyTXRkWGR5bDVTVXRHemxtcFZyMXVrWEczWjBzQS9yR055eVJUTkhCM3VwdXdOUVVBZ0JLSEE2bmU3dzBkaEZFU3V2WEwwdXJnQ29WcXREMnJmcDI2dEh0YXBWV1FHd2lNakkwTnk0ZVhOeHhNclZrUnN5TWpMRTB6VFZxanIzNnRHMVlYMS9UdE1BSlJJaEFBVXJNVEZwd1pLSTlWRmJ4TzhWaFVKaGIyZjMzVGRmdG1vUnhFVDBJaWd6TTNQYlg3c21UUG9sN3VGRDhaU05TcVhxM0xGRHovQXVOdFlNMkFBbERTRUFCU1hoK2ZNRE1VZldib2k2ZXUyZkZRQ2R5cFZ0MTZaVjd4N2RXQUd3aUl0NytHalJzdVZSbTdmZGZ4QW5WbHlxT29kMmFOZWtjUUJSQUNoSkNBRW9FRGR2My9sajF2eFRaODZtcEthS2xYcDEvVVo5T3RUYnk5TzRlTjdZZnYvKy9lWEtsYXRXclpwQlI5MjZkYXRTcFdKNXlVTkdSc2FacytlbnpacTc3MENNV0RFeE1hbnQ2ek9nWDArM2FpNVNkd2NnZnloSGpod3BkUThvT1hRNlhjTHo1eXRXUjM3L3cwKzM3OXpWYURRS2hhSkNlYWV2UGgveG42Ky9kQ3BYdG9pZkFraEtTbnBkUnVuZXZidFNxV3pRb0VIdVgyM0hqaDBEQnc3VWFEVCsvdjc1MTJNaFVTcVZUdVhLZHV6UXJuTEZpdWN2WGtwNitWS2owZHk5ZDMvenRoM3A2ZWxWbmF1WW1wZ1V4M0FESUN2bVpDSGZwS1dseFJ3NXRuYjlwclBuTDRnWG0xbFpXYlZyL1Y2dkh0Mkt4Vy9IeVpNbkh6NThlTzdjdVhaMmRxOCtxOVBwREwxZXJtblRwcTZ1cmt1WExtM1hybDJWS2xYeXI5TkNGZEtoclllSDI3SVZxNk8yYkgveDRvVkdvMTI2WXMyWmN4YzdCYmR0V04vZjFOUlU2Z1lCNUIybkE1QS9idDIrOCtlUzVVZGpUN3hJVEJRbkFOYXU2VHQwVUgvL09yWE56TXlrN2k1WERoMDY5T21ubjFhcVZHbnUzTGsyTmpiWm5tM1FvRUczYnQwKytlU1RISTlkdEdqUm5EbHpYcTFyTkJxZFRwZmpuZm9tVDU0Y0VCQ1FUNzBYdUpTVWxKT256LzQ2YmNhSlUyZkVDWU5XVnBaK05YMzc5KzFacFZKRnFic0RrRWVFQUx5cnhLU2t3MGVQVDUweE95SGh1ZmoxYjJOdEhmNSs1NDhIZm1oZVRMNys5VFp2M2p4MjdOanExYXZQbmozNzJyVnJvMGFOMGovMTlPbFRVMU5UYzNOemZlV3p6ejVyMDZhTnVEMXYzcnlaTTJjT0hUbzBOKzl5Ky9idGpSczMvdmJiYjRHQmdRWHdJUXBRY2tyS3ZEOFhMMTYyOGxsQ2doZ0ZiR3lzQi9YdjA2UlJnSldscGRUZEFUQVlwd09RZHhxTkp2Yms2ZlZSV3c0ZU9pSitKWmlZR0xkczNxeHZ6eDQxZmIybDdpNHYyclZyZC8zNjllWExsMSs2ZEtsOCtmSTllL2JVUHpWMTZsUWZIeDl4VGtCcWF1cnMyYk5UL3pmblVhOXYzNzY1ZVplWW1KaU5HemZtZCsrRndkek1iUGpIQTVzM2JUSm53Y0pkMGZ1U1UxSVNFcDVQbXZMNzN2MHhuVHQycUYzVHh6aW5NUThBUlJZaEFIbVU4UHpGdEpsekR4MDVKbzcvQzRMZ1hMblMyREZmK05XcWFXRmgvcmFqaTY2aFE0ZTJidDNhemMxTkVJUmV2WHJwNjFPblRxMWR1N1pZU1VoSW1EMTdkdGFqcWxXcnBoOFZlQ3NIQjRlV0xWczZPanJtZCsrRnhMTzYrNFR2dnUwU2V2YjdIeVpkLy91bVRxYzdkT1RZK1F1WDZ2dlgrZVRqajZ5dFMwbmRJSURjSWdRZ0x5NWR1VHJtUC85OTlEaGVmR2hsWmRXeFE5dVJ3NGVVZ0JzQUdoa1ppUWtnSzNHaHc5ZGRPUERzMmJOcjE2NVZxVkpsM3J4NXVYd1hGeGVYMk5oWUR3K1BkKzVYQWdxRnd0TFNvbEZBL1EyckkzNzgrYmVvemR1ZXYzanhJakZ4eDY3b283RW5nbHMxczdLUytOUkEyYkpsL2Z6OFNwVWlqZ0J2UVFoQVhwdzZjKzVaUW9LNGJXeHMzRFdzMDhqaEg1dVltRWpkVjBFUmI3TDN1aG1PQ1FrSmYvNzVaNDVQYVRRYWpVYVQ0eFI2R3h1YkR6NzRJTDg3TFZUbVptWmpQaDloWTIwOTk4L0ZhV2xwZ2lBa3ZYeTViZHRXY1hWSUNkblkyQmdiR3pkczJGRGFOb0NpanhDQXZLamw2MjFyWXlPT0JHZzBtdlZSbTQwVVJrTUdmaWo1VDhCM04zMzY5SW9WSzRhRWhHUXRKaVltQ29KZytacTViODdPemdjUEhzenhxVjkvL1hYcDBxVzdkKzh1a1FrcEpTVjE2aCt6TjJ6YXJQL1d0N1N3VUNvMWtvZUFoSVNFK1BoNGFYc0FpZ1d1RGtBZVBYLys0cWRmcHgwN2ZqSTVKVVdzdUZTdE1uSGMyQnFlMVUySzh6SXlyVnExS2xXcVZIaDQrSlFwVS9SRm5VNlhscFptYkd5c1h5b2dOVFZWclZZcmxjcFdyVnFOSFR0V0xLYWtwSXdZTVNJME5MUmx5NVppUlF3Qk1URXhKU2tFaVA4YUZ5NWRHVE4yM0pWcjE4V2l1WmxabmRvMVB4OHhkTmZPblJLR2dPUEhqMSsrZkZrUWhQNzkrMmRMY2dCZXhVZ0E4c2phdXRSM1gzOFJjL2pZK2sxYllrK2MwdWwwMS8rKzJhdi80T0IyYlhxR2QvWHlMSlpudXk5ZXZCZ2ZIOSsxYTFkZlg5OFJJMGJvNjRjUEg0Nk9qcmF4c2Zud3d3K3pIVks1Y21YOTlvMGJONDRkTzlhMmJkdENiRmtDVjY1ZC8zUHhzczNiZHJ4OG1TeE9FYWpsNngzV3NVTTkvem9teHNaaFlXRVM5dmJ5NVVzeEJBRElEVUlBOGs2dFZqZHUxTUM3aHVlQm1NTnpGaXhLZVA0aU5UVnR6YnFOK3c4ZURuOC85TVBlSHhTWFpZTDBkdTNhSlE0R2xDOWYzc1hsLzFjNTNMdDNyNW1aMmFOSGoxeGRYWDE5ZlY5MytQWHIxd1ZCOFBUMHpGWnYxS2hSdGtybnpwMUhqeDZkMyswWHVKU1VsQ1VScTVZc1gva2c3bUZtWnFZZ0NEYldwZnIwREcvV09ORE8xcWI0RHY4QXNrVUl3RHRSS0JSMnRqYkI3VnA3VmZlWVBYL2htWE1Ya2w2K2ZCQVg5K3UwbVRHSGozNDIvR052TDg5aU5CSythOWN1YjIvdjh1WExaeTFldVhJbEppWm05T2pSa1pHUnYvenl5N3g1ODNKY0FWQVFoSDM3OXFsVXFsZFhDQjR4WWtTMm15WmtUUmpGUWxwYTJxVXJWMy84K2JlanNTZkVOU0Vzek0wOXE3c1BHelNncW5QbFhMd0FnS0tJRUlEODRWSzF5cmh2UjBmdlA3aHV3K1pMVjY1bVptWWVQaG83WU1pSXNFNGR1b1dGT2p0WE1TcnlQeFBQblR0MysvYnRiTGZVU2sxTi9lNjc3MHFWS3RXdVhidUtGU3NPR1RKay9Qang0OGFOZS9YdzVPVGtnd2NQYWpTYXpaczNaenNiM2JsejUyS1VoTExSNlhSLzM3aTVPbkxENnNnTjRpVWhDb1dpdXJ0YmNMdldMWm8xNXQ0QlFMRkdDRUMrTVRVMWJkMGlxTGF2ei9xb3pjdFhSMm8wMnVmUG4vKzVPR0xmL3BoQi9mdDJDbWt2ZFlOdkVSVVZKUWhDOCtiTjlaWFUxTlJSbzBaZHZueDU4dVRKNXVibTlldlg3OWV2MzRJRkM0eU1qRWFQSHAzdCsyL3g0c1ZwYVdsZVhsNi8vZmFibDVlWG9UY2RMcksyYnQ4NTlZOVpmOSs4SmQ0VVNxazA2dElwcEV0b2lLT0R2YUYzVkFKUTFQQTNqUHlrVUNqS2xIWWMrR0dmdWROL3JlbmpiV3hzbkptWmVmWDYzeU8vK3JaWC84RVhMbDZXL09LeDEwbE9UdDY2ZGF1dnIyK1pNbVhFeXMyYk4vdjA2WFBvMEtIZXZYc0hCUVdKeGNHREI3ZHQyellxS3Fwbno1NG5UNTdVSDM3djNyM0ZpeGY3Ky92UG5qM2J6czV1NE1DQjI3ZHZsK2lqNUErTlJudmg0dVVCUXo0Wit0a1hWNi8vcmRWcVRZeU5hL3A0ei9wOXl0QkIvY3VVZGlRQkFDVUFsd2lpb0R4OSttelhubjFSVzdiL2ZmT1dXS2xVc1VKb1NJZXVZWjNLbEM1eUsrYW1wcVl1WHJ5NGRPblNIVHQyVEV4TVhMUm8wZEtsU3pNeU1qNzU1Sk9zaXdlTFpzeVlNWC8rZkVFUWF0YXNPV25TSkpWSzFhOWZ2enQzN2l4ZXZMaDY5ZXBQbmp3Wk0yWk1iR3lzbzZPamlZbkozYnQzKy9idHExS3BqSXlNRkFxRlRxZlRhRFFaR1JrYWphWkxseTZWS2xXUzZCTy95ZVA0K05XUkcxZXRYWGY3emwyeFVybFN4Zlp0V3JacTNzek96bGJxN3Q1azNyeDVHelpzNEJKQklKY0lBU2hBT3AwdS9zblRSY3RXYk5uMlYzcEdoaUFJU3FXeVFubW5NVjk4RnRRa01OdGN1YUxqNE1HRHc0Y1ByMXk1OHVqUm8vMzkvWFBjNStUSmt6LysrS09QajgvWFgzOGRGUlgxM1hmZmpSbzFLanc4WEh3Mk16TXpKaVptOCtiTk4yN2NlUHo0Y1VwS2lrYWpFWWZUOVN3c0xQNzY2NitpTmxjZ016TnpWL1MreWIvK2Z1UFdiYkZobFVyVm9XMnJIbDNEeXBSMkxQcnovd2tCZ0VFSUFTaHdPcDF1Zjh6aCtZdVczYmx6VjR3Q3hzYkdYVUpEK3ZmcFdkN0pTYVVxaWxIZzhPSERmbjUrcjdzS1FLVFJhQlFLaFZLcDFPbDBHelpzNk5peDQxdGZOak16VTZmVDZYUTY4Y0I4YmZsZGFUVGFCM0Z4QzVjdVg3WmlWWHA2aGlBSXhtcDErZkpPZlh1R04ydmNxT2gvL1lzSUFZQkJtQmlJQXFkUUtCbzNiT0JWM1NOeXc2WXQyLzk2SFA4a1BUMTkyWXJWQnc4ZDZkdXplMGo3TmtYd1JpLzE2OWQvNno0cTFUOS9QZ3FGSWpjSlFMdzcwVHUzVmlCZXZreU8zQkMxWlBtcWE5Zi9GaXQyZHJZZDJyUUtidGU2Q0o2N0FaQmZDQUVvSlBaMnRuMCs2TmF1ZGN0WjgvK00zbnRBcDlQZHZIVjd3aysvckZ3VCtkL3Z2cW5wNHkxMWcvSjE5dnlGci84ei9zcTF2OFdiSlNvVWlzQ0Era01IOW5kMHRIL3pXQWlBNG80UWdNS2pWcXVkeXBVWk8zcVVYMDNmbFd2WDM3MTNQejA5L2NLbEsrRzkrdy9xMzY5TGFFaTVzbVdLeTdCekNhRFQ2UjQrZXJ4aWRlUzhoVXVTazVQRmdRcW5jbVhEdTRTMmFkWENtSzkvUUFZSUFTaHNLcFVxcEgyYldqVjlkdTdldTJIVDFpZFBuNmFscFUrYk9XZlhubjFoSFR0MENtbHY5WnFiOVNFZkpTWWxiZHF5ZlhYaytqUG56bWRtNmdSQmNMQzNiOU95UmF2M21sV3BWRkhxN2dBVUVrSUFwRkdwUXZsZTNkK3ZWOWZ2dCttekxsNitrcG1aZWU3OGhhdFhyKzA5RURQMnE4OHI4ejFVa0I0OGZQak5keE1PSFRtYW1wb21WbHljbmI4Y09heGExYXJHeGd3QUFESkNDSUJrVkNxVlYzWDNtVk1ucjFpekxuTERwdmduVDlQUzA2UDM3bzg5Y1hMRXNJODd0RzNOUFdueWwwNm5lL29zWWR1T25aTi9tL2JpUmFKNCtyKzBnME9IZHEwLzZCYW1uK2NJUUQ3NHM0ZkVWQ3BWajY1aC9uNjFOMjNkdm1YSHp0VFV0TVRFcEFtVGZ0NnhjM2VQcmwxYXQyeGUxQzZsSzZhMFd1M082TDJMbGk2UFBYRktvOUVJZ21CcWF0S3llYk9PN2R0V2MzRXVzcGN0QUNoUWhBQklUNkZRdUxtNmZGeXgzM3RCVFNkUC9lUHZHemUxMnN6RFIyUFBucit3WWZPV2NkOStWZlovUy9raWIrSWVQdnpocDEvMjdEK1lsUFJTckxoVXJUSnMwSUFhbmg3Y0FRaVFNMElBaWdwVFUxUHZHcDdUcGt4Y3RtTE43ajM3SHo1Ky9QSmw4czdkZTY5Y3ZUNXM4SUFtZ1kzczdXdzVPMkFRblU3MzdGbkN3Y05IcGt6OVExd0FXS0ZRT0RyWU4yNFUwTGRudUhYUlc1NEJRQ0VqQktCb3NTNVZhdkNBdm8wQzZxOWRIN1UvNW5CNmV2cnRPM2ZIL0dkOFlNT0EzaCtFTi9Ddnc2bnJYTkpxdFRGSGppMWJzU3A2Ny82TURJMTQ1cVZKbzRDT0hkclU5UEVtVGdFZ0JLQW9VaWdVUGpVOFBkeGRqOFdlblBUTDcwK2ZQY3ZJME96ZXN5L204TkhRamgzR2poNWxiR3dzZFk5RlhWcGEycVJmZmwreE9qSTFOVldzMk5yYWZQN0owUHIxNnJBQUFBQTlaZ09oaURKV3F4czI4Rjh5YjBaSSt6WTIxcVhFRy8xRnJGamRLamhzKzg3ZCtuUGJ5Q1k1T1huN3p0M3RPNGN2WEJJaEpvQlNWbFloN2R2OE9mUDN4bzBha0FBQVpNVklBSW8wYSt0U3d3Y1BDS2pudjM3VGxtUEhUMm8wbWx1Mzc0eis1dnRtVFFNLzZQWitMVitHdGYrZlRxYzdjKzdDc3BXci85b1ovZnpGQzNIODM2K1diOGYyYmZ6cjFDNXF0eXNFVUJRUUFsRFVtWmlZTkd6ZzcxZkxaOXZPM2JQbUxVeEtldm44eFl2MUd6ZnYzTDNubzM2OSsvZnB5ZngyUVJEU016TG16Rjg0ZitHUzV5OFN4WXFwcWNuUVFmMWJOUTh5TStQZkIwRE9DQUVvSGt4TlRUdTJiMXZiMTJmVy9FVW5UNTlKVEV4S1NucjV5Kzh6RGh3Njh1blFRVDVlbnVibTVsTDNLSTNrNU9UekZ5LzlQbVBPd1VOSHhJcVZsYVZQRGEvQi9mdFdxY3pDaXdEZWhCQ0E0cVJTeFFyL0dmUDU0U094eTFldlBYZmhraUFJUjQ4ZEh6aGtST3YzbW4vVXY0K0xjeFdwR3l4c3QyN2YrV1AyL0oyN294T2V2eEFySG02dXZicDM5YTlUaXdFU0FHOUZDRUF4WTJKczNMaFJnM3AxYTYvZHNPblBKUkdwcVdtSlNVbHIxbS9jc1hQM3lFK0hoci9mV1NZckRHcTEyclhyb3laTy92VkZZcUpPcHhQSC8zdDA3UkxlSmRURXhKaXBFZ0J5Z3hDQTRrZWhVSmlhbW5aL3Y3TlhkWTlGeTFhY09YY2hMUzN0ZVdMaWR4TW1IVDRhMjc5dlR5L1A2dXFTdTV5QVJxTzVkT1hxckxsLzd0aTFXNlBSQ29KZ2JHeGN3OU9qWDY4ZXZ0NWVmUDBEeUwwUyt4OGxTanlGUWxIVHAwWTFsNjhPeEJ4WnNTYnkrdDgzTXpNenQyei82OFNwMHkxYkJIM1krNE1LNVoxSzJEZWlUcWU3ZSsvKzRvaVZXN2J0ZUJEM1VDeFdjM0h1MGlra3NHSDlVbFpXVWpjSW9KZ2hCS0I0czdTd2FOV2lXVjIvV3ZNWExkMjRlWnNnQ0hFUEh5MkpXTG52UU15NGI4YzBDcWduZFlQNTZmakowNTkvTmZiT3ZYdVptWmxpcFZXTG9JOC82c2Z0RmdIa0RTRUF4WjVDb2JDM3MvMWl4TEQzZ3ByK3VTVGkzSVZMNmVucE4yL2Q3ajFnY0hDNzF2MTZmZURoNFZhc3p3NW90ZG9MRnk4dldiNXk3Zm9vOGZTL1dxWHk4ZmI2b0Z1WHVuNjFwTzRPUURGV2pQOW5CTEtwNWV0ZDNtbmsvb09ISWxhdGVmZ29YcWZUYmR5ODdjeTVDKzNidE9yZjV3T3I0amxhbnBTVTlPZVNpUFViTjkrOGZVZE1BSTRPOXVGZFFwczJibFRhMFVIcTdnQVVieXdiakJLbHRLTkRwK0IyczMvL0pUQ2d2cEdSa1U2bnUzSHoxb3paOHpwMTYzbnkxQm54UzdTNDBPbDBKMDZkZWI5bnY5OW56TGx4NjdaT3AxTW9GSTBiTnBqeDIrU3dUc0VrQUFEdmpwRUFsRFJHUmtZT0R2YmZmenQ2OTU3OWtSczNYYjEyUFNORDgvZU5XNzAvK3JqNysyR2hIVHU0VkhWV0doWHArS3ZWYW0vZXVyMWgwNWFGUzVlTGQwbFFxMVV1enM0aDdkdTBlaStJOWY4QjVCZENBRW9tWTdXNjlYdEJOWDFxUkczWnZpNXF5NHNYTDVLU1hzNVpzR2pmZ1pqdTNjSkNnenVZbTV0SjNXUE8wdExTVjBldVg3bDIzZmtMbDhTS2hZVjVXTWZndHExYWxIY3FKM1YzQUVxVUl2MTdDSGhIWmN1VUh0QzM1K0s1MDJ0NGVvaVZTMWV1amgwM3NXdlBmbmZ2M1plNnV4emNmeERYdFdlL3NlTW42aE5BZFErM0pmTm1EdWpia3dRQUlOOHhFb0NTejhIZWZ1clBFOWR0M0x4MSs4N3JOMjRLZ25EKzRxVzJuZDRmK0dIZlRzRnRuY29WaVMvWHVMaUhhemRFelYrME5DSGh1VmlwWEtsaWNMdld3VzFiY3djZ0FBV0VFQUJaTURFMmZqODB4SytXNzQ1ZDBWR2J0eWU5ZkptVTlQTDNQMmJ0TzNDd1c1ZlFkcTFiR2hzYlM5VmJlbnI2anAzUnkxYXVQbkh5ZElaR0l5NSswS1pWOHpidnRham00bXhVdEtjdkFDaldDQUdRQ3lNakkxZVhxcTR1VlpzMENoZy9hY3E5ZXc4eU5KcGp4MC9HbmppMVk5ZWUvLzduYTNzNzI4THZLakVwNllzeC8vbHI5eDc5K2orbEhSM0hmZnRsRGMvcWhkOE1BTGtoQkVCMmFuaFduejlqNnNvMTY3YnZqSDRROTFDbjAyMy9hOWZwMDJlSERoN3dYbEJUQndmN1FsaDlUNmZUeGNjL2lkNjNmK29mY3g3RXhZbExIcFVyVzZaRnM4YmR1NFpaV2xnVWRBTUFRQWlBVEZsYVdQVHQyVDB3b1A2NnFDMWJ0dS9VYXJWeGp4NTlOMkhTcHEzYisvZnBHZFMwY1VFM2NDRG04TXk1QzA2Y09wMmVuaUdPVXJ3WDFLUnI1NDVWbmF1b2l2UGloZ0NLRi82N2dVd1pHUm01dVZiNzhyUGhiVnUxR0R2K3g4ZnhUelFhemVHanNZZVB4blpvMS9xL1k3KzJzcklzaVBkTlRFeWE4Tk9VVld2WDZ5dU9EdlpqUGgvQkFzQUFDaDhoQUhMbjdlVTVZK3JrZFJzMzc5NXpJTzdoUTBFUW9qWnZ1M0wxZXQrZTRTMmJCOW5ZV09mWEd6MS8vbUpuOUo1NUM1ZGN2bkpOckpSMmRHamF1R0dYMEpCeVpjcmsxN3NBUU80UkFnQ2hYSmt5SC9YdEZSaFFmL21xeUpnanh6UWF6ZVVyVjcrZjhOTzJIYnMrSHRpL2RrMmZkNXlpbjVtWmVlTFU2VG56RngwOGRDUWxOVlVRQktWUzJhaEJ2YkJPd1RVOFBkU3NBQWhBSW9RQVFCQUVRYVZTZVh0NWVvNTEzN1IxeDI5L3pNN0l5RWhKVGQyei8rQ1JZOGVIRHVvLytLTVAzK1hGLzF3U01XWHFINm1wcWVKRFkyUGpqd2YwQ3cxcHgrVi9BS1JGQ0FEK24xS3BER25mcGw1ZHYwWExWdXc3Y09qNWl4Y3BxYW1UZjV1K2VkdGZRd2YxYjl3b3dOemNQUGV2bHBxYXVtZmZnVGtMRnAwNmMwNnNXRmxaTmcxc0dQNSs1MG9WeWhmWWh3Q0EzQ0lFQU5tVkxWTjY2S0QrVFJzM1hMWml6WWxUWndSQnVIRHA4dGZmVDJoWTMvK1RJWU5jcWpybjVrVnUzTHoxKzR6Wit3NGNlcGFRSUZaOGEzajFDTy9pNisxbFlVaVNBSUNDUXdnQWNtQmhibDZ2amw5dFg5L2xxOWV1V0wzdVJXTGlzMmNKbTdidTJCbTk3NnZQUHcwTmJtOXVicDdqY2dJNm5TNGxOWFh0K28wLy96bzlNU2xKTEZwWld2Ym9HdGFsYzRpSmRPc1NBc0NyQ0FIQWE2blZxbDdkdTliMjlWa1Z1ZUhvOFpOSlNVbXBxYW5qZjVpOGQzOU1yKzVkL2V2VU5qWDkxNnIrcWFtcEowNmRYaHl4Y2xmMFBxMVdLd2lDcGFWbDNkcStZWjJDZmIxclNQYzVBQ0JuaEFEZ0xXcDRWWGQycm56b3lMRS9seXkvZGZ1T1JxdmR2V2ZmNlRObk83UnJNL0REUG1WS080cTdQWDMyYlBxc2VadTM3bmdjSHk5V25NcVYvYWhmcjNwMWFsdFpXVW42Q1FBZ1oweE9CdDdPd3R5OFJiTW1mODc2dlZ0WXFLbXBpU0FJVDU0K1c3Z2tvbTNITGx1Mi8vVXlPWG5IcnVpVzdUc3ZYQkloSmdCVFU1UE9IVHNzblQrelJiTW1KQUFBUlJZakFVQnVHUnNiRHg3UXg2K1dUK1RHemNlT245Um9OTThTbm4vNitSam5LcFZ2Mzc2VGxwNHVua0h3OWE3UnRYUEh1bjYxV0FBWVFCSEhmMUtBQVpSS1pZTjZkVDJydThjZVB6VjM0Wks3OSs1ck5KcXIxNjZMejFZbzc5UzdSN2Y2L242Mk5qWlNkd29BYjBjSUFBeG1YYXBVODJhTmZidzlmNWsyNitpeDQybnA2Y1pxZFUxZjc2OUdmZUxvNENCMWR3Q1FXNFFBSUk4Y0hSeUdET2pqWExIYzliOXYxcTVkczJ0WVo2azdBZ0RERUFLQXZOdS9mMy9VaHZXQ0lOVDA5cFM2RndBd0dGY0hBQUFnVTRRQUFBQmtpaEFBQUlCTUVRSUFBSkFwUWdBQUFESkZDQUFBUUtZSUFRQUF5QlFoQUFBQW1TSUVBQUFnVTRRQUFBQmtpaEFBQUlCTUVRSzBmNmw1QUFBZ0FFbEVRVlFBQUpBcFFnQUFBREpGQ0FBQVFLWUlBUUFBeUJRaEFBQUFtU0lFQUFBZ1U0UUFBQUJraWhBQUFJQk1FUUlBQUpBcFFnQUFBREpGQ0FBQVFLWUlBUUFBeUJRaEFBQUFtU0lFQUFBZ1U0UUFBQUJraWhBQUFJQk1FUUlBQUpBcGxkUU5BTVdBazVOVGp2V1JJMGVPSERreU42OXcvLzc5L0c0S0FONFZJd0VBQU1nVUlRQUFBSmtpQkFBQUlGT0VBQUFBWklxSmdZQmhidDI2ZGVuU3BiZnVWclZxVlZkWDEwTHBDQUR5aUJBQUdPYmd3WU5UcGt3eE5UVjl3ejZwcWFuOSt2VWpCQUFvNGdnQlFGNGNQSGp3RGM4MmFkS2tFSHNCZ0R3aUJBQjVzWC8vL2pjOHE5Rm9DckVYQU1nalFnQ1FGNk5IajM3RHM2bXBxWVhZQ3dEa0VTRUF5QXRPQndBb0FRZ0JRRjVzM0xqeERjOW1aR1FVWWk4QWtFZUVBQ0F2ZnZ2dHR6YzhtNWFXVm9pOUFFQWVFUUlBdzdpNnVvYUdobjc5OWRkdjJHZktsQ2sxYXRRb3hLWUFJQzhJQVVDdUpDY25yMSsvWHR4MmRuYU9pSWg0dzg3bHlwVzdkKytldUUvTGxpMGRIQndLcTAwQU1BQWhBTWlWNU9Ua3hZc1g1L2hVU2twS1VsS1N2YjI5a1ZFTzYzRFhybDJiRUFDZ2FDSUVBTG5pNE9Dd2JkczJjVHM2T3RyVTFMUkJnd2JpdzVVclYvNzAwMDlMbGl3cFU2YU1wRDBDZ0dFSUFZREJmdm5sRnhjWEYzMElFTzNkdTlmYTJqcHJ4ZFRVbEdzRkFSUmxoQURBTU1lT0hidC8vLzZBQVFPeTFhZE9uWnF0VXJwMGFVSUFnS0tNRUFBWVp2cjA2WUlnTEY2OE9DZ295TkxTVWwrUGpJemtkQUNBNGlXSGVVd0FYbWZSb2tYbnpwMmJNR0ZDVWxKU256NTl6cDgvTDNWSEFKQjNqQVFBdWJWbHk1WnAwNloxNzk2OWRldldMaTR1WDN6eFJhOWV2WHg4Zkl5TmpRVkIyTFZybDQyTmpiaG5abWFtVnF2VmFyVVpHUm1lbnA3ZTN0NVM5dzRBT1NBRUFMbXliZHUyYjcvOXRrbVRKc09HRFJPWERGcStmUG1tVFp0Mjd0eDU2OVl0bFVvMVpjcVVIQStjTjI5ZW9UY0xBTGxDQ0FCeXBWR2pSbjM2OUJrOGVMQks5YzlmamFtcGFWaFlXRmhZbVBoUS8rdGYzTmJwZEdMZHdzSkN1cTRCNEUwSUFVQ3VXRnBhaW1NQXIyTmtaR1JrWktSV3F3dXhLUUI0SjB3TUJBQkFwaGdKQU43dS92MzdPZGFYTDE4dTNpQ2dlL2Z1NGVIaGhkNFhBTHdUUmdJQUFKQXBRZ0FBQURKRkNBQUFRS1lJQVFBQXlCUWhBQUFBbVNJRUFBQWdVMXdpQ09SV1JrYkd2WHYzMHRQVDlaVW5UNTZJS3dNK2VmTGt5cFVyK3JwS3BhcFlzU0lMQndFbzRnZ0JRRzRaR1JuOThjY2ZseTVkeWxwVUtCU0NJR3pmdm4zNzl1MzZZdVhLbGFkT25TcEZqd0JnQUU0SEFMbWxWQ29EQWdKeXMyZVRKazJVU21YQmR3UUE3NFFRQUJnZ01ERFF5T2lmdnhyZEs4UzZVcWxzMXF5WnBHMENRSzRRQWdBRE9EZzQxS2hSUS85UWtZVys2T1hsNWVEZ0lGR0RBR0FBUWdCZ21KWXRXK3EzOWIvKzlSdUNJRFJ0MmxTS3ZnREFZSVFBd0RDZW5wNjJ0cmF2ZTliT3pzN2QzYjF3T3dLQVBDSUVBSWF4dExSMGNYSFJQOHc2RzBBUUJGZFhWeHNiRzRsYUF3RERFQUlBdzVpYW1ucDRlT1E0K2QvSXlNak56YzNTMGxLS3ZnREFZSVFBd0RBS2hjTFYxZFhDd2lMclpFQ3hibVptNXVibXByOThBQUNLT1A2M0Fnem03dTV1WjJmM2F0M1MwcElKQVFDS0VVSUFZREFMQ3dzZkh4Lzljb0g2RFQ4L1B6TXpNNm03QTREY0lnUUFlUkVZR1BocXNYbno1bEwwQWdCNVJBZ0E4c0xEdzZOczJiTDY5WUlFUVhCeWNuSnpjNU82THdBd0FDRUF5S09nb0tDc0R4czNiaXhkTHdDUUY0UUFJSThDQWdKTVRFekViWE56ODdwMTYwcmRFUUFZaGhBQTVKR2RuVjJWS2xYRWJXZG5aKzRYQUtEWUlRUUFlU1N1R2lUT0NYQjNkN2V5c3BLNkl3QXdqRXJxQm9EaVNxMVd1N3E2bXB1YmF6UWFWMWRYdFZvdGRVY0FZQmhDQUpCMzd1N3UxdGJXcWFtcFhCY0FvRGdpQkFCNVY3WnNXV2RuNS9UMDlOS2xTMHZkQ3dBWWpCQ0FBdlFzSWVIUTBkaTR1RWRTTjFLQU5Eb2poY3Brd2VJSXFSc3BRSTRPOW8wQzZ0bHlkMFNneENFRW9BQWRPaG83ZmVhOEY0bUpVamRTZ01UN0NHZTdtVkFKWTJGaG9WUXAyN1pzSVhVakFQSVpJUUFGS0M3dVVjbE9BQ1grNjEvMDh1WExrajJjQThnV0lRQ0ZvVjVkdi9yK2RhVHVBZ1k3ZkRUMnlMSGpVbmNCb0tBUUFsQVk2dnZYK1dUSUlLbTdRQjdNSWdRQUpSaUxCUUVBSUZPRUFBQUFaSW9RQUFDQVRCRUNBQUNRS1VJQUFBQXlSUWdBQUVDbUNBRUFBTWdVSVFBQUFKa2lCQUFBSUZPRUFBQUFaSW9RQUFDQVRCRUNBQUNRS1VJQUFBQXl4VjBFQVJRL1RrNU9PZGJIamgwN2R1ell0eDUrLy83OUFtZ0tLSDRZQ1FBQVFLWUlBUUFBeUJRaEFBQUFtU0lFQUFBZ1Uwd01CRkFzYVRTYUowK2VHSHFVdmIyOVNzWC9lOEEvK0dNQVVDeGR2MzY5ZS9mdWhoNFZFUkhoN3U1ZU1CMEJ4UThoQUVDeFZMRml4Umt6WnJ4YXYzYnQydSsvLys3dTdqNWt5SkFjanlxVTdvRGlnUkFBdkVWYVdwcUppVW5XaWxhcnpjaklNRFUxelZyTXpNdzBNc3A1a3MzTm16ZlZhblg1OHVVTHVGTjVNVGMzcjFldlhyYml2bjM3WnMyYVpXdHJPMm5TSkFjSEI3VmFMVkYzUVBIQXhFRGdIM0Z4Y1I5Ly9QSFZxMWV6Rm1mTm10VzdkKytrcEtTc3hjakl5QzVkdWx5NmRFbGZtVDU5K3BBaFF6UWFUWTZ2L1Bubm4vLzAwMDhGMWpnRVFSQlNVMU1uVDU0OFlzU0ljdVhLUFg3OCtNQ0JBOTI3ZC8vcXE2L3UzcjByZFd0QTBVVUlBUDZoVXFrdVg3Nzg2YWVmUG52MlRGOXMyTERoelpzM1I0OGVyZFZxeFVwY1hOejA2ZFBOemMwclZhcWszODNPenU3bzBhTS8vL3l6RkkxRE9IYnNXSThlUGRhc1dUTnMyTEFKRXlZSWdtQnNiTnlqUjQvWTJOak9uVHRQbWpRcEQxTUlBVGtnQkFEL2NIQncrUDc3NytQaTRzYU1HWk9abVNrV3ZiMjlSNHdZRVJzYmUrYk1HZkZFd0RmZmZHTmlZakoxNmxSemMzUDlzZUhoNFEwYU5GaTllblZVVkpSMG4wQ083dHk1TTJyVXFFR0RCbWswbWdVTEZ2VHAwMGVoVUFpQ29GQW9PbmJzdUc3ZHVtN2R1a1ZHUm5icTFDa2lJa0tmNUFDSUNBSEEvMnZVcUZIMzd0MlBIajI2WXNXSzU4K2ZSMGRIUjBkSGx5NWRldmp3NFFrSkNkSFIwVC8rK09QSmt5YzdkdXg0OGVMRjZPam9mZnYyaVFjcUZJcnZ2dnZPeHNibTU1OS96bmJ1QUFYazZ0V3JYMy85ZFdob2FFeE1UTy9ldlNNaUlyeTh2TEx0WTJscE9XTEVpSlVyVjdxNnVrNlpNdVdERHo0NGUvYXNSUDBDUlJFVEE0Ri9HVDU4ZUxseTVjTEN3czZmUHo5cTFLZ2M5NWsvZjc2NG9WYXJEeDgrTEc0N09EajgrT09QZG5aMlNxVlNISkhXZS96NGNYSnljcmFpdDdkM2NIQndnWDJPa20vVnFsWGJ0Mi92MEtIRG9FR0R5cFFwODRZOXExU3BNbS9ldkZXclZrMmJOaTBpSW1MaXhJbUYyQ1pRcEJFQ2dIOVJxOVhpMWVlMWF0VTZjdVNJdm43eDRzVStmZnBNblRxMWZ2MzYrcUk0OHF4WHQyNWRRUkFTRXhOUG5UcVZ0WjZTa3FMVDZiSVZTNVVxVlpDZm8rUWJNV0pFdDI3ZFhGeGNzdFZMbHk3OTFWZGYrZmo0WkMwcUZJcXVYYnMyYnR5WWYzWWdLMElBSUlqTHo2MWF0VXJjZG5GeEVhODl5N3EwbkhqNW4xS3BmSFc5dVlzWEw5NjRjVVBjRGdvS3NyS3lXcjE2ZGRZZEFnTURnNE9EUjQ0Y1dmQ2ZRMGJNemMxZFhGdzJidHo0d3c4LzVHYi9NV1BHTVBRQ1pFTUlBQVF4QkN4ZXZGZ1FoQ2RQbm5UbzBPSFZDOURGcVlMWmZ2cUx0bTNidG5UcFVuSGJ6ODh2Mi9vQmNYRnh5Y25KckZGVFFNUTFHd1lOR21ScmEvdTZmWjQ5ZXpacjFpeG1CUUt2SWdRQWdpQUlwcWFtMjdadEV3U2hYYnQyWXFWMTY5YUppWW42SFhRNm5UZ0VuVzFGb0pFalJ3NGJOdXpqanovZXZIbHp0clArb3FOSGp3cUNrSnljWFBBZlFyNWF0Mjc5aHBoMTU4NmRXYk5tRlc1SFFQRkFDQUJ5OXNrbm4yUmtaT2dmSGo1OGVQdjI3Y09IRDdld3NNaTZtNCtQaitwL2NueWREUnMycUZTcWFkT21wYVNrREJvMEtNZXhCQUNRQkNFQXlGbWJObTJ5UGp4MDZKQWdDR1hMbG0zV3JGbnVYeVFtSnViVXFWUDkrdlZ6ZEhTY05HblN6WnMzdi8vKysyem5Dd0JBS29RQTRPMnVYcjI2YTljdVcxdmJVYU5HQlFjSGp4bzFLdHQ0UUk2ZVBuMDZidHc0S3l1ckhqMTYyTmpZV0ZwYWZ2ZmRkdzhmUHZ6OTk5K1pvNTYvNHVMaTh2d3NJR2VFQU9BdEhqeDRNSExrU0NzcnF6VnIxbXpkdW5YcTFLbXhzYkhqeG8yclZhdldHNDVLU0VnWU1tVEk0OGVQZi9ubEZ4c2JHMEVRMnJadGEyNXUvdVdYWDM3MDBVY3pac3l3czdNcnhBOVJ3ZzBhTkVqcUZvQmlpUkFBdk1uT25Uc25UcHlZbnA3K3h4OS8yTmpZaEllSDE2bFQ1OHN2dnh3d1lFQ3ZYcjBHRHg2YzQzM3FUcDA2OWZYWFg4ZkZ4WTBhTmFwSmt5YjZldE9tVGNlUEh6OW16SmorL2Z2UG5Ebnp6VXZjSVBkKy9mWFhOL3hqUG56NGNNU0lFWVhiRVZBOEVBS0EvL2Y4K2ZQazVHVHhhc0RUcDAvLyt1dXZaOCtlZFhWMUhUOSt2S3VycTdpUHE2dnJraVZMeG8wYnQyalJvcFNVbEMrLy9GS3NQM3IwU0x5U01DWW1adGl3WVphV2xoTW5UbXpac21XMnQyalpzbVZLU3NxMGFkUFMwdElLL2ZPVlFNSEJ3VzNidGpVMk5uN0RqRXQzZC9mang0OFhibDlBOFVBSUFQNXg3OTY5WWNPR3BhZW5iOTI2dFZhdFdnRUJBU3FWU2x4aEp0dlBmUXNMaTBtVEpxMVpzNlo1OCtaaVpkR2lSVE5uempRMU5mMzIyMi8vKzkvL2Z2NzU1ODJiTjNkMGRNenhqVUpDUXBvMmJXcHRiVjBvSDZ1RVV5cVZTcVZTNmk2QTRvb1FBQWppS2Z3K2ZmcG9OSm9sUzVaRVJVV05HemZPMmRrNU1EQlFwOVB0MkxIRHlNaEkvS0dwMCtreS8wZWhVT3pZc2FOTW1UTFhyMStmTVdOR2FHaG83OTY5Qnc4ZTNMRmp4L3IxNjc5NDhjTFcxbFovb0VpbjAybTFXbzFHbzlGb3RGcHRreVpOcWxhdEt1bm5CaUJyaEFCQUVBVEJ4c2FtY3VYS1E0Y09yVnExNmllZmZCSVFFQkFaR2Jsang0NzQrSGlOUnZPR0E3Lzk5bHMzTjdmR2pSdVBIajFhcVZTdVhyMTYxYXBWMGRIUnExYXRTa3BLRXBjWTB0TS8xT2wwSmlZbW9hR2hCZnl4U3F6NzkrL25XSjgzYjk2R0RSc0VRZWpmdjM5SVNFaWg5d1VVTTRRQTRCL1RwMC9YWDhGZnQyNWQ4VzVBNG9yQzRrOS8vYmU0L283MVJrWkc0cG1DdW5YcmlvUFNwcWFtdlhyMTZ0V3JsNlFmQlFCeWhSQUEvT04xYS9pOGJpbkEzQndMQUVXWlVTNzJBUUFBSlJBaEFBQUFtU0lFQUFBZ1U0UUFBQUJraWhBQUFJQk1FUUlBQUpBcFFnQUFBREpGQ0FBQVFLWUlBUUFBeUJRaEFBQUFtU0lFQUFBZ1U0UUFBQUJraWhBQUFJQk1FUUlBQUpBcFFnQUFBREpGQ0FBQVFLWUlBUUFBeUJRaEFBQUFtU0lFQUFBZ1V5cXBHNEFzSEQ0YUt3aXpwTzRDQmp0OE5GYnFGZ0FVSUVJQUNzT1JZOGVQSERzdWRSY0FnSC9oZEFBS1VHbEhCd3NMQzZtN3dMc3lNek10N2VnZ2RSY0E4aDhqQVNoQURSdjRHeGtaeFQxOEpIVWpCZVh4bzRkUDRoOExnbUR2NE9oWXVvelU3UlFVUndmN2hnMzhwZTRDUVA0akJLQUEyZHJZdEczVlF1b3VDdER5NWNzUDdOMHRDRUwzN3QzRHc4T2xiZ2NBRE1QcEFBQUFaSW9RQUFDQVRCRUNBQUNRS1VJQUFBQXlSUWdBQUVDbUNBRUFBTWdVSVFBQUFKa2lCQUFBSUZPRUFBQUFaSW9RQUFDQVRCRUNBQUNRS1VJQUFBQXlSUWdBQUVDbUNBRUFBTWdVSVFBQUFKa2lCQUFBSUZPRUFBQUFaSW9RQUFDQVRCRUNBQUNRS1VJQUFBQXlSUWdBQUVDbUNBRUFBTWdVSVFBQUFKa2lCQUFBSUZPRUFBQUFaSW9RQUFDQVRCRUNBQUNRS1VJQUFBQXlSUWdBQUVDbUNBRUFBTWdVSVFBQUFKa2lCQUFBSUZPRUFBQUFaSW9RQUFDQVRCRUNBQUNRS1VJQUFBQXlSUWdBQUVDbUNBRUFBTWdVSVFBQUFKa2lCQUFBSUZPRUFBQUFaSW9RQU9ELzJydnorQ2lxZk8vanA3clRuVTUzTnRMWlNFellzb0d5UkdJd1lCaEVRVVlSRUI5aFFIR0JSM0Fkd2NBTW9oZGhRRkI1Wm5RY0daY1JGRkNSUlJRZHhrRWtnSGxRMllSTEZnaUJFSGJJM2xrN25WN3VIK1h0aVVuQUpKS3VrUHE4LzZvK1ZkMzE2N3lVL3RhcFUrY0FVQ2xDQUFBQUtrVUlBQUJBcFFnQkFBQ29GQ0VBQUFDVklnUUFBS0JTaEFBQUFGU0tFQUFBZ0VvUkFnQUFVQ2xDQUFBQUtrVUlBQUJBcFFnQkFBQ29GQ0VBQUFDVklnUUFBS0JTaEFBQUFGU0tFQUFBZ0VvUkFnQUFVQ2xDQUFBQUtrVUlBQUJBcGJ5VUxnQzRaamlkenNyS1NvZkQ0VzZwcmExMXVWenlSbWxwcWJ0ZHE5WDYrZmxwTklSc0FCMGFJUUJvS1lmRDhjRUhINXcvZjk3ZFVsaFlLRzlrWkdUazV1YTYyNE9DZ3A1OTlsbENBSUFPamhBQXRKUk9wL1B6ODh2SnlXbllLRW1TRUtLNHVMaTR1TmpkT0hyMGFKMU9wMFNOQU5BS1hLa0FyWkNhbWlyLzZnc2hYRTNJN1pJa0RSczJUTkV5QWFCRkNBRkFLL1RzMlRNNk92ckt4MFJGUmNYRXhIaXFJZ0JvTzBJQTBBcGFyWGI0OE9FTld5UkpjdmNOeUZKVFU3VmFyY2RMQTRCV0l3UUFyVE5vMENBZkg1L0w3VFVhalFNSER2UnNSUURRUm9RQW9IVUNBZ0o2OXV4NXViMDllL1kwbTgyZXJRZ0Eyb2dRQUxTTzBXaU1qNDkzdjJ3NEpGQUkwYnQzNzRDQUFJVktBNERXSVFRQXJhUFJhR0pqWTMxOWZSc05CWkFreVdBd3hNVEVNQ0FBd0xXQ0VBQzBXdS9ldmYzOS9adTJtMHltUG4zNktGRVJBTFFGSVFCb05iUFpIQnNiNjU0cHlMMlJrSkFRR0Jpb2RIVUEwRktFQUtBdGhnNGQyclN4MGRPREFOREJFUUtBdHVqZnYzK1hMbDNrYmJrYndHdzJEeGd3UU9tNkFLQVZDQUZBVzNoN2U2ZW1wamE4SXpCNDhHQzlYcTkwWFFEUUNvUUFvSTF1dWVVV0w2K2ZsdURTNi9YSnljbEtWd1FBclVNSUFOb29JaUxpdXV1dWs3ZWpvNk1qSXlPVnJnZ0FXb2NRQUxTUjBXaE1TRWlRdCtQajQ1dDlhQkFBT2pKQ0FOQkdPcDB1TGk3T1lERG85ZnI0K0hodmIyK2xLd0tBMXZGU3VnRGdHcGFRa0JBUUVGQlhWeGNYRjZkMExRRFFhb1FBb08yaW9xTEN3c0pzTmhzREFnQmNpd2dCYUVkbDVlWGY3OTEvOFdLaDBvVzBJeTl2bzVmZVorWHFqNVV1cEIyRkJKdHZHVHlvQzVNaEFwME9JUUR0NlB1OSs5OTg2NzJLeWtxbEMybFA4aEtDR2Q4clhVYzdNcGxNV2kvdG5TTnZWN29RQUZjWklRRHQ2T0xGd2s2ZUFJUVFQMTlMc0ZPcXJxN3UzTjA1Z0dvUkF1QUpnMjRhZUhOeWt0SlZvTlYrMkx0L3o3NERTbGNCb0wwUUF1QUpOeWNuUGZQa1kwcFhnVFo0bXhBQWRHTE1Fd0FBZ0VvUkFnQUFVQ2xDQUFBQUtrVUlBQUJBcFFnQkFBQ29GQ0VBQUFDVklnUUFBS0JTaEFBQUFGU0tFQUFBZ0VvUkFnQUFVQ2xDQUFBQUtrVUlBQUJBcFFnQkFBQ29GQ0VBQUFDVklnUUFBS0JTaEFBQUFGU0tFQUFBZ0VvUkFnQUFVQ2xDQUFBQUtrVUlBQUJBcFFnQkFBQ29GQ0VBQUFDVklnUUF6WE00SENkUG5uUy9MQ3NyKytpamorcnE2aFF0NnBwa3Q5dnRkcnZTVlFCb2hwZlNCUUFkMUpZdFd4WXVYTGhreVpJNzdyaERDSkdYbC9lWHYveEZwOU5ObURDaDZjRlRwa3pKejg5djFlZi85YTkvVFVwS3VucjFka1RGeGNXN2R1M2FzMmZQekprekl5SWlsQzRIUUdPRUFLQVo5ZlgxNzc3N2JsaFkyTEJodytTVzVPVGt1TGk0VmF0V2pSczNUcS9YTnpwKzVNaVJ4Y1hGOHZhT0hUc3NGc3U0Y2VNYUhsQldWclpseTVhVWxKUmV2WHJKTGFHaG9SNzVLaDdsZERwcmEydXJxcXF5c3JLMmI5K2VuWjN0ZERybGJoV2xTd1BRREVJQTBJejMzbnZ2d29VTEw3NzRvcmUzdDd2eDBVY2ZuVE5uemh0dnZERjc5dXhHeDArWk1zVzlYVkJRVUZCUU1HdldySVlINU9ibWJ0bXlaZVRJa1dQR2pHbi84aFZRVVZGUlVGQ1FuNStmbloxOTlPalI4dkp5cFNzQzhNc0lBVUJqMmRuWjc3Ly9mbEpTMHQxMzM5MndmZmp3NFNOR2pGaTdkdTJnUVlOU1UxT1ZLN0JqeWNyS1NrOVBQM3IwcU1WaXFhNnU1cUlmdUlZUUFvQ2ZLUzB0blR0M3JyZTM5NElGQ3lSSmFyUjM3dHk1Qnc4ZW5EdDM3bXV2dlphY25LeFFqUXFycjYrdnJhMHRMQ3o4N3J2djB0UFRTMHBLR3U1MXVWd05YemI5R3dMb09BZ0J3SDlZcmRabm5ubm0vUG56UzVjdTdkcTFhOU1EQWdNRGx5OWYvdWlqano3enpETkxsaXk1OWRaYmxTaFRHUzZYcTdDdzhQang0M2w1ZVptWm1RVUZCVGFicmRFQnlsVUhvQzBJQWNCUHFxcXFaczJhbFpPVE0yUEdqSkVqUjhxTmVYbDVkcnU5ZCsvZTdzTmlZbUxlZlBQTnh4OS9mUGJzMmVQSGo1ODFhNWJSYUZTdWFrOXd1VnpuenA1NStlV1g4L1B6TFJaTGJXMXRvNzBOWHphODlIZnZXcnAwcVplWEovNjFhZFF0QWVES0NBR0FFRUpVVmxaT256NzkyTEZqRXlaTW1ENTl1cnY5cFpkZXlzek1YTHQyYlZ4Y25MdngrdXV2WDcxNmRWcGEycVpObThMRHd3c0tDdExUMDkxN2JUYWIwK2tjTW1SSXc4K1hmdzZYTEZueXlpdXZ1QnUzYk5rU0dCalkvbC91YW5DNWJQVTJtODNtY3Jra1NXcDYwZDlzbzl2cDA2YzllVjlBa2lTTmhrbFFnRjlHQ0FDRUVNTFgxN2R2Mzc2REJ3OSsrdW1uM1kzcDZlbVptWmwzMzMxM3d3UWc2OTY5KytyVnF6Lzg4TU9ISDM3NHE2KytDZ29LY3UvYXZuMTdWVlhWMkxGakd4NHZQeUtZbEpUa2ZrUlFDR0V3R05yek8xMDFraVJGUmtWUGZYRHlwVXVYc3JPenQyN2RtcDJkN2I3b2IvVHIzbXdVOFBESWdLNWR1MFpGUlhueWpNQTFpaEFBQ1BsWGF0NjhlUTFiNnVycVhuLzk5WUNBZ0prelp6YjdGcFBKTkdQR0RDSEU2TkdqRzdabloyZlgxTlIweWtjRXc4TEN3c0xDK3ZmdmI3RllyRmJyb1VPSE1qSXl6cDQ5SysrVmYrbWJEUUhQUC8rOEorZEY4UEh4Q1E0Tzl0anBnR3NYSVFCbzNnY2ZmSER1M0xrWFgzeFI3ckYzdVZ3Yk5td0lEQXgwRHhlNG5NTEN3dWpvYUUrVnFRQ3oyV3cybTRVUWZmcjBtVHg1Y2w1ZTN0ZGZmLzNqano5V1YxZGJyZFptSHhHTWpJemswaHpvZ0FnQlFET09IeisrY3VYS2xKU1VoaGZ1NmVucFdWbFo4Zkh4M2JwMXU5d2JLeW9xTGx5NE1IVG9VRTlWcXJ6WTJOalkyTmpxNnVyczdPeWNuSnhqeDQ2ZE9uV3FvcUtpNFRFOE9BQjBUSVFBb0RHYnpUWi8vbnhmWDkrRkN4ZTZHeVZKV3JCZ3djU0pFLy80eHordVdyV3E0VXlDRGYzNzMvOTJPcDBxbkVMQVpESWxKeWNuSlNWVlZWV1ZsWlVkT1hJa0l5TWpLeXRMbmpZWVFNZkVBRnFnc1ZkZWVTVTNOM2ZCZ2dWeXA3ZGJlSGo0bkRsejVKV0VtbjFqUVVIQjh1WExJeU1qQnc4ZTdLbGlPeGFOUnVQdjc5K3RXN2RSbzBhOTlOSkxLMWV1Zk9DQkI3cDE2NmJWYXBVdURVQXo2QWtBL3FPbXB1WnZmL3ZiNTU5L25weWM3T3ZyKzhNUFA5VFcxbHIvVjIxdGJVMU5qYSt2NzhhTkc0Y05HNWFTa3RMd3ZmdjI3WnM3ZDY3TlpsdTRjS0Zubm9uditNeG04OFNKRThlUEg2OTBJUUNheHo5VndIOTgrZVdYNjlldkYwTHMzYnQzNzk2OURYZHBOQnFqMFdneW1VSkNRdXgyKzhLRkN6ZHMyT0RuNXllRUtDb3ErdnZmLy83RkYxOEVCZ2ErOGNZYmlZbUp5bjJEamtpbjB5bGRBb0RtRVFLQS83am5ubnR5Y25LNmRlc1dHaG9hRUJEZzcrL3Y3Ky92NStkbk1wbDhmSHpjaDMzKytlZUxGaTFhczJiTkUwODhJWThoK1BiYmIxTlRVK2ZObTljcEZ3Z0cwRmtSQW9ELzBPdjFEUWNEWHM3WXNXTTFHczJkZDk0cHY0eU1qUHowMDArdlBQZGZmSHo4Z1FNSHJsNmxBSEFWRUFLQVZwTWtxZEdjUDlmTTdMOEEwQUJQQndBQW9GS0VBQUFBVklvUUFBQ0FTaEVDQUFCUUtVSUFBQUFxUlFnQUFFQ2xDQUVBQUtnVUlRQUFBSlVpQkFBQW9GS0VBQUFBVklvUUFBQ0FTaEVDQUFCUUtVSUFBQUFxUlFnQUFFQ2xDQUVBQUtnVUlRQUFBSlVpQkFBQW9GS0VBQUFBVklvUUFBQ0FTbmtwWFFCVTRZZTkrNFY0VytrcTBHby83TjJ2ZEFrQTJoRWhBSjZ3WjkrQlBmc09LRjBGQU9CbnVCMkFkaFFhRW13eW1aU3VBcitXajQ4aE5DUlk2U29BWEgzMEJLQWREVWxKMW1nMEZ5OFZLbDFJZXlrcXZGUlNYQ1NFTUFlSGhJU0dLVjFPZXdrSk5nOUpTVmE2Q2dCWG4zVHUzRG1sYXdDdVZXdlhydjM0NDQrRkVKTW5UNTQwYVpMUzVRQkE2M0E3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2VTbGRBSEROY0RxZGxaV1ZEb2ZEM1ZKYlcrdHl1ZVNOMHRKU2Q3dFdxL1h6ODlOb0NOa0FPalJDQU5CU0RvZmpndzgrT0gvK3ZMdWxzTEJRM3NqSXlNak56WFczQndVRlBmdnNzNFFBQUIwY0lRQm9LWjFPNStmbmw1T1QwN0JSa2lRaFJIRnhjWEZ4c2J0eDlPalJPcDFPaVJvQm9CVzRVZ0ZhSVRVMVZmN1ZGMEs0bXBEYkpVa2FObXlZb21VQ1FJc1FBb0JXNk5telozUjA5SldQaVlxS2lvbUo4VlJGQU5CMmhBQ2dGYlJhN2ZEaHd4dTJTSkxrN2h1UXBhYW1hclZhajVjR0FLMUdDQUJhWjlDZ1FUNCtQcGZiYXpRYUJ3NGM2Tm1LQUtDTkNBRkE2d1FFQlBUczJmTnllM3YyN0drMm16MWJFUUMwRVNFQWFCMmowUmdmSCs5KzJYQklvQkNpZCsvZUFRRUJDcFVHQUsxRENBQmFSNlBSeE1iRyt2cjZOaG9LSUVtU3dXQ0lpWWxoUUFDQWF3VWhBR2kxM3IxNysvdjdOMjAzbVV4OSt2UlJvaUlBYUF0Q0FOQnFack01TmpiV1BWT1FleU1oSVNFd01GRHA2Z0NncFFnQlFGc01IVHEwYVdPanB3Y0JvSU1qQkFCdDBiOS8veTVkdXNqYmNqZUEyV3dlTUdDQTBuVUJRQ3NRQW9DMjhQYjJUazFOYlhoSFlQRGd3WHE5WHVtNkFLQVZDQUZBRzkxeXl5MWVYajh0d2FYWDY1T1RrNVd1Q0FCYWh4QUF0RkZFUk1SMTExMG5iMGRIUjBkR1JpcGRFUUMwRGlFQWFDT2owWmlRa0NCdng4ZkhOL3ZRSUFCMFpJUUFvSTEwT2wxY1hKekJZTkRyOWZIeDhkN2Uza3BYQkFDdDQ2VjBBY0ExTENFaElTQWdvSzZ1TGk0dVR1bGFBS0RWQ0FGQTIwVkZSWVdGaGRsc05nWUVBTGdXU2VmT25WTzZCcUI1RG9manpObHpoY1VscFNXbFZUVTExZFUxRG9kRDZhSWFPMVZ3VXJoYzNYcGNkbDFCQldtMVdxUFJ4OWRrTkp2Tm9jSG1xT3NpV2RjQVFFT0VBSFJFRG9kajM0K0hObjcyeGFuVFo2eFdhMTJkemU1dzFOZlhOMXl2cjZPUVMvcjVZa0lkaENSSlhsNWVPaTh2YjIrOXdXQ0l1aTV5NHIzMzNEaWdyMDZuVTdvMEFCMENJUUFkUzFWMTlhSERXUjkrdkQ3cnlGR2xhK21jK2lURVQ1azBJWEZBWDErVFNlbGFBQ2lNRUlBTzVFanVzUldyUGpwdzhGQjl2VjF1MFdxMXZYcDJEd2tPRGsycjl2b0FBQlFhU1VSQlZBNDJoNGFFR0gwTVN0ZDRMYW1wdFJZVkZ4Y1ZGUmNWRjU4c09GMWZYeSszYTdYYTVJRTNQblQveEJ1dTc2MTBqUUNVUkFoQVI3Rjl4NjdsNzY0c0tpNlIrL3oxZXYxdHc0WStlUC92SWlPNkdnemVCbStEd2VEdG5xRVBMV0czMjYxMWRWWnJuZFZxUFgvaHdzZnJQdjMzdG05c3RucjVUa0d3T2VpeC8vdklIYmZmcW5TWkFCUkRDSUR5bkU3bnR2UmRyeTkvdTdLeVNnaGhNaHFIcGc1KytySHA4WEV4VW9lODEzNk5jcmxjUjQ4ZGUvc2ZINlR2K3JhNnVrWUlZVFQ2L0dIVzA3Y092WVVCZzRBNkVRS2d2TzA3dnYzcjM5OHBMU3NYUXNURzlIem1pY2Z1SERWQzZhSTZzNisvU1gvMXRiL2xueXdRUXBqTlFZOU5lL2kzSTI5VHVpZ0FDdENtcGFVcFhRTlVMZWRvN3NJbHk4b3RGVUtJaUs3aGYzNTU4WkNVUVJvTmMxbTJveDdkdS9YcEhiLy93TUZ5UzBWdGJlMS9IODY2TWJGZlNMQlo2Ym9BZUJvOUFWQlNhVm5aczNQLzYvaUprMElJWDEvVHhvOC9pSXVKVWJvb3RUaWFtemR4eXRUS3Fpb2hSRlJreEp1dnZXb082cUowVVFBOGl1c3RLTVpXWDc5dTQrZW5UNThWUWdRR0JDeCs4WGtTZ0NjbHhNZStzbmhCZ0wrL0VPTENwY0lObXpaYnJWYWxpd0xnVVlRQUtPYnN1Zk5mL211cnJiNWVxOUg4N3I3eEkyOGZyblJGcWpOOFdPcUVlOGQ1YWJWMnUvMmZYMjA5Y2ZLVTBoVUI4Q2hDQUpUaGREcFhmL1JKUldXbEVDSStMbmI2dEljTXJNTG5jWHE5ZnNhMGh3ZjA2eXVFS0xkVXJOMnd5ZWwwS2wwVUFNOGhCRUFaQnc5bjd2aDJ0L3lVMnFzdkxRZ01DRkM2SXBVS0N1cnlwL25QK1JnTVFvaU0zZC8vZU9pdzBoVUI4QnhDQUJSZ3M5Vi91SGFEdkJyUVBYZmYxVHNoWHVtS1ZDMCtMbmJDLzdsSFhySmh4YW9QNWRtRUFLZ0JJUUFLMlAvandiemorVUtJTG9HQjkvOXVBak1DS1V1U3BLa1BQdEFsTUZBSWtYL3kxSStIL2x2cGlnQjRDQ0VBbmxabnMzMjcrd2RMUllVa1NYZU9HaEVkZlozU0ZVR0VocGhIamJoTmtxVHFtcHFNNzM3Z01RRkFKUWdCOExTYW10cXM3Q011bDh2bzR6TXM5UmI1YmpTVXBkZnJmek4waUwrL3Z4QWlLL3RJV2JsRjZZb0FlQUloQUo1MnNiRHcxSmt6UWdoL2YvLysvVzdnWGtCSElFbFNZcisrd2VZZ0ljVEpVNmN2RlJZcVhSRUFUeUFFd05PKy9pWmRYaWN3SlRsSi90VkJSeEFTRW56VHdFVDU2YzN0T3pPVUxnZUFKeEFDNEZFT2grUHI3VHZsN2ZIajdsYTZIUHpNM1hlT2tqZDJaWHduQnpVQW5Sc2hBQjUxUFAra3hWSWhoQWdMQzAwWmRKUFM1ZUJuYms1T0Nna09sdGQwT0hiOGhOTGxBR2gzaEFCNDFOSGNQSGxESG91dWREbjRHVW1TeHR6MVUyZEF6cEZjcGNzQjBPNElBZkFvOS9WbHZ4dXVWN29XTkNOeFFEOTVJK2ZvTWFWckFkRHVDQUh3SEtmVG1YY2lYNzdpN05XemgyZE9ldmJzMmJLeXNwWWZ2MmZQbnBVclZ6YTdLeU1qNDkxMzMyM2g1MVJWVmJYcWFmc0RCdzZVbDVjM2JTOHZMOSs2ZFd0eGNYSExQK3JYaUl2cEpmZlFIRHQrZ21FQlFLZEhDSURuRkJXWFZGWldDaUZDUTRMOWZFMmVPZW5peFl2SGp4OXZ0OXRiZVB6Ky9mcy8vUEJEZWR0dXQrZmw1VFhjdFdIREJ2ZExpOFdTbjU5L3VjKzU0NDQ3Rmk1YzJNS1RWbFZWelpvMWE4bVNKVTEzblR4NWN0NjhlY2VPZWVpNjNNL1BUMzVrdzJLcEtDNHA4Y3hKQVNqRlMra0NvQ0tYQ290cWErdUVFT0Zob2UwMFIxQjVlYm1jTTJUVjFkVUhEaHdZT25Ub2hRc1hydnpHeU1oSWphWnhKdjd6bi8rOGJkdTJUWnMyeWJQb05MSml4WXIxNjlldlhidTJSNDltZWpYc2RydDNpOWRGL095eno2cXJxeDk5OU5FV0h0OSs5SHBkV0Zob1VYRkpuYTN1NHFVaWVad2dnTTZLRUFEUHNWZ3NkYlk2SVVSZ1FLQmVyMitQVTZ4ZXZYclZxbFdOR25mdTNMbHo1ODRydjNINzl1MkJnWUdOR2lkT25MaHAwNmJYWDM5OS92ejVqWFpkdkhoeC9mcjEvZnYzYnpZQnlDR2doZC9SYXJXdVdiTm0xS2hSc2JHeFFvalMwdExTMGxMMzN2UG56d3NoTGx5NGNQejRjWGVqdjc5L2FHaG9TejY4dGJ5MFhsMENBb1FRRHJ2RFVsSFJIcWNBMEhFUUF1QTUxcm82bDlNbGhQRHhNV2k5dE8xeGludnV1V2ZRb0VIeXRzdmxtamR2WGxCUTBKdzVjMzd4alU2blUvNlZMUzh2ZHpnYzhuWmdZT0RFaVJNLyt1aWowYU5IMzNqampRMlBmL1hWVjEwdTE5eTVjK1dYdTNidDJyVnJsM3V2ZkRmOTRNR0RmL3JUbnhxZEtENCtmdUxFaVExYjFxOWZiN0ZZbm5qaUNUa1FyRjI3dHVtZ2hFWjNDa2FQSHQzeWV3MnRvdEZxZkh4OGhCQk9sOHRXWjJ1UFV3RG9PQWdCOEp5Nk9wdmRZUmRDR0F3R3JiWmRRa0JVVkZSVVZKUzh2V1BIRG92Rjh0UlRUN2xqd1JWczNMaHg2ZEtsN3BmeTcvU0VDUk9lZlBMSmYvM3JYeSs5OU5Jbm4zemkzaXYvNUQvNjZLUHVib0FUSjA1czNicTEwV2VlUG4xYXZvNTNzMXF0dzRjUGJ4Z0NTa3RMMzN2dnZjbVRKMGRHUm1abVpqNzExRk16Wjg1Y3MyYU4rNEJqeDQ0dFdyUm96cHc1L2ZyMWN6YzI3YlM0V2pRYWpjRmdrRk9SM0cwRG9CTWpCTUJ6YlBVMnA3c25vSDFDZ0p2TDVWcXhZa1ZnWU9EZ3dZTlhyMTU5aFNNREF3UEhqQmx6MTExM3BhYW1DaUVXTFZxVWxaVzFidDA2SVlUUmFQVDE5VTFMUzdOYXJUcWR6djJXaElTRXUrNjZhOXEwYWU2V3FWT25UcDA2MWYzeTdObXpZOGVPL2YzdmYzLy8vZmMzUE5kdmYvdmJSdmNJWG4zMVZSOGZuMm5UcHJsY3JtWExsbmw3ZTQ4WU1jTFgxOWQ5UUYxZG5SQWlPanE2VDU4K3YvcXY4c3UwR28yUGowRUk0WEk1clZaQ0FOREpFUUxnT1Zacm5kUHBGRUw0R0F4ZTdSd0N2dnp5eXlOSGpzeWNPYk8ydG5iRmloWE5IbU8zMjYxV2E3ZHUzY2FNR2VQajQrUGo0Mk8zMnc4ZlB1emw1UlVXRmlaZnVGKzZkRW0rRVhEcDBxV2FtaHFuMDNucDBpVWh4Sk5QUGxsYVdxclg2N3QwNmVMK3RKTW5UOHIzOVMwV1M3UFg2L1gxOVhxOTNtNjNWMWRYQndRRWxKYVdidHUyclV1WEx0T25UNitwcVRsejVzelNwVXNiSmdEUDAyZzBQai8xQkxqcWJOd09BRG81UWdBOHA2N09KaitxWnpRYXZiemE4Yis5aW9xS045OThNemc0K0w3NzdqTVlEQTN2MXJ0bFptWSs5OXh6VlZWVlR6MzFsTHZ4dSsrK3E2NnU5dmYzLy9ycnIwZU1HUEhWVjE4dFhyeTQwUnZ2dlBOTzkzYi8vdjNkOSsvVDA5T2ZlKzY1WmN1V0RSOCtYSjZad0owUDNPcnI2M1U2M1lRSkUrTGo0NWN1WFJvVUZEUjkrblN0VnV0ME90OTU1NTJVbEpTUkkwZktJeHNLLzNjZFAzbDRRVnBhbXZ2aEJhUFJ1RzNidHF2MHAycnNaN2NENnVnSkFEbzVRZ0E4UjVLRUpFbXUvOVYrMHdZdlhyeTRwS1FrSlNYRjBOeURpUFgxOVN0V3JIai8vZmNURXhNWExGZ1FIaDd1M3ZYNTU1OXJ0ZHJxNnVybm4zLys4T0hEanp6eXlIdnZ2WGU1c3l4ZnZsenUySkJ0M0xneE1EQnd5SkFoN2lIOVhidDJiWHBxdlY2ZmxKUzBlZlBtMHRMU29LQ2dHVE5tQ0NFV0xGaGdOQnFmZi81NStiQkhIbm1rdHJiMmN1ZHRlR1BpcXBNa1NhdjlLVzB3V1JEUTZSRUM0RGtHZzBHcjFkanREbXVkMWVGd05IMHUvNnJZc0dIRDl1M2JyM0RBakJrempoMDdscGFXZHQ5OTl6VU1JcWRPbmNySXlFaE5UVDEwNk5EVXFWTmZlKzAxZjMvLzZkT25YKzV6L1AzOTNYUDhuVGh4NHNDQkE5T21UWlBuQmpoOStyUWtTWkdSa1kzZUl2Y0UzSGJiYlo5Kyt1ay8vL25QQng5OFVBaXhlL2Z1TDcvODhvVVhYbkNIaGpGanh2eTZ2MEhiT1p6T1dtdGR3eTRCQUowWUlRQ2U0NjNYYXpSYUlSeDExanFIMDlrZTE3UGZmLy85c21YTCt2YnRLMStqSHpseTVPREJnNDJPeWMvUGo0Mk50ZHZ0YTlldWRUZU9HalhxSC8vNHgvWFhYOStyVjY5RGh3NDk4TUFEdWJtNTY5YXRtemh4WWtCQXdDK2U5NjIzM3RMcjlSTW1USkJmWm1abTl1alJvOUVZd1ByNmVxZlRxZGZyQnd3WUVCNGV2bm56NWdjZmZMQ29xT2pGRjE4Y1BIand1SEhqaW9xSzh2UHp1M2J0NnVQalUxUlVkTGx6QlFVRk5leTl1THFjVHFjODI3RkdJM20zejF3T0FEb09RZ0E4eDl0YkwzYzFXK3ZxSEE1SGU1eGl4NDRkNGVIaHI3MzIyaC8rOEFjaHhLRkRoNVl2WDk3b0dLdlZtcDJkM1dnaVhwUEo5TlZYWHkxYXRPamt5Wk55eXdzdnZIRG16Sm5kdTNkZjdseUZoWVh5ei95UkkwZDI3Tmd4WWNLRTRPQmdJVVJaV2RuUm8wZkhqUnZYNkhqNUZydTN0N2NrU1NOSGpseTlldlhSbzBmZmZ2dnRzckt5L1B6ODFOUlUrUmJBNjYrL25wT1RjNFZGQ2laTm1qUjc5dXcyL1hsK21kUDUwME1Ca3FScCtZeUhBSzVSaEFCNGpyZTN0MGFqbFI4VGFLY1E4TXd6ejB5Wk1zVTlJbS9TcEVtVEprMXFkTXhkZDkwMWVQQmc5dzE0MlpvMWF4SVNFa2FOR3ZYV1cyKzVxdzBPRG43b29ZY3VkeTZiemRhM2IxLzUzbmxpWXFMN3lFOC8vZFJ1dDk5KysrMk5qcGV2c09VKzlva1RKNDRhTlNvK1BqNHFLaW94TWJGSGp4NDlldlNJam83dTNyMTdSRVJFVGs2T1JxUFp2SGx6MDVOT25qeTVUWCtZbG5JNm5kYTZuM29DRE43MEJBQ2RIQ0VBbnVPdDEyczFQL1VFT0IzT0ZyeWoxVXdtazhuVWxxV0pSbzhlM2JkdjMwYkRGQUlEQTYvUUUvRHNzOC9LWXdMNjlPbmpIajk0OGVMRlZhdFc5ZXJWS3lrcHFkSHg4b1crZkhrZEhoNHVkK21ucGFWZDd2TWpJaUthTnJiVFFBbzNkMCtBUnRKNE15WUE2T3dJQWZBY1B6OC91Zis4dkx5OG96MkQzcVZMbDZaUDlMVldWVlhWekpremEycHFacytlM2ZUWmg0c1hMemI3M0tDc3NMQXdNek16S3l1ci9lNzN0NFRkYmk4ckx4ZENhTDIwQWY1K0NsWUN3QU1JQWZDYzhMQlFnOEZiQ0hIMjNQbWFtaHFseW1pbnB4T0xpb3FlZnZycHZMeThKNTk4TWprNXVla0JYM3p4aFJCQ25rMUlackZZTm0vZWZQanc0YXlzTEhra29ObHNsaDhhVkVwZG5lM2N1Zk5DQ0crOWQyaElpSUtWQVBBQVFnQThKOWdjWkRMNkNDRUtpNG90RlpVdGVNZFZzMlBIanB5Y0hEOC92N0t5c2t1WExnVzNiSVhjaHBQMk5PVWVFeUNFMkxObnovejU4NHVMaTJmTW1PR2VQemd0TGEyNnV0clgxMWVuMDUwK2Zmcm8wYU0zM1hTVGUya0RJWVJXcTMzenpUY2pJaUpTVWxJU0V4TVRFeFBsdmUrODg0N1Q2Unc0Y09Ddi90NnRackZVRkplVXlsTTdtNE4rYmRjSWdBNk9FQURQMFdxMVBicDN6ODA3NFhRNmp4N0xHOUR2Qm8rZHVyS3ljdjM2OVhhN1hhUFJKQ1VsM1h2dnZaYzdVcS9YeTh2b3lUTUtYR0hTbnZYcjE4c2JWcXQxL3Z6NVZxdDE2ZEtsOHBSL2J2djI3Wk0zREFiRHNHSERubnZ1dVlaN2ZYMTl2L25tRzM5Ly82WWZMa25TeXkrLzNMUzluUllQZE12S09TSS9YUm5icTJkN3IrOEFRSEhTdVhQbmxLNEJLckorMCtZMy92NnVFT0xlY1dPV0xXbmYzek5QT256NGNHaG9hTE8zOCsxMnU5MXUxK3YxN1QybTc2cVkrOExDOVpzK0YwSThPWDNhcEFuamxTNEhRUHVpSndBZUZSZlRVOTdZbGZIL0hRNUhwN25XYkxqT2J5TmVYbDd0dWxEQ1ZXUzMyNzlPM3lGdng4ZkZLRjBPZ0haM0RWeWFvRE81dm5lQ1BDeWd1S1QwK3ozN2xDNEhQL1BEM3YzbDVSWWhoTWxrdktGUGd0TGxBR2gzaEFCNGxFNm5HekY4bUx5OThiTXZsQzRIUC9QRmxxL2tqZHVHRGRVelp6Q2dBb1FBZU5xb2tiZkxkOGNQSER4VVdsYXVkRG40U1hGSjZhSERXZko4UkxjTlMxVzZIQUNlUUFpQXAwVkdkTzBXSFNXRXNGUlVaT1VjWWIzYWpzRGxjbVZsNTVTV2xnb2h1bmVMam1peUNES0FUb2tRQUU4em1Zd0QrdDRnU1ZKMWRVMzZ6bS9sR2ZXaExGdDkvZmFkMzVhVld5UkpHdER2aGk2QnY3eHdJb0JPZ0JBQVQ5UHJkSU52dmluQTM5L2xjbTNkdHYzYytRdEtWd1JSVWxLNmRWdTZ5K1V5R1kxRGJrNDJzR29Bb0E2RUFDamdwb0dKdlhwMUYwSmNLaXo2Wk1NbTdnZ295K1Z5cmZsNFhYRkppUkNpVzdmb2dZbjlsYTRJZ0ljUUFxQUFMeSt2Ung2WUpFOFM4TW5HejQ0Y3pWVzZJbFhMUFhiOHc3WHJoUkJlWHRySHBqMTByY3hxQU9EWEl3UkFHZjF1dUg3b2tCUWhSRTFOelg4dFdscFI2ZEdsQk9CV1dWbTVaTmxmcW10cWhCQkRiaDdVdisvMVNsY0V3SE1JQVZDR1JxTjU2UDdmbVV4R0lVUm1admFISDYrdnI3Y3JYWlRxT0J5TzFSK3YyN3Z2Z0JEQ1pETDk3cjd4MThUY3hnQ3VGdjZIaDJLaW82OGJPL3EzT3AyWDNlRllzM2Jkbm4zN2xhNUlkWDQ4ZEhqTngrdHM5ZlZlWGw3MzNIMW5iSzhlU2xjRXdLTUlBVkNNWHFjYlAyWjBaRVNFUEVMd3hjVkxTMHBMbFM1S1JVcEtTLy80d29MQ29tSWhSRWl3ZWZ6WXUzZ29BRkFiUWdDVUZCNFcrc2Rubi9ZMW1ZUVFKd3RPVDVuNitJbVRCZkpTdG1nL1RxY3o3L2lKYVkvL3Z1RFVhU0dFcjhrMGY5NmMwSkFRcGVzQzRHbmF0TFEwcFd1QXFvV0ZodlRvMGUxd1puWjFUVTF4U2NuZS9RY0NBd0xpWW5wSmtxUjBhWjJUMCtuODk3YnRDeGEvbkhNMFZ3Z1JIaGIyN084Zkg1UjBvOUoxQVZDQWRPN2NPYVZyZ05vNUhJNmRHYnYvOHNaYmxvb0tJVVNBdi85dlVvYzhQbjBxVWVEcWNybGN1Y2VPdi9mQjZ1MDd2N1ZZS3VRK2dMbXpuN2tsWlJDUEJRTHFSQWhBUjdFelkvZi9lMzI1cGFKQ25qdkk0TzA5K3M0N3BqMDBwVXVYUUwxZXA5ZnJ2ZlY2alVaRExHZ2hsOHZsY0RwdFA2a3ZMN2VzWFAzUjVuLytxNjZ1VGdnaFNaSy9uOS9NcHg0Yk1mdzNTbGNLUURHRUFIUWd4L05QZnJMaHM1MFp1OTBMQ21nMG1yQ3cwSzVob1dGaFlSSGhZU2FUa1JEUVFpNlhxS3F1dW5peDhPS2x3Z3NYTHhZV0ZUc2NEbm1YdDE1LzI2MUQ3eDE3ZDN4Y2pOSmxBbEFTSVFBZFMxVjFkZTZ4NDZzKyt1VEhRNGVWcnFWekd0RHZob2VuVEU2SWk1SEhZd0pRTTBJQU9pS0h3L0g5bnYwZnIvLzB6Tm16OWZWMlczMjkwK2wwT0J5c010QXFraVJwdFZxTlJxUFg2WFE2cjRpdTRRL2RQK21tZ1FOME9wM1NwUUhvRUFnQjZMZ2NEc2VacytjS2kwdEtTMHFyYW1xcXEydmNIZHBvQ2ExV2F6VDYrSnFNWnJNNXhCd1VIWFdkdkY0REFNZ0lBUUFBcUJTVEJRRUFvRktFQUFBQVZJb1FBQUNBU2hFQ0FBQlFLVUlBQUFBcVJRZ0FBRUNsQ0FFQUFLZ1VJUUFBQUpVaUJBQUFvRktFQUFBQVZJb1FBQUNBU2hFQ0FBQlFLVUlBQUFBcVJRZ0FBRUNsQ0FFQUFLZ1VJUUFBQUpVaUJBQUFvRktFQUFBQVZJb1FBQUNBU2hFQ0FBQlFLVUlBQUFBcVJRZ0FBRUNsQ0FFQUFLZ1VJUUFBQUpVaUJBQUFvRktFQUFBQVZJb1FBQUNBU2hFQ0FBQlFLVUlBQUFBcVJRZ0FBRUNsQ0FFQUFLZ1VJUUFBQUpVaUJBQUFvRktFQUFBQVZPcC9BQVl5V0trQko0cGpBQUFBQUVsRlRrU3VRbUNDIiwKCSJUaGVtZSIgOiAiIiwKCSJUeXBlIiA6ICJmbG93IiwKCSJVc2VySWQiIDogIjM0MDk3NTkyNiIsCgkiVmVyc2lvbiIgOiAiNTAiCn0K"/>
    </extobj>
    <extobj name="ECB019B1-382A-4266-B25C-5B523AA43C14-2">
      <extobjdata type="ECB019B1-382A-4266-B25C-5B523AA43C14" data="ewoJIkZpbGVJZCIgOiAiNDYxNDYzOTI1NjkxIiwKCSJHcm91cElkIiA6ICIzMjEzMTMxMDMiLAoJIkltYWdlIiA6ICJpVkJPUncwS0dnb0FBQUFOU1VoRVVnQUFBcXdBQUFScENBSUFBQUNFVmNKYUFBQUFBWE5TUjBJQXJzNGM2UUFBSUFCSlJFRlVlSnpzM1hsQVRlbi9CL0J6N3Q2K3IxU1VOb2xJUkxLdmllejdHa2JFekZobTdHWnNZNWpCMkxleFpJa3dFZ3FKSkNTRlNObENWRlRhMTd2ZjN4OW52dmZYVkNqcW5sdjMvZnJyM3VkdW4wdm5udmQ1enZNOGg4ekl5Q0FBQUFCQTlURG9MZ0FBQUFEb2dSQUFBQUNnb2hBQ0FBQUFWQlJDQUFBQWdJcENDQUFBQUZCUkNBRUFBQUFxQ2lFQUFBQkFSU0VFQUFBQXFDaUVBQUFBQUJXRkVBQUFBS0NpRUFJQUFBQlVGRUlBQUFDQWlrSUlBQUFBVUZFSUFRQUFBQ29LSVFBQUFFQkZJUVFBQUFDb0tJUUFBQUFBRllVUUFBQUFvS0lRQWdBQUFGUVVRZ0FBQUlDS1FnZ0FBQUJRVVFnQkFBQUFLZ29oQUFBQVFFVWhCQUFBQUtnb2hBQUFBQUFWaFJBQUFBQ2dvaEFDQUFBQVZCUkNBQUFBZ0lwQ0NBQUFBRkJSQ0FFQUFBQXFDaUVBQUFCQVJTRUVBQUFBcUNpRUFBQUFBQldGRUFBQUFLQ2lFQUlBQUFCVUZJdnVBZ0ErU1NLUnBLVm5aT2ZrNXVYbWxaU1ZsWmFXU1NRU3VvdHFTSmhNcHJxNm1xYUd1b0dCZ2JHaGdVWFRKa3dtays2aUFFQ0pJQVNBTXBKSUpIRVBFczRFbjMvN0xvM1A1d3NFUXJGRUloS0paRElaM2FVMUpDUkpzbGdzTm92RjVYSjRQSjVGMHlhamh3OXQ1K0xNWnJQcExnMEFsQUtaa1pGQmR3MEEvNitrdERUaDhaTmpnYWVlUEgxR2R5Mk5VMHNIKzRsalI3VjFjZGJVMEtDN0ZnQ2dHVUlBS0pHbnoxOGNDRGgrLzJHQ1NDU21XcGhNcG8xMU15TkRRME5EQTJNakkzVTFIdDAxTmlSbDVmeVBPVGtmUCtaOHpNbDVrL3BPSkJKUjdVd21zNE5ydThualI3ZHljcVM3UmdDZ0UwSUFLSXRya1ZFNzl4MzhtSk5MOWZsek9KeGUzYnRPR2orbWlia1pqOGZsY1hrOEhwZkZ3Z21zV2hDTHhYeUJnTThYOFBuODl4OCtCQWI5Yy9scWhGQW9vczRVR0JybyswMmYycTkzRDdyTEJBRGFJQVFBL2FSUzZkWHJVWC90M0ZOY1hFSVFoSWE2ZWxmUHpuUDl2ck8zYTBHU0pOM1ZOUjR5bWV6Wml4ZDc5aCsrSG5XenRMU01JQWgxZGJXZjU4M3QwYlVMQmd3Q3FDYUVBS0RmdGNpYlczZnR6Y3N2SUFqQ3RvWDFEN1A5dlByM29idW94aXc4NHZyR0xkdGZ2MGtsQ01MQVFOOXYycFFCZlh2UlhSUUEwSUM1WU1FQ3Vtc0FsWmI4N1BtcTMvNG9LQ3dpQ01MY3pIVFQ3MnM5T25Wa01MQ0NSVDFxM3N5cXBhTjkvUDJIQllWRjVlWGxqeDQvYWRlMnRaR2hBZDExQVlDaW9TY0E2SlNYbno5LzhZcVVWMjhJZ3REVTFEZ1RlTml1UlF1NmkxSVZ6NTYvSEQzUnQ3aWtoQ0FJaXlibU83WnNOTkRYbzdzb0FGQW9IRzhCYllRaVVkQ1pjKy9lcFJNRW9hdWpzL2FYWlVnQWl1UmdiN3RoN2E4NjJ0b0VRWHpJeWo1OU5vVFA1OU5kRkFBb0ZFSUEwQ1k5NC8yRnNDdENrWWpKWUl3Wk9heHY3NTUwVjZSeWVuYjNIRFY4Q0l2SkZJdkZGeTlkZWZYbUxkMFZBWUJDSVFRQVBhUlM2WkhqSjR1S2l3bUNzTGV6L1c3YVpCNlhTM2RSS29mRDRjeWNOc1dsdFROQkVBV0ZSU2RPbjVWS3BYUVhCUUNLZ3hBQTlIajRPREh5NW0xcWx0ckdkYi9xNnVqUVhaR0swdGZYVzcxeWlScVBSeEJFOU8yWUJ3bVA2YTRJQUJRSElRQm9JQlNLanAwNFRWME5hT2lnZ1k0TzluUlhwTkxzN1d4SGpSaEtYYkxoUU1BeGFqVWhBRkFGQ0FGQWcvZ0hEMSttdkNZSVFrOVhkL3lZVVZnUmlGNGtTZnBPbXFDbnEwc1F4T3MzYng4a1BLSzdJZ0JRRUlRQVVEU0JVSGp6OXQzQ29pS1NKTDM2OTdHMGJFcDNSVUFZR3huMDc5T0xKTW5Tc3JMb08zY3hUUUJBUlNBRWdLS1ZsWlUvU1hvcWs4blUxZFM2ZTNhaHprWUR2VGdjVHJldUh0cmEyZ1JCUEVsNm1sOVFTSGRGQUtBSUNBR2dhSm5aMlcvVDBnaUMwTmJXYnRPNkZjNEZLQU9TSk51MmRqWTAwQ2NJNHMzYmQxbloyWFJYQkFDS2dCQUFpaFllY1oyNlRtQ25EdTJwdlE0b0F5TWpRemZYdHRUc3pXczNvdWt1QndBVUFTRUFGRW9pa1lSZnUwSGRIalprRU4zbHdIOE04dXBQM1lpS3ZrTUZOUUJvM0JBQ1FLRlNYcjhwTEN3aUNNTEV4TGhUUnplNnk0SC9jTy9RM3NqUWtMcW13NHVVVjNTWEF3RDFEaUVBRk9yWjg1ZlVEV29zT3QzbHdIK1FKRGw0NEwrZEFjbFBuOU5kRGdEVU80UUFVQ2o1OFdYclZrNTAxd0xWYU92U21ycVIvT3dGM2JVQVFMMURDQURGa1VxbEwxKzlwbzQ0YmF5YjAxMU9UWVdFaFBqNituN0xPNVNXbHVibDVkVmRSZlhJcm9VTjFVUHpJdVVWaGdVQU5Ib0lBVkFMWXJGWUpQcjZOV1UvNXVRV0Z4Y1RCR0ZzWktpbHFWR25wZFdqek16TVI0Kyt2SWplMDZkUFAvWFE3dDI3QncxcUdLTWd0YlMwcUNrYmhZVkZPYm01ZEpjREFQV0xSWGNCMEpCa1oyZXZXYk9tUzVjdWZmcjBNVFkycnUzTHM3SS9scGNMQ0lJd05URnVaR3NFaFlXRnJWaXhZdG15WmNPR0RlUHorZUhoNFJVZmZmMzZ0VVFpT1gvK2ZNVkdVMVBURGgwNktMelNMK0J3MkNZbXhoOXpjZ1ZDUVdiV1IycWNJQUEwVmdnQlVBdFNxVFE5UGYza3laT25UNTkyY0hEbzJyVnJ5NVl0OWZYMU5UVTFHWXd2OXlvVkZoWUtoQUtDSUhSMWREa2Nqa0pLcnAzMDlQUjM3OTVWYWt4TFN5TUk0czZkTzVYYTJXeTJtOXUvRXh6Njllc1hHUm01YnQwNkxwZnI3dTUrOU9qUmlzL016YzBWaThXVkdsMWRYWlV3QkxDWUxEMGRIWUlnSkdKSllWRVIzZVVBUVAxQ0NJQ3ZJWkZJa3BLU2twS1N0TFMwbWpWclptdHIyN0psU3ljbkowMU56Yys4aWk4UXlLUXlnaURVMUhoTUZsT0I5ZGJVNWN1WGQrL2VYZTFEYytmT3JkU2lvNk56L2ZwMTZqYVR5Znp0dDk5bXo1NTk0c1NKZnYzNkJRUUVGQlFVeUorNWYvLys4UER3clZ1M1ZueTVvVkllWkRPWUREVTFOWUlncERLWlVDQ2t1eHdBcUY4SUFmQk5pb3VMRXhNVGs1S1NybHk1b3FhbTFyWnQyMzc5K3RuYlYzOXBZSUZBS0phSUNZTGc4WGhNcGpLR0FPcjRYcjVycHh3OGVQRFFvVVBSMGY5WlJHLy8vdjBoSVNHVlhyaGx5eFlXaThWaXNTNWN1TEIyN2RwSzcxeHBXTURodzRlZG5aM3I0UnQ4RXdhRHdlUHhxRjRmcXRzR0FCb3hoQUNvQmZuTS9rcmp4cVZTYVdscGFXbHA2ZFdyVjY5ZXZXcHFhdXJ1N3Q2MmJWc3pNek45ZlgwdWwwczlUU2dTU3VVOUFjb2FBZ2lDVUZkWHIzaVh6V1pYYldTeHF0bDI1QjBoQXdjTzdOR2poN3g5NTg2ZFlXRmhvYUdoMVQ1WnFUQVpERFUxSGtFUU1wbVV6MGNJQUdqa0VBSytYbkZ4OGQyN2Q5KytmVXQzSVlwVDlJbVR4RlFta0VlRXpNek1jK2ZPWGJwMHljTENva1dMRnZiMjlrNU9UbVptWm55K1FDcVZFZ1NoeHVPeGxEZ0UxTmJHalJ2bG5RY0JBUUYvL3ZsbmFtcHF4U2ZrNXVZS0JJSVpNMlpVZXVIQmd3ZTF0TFFVV09tWE1SZ010WDk3QW1RQ0lVNEhBRFJ5Q0FGZjcrblRwd2NQSGl3cEthRzdFTVdSeVdUVW5yN2lZbi95WGdINURlcFJnVUNRa3BLU2twSVNFUkhCWnJPYk4yK3VwcUV0RW9sSWtsUlhWNi8yU0ZvWnlHU3lpSWlJaWkydlg3OG1DS0pTWThYZGZQdjI3WFYwZEZKVFU4UER3eVVTaWJlM2QyRmhqUzdGSys4alVSNy9PUjBnUUU4QVFDT25wRC9FRFVKeGNiRktKWUF2SWtteTJ1Vmx1Rnl1a1pHUnNiR3hRQ3lsOG9GTUpwUG5DV1VqRm90LytlV1hTaTBFUVZSdDFORDRkNm1EbmoxNzl1elpNekl5a3BvWjJLMWJONElnNHVQalAvTXBUWm8wTVRNenE1OXY4RTFJa21ReS81M29nY1dDQUJvOWhJQTZZR05qMDFDV2d2bEdlWGw1UjQ0Y29XNVh1NGVvdUYvbmNEZzJOall1TGk1MmRuWldWbFpHUmtZbnp3U3pJcVBGWWdsZndKZElKRFdaVmFoNGJEYjc5dTNiRlZ2Mjd0MjdiOSsrU28wN2QrNzg1NTkvUHZNK00yZk9aREtaMVg1SGtVZzBhOWFzNmRPbjExM1ZkVVlpbFpiekJSVzdCQUNnRVVNSXFBTkdSa2E5ZXZXaXV3cEZTRTlQcDBKQXBRUlE2WmhlWDErL1Q1OCszYnAxTXpJeVlyUFo4akdBWEE2SHdXQVNoRVRBRjBpa1VyWmlpMWU4V2JObVRaMDZ0V3E3cTZzckhlWFVpRlFxNWZQNUJFRXdHQ1JYS2RkeUFJQTZoQkFBWDZQU1hwL0ZZdW5vNk9qcjY5dmIyM2ZwMHNYSnFmcUxBM0c1SEtxcm1TOFFTQ1FTUlJWTG0zMzc5aDArZkpqdUttcEhLdjEzVWdCSk1wUnd5QUlBMUMyRUFQZ21lbnA2enM3T3pzN096Wm8xYTlxMDZlZW52WEc1WEFhRFNSQUVuNis4SVVBa0VubDRlRlJzb2NZRVZHMlVqd240bElFREIvYnYzNzlxKzh5Wk0rdW8yTG9ubFVyNWduOTdBbmhjOUFRQU5ISUlBZkExR0F4R3ExYXQrdmZ2MzdwMWF6VTFOVGFiWFpOUmZsd09oOG40dHlkQUtwRXFwTkphWXpLWkN4Y3VyTmdTRlJVVkhSMWRxZkhHalJ1SmlZblZ2b05FSWlrcks2TTZTQnJjd2JTOEo0QkJNcmdZRXdEUTJDRUVRQzF3dVZ3UEQ0ODJiZHE0dWJsOXhhcTNXbHBhMUNVRENnb0tsSE1PdXJtNWVjZU9IWWNPSFZxeE1UczdPem82dWxJams4bWtGaEdTbzVaQVNFdExXN3AwNmJoeDR3aUNPSHYyN0xsejV4UlZlOTBRaThYNUJRVUVRVEJaVEIxdDVWckRBQURxSEVJQTFJSyt2djdDaFF1L2VvcS9xWWt4ajhjbENDSTk0ejExckt4c3ZMeTh2THk4YXZMTXdZTUhEeDQ4dUdKTFVsSVNkWWtCR3hzYk96dTdUdzBNbE1sazdkdTNWODdwa2RUU3poa1o3d21DNEhLNHhrWkdkSmNEQVBVTElRQnE0UnZYK2pVMDBOZFFWeU1JSXZ0alRtRlJjZDNWcFJTZVBuMnFvYUhoNys4L1lzU0lxdjlRWjgrZVRVdEw0M0E0NmVucEJFRW81eUlCQkVFVUZoYmw1T1pSU3pzYjZPdlJYUTRBMUMrRUFGQWNKcFBadkZtejV5OWZTYVhTWnk5ZXVyUnVSWGRGZFduTm1qVlNxZFRZMkxqYVIwdExTNk9pb2tpUzVQRjRZOGFNNmR1M3I4SUxySkVueVUrcDh4cTJOdGJLZkgwSEFLZ1RDQUdnVUhhMk5wZXZYaU1JNHY2RGhERWpodGJnRmZTYk9YTm1UY2J6Vnhva2NmLysvWXAzSjA2Y09ISGl4SHFvcm83ZGkvdTNiRWQ3TzdwckFZQjZwNHhMdGtFalp0ZkNtcm9SRlgxTGFXY0pxaXl4V0J4K1BaSzZiVy9YZ3U1eUFLRGVJUVNBUWprNU9sRERBbkp5ODJKaTQrZ3VCLzdqN3IzNGdvSkNnaUEwTk5SYnRYU2d1eHdBcUhjSUFhQlFiRGE3VDgvdTFPMHp3ZWZwTGdmKzQzem9KZXBHcis1ZE9WZ3pHRUFGSUFTQW92WHYyNXU2ck03OWh3bDUrUVYwbHdQL3lzbk5TM2o4aEZvSnFsZDNUN3JMQVFCRlFBZ0FSV3RpYm1abGFVRVFSR0ZSMFpQa3A3aGVyVEtReVdSUGtwTHo4dklJZ21obVpXbXVyRE1ZQWFCdUlRU0FvbWxvcUxzNHR5SkpzclMwN1BxTm05UTE2NEJlUXBIbzJvMmIrUVdGSkVtNnRHNmxwNnREZDBVQW9BZ0lBYUJvSERhN3M3dWJqcmEyVENhN2N2VmF4dnNQZEZjRVJHNXUzcFdyMTJVeW1ZYTZ1b2Q3Qng2dUdnQ2dHaEFDZ0FadXJtMXRiSm9SQkpHVi9mSGs2Yk00STBBdm1VeDJOREFvSnplWElBZ3JLMHZYdG0zb3JnZ0FGQVFoQUdqQVlyR21UaGhMTFVoMzhrencwMmZQNmE1SXBUMS9rWExzeENtQ0lGZ3NwdCsweVY5OWJRZ0FhSEFRQW9BZXJWczVkZlhvUkJCRVdWblppalhyaTRvYjI2VUVHb3JpNHVMZi90aGNXbFpHRUlTSGU4YzJ6azUwVndRQWlvTVFBUFJnTUJpVHg0L1IwRkFuQ0NJeE1lbFk0Q21SU0V4M1VTcEhJcEVjQ1F5aWxnclcwTkFZTTNJWU5Yc1RBRlFFTm5pZ2phVmxVeC92QVd3MlN5eVJIRDBSRkJzWFQzZEZLdWRCd3VPamdVRkNrWWpGWWcwZDVHVnIwNXp1aWdCQW9SQUNnRFljTm52WVlPOG01dWJVQ01GZjFxN1B6Y3VqdXlnVmtwdVh0Mmo1cjlrZmN3aUNNREkwR09ZekVKTUNBRlFOUWdEUXlkVEVlTkg4dVpvYUdnUkJ2RWw5TjlGMzFxczNxZFNsYktIK1NLWFNseW12cHMzNlB2WHRPNElnTkRVMFZpNzl5ZGpJaU82NkFFRFJFQUtBWnM1T0xWY3NXV2hzWkVnUXhMTVhMK2JNK3luMGNqZ21EZFlmcVZSNitlcTF1Zk1YUFU1TUlnakMxTVJrOGNJZm5GczYwbDBYQU5BQUlRRG81KzdtNmo5em1vNjJOalZkYmVYcTlmTitYdmI4WlFxaVFOMlN5V1RQbnIvOGVka3Z5MzVkK3lMbEZkVUhNTWR2V3BkT0hla3VEUURvZ1FuQlFEOG1rOW1yZTFjbWsvbm5YenNMaTRvS2k0ck9oMTRLajdqdTdkVnYydVNKZW5xNkhBNmJ3K0Z3T1J3R2cwR1NKTjMxTmd3eW1Vd2lsUXIvSlNvb0tEeDQ1SGpJeFRDQlFFQVFCRW1TMmxwYVA4N3g2KzdwUVhlbEFFQWJoQUJRRnQwOVBabzJNVDk1T3ZoRzlHMCtuODhYQ000RW56OGJjdEhFeE5qTXhOakV4TVRjMUVSRFF4MGhvSVprTXFLa3RDUXpNenN6Sy90RFptYjJ4eHlKUkVJOXhPVndldlhvT3R4bmtMMWRDN3JMQkFBNklRU0FFbWxoM2Z6SE9UTUg5TzBWY1B6a2c0VEgxQW5zRHg4eVAzeklwTHUweHNPbGRhc3BFOGM1MkxXZ3htTUNnQ3BEQ0FEbG9xbWg0ZHEyalV2clZqR3g4WUduL2tsTFR4ZUp4RUtSU0NxVlNpUVNqQktvRlpJa21Vd21nOEhnc05sc05zdmN6SFR5K0xGdXJpNXNOcHZ1MGdCQUtTQUVnREppTXBsZE9uZnMxTEY5V25wR2RrNXVYbTVlU1ZsWmFXbVp2RU5iU1h6TXpzck4rVWdRaElHaGtaR3hDZDNsVk1aa010WFYxVFExMUEwTURJd005QzB0bWxMWGF3QUFvQ0FFZ1BKaU1wbk5yQ3liV1ZuU1hjZ25uVGh4NGxiVWRZSWd4bzBiTjNic1dMckxBUUNvSFV3UkJBQUFVRkVJQVFBQUFDb0tJUUFBQUVCRklRUUFBQUNvS0lRQUFBQUFGWVVRQUFBQW9LSVFBZ0FBQUZRVVFnQUFBSUNLUWdnQUFBQlFVUWdCQUFBQUtnb2hBQUFBUUVVaEJBQUFBS2dvaEFBQUFBQVZoUkFBQUFDZ29oQUNBQUFBVkJSQ0FBQUFnSXBDQ0FBQUFGQlJDQUVBQUFBcUNpRUFBQUJBUlNFRUFBQUFxQ2lFQUFBQUFCV0ZFQUFBQUtDaUVBSUFBQUJVRkV1Ukg1WmZVSERyVHV6SG5GeEZmbWo5eWMzNWFHblZuQ0NJY29IbzRKRkF1c3VwTTNwNnVsMDlPaG5vNjlGZENBQUExQytGaG9DWWUvRTc5aDRvTFMxVjVJY3F4S3NiZCtMb3JxSE84SGhjbVZRNnpNZWI3a0lBQUtCK0tmUjBRR1ptZG1OTUFJME5ueTlJZi8rQjdpb0FBS0RlS2JRblFLNXJsODV0MnpqVDh0SHdHY2xQbjErOWZvUHVLZ0FBUUVGb0N3RytrOGJUOHRId0dXZUN6eU1FQUFDb0Rzd09BQUFBVUZFSUFRQUFBQ29LSVFBQUFFQkZJUVFBQUFDb0tJUUFBQUFBRllVUUFBQUFvS0lRQWdBQUFGUVVRZ0FBQUlDS1FnZ0FBQUJRVVFnQkFBQUFLZ29oQUFBQVFFVWhCQUFBQUtnb2hJREt3c1BEUDN5bzVrSzZtemR2UG5QbURCMFZBUUFBMUF1RWdQOTQvLzc5c21YTDl1M2JWL1doUzVjdXhjYkcwbEVVQUFCQXZhRG5Vc0pLeTl6Y3ZHL2Z2cUdob2Q5OTk1MlptVmtOWDNYMjdObjA5UFJhZlpDZG5WMy8vdjIvcWtZQUFJQzZnUkJRMllRSkUrN2R1NWVabVZuekVIRDkrdldIRHg5Vyt4Q2Z6MmN3R0J3T3AxSjc3OTY5RVFJQUFJQmVDQUgvT25QbWpFUWlvVzZQSHovK3hZc1hMMTY4R0QxNmRFMWV1MlBIams4OTVPN3U3dW5wK2NjZmY5UmRwUUFBQUhVREllQmZXN1pzRVFxRjhydFNxWlFnaUJxR0FBQUFnSVlJSWVCZnQyL2ZsdDkrOXV5WnI2OXZuejU5cWo3dDd0MjdibTV1VENhejZrT0ppWW5KeWNrREJ3N1UxTlNzNTJJQkFBRHFBR1lIVkphYm03dHc0VUlMQzRzbFM1YUlSQ0krbnk5L0tDa3B5ZC9mZjk2OGVlWGw1VlZmZVBQbXpZMGJOK2JuNXl1MlhnQUFnSytFRVBBZlJVVkYvdjcrUlVWRmYvenhCNXZOWHJwMDZmVHAwK1U1d01uSmFkR2lSYmR2MzU0eFkwWnVibTROMzdPOHZEeXRDdXAwQXdBQUFJMXdPdUQvZmZ6NDBkL2YvOVdyVjUwNmRiS3dzRmk5ZXZYTm16ZVhMVnZHNC9Ia3p4azFhcFM2dXZxcVZhdDhmWDMzN3QxcmFtcjZ4YmVOaVlrWk1tUklwY1pyMTY3cDZ1cld3NWNBQUFDb0tZU0FmeVVsSmYzMDAwL0Z4Y1dhbXBvUEhqeVlPM2R1WW1MaWpoMDczTnpjS2ozVDI5dWJ3V0NzV0xGaTJyUnBlL2Jzc2JDdytQdzdPenM3VDVnd29WS2pob1pHWFg4REFBQ0Eya0VJSUtnK2dHblRwaGtaR1IwK2ZIang0c1Y1ZVhseGNYRzJ0cmFmV2lyQXk4dUxPbVVRR0JpNGFOR2l6Nys1a1pGUjc5Njk2NmR3QUFDQXI0Y3hBUVMxbng0d1lNRFJvMGR0Ykd3SWduQjBkRHg0OEdCQlFjSG8wYU12WHJ4WTdVdkdqQm16ZmZ2Mm4zLytXZUhGQWdBQTFBMkVnSC85OHNzdkZVL1NPems1SFQ5K3ZIMzc5cDg1NjkrNWMyZVNKQlZWSUFBQVFCM0Q2WUJQMHRIUjJicDFLOTFWQUFBQTFCZjBCQUFBQUtnbzlBUjhxL1QwZEdxQm9JOGZQeElFOGZ6NTg0S0NBdm1qTXBtc3FLZ29NVEd4NmdzdExTMTFkSFFVV3l3QUFNRC9Rd2o0Vm52MjdMbDA2Wkw4YnRYSkF2SHg4Vk9tVEtuNndnMGJObURXQUFBQTBBZ2g0RnROblRwMTBLQkJYL0ZDVzF2YmVpZ0hBQUNncGhBQ0tqdDkrblMxN1ZldlhxMjIzY2JHaHBwWUNBQUEwTEFnQkFEVWxGUXFMUzR1bGtnazhwYnk4bktaVEViZHlNdkxrN2N6bVV3dExTMEdBd052QVVDcElRUUExSlJFSWpsOCtQRDc5Ky9sTGRuWjJkU042T2pvNTgrZnk5djE5ZlhuejUrUEVBQUFTZzRoQUtDbTJHeTJscFpXY25KeXhVWnF3YWljbkp5Y25CeDVvN2UzTjV2TnBxTkdBSUJhd0pFS1FDMTRlbnJLbDRtVVZVRzFreVRadlh0M1dzc0VBS2dSaEFDQVdyQzJ0cmEwdFB6OGN5d3NMRnEwYUtHb2lnQUF2aDVDQUVBdE1Kbk1uajE3Vm13aFNiTFNKU1E4UFQyWlRLYkNTd01BcURXRUFJRGE2ZGl4bzVxYTJxY2VWVmRYZDNWMVZXeEZBQUJmQ1NFQW9IWjBkSFNzcmEwLzlhaTF0YldCZ1lGaUt3SUErRW9JQVFDMW82NnVibTl2TDc5YmNVZ2dRUkNPam82NEpBUUFOQlFJQVFDMXcyQXdiRzF0TlRVMUt3MEZJRW1TeCtPMWFORUNBd0lBb0tGQUNBQ29OVWRIUjIxdDdhcnRHaG9hTFZ1MnBLTWlBSUN2UWM5aVFUZHYzU2t1THFibG8rRXprcDgrcjhHemdEQXdNTEMxdFgzLy9qMUprdFM1QUtwWHdNSEJRVmRYbCs3cUFBQnFpcllRY1BQV0hWbytHcUJPZE8zYU5Tb3FxbEpqcGRtREFBQktUcUduQTR5TkROWFVlSXI4UlBnS0hBN0gxTVNZN2lxVVhaczJiZlQwOUtqYlZEZUFnWUdCaTRzTDNYVUJBTlNDUW5zQ1BEcDFrRWdsdWJuNWl2elFlcFdWbFZWYVd2cVpDV01Oa1o2ZWJsZVBUblJYb2V5NFhLNm5wK2Y1OCtmbHd3TTdkKzdNNFhEb3Jnc0FvQllVR2dMMGRIVjlCZzVRNUNmV3R3TUhEaVJtdlBXZHRKenVRb0FHWGJwMENRc0xFNHZGVlBkSmh3NGQ2SzRJQUtCMk1Edmc2eFVXRnFha3BMeDY5U290TFkzdVdvQUc1dWJtVFpzMnBXNWJXbG8yYWRLRTdvb0FBR29ISWVEcnBhZW5aMlptRWdRUkZ4ZEhkeTFBQTNWMWRRY0hCK3EydmIxOXRaTUdBUUNVR1VMQTEzdjU4bVYrZmo1QkVJbUppV1ZsWlhTWEE0ckdaclB0N094NFBCNkh3N0czdCtkeXVYUlhCQUJRT3dnQlh5OHhNVkVpa1JBRWtaR1JrWkdSUVhjNVFBTUhCd2NkSFIxMWRYVTdPenU2YXdFQXFEV0VnSzlVVmxhV25KeE0zYzdKeVVsTlRhVzdJcUNCaFlXRmlZbUpxYWtwQmdRQVFFT0VFUENWWW1KaVNrcEtxTnNpa1NncEtZbnVpb0FlRmxiTjFUUzFvN0Q0RlFBMFFQU3NHTmdJWEx4NHNlTGRSNDhlMFZjTDBDTTNOMi9YL2tQUnQyTUVBc0c5QjRsWHI5K1k1KzluWUtCUGQxMEFBRFdGRVBBMTNyMTdsNUtTUXQyV3lXUWtTZWJrNUNRbUpqbzdPOU5kR2loQ1NXbnBreWRQdCszWjl5NHRROTV5NCtidE42bHYvYVpOY1duanJLV3BTWGVOQUFCZnhseXdZQUhkTlRROEVSRVJDUWtKVkFLUXJ4cGJWbGJtNmVsSmQybFF2NlJTNllPRXgzOGZQbnI0K01tOC9BS0NJRmdzVmpNcnk5S3lNb2xFVWxoWWRQTjJUT3E3ZDdvNk9zWkdoZ3dHVHJjQmdGSkRUMEN0Q1FTQ3hNUkVlUUtRZHdiY3UzZXZxS2dJazhVYk1aRklkUGpZeVhNWHdvcUtpNm4vZlYwZDdXV0xGblR0NG5IbmJ1eXEzLzRvS0NnUWlVUTNiOFU4ZXB6a1BhRHZ0TW5qc1pBd0FDZ3o5QVRVV21wcTZwVXJWK1NYUXFhNkFhaEx5bHBaV1RWdjNwenVBcUh1OGZuOHUzSDNmMTI3SWZMbUxZRkFRQkNFanJiMmtFRmUyelp0Nk5EZVZVTmQzY0hPZHZqUXdZV0Z4ZTgvWlBMNWZJRkFrSmlVZkMzeXBxbXBpYUdoQVp2TnB2c2JBQUJVQXlHZzFoNDhlQkFWRlNXVlNxbTc4dXZIa0NUSjVYTGQzTnlZVENhdEJVSWRlLzRpNWZDeEU4ZE9uTTdNeWlZSWdzbGtkbmJ2T08vN1daUEhqOUhUMDVVL1RWMU56YU5UQjNzNzI2TGk0dlNNOXpLWnJLaTQ1Rjc4ZzR6M0h3d045STBNRFduOUVnQUExVUFJcUIyUlNCUWFHaW9mRlZncEJEQ1pUQmNYRjV3UmFEUkVJdEhwcytlMzdkNlg4UGdKMVFIQTQzSVgvamhuL3R6WnJad2NxeDdmczluczVzMnN1bnQyMGRQVFNYaVVLQlNKQkVMaHE5ZXBkKzdHTVJtTUZpMnNXUWlJQUtCTUVBSnFwNnlzTENBZ1FMNUlzRHdCVUxlRlFtSExsaTNsRjVXQmhvdlBGeng5L3VMUHJidUN6NGVXbHBVUkJLR3RwZFhadmNQMkxSdjc5dXFocHFaVzhiKytJcElrZVR5ZWExdVhQcjE2Zk1qTXpNbk5GUWlFNWVYbHNmRVBuaVE5TXpjejFkWFJZYkV3RmdjQWxBSkNRTzA4ZXZUbzBxVkw4cnVWUW9CSUpESTFOVzNWcWhXR2hUZG9XZGtmanh3L3VmL1EwWlRYYjZnV3V4WTI4My93bitNM3c5ek10SVp2b3ErdjE3dG5OM016MC9mdlAzek15U1VJNGtObTFxMDdkd3VMaXBvMk1kZlcwcXJQYndBQVVDTWtGcjJ2bGRXclYxUFhES1JtQk1qYjVYZHRiVzNYcjErUGE4azBVREtaN0ZMNHRSMTcveTRwS2FXR2ZmQzQzQm0razJkT20veVpvLy9Qa0VwbGZBSC84SkhBN1h2MlV5Y1VHQXlHcHFhbTM3VEpnN3o2ZmNVYkFnRFVJWVNBV3NqTnpmWDE5YVgyRGZMNWdYTFVEenFEd2RpeVpZdTF0VFZOTmNKWGtrZ2tyOSs4UFI1ME91cldIWkZJVEJBRWw4dHAzY3BwM3B4WkhkeGN2N0ZyUnlxVnhzYmQzN25uNy9zSkNRS0JrQnBkMktPcngrZ1JRMjF0ckhGMkFBRG9ndE1CdFhEanhnMnFHNERhNVZkQ3RjdGtNZzZINCtycVNtdWxVRHRaMlIvUGhGellmL0JvUXVJVEt1VFpXRGYzbXpGMXdmZHpiRzF0dnYxNG5TUkppNlpOZW5Uek5EWXlTc3Q0bjU5ZklKUEpYcWUrZlpEd3VLaW91R2tUYzAwTmpUcjZLZ0FBdFlDZWdKcVNTcVdyVjYrK2YvLytGNStwcWFsNTVNZ1JUQTF2S0pLZlBsKzdZVlA2K3cveWFaOEQrdlpldWZSbkkwT0RPaC9iSVpYSlBuN00yYmg1YS9ENVVLcUZ3V0EwTlRkYitLTi9PNWMyZGZ0WkFBQmZoQkJRVTJLeCtQMzc5M3crWDk0U0Z4ZDM0c1FKZ2lDY25aMm5UcDFhOGNuTm1qWERVbkZLVGlxVnBxVm5uQTBKUFhjeFRDS1JVRjMwclp3Y1owNmIwcjlQci9yKzlHczNidTdZc3o4cCtabFlMS1krMnJ0LzMxSERmWm8yTWNjNkV3Q2dNRGdaV1ZNc0ZzdlMwckppUzFwYUd0VlJyS21wYVdkblIxOXBVR3VsWldVaEY4SkNyMFNrcFdkUUhRQkdob1l6cGs0YzJMK3ZxYW1KQWdybzJjM1QwZDd1U3NUMWZRY09aMlYvbEVnazU4TXVKeVErNmR1cis0aWhnelhVMVJWUUF3QUFacktCeWtsKzluek8vRVg3RGgxOSt5NU5LcFdTSk5tcmU5Y3pnWWVuVGhwdlptYXFtQkg3SkVtYW01bE9HajhtT09oWXorNWRHUXlHVENaNyt5N3QwTkVUZm5NWEpEOTdyb0FhQUFEUUV3Q3FRaXFWcHIvL0VCRVpkZXFmY3lVbHBRUkJzRmhNQnp1N3NhT0dEL01aeE9YU2NQcUd5V0JzVWVLdUFBQWdBRWxFUVZTWW1oanYzUExIK2RCTHgwNmVldnJzdVZnc2Z2UDIzZnpGSzRZT0h0aXZWdzlMaTZaWWN3SUE2ZzlDQUtnRW9VZ1VkdVZxNktXclQ1Ky9vRm8wMU5VblR4ZzdjdGhncS8rZTVWRThMcGN6Y3BpUGU0ZjJRV2VDajU4OFZWaFVYRkpTZWpUd1ZFeHMzSkJCWHYxNzkrVHhlUFJXQ0FDTkZVSUFOSDU1ZWZsck5teEtlSnhJTFFCQUVJU0RuZDJXUDliWk5HK21QS1B3bWpZeC8zR08zNUJCWHZOK1hwNzA5Q2xCRUNtdjNtemR1ZmY2amVpVlN4WWFHaGpRWFNBQU5FSUlBZENZNWVUa1hvNjRmdkpNY0VGQklkWFN2Sm5WMkpIRHhvNGFvYUdoWElQdlNKSmtzVmd0Ykt6UEJCNDZHaGgwNm14SXlxdlhJcEg0UWNMakNiNnpKb3dkMmFkbmR4TmpJN3JMQklCR0JTRUFHaWVSU0JSOTUrNjVDMkZQa3A0S1JTS3EvMytZai9lSVlUNHRIZXlWcHdPZ0tpNlhPM1hTK0U3dUhZTkRMZ1NkQ1M0dEt5c3BMVDBZY0R3bU50N0h1MytQcmwyd0JBVUExQldFQUdpRVNzdktmdCswOWVhdEdHb0JBSUlnVEl5TnRtL2E0TnJPcFVFczE4OWtNcDBjN1ZzNjJQWHIwMnZoa2hWcDZSbENrZWhSNHBQRXBPVG9PM2NYL3VDdmc4dFZReFg1QlFVeDkrSXpNN1BwTGdTK2laR2hRWmZPSGZWMGRSWHpjUWdCMEtqazV1WEh4dDAvZERUd1EyWVcxZExFM0t4L24xNXpaODNRYm1nN1RwSWszVnpiWHZ6bnhLNTlCeTlldXZMK1E2WlVLbzJNdXZYMDZmTXBFOGQxZHUrZ3I2ZWdud2xvRUdMdXhlL1kvWGRSY1RIZGhjQTMwZERRWUxLWVhuMTdLK2JqRUFLZzhYaVM5RFFnTU9oQndtUHFlbjBrU2ZicjNYUHFwUEV1clZzMTNDNTBMUzJ0QlQvNDkrem1lZlRFcWRETDRUS1pMRFA3NDZadHU2THYzQjA3WXFoTEcyZTZDd1Jsa1ptWmpRVFFDSlNXbGlxeU93Y2hBQnFEMHJLeXZRY0N6b1pjbExlWUdCdXRYL05MZDA4UFd1dXFHeXdXeTYxOU83ZjI3Y2FQSHZuOXdzVWZjM0pFSXRIdG1OamJNYkVEQi9UOWZ0WU1yREFJRlhWMGMzWHYwSjd1S3FEVzd0NkxqNDM3OHVWcDZoWkNBRFJzWmVYbDhROFNqZ1FHUFgrUlFyVVlHdWgzOCt6aVAzT2FsYVVGM2RYVnNRNXU3WUtPSHRoMzhNaTF5QnNmYzNJSmdnaTdmUFhWNnpkalJ3NXo3OUFlVVFBbzdoM2EvK0R2UjNjVjhCWDJJQVFBMUpSTUpudVMvT3pFNmJOeDl4K1VsL09wSy9MMTdPWTVkZEo0MTNZdW5BYmIvLzhaSkVrMnM3SmN0WHpSME1GZSt3OGVpYng1U3lLUlBIditjdjJmZjdWemFUTng3S2hXTFIwYXhNaEhBRkFTQ0FIUVVQMXo3dUxlZzRlcDNUL1ZaNzU0d1krVEo0eFI1dWwvZFlMTlpydTV0bXZuMGlidzFEOXIxLzhoRW92NWZNR2R1L2NlUG5vOGRlSzRjYU9HMDEwZ0FEUVlDQUhRd0FoRm9vY0ppY2RPbm5yNEtKRnEwVkJYNzk2MWk3L2ZkQWM3VzdxclV4d21remx4N0NnUDk0NWJ0dSs2ZWV0T2NVbEplVGwvMTc2RFVkRjNwazJlME5xNUpZL0xwYnRHQUZCMkNBSFFrS1MvLzNENDZJbll1UGo4LzYwQTJNNmx6YXp2ZkR1MGI2ZWxxVWwzZFRTd2JtNzEyNm9WOXhNUzl1dy9kQy8rQVVFUVNVK2ZyZm45ai9hdWJYMG5qck5vMm9UdUFnRkFxU0VFUU1NZ2xVckRyOTNZdW10dmNYRUoxY0ppc1daT216eDc1blExMWI2K2pwYVdabmZQTHAwN2R0aStlOS8rUTBlRlFtRitRZUhWYXpkdTNibTc0SHYvUGoyN05mcnpJd0R3MVJBQ1FOa0poTUluU1UrREw0VGV1aE1yRm9zSmd0RFUxT3pzN2paMTRyZ083VjB4RG83QzRYRG1mKy9memRQajhORVROMi9IbEpTVWxKZnpOMnplR2hWOWU1aVBkMnRuSnk2SGhtc2xBNENTUXdnQXBWWllXSFRreEtscmtWRTV1WGxVUzlNbTV2UG56dTdSelZOSHA0R3RBRmpmU0pKczM2NnR2WjN0dGV0UjIzYnZTMzM3VGlRU1I5KzVtL1RzZVorZTNjZU5HbTZncjBkM2pRQ2dYQmgwRndEd1NmY2ZQSnI4blgvUW1XQXFBWkFrT1d6SW9Lc1h6dzRaUEJBSjRGTzBORFdIREI0WUZueHF6S2poVkRkSlhsNSswSm5ncVRQbjNvdC9TSGQxQUtCYzBCTUF5dWpaaTVkblF5NUdSTjRVQ29VRVFiQllURGRYVjk5SjQ3cDI4V0N6OFVmN1pUd2VkODJLSmIyNmVSNEpESXFKalJPTHhYbjUrWXRXL05xblozZWZnUU9jV2pyUVhTQUFLQVg4bm9KeUtTd3MrdWY4eFlock45SXkzc3RrTXVvS1FETjhKL1hwMmNQVXhCZ2pBR3FPeVdUMjdONjFsWk5qWkZUMHpyMEhNdDUvRUluRWw4S3ZQWDZTMUtPYjU1amhROUdiQWdBSUFhQXN4R0p4NnR1MHRSczNwN3g2VGJXdzJlejI3VnorK0cyMXVaa3AzZFUxU0NSSm1oZ2JqeGs1dkdzWGp4V3JmN3NkYzFjb0ZLVm5mRGdhZUNvbU5uN1IvTGt0ckpzMzNFc3JBY0MzUXdnQStzbGtzdFMzNzhMQ0kwSXVYQ29yTDZjV0FHN3Q3RFIrOUFpZlFRTlptT0gyemN6TlRQZnUyQkoyT2Z6d3NSTlBuaVNMSlpLVVY2Ky9YN0Jra0ZlL1FWNzlyQ3d0R0F3TUR3SlFSUWdCUURPeFdCeDhJZXpzdVFzWkh6S2xVaWxCRUpxYUdyTm0rQTRaTk5ERTJBZzdwN3JDWWpJSGVmVjNjMjEzOGRLVkhYdjJGeGVYbFBQNXA0UFB4OFRHRFI0NFlPU3d3U3dXZmcwQVZBNStZWUUyVXFuMDladTMvdk1XYjkyNU55M2p2VlFxWlRLWjdoM2FoNXc2UG11R3I1bXBDUkpBM1NKSjBzelVaTWJVU1pmT25YTHYwSjdGWXNsa3NyU005enYzSFpqdVArL04yM2NTaVlUdUdnRkFvWkQ5Z1I3dk03T2lvbStmK3VjY2RVbGNCa20yYUdIajQrMDFmdlFJYlcwdHVxdHI1TXpOelBaczIzdzZPT1RzdVF2UFhyeVV5V1FwcjE3UFg3UjhxSTkzcjI2ZVRjek42QzRRQUJRRUlRQVVUU3dXWDcwZWRmcHN5S3MzcWRTaEo0ZkRtVHB4M0tqaFE1cFpXV0w4djJKb2EydjVUaHJmdTJlM0UwSC9IRDF4cXJ5OC9HTk83b0hEeDY1RjNod3pZbWl2N2wwNUhBd1lCR2o4RUFKQWNhUlNhVkZSOGZhOWY0ZEhSRkxULzVoTVpsTnpzei9YcjNGdDUwSjNkU3FISkVrckM0dkZDMy9zMzdmWGdrWEwzNlZuU0NTU1Y2L2YvUGJIbHBqWXVIbHpadW5vYU9HTURFRGpoaEFBQ2xKUVdIZ3hMUHpjeGJETXJHeXFwV2tUOC9GalJvNGVQbFJYVjRmdTZsU2FTMnZua05QSGp3ZWRDVG9UblByMm5Vd211eDRWblppVVBHTEk0TDY5ZXhnWkd0QmRJQURVRjRTQWIzWC8vbjI2UzFDbzkrL2YxL1lsTXBuczdyMzRnTUNnRnk5ZlVTc0FzdGxzSCs4QlV5ZU5iMkZ0alJVQWxZR21wcWJ2cEFrOXVuWTVFaGgwK215SVNDVDZtSk43NE1qeHFGdDNKbzBmN2VIZW9kR2NwakUzTi8vR2QvaUtUUUJBYWVIM0YrcFhjWEhKd2FPQjV5NkVpVVFpcWd2YVFGLy8xK1dMK3ZYdWlVdmNLaFUybTJWbjIyTDFpaVdkM1R1czI3QTVNeXRMS0JRbVAzdStmTlZ2dzRjTW1qaDJwSzRPT213QUdodUVBS2d2QllXRnQrN0UvaE55NFdYS3Z5c0FtcHVaRGh6UWIvTDRNVmdCVUdreEdBeXZmbjNhdWJRSk9IN2lRdWpsOXg4eXhXSngwSm5nK0FjSnd3WU43TmExTTZJQVFHT0NFQUQxSXZWZDJzNDlCeEllSjVieitWUkxSemZYaFQvT2NYWnF5Y0dGN1pXZXFZbngvTG16ZTNmdnRuM1AvcHUzN2hBRThlcjFtMjE3OXQrS2laM2hPOUd1aFEzZEJRSkEzVUFJYVBCeWNuSmlZMk1IRGh4WXFmMysvZnVob2FHelpzMHlNakpTV0RFeW1heWdzUERjaGJDQTR5ZkZZZ25WLzkvRTNNeC81dlRSSTRZcXJJeXZWbGhZS0JLSnhHS3hSQ0tSU0NSQ29WQWtFZ2tFQXBGSVZQNC9aV1ZsSlNVbHhjWEZhbXBxczJmUC90UmJpY1hpOHZMeXozeVdscFpTTDRmQVpyTmQyN2tjM3JmejNQblF6ZHQzdmYrUUtSQUlZdTdGeFQxNE1HN1U4SkhEZkhSMWRCck5RQUVsSVpGSXBGSXBydWJ3UmRoTzZ4QkNRSjE1OXV6WjUvK1lLakl5TW1yYXRDbEJFT25wNmMrZVBhdnRaN203dTJ0cWFsSzNkKzNhZGZIaXhUWnQybEJ2S1BmbXpadVFrSkJ4NDhZcExBUUlCSUk3c1hIL25MdVltSlJNTFFDZ3BhVTFzSCtmU2VQSE5KUmp4d1VMRmp4OCtQQXpUMkN6MldwcWF1cnE2andlejlEUWtHcDgvUGh4YW1wcXhhZXhXQ3cxTmJXRkN4ZCs1cTFpWTJNYnhFcTlQb084SEJ6c2pwODhmU0hzU2xGUmtWZ3NPWGJ5ek9NblQ0Y085dkp3NzhEajhlZ3U4R3NVRkJRSUJJSmF2WVRMNWVycTZ0WmJSUVJCRU1YRnhidDI3VEkzTisvZXZidWxwYVh5ejg4TURnNnU5SmRmRXoxNjlIQnhjU0VJSWlBZ1lOKytmVFY1aVllSHg4YU5HK1Yzc1ozV29jYjgzUlJzM2JwMXIxKy9ydFFvRkFwSmtxd2E3WWNQSHo1Ly9ueUNJTzdkdTdkcDA2WktMNkhXejZIdTh2bDhGb3RWNmEvdzhPSER0cmEyMU8xSmt5YUZoSVFjT25Sb3hZb1ZOU3cxUFQzOTdObXp0ZngreE1TSkUvWDA5RDcxNk50M2FZZU9ucmdYLzZDb3VKanFBR2puMG1hTzMvUU83ZHVwcWFuVjlyUG9NbS9ldkt5c3JOVFVWR2RuWnc2SHcrRndCQUpCV0ZqWTVNbVR0YlcxMWRUVXFQK0liZHUyRFJnd1FQNWZFQjRlSGh3Y1RQMW5zZGxzSnBPcHJxNitkT2xTZ2lEKyt1c3ZLcTc5K09PUGZmcjBvVHBzb3FPakF3SUNhUDZxTlVhU3BJT2Q3ZEtmNWczbzIzdkw5bDBQRWg1THBkS0V4NG12M3J5SmpMbzFmZXJFWnBZV2ROZFlhNnRYcjQ2S2lxclZTN3AxNjdaNTgrWjZxNGlnZWdMZXZYc1hFeE1USEJ4c2JXM2R2WHQzTnpjM0hSMGROVFUxNVF3RXQyN2R1bnYzYnJVUGlVUWlpVVJDYlE2VkhyS3lzcUpDUU11V0xVZVBIdjJaOTA5T1RvNkxpeU1Jb2ttVEpoWGJzWjNXSVlTQU9uUDA2Tkdxalg1K2ZpWW1KcXRXcmZyVXE0WU5HelpzMkxCS0wxRlhWNWYvM0hoNGVFeWZQbjNxMUttZmVvZG16WnA1ZW5yeS8zZnF2U1krZnZ3WUZCUlU3VU5pc1Znc0ZuTzUzS285dlQ0K1B0V0dnT0tTa3J2MzdtL2R0YmVnb0pEYVoranE2SXdkTlh6MnpHbnFEV2YzVDNGeWNrcEtTdHE3ZDI5QVFJQ0Rnd05CRUttcHFjSEJ3U1ltSnRPbVRhT2VjK1BHallDQWdLS2lvdVhMbDFNdEN4Y3VYTGh3b1VBZzZOeTU4OUtsU3djUEhrd1FSR1JrSkVFUXpzN08xT0VqazhrME5UVnQyN1l0OVo2MGZzdXZvYWFtMXRtOWcwc2I1NzhQSFRseVBDaS9vS0M0dU9SRzlPMkV4Q2QrMDZkMDY5Slo2MzlkVXczQ3JGbXpxdTUrcEZMcDNyMTdueng1c21EQkFtdHI2MHFQNnV2cks2dzhxVlNha3BLU2twSnk4dVJKYTJ0cmUzdDdCd2NIT3p1Nyt1NktxSzFLQnpCeUh6OStIRE5tRElQQk9IbnlwSUhCSjllWmNITnpjM056azcrUHY3Ky92R09KeitmdjJiUG4vdjM3K3ZyNml4Y3Y3dFdyVjhVWFlqdXRRd2dCZFdQeTVNbFBuano1MUtNWEwxNnMyaWcvc0NndUxpNHVMcGEzQzRWQ0JvTlJjUzV5VVZGUnhic0dCZ1pjTHZmcDA2ZVBIeittV2x4Y1hOVFUxSUtDZ3B5Y25GcTFhdlhGYXR1MmJYdjc5dTFxSHpwMDZOQ09IVHVPSERuU29rV0xMNzZQV0N5T2Yvam8zSVd3MnpHeDFBcUFYQzZuYjY4ZVV5ZU9kMm5qL01XWEt5Y2ZINS9qeDQ4dlg3NzgyTEZqUEI2dldiTm0zdDdlQnc0YzhQTHlNak16RXdnRW16ZHZ0clMwWExCZ1FVM2U3ZDY5ZTlRUmhsZ3NmdmZ1M1owN2R3aUNxTnBqMUZDb3E2bDlQM3Rtcis3ZDloMDhmQzN5WmxsNWVVRkI0WVpOMjZLaTd3d2ZNcWlkUzJ0T0F6bWZMVDg2bENzdExWMjJiRmxpWXVLMGFkUEdqaDByRW9tVTRkeDhTVW5KNDhlUEV4TVROVFUxZFhSMDdPM3RlL1hxNWVqb3FNd2QxRktwZFBueTVVVkZSYnQyN2ZwTUFxajRmQTBOalFNSER0eTZkV3YxNnRYT3pzNzM3OTlmdlhwMWVucjZnQUVEZnZycEo1M3FKcVJnTzYwcnl2dVgxT0M0dXJwVy9ZUDc3YmZmOVBUMFpzMmFWYWw5NWNxVjh0dEhqaHc1ZVBCZ3BTY01HalNvNGhPT0hEa2l2N3QzNzk3MjdkdmZ1M2R2eDQ0ZDhrYVpUQ2FUeWI3NzdydWFoSUE2VVZCWXRIMzMvcGpZdUtML0paam1WcFlybC83czJ0WkZRME5kTVRYVUJ5Nlh1M2p4NHNqSVNMRllUTFg0K2ZrWkdocFNKelgyNzkrZm5aMGRFQkJRdzNNYzh2OW9rVWgwK2ZMbDhQQnc2bGV2UHI5QnZXdnBhTC91MXhVamh5V3UrbTNEcTllcE1wa3NKall1S2ZtWmU0ZjJQOHorVGtkSG0rNENheTBoSVdIbHlwVjVlWG1tcHFhaG9hRk5temJkdlh1M241K2Z0N2UzSWxlemtIZS9VWkc2SXVwUUlUMDkvZHExYThiR3h0MjZkZlB3OERBeU1sSlRVMU9Hc0ZMUmdRTUg0dVBqRnl4WVFCM2xmeEdEd2ZEejgzTjNkMSsyYkptdnI2K2JtMXRzYkt5aG9lR1dMVnU2ZHUzNnFWZGhPNjByQ0FGMVJsTlRrOFZpclY2OVd0NnllUEZpTlRVMUhSMmQ3T3pzdi8vK1c5NysxMTkvVlJwT1pXaG9lUHo0Y2ZtcmVEemVyNy8rU3QzMThmRVpOMjRjMVhXWmxwWTJmZnAwcW4zeTVNbVRKMCtXdjhPU0pVdHUzcnpadTNmdlNsWGw1dWFLeFdLcXg2d1NtVXgyNnRRcEt5c3JkM2YzbW45TjZvdFlObXUrNThDUjdJODVWS09XbHRhUVFWNEx2dmR2MEJjQTNMTm5UOFZ6T3FHaG9SVWZEUXdNcEhvcFNaTDA5ZldWdDkrOGVmTXorNG5MbHk5VDNZdzllL1ljTjI0YzlkOFhIQnk4ZHUzYWV2c2U5WTRrU1UxTmpTNmQzVU5PQi83KzUxOFhRaThYRmhVVkZSZUhYNHU4Ri8vZys1bSt1YmtmNmE3eGt5b2w5WktTa24zNzlnVUdCdHJiMisvWXNXUDc5dTNKeWNtdXJxNU9UazZyVjY4K2V2VG9uRGx6dW5mdlh2RWxKMDZjcUtmYXlzcktLbllLeXNrekFaVVNzck96VDU4K2ZmNzhlU3NySzF0Yld3Y0hCM3Q3ZXpNenBiajI0L256NS9mczJhT3VycjUzNzk2QkF3ZXlXQ3loVVBpWnNVUnlMaTR1UVVGQjY5YXRDdzhQWnpLWmYvNzVwN056OWIySjJFN3JGa0pBM2ZEMTllWHhlRTJiTnExNCt0L1U5TjhsY2RxMmJWdXhYVXRMaTNxK3ZJVWtTZmtRVmhhTHhlRnc1SGNKZ2xCWFY2ZnVscFNVVlB2cEFRRUI0ZUhoYTlhc3NiR3hLU29xMHRiKy8wT3hWYXRXRlJZVy92Nzc3NTZlbnBWZUpaRklObTdjT0dEQWdGcUZnSkNRRUlJZzNEMDg4d3NLcUJZT2h6TjZ4TkFGMzgvbWNyazFmeDhsSkJRSytYeit5cFVyYXpqekxTSWk0dmJ0MnpLWjdQWHIxdzhlUEtBbVJNVEh4d3VGUW4xOWZWV1lQcWV1cHJiMHAzbTZPanI3RHgyaEJ0dVhsSmJldkJYOTZPRUR1a3Y3SkhrSUVJdkY1OCtmMzdWclYzNSsvdmp4NCtmT25Tcy9wRzdTcE1tZmYvNFpGeGYzNTU5L1VrZTBpeGN2YnRhc0dmVW90WnVwRDlUT25pVEpTbjg4OGhBZ2Z3STFHZWZGaXhjdlhyeUlqSXpVMGRHeHRMUVUwLzE3SGhrWnVXYk5HazlQVHdzTGk4REFRSmxNdG1IRGh1am82QjkrK01ISHg2ZmlsMHBQVDc5Ky9YclZkM0IwZEV4TFMzdjI3Tm1OR3plcWp2OGZQMzQ4azhuRWRscTNFQUsrbnFHaG9YeFgzYTFiTjRJZ1VsSlM1RWZ3QkVFc1c3YU11dkh3NGNPOWUvZksyN2R0MjBZOVgwNGtFc1hHeGxLM2k0cUtCQUtCL0s1VUtrMUxTNlB1Wm1WbFZTM2ozTGx6MjdadEd6RmloSmVYVjBKQ3d2ZmZmNzlreVpJQkF3WlFqNjVhdFdyVHBrM3o1ODlmdkhqeDhPSERhL2pWc3JLeUt1M1J0YlMwS2c1S3NySnNxcWVyUy9VRWlNWGljeGRDR1NURGYrWTBMYTJHTkRxc1d0VGhTMDJlbVpxYVNnMnRlUExreWZidDI2bkdpSWlJcUtnb2UzdjdzV1BIRWdSeC9mcDFEUTBONnI4NEpTWGx5cFVyMUpqbmV2NFNDbEplenQrNmMyL0l4VkJxVFdpQ0lEUTFOTXhNVFIvUlhkam5DUVNDOCtmUEh6bHk1UDM3OTQ2T2poczJiSEIxZGEzNk5EYzN0OERBd0JNblR1emV2WHYwNk5HVEprMmFObTJhTWt5SmxNbGtGWGRkSXBHb3RMUTBQejlmWFZ0eFF4ZXJ1blRwMHFwVnExcTFhdlg3NzcvdjNyMmJhdlR4OFVsTVRGeXpaczNGaXhlWExsMHFIMjc1NXMyYnJWdTNmdWJkRGg4K1hMVng5T2pSOHFONWJLZDFCU0hnNjluYTJ2cjUrVlZzTVRNenE5alphR0ZoWVd0cnE2ZW41K1RrVkxHOTZ1b1RCUVVGMUl4Qk9mbGRCb054NWNvVjZvK3lxc0RBUUdwZ3JiZTM5L1BuejMvNDRRZHJhK3VLUi9aNmVucjc5dTJiTTJmT2I3LzlWbGhZV0xGLzdETysvLzc3U2kyalJvMWF0R2dSUVJCVVIxbTdkdTBHRGZUZXVHVjczUDJIWmVYbE9UbTUrdzRldm5ianh2clZLMXUxZEt4MmNvSHk0M0E0UEI2dm9LQ0FHaGIwR1RvNk90MjZkYU9lVDVMazRNR0RCdzhlVEkwNlhyeDRjY1ZSeC9MaDAzdytQekl5TWpvNm11cURVY2dYcWk4eW1Vd2dFQ1EvZTdGMDVlb1hLYStvUm5VMXRmYnRYSDZhTnljOUxVMWZUN2tHc1ZlU25aMjlkZXRXZlgzOTMzNzdyVy9mdnAvNVcyVXltUk1tVE9qZXZUdDFhcUJQbno1MmRuYmp4bzJycDhMS3lzcXVYNzllVkZSRTNhMDZNcUJpcVN3V3k4ek1qRG9kNE9qb2FHVmxkZWpvaWNqb0wvenAxcE45Ky9idDNidTNiZHUyMjdadHE1aVRYRjFkVDU0OHVXdlhydVBIajQ4ZE8zYkdqQmxUcGt4aHNWaWRPM2VtdG9XcUJnOGU3T0RnVUhGVkFHcCtza2drb281TXNKM1dMWVNBcjZldXJ0NnhZMGZxdkx0ODlIN0ZjUHJtelp1K2Zmc1NCSkdSa1ZHeFhiNDZrS1dscFk2T1R0dTJiV2ZObWlVLzJVOE5VUHJycjcrcTV0ejgvUHpEaHc5VFp4bkVZdkhtelp1RGdvSk1URXl5c3JJMmI5NmNscGJXdVhQblgzLzl0ZEpCdkxhMjlxNWR1L3o4L0hidTNGbGVYdTd2Ny8vRnJ6Wi8vbndURTVPS0xSWVcvODRGOS9IeGtUZit1dXpuTzNmanpsME1pMytRSUpQSlhyMU9uVFI5MXVDQkF5YU9IZTNVc3BwUkNFck96OC9Qejg4dktTbHB3NFlOZkQ2ZnlXUldPK1NLeitmYjJkbDE2OWFOZXY2bjNzM1UxTlRiMjN2Um9rWHE2dXFWempVK2VQQWdKQ1JFT1dkKzE4U0xsRmVIamh3UHZSeGVXbHBHN1puYXRuRWVNV1JReHc3dHVSeU9ucTd1cDg3bUtna0xDNHY5Ky9mYjJ0cFczY1NHRHgvZW8wZVBTbzFObXpiZHUzZnY2OWV2Yld4c0NJS2dqaDNyUTI1dWJseGNYRkZSVWFYZGY2V1lvcW1wMmJGanh5NWR1bGhZV0ZEVDR1dXBucG9vS0NoWXUzWnRaR1NrcDZmbjc3Ly9YclduaE12bHpwczNyM3YzN3N1WEw5KzllL2UxYTlkKy9mVlhlM3Q3YXJ1b2lpUkphZ2Evdk9YNTgrZXBxYW5mZmZjZGRSZmJhZDFDQ0tnRFVWRlJuNW92SzErVm90cEhmL25sRjJvRHRyZTNwN0puUmtaR2FHaG8xNjVkWTJKaXFuMUorL2J0Mzd4NWs1MmRmZlhxMVZPblRrMmVQTm5Cd1dISmtpVWZQbnpJejg5djNicDF0U3Z6YTJwcWJ0KytmZHEwYWFkT25mTHg4YW0wdG1CVkhUdDJyTWtVUVRhYjNiVkxKK2RXTFcvZHVidnZZRUJCWVJHZkx6Z1RmRDc2OXQyeG80Wk5tenloQVMwVEpPZms1SFQ3OXUwZE8zYWNQbjM2eUpFalZsWldGUitsdWw1cXNodHdkSFQ4MVBvUTdkcTFhOWV1WGQyVnJEamw1ZVZIQTA4ZFBSSDBJVE9MR2p1dHE2TTlaZUxZSGwwOTlmVjBHMUQzajZPakk1Vm9xejNGVm5GNEwwRVFKaVltSVNFaFZBSlFqS3Iva2x3dVYwTkR3OHJLcWsrZlBtNXVic3B3Vm9McVZGKy9mbjFCUWNHVUtWUDgvZjAvczc5czI3WnRVRkRRK3ZYckwxKytmT25TSlh0Nys1cC9Dalgwejh2THEySWp0dE82Z2hCUUI2b3UrRU9KalkyZFBYdjJrU05IN096c3FuMWhibTV1Ly83OTVYZXBhWDRrU2Q2NmRldldyVnRWMitVL0RUWTJOcjYrdnM3T3psNWVYaEVSRVFSQnJGKy8vdHExYTMvKytXZGtaT1RHalJ1ckxpcWlwNmUzYTlldWtwS1NMeWFBV2lGSlVsOVBkL0RBL2s2T0Ruc1BISDc4Skxta3RQUkRadWFXN2J2djNMMDMvL3Zaems0dEcrS0FRVDgvdjVpWW1Ibno1Z1VFQk1oUDN3UUhCMi9hdEdueTVNbFVSK0xueGNURVpHWm15dThLaGNLblQ1OVNDNVpSMnJScFUzVkZHcVVsRUFpZXZYajUrNTkvM1l0L1FCMm5hcWlydDNTMG4rczN3N3E1VlEzZVFCa0pCQUk3Tzd2UC8yK2VQMzgrT3p0YmdVWDloN3E2ZXZQbXplM3Q3VzF0YmUzczdJeU5qZW1xcEtyOC9QejE2OWVUSlBuWFgzOVZIWGRjbGFhbTVycDE2M3IxNmxXVEoxZlVzV05IZlgxOWVXZGtSZGhPdngxQ1FKMVp0MjVkV0ZoWXhSYnFsRksxaS8xNWVYa3RXN2JNd01DQVdoU1RzbVRKa2p0MzdnUUZCY21uRlZBRFZmejgvRjYrZkhueTVFbHpjL05QZlRxTHhWcTRjR0hyMXEzRHc4TXJ6ZzZvcU9MYjFqa2I2MmFyVnl5T2pMNGRIQkw2N01WTHFWUjY5MTc4RFA5NUk0WU9Hak5pV1BQbXpSZ041ekNSK3ZmOC9mZmZxVk9ZVzdkdU5UWTIzckpseTZsVHAwYU9IRGwzN3R3dnZqd3ZMeTg0T0xqaWlreDhQci9TR3F2VkxrdW5oR1F5MmVzM3FhZlBocHcrRzBKTkNTRkowdEhlYnZEQS9yMTdkRldTUTlLdlptbHBPV0xFaU04OElTRWhRZkVoZ0NSSkt5dXJ6cDA3dTdxNkdoZ1lhR3RySzl0aUFOUnh4WTRkTzB4TVRHcTFsbUxQbmoxciswRWVIaDRlSGg3VlBvVHQ5TnNoQk5RWm9WQm9aR1MwWnMwYTZ1NzA2ZE1uVHB4SXpRSzRkT25TcFV1WHRtM2JSajIwWXNVSzZnSUJGUVVIQjRlSGg3ZHUzVG8xTmRYQXdJRGE1Z1VDd2FwVnF4SVNFdGFzV2ZPWkJDRFh0MjlmYWhRQ0xYZzhYdi9lUGR1MWFYM3VRdWlKMDJmRllrbGhZZUdoSTRFM28rLzRUWjg2MU1lYnJzSytqb1dGeGQ5Ly96MXo1c3lKRXljYUdSbWxwcVl1V3JSbzFLaFJuM28rZGZrbzZqb09SVVZGMTY1ZHEvaG94WE9ORGN1bEt4RmJkKzU1bmZxV0NyVk1KbVBrVUorUnczeU1EQTBhL2VsU0JXTXdHRVpHUm0zYXRPblRwNCsxdGJYeS8vTlNaMVhvaGUzMEd5RUUxQ1VlanljZkVrV1NaSk1tVGFpN0R4OCtaTEZZOG9lcVBYank4UEJZc0dCQlJFU0V2NysvdXJxNnU3dTd1N3Y3NmRPblUxSlNsaTFiVnVsOG1OSWlTZExFMkdqbXRDazl1M2x1M2JVLytkbHpvVkQ0OHRYckJVdFdCRjhJWGJ6Z1I5c1cxa3A0VEZPdHNyS3lSNDhlNmVycVptWm1GaFVWbVptWmNUaWNTc3N3VUk0ZE8zYjU4dVhuejU5VFM0MjZ1N3QzN3R5WnBxcnJqRmdzZWZFeVpjdU9YZGNpYjFJdFhBN0gwY0hlZjZhdm8zMzFwN2ZnRzJscmE2OWN1YktoYkNEMW9hQ2dvS0Nnb05wMWdqOUZ4YmZUYjRjUW9DeU1qWTNIalJzM2J0eTQ3T3pzdi83NjY4cVZLOVJpR29hR2hvV0ZoYTlldmFxcmNVbENvWkRhREtnRHU0S0Nnc1RFUlBtajFEaXBseTlmVnIwc01vL0hxN3JpK3FmWXRyQlp2WHpSdFJzM0w0UmRlWjM2bGlDSVczZnV6azViT014bjBPZ1JRMDJNRlhSMTQ5b1NpOFV2WHJ5NGYvOStiR3hzZkh5OFNDU3lzYkg1NVpkZk5EVTEvLzc3N3pWcjFxeGR1OWJCd2NIWjJkblcxclpaczJhbXBxYkd4c2FGaFlYVWdsRWVIaDZ0V3JWaU1CaVJrWkVWVHl0V2U2NlJJQWhQVDgrS3EwSXBqNDg1T2FmUG5qLzFUL0M3dEhTcXhjclN3bnRBMzM2OWV1anJmM24xdHdha3JLd3NMUzN0ODA5UVdERk1KbE9ScXhRcmlVMmJOaFVVRlBCNFBKbE1GaGNYSjVWS3Z6Z2NEOXRwSFVJSVVKeDc5KzdGeGNVSmhjSlhyMTYxYjkrKzRrTmxaV1Z2M3J4NStmTGxvMGVQWW1OanM3S3lqSTJOeDQ0ZHkyYXpyMTY5dW1QSGpoMDdkbEJYR2UvV3JadUxpOHUzWEQ0a0t5dHJ5cFFwOHJzeE1URlZaeUxJcjd0VmtiVzE5ZW5UcDJ2K1FmcjZlaU9HRHU3ZXRVdkE4Wk5obDY4S1JhSjNhZW5iZCs4TFBuOXg2Yy96ZTNielZLcmZPNUZJTkhmdTNJU0VCR3JkRzB0THkxR2pSdlh2Mzc5bHk1YlVFM3IyN1BuMDZkUHc4UENZbUpoVHAwN0pYL2pUVHovNSsvdFhtbmdaRUJEdzh1WExTaDl4OSs3ZFNyOGtyV2tBQUNBQVNVUkJWTmRkYmRhc21iTDl1RWlsMG11Uk4vL1lzdTNOMjNkVVRHU3hXSU84K28wZlBjTEUyS2dCamYrdm9haW9xQzllVTlqSVNFa3phK05RVmxZbUgwMmxxNnM3Y2VMRXp3em93M1phNXhBQ0ZFY29GRjY0Y0VFbWt6azdPOHN2WXhvWEYvZnp6ei9MbHdkcDBxU0poNGRIcjE2OTJyZHZUKzNweDQ0ZG01V1ZkZTNhdGN1WEx3Y0dCZ1lHQnU3WXNhTlRwMDVmWFlhUmtkR3VYYnUrNG9XZm10ZjdHU1JKR2hrYUxQaCtkb2YyN1E0RUhFOUxTeGVLUkcvZnBjMmR2MmprTUovcFV5WTJNVGRuc1pRaUNyRFo3UDc5KzF0YVdyWnUzYnBkdTNiVmpzQndkSFIwZEhUODRZY2ZDZ3NMazVLU1VsSlM4dkx5cWozN1dPMTZaMHBPTEpaOHlNdzhmT3pFOFpPbmhFSVJRUkFjTnJ0SkUvT3BFOGYyNk5xbDhlMytLUjRlSHA5Zk9XUG56cDB2WHJ4UVlFV053Yng1OCtiTm0xZkRKNjlZc1dMNTh1VVNpVVFtazMzeFZBaTIwenBIWm1SazBGMUR3MWFUOFhxZklaVkt0MnpaWW1obzJMeDU4NVl0VzM0K2I2YW5wOSsvZjcvaWNqMktWL0dpeHJXU201ZC9OdVJpMkpXckgzTnlxWlptVnBaVEo0N3o4Ujd3cWVrTW9EQ2xwV1ZuUXk0Y1BYRXE1ZFcvbDAvVjE5Y2JOS0RmNElIOWxmYmN6ZGVwdU1GU2wrMnViYi9hVjI4QzllM2drY0NEUjQ0VEJQR0QvOHdmL0QrNVBBNG9yYTA3OTJ6ZHVaY2dDTjlKNDMwbjFkZkNsSldnSjRCbURBYWpobGU4cGxZdXE5dFovb3Brb0s4M1pjS1lnZjM3N2psd0tETHFsa3dtUzMzN2J0M0d6VUZuenE3OWRibExhNlZlWTY1eFMweEtYdmJMbWhjcHI2bEpLeVJKZW5aMm56Tnp1cEdSUWVNZXBGYnR5bG9BS2dVaEFCU0h6V2FibTVtc1hMelExYVZOMEQvbjBqUGVDNFhDNUdjdnhrNmU3amZkZCtRd0h6TlRrOGJhN2F5RVpESlpWdmJIazZmUC9uMzRLRFg4amNGZ21KdVpqaDA1YkVDLzNweEd2ZnNIQUFwQ3dMZFMycjVCcGNWaXNYeThCN1IxYVIxeFBTcms0cVhjdkR5QlFMaDk5NzVyTjI2T0dESm9xSSszbG1hRHZ4U2g4aXN1S2JrWWR1WDAyWE9QbnlSSnBUS0NJQXdOREFiMDdkMnZUNDltbHRVc3pkWm9ZSU1GcUFnaEFPaGgyYlRKcEhHak9ycTUvclZqejlQbkw2UlM2Wk9rNUpjdlU2SnUzVm01NUNlclJyMGZvdDJIckt6bHY2NkxpYjNINXd1b0Zwdm16UmN0bU52QzJwckRRUWNBZ0FwQkNBRGFzRmdzSjBmNzNWdi9PSGttK0d6SXhaemNQSUZRR0JrVkhmL2c0Ynk1c3dkNTlXOVkxNlJSZmpLWkxDKy80SEo0eEI5L2JTOHFLcVpPL3hzYkdnNGEySC9DbUJIZk11OFVBQm9vYlBaQU14YUxOWDcwaUE2dTdTNWV1aElXSHNIbkM0cUxTOVp0K0RNODR2cjQwU1A3OSsybFZNc0pORndTaVNRaU1pcmcySW40QndsaXNaZ2dDQjZQMjdkWGp5SGVYaTFzbWl2L0NyVUFVQjhRQW9CK0pFbmEyZHJNdHZEdDA3UDdIMXQzdm42VEtwRkk3OTZMVDB4S0Rna05XNzFpaWFtSkNkMDFObXlaV1ZtL2JkeDhJL3AyU1VrcDFXSmozV3l1MzR4V0xSMGEraFdBQU9CYklBU0FzdUR4ZU02dFdtN2Z0UDc0eVRQWGIwUm5mZnhZV2xvV2NUM3F4Y3RYYzJmTjZPYlp4VUJmRDJjSGFrVW1rK1huRjl5K0c3dHA2MDVxQVdCcSthYXVYVHBQblRoV0I4c3pBS2c4aEFCUUxqcmEyck5tVE8zUzJmMmZjeGVpNzl3VkNvWHYwdEtYL3JMRzA2UHo1QWxqTzNWb2oxUFhOU1NSU083RXhoMC9lU295S2xva0VsTm5YcnAxNlR4azBBQ1gxczZJVXdDQUVBREtpQ1RKMXExYU90amJ4c1UvM0xCNVcxNSt2a2drdm43ajVwMjc5NFlOR2JSeThVS3M4ZkpGQW9GZ3crWnRKMCtmNWZQNVZJdWVudTVQUDh4eDc5Z2VDd0FBZ0J4R0E0R1M0ckRaSHAwNkhQMTdsNC8zQUYwZGJZSWcrSHgrNE1uVC9RYVB1Qkp4WFg1dUd5b3BLeXU3RW5IZGUvall3MGNEcVFTZ3JhWGw0ejNnME81dFhidDBRZ0lBZ0lyUUV3QktUVWRIKy90Wk16cDM3SER1WWxqYy9ZZGlzZmp0dTdURnkxZjE2TzQ1WWN5b3RtM1FyZjMvWkRMWjR5Zkp4NE5PWDQySUxDd3FvdnIvWGR1MkdlSTlvRVA3ZGx3dWwrNENBVURwSUFTQXN1Tnl1UjZkT3JpMmJYMDU0dnFldncrWGxKUVdGaFdkT3g4YWNmM0dkNzZUcDArWmlQSHRCRUVJUmFKOUJ3NGZPSHkwc0tpWWF1SHh1SFA4cHZmcjFWTk5EZjgrQUZBOWhBQm9HSGc4M2hCdnIzWnRXdTg1RVBEdzBlUGk0cEtTa3RMTjIzYmRpb245Y1k1ZmE2ZVdYM0dsNDhhaHJLd3M2ZW16YmJ2MjNZNkpwVnEwdERSYnQzS2FOWDFxTXlzc3ZBZ0FuNE1RQUEySnBVWFRYNWIrZERjMi9zVHBmNTRrUHlNSTRsN2MvWm4rOC9yMzZmWGQ5Q2syelp2UlhhQ2l2WDJYdG5QdmdZanJrUVdGUlZTTGc1M3RwSEdqTzdSdml3NFNBUGdpaEFCb1lMZ2NUdGN1blRxNnRmc241T0tobzRGOHZxQzRwT1RNdWZQaEVkY1gvRGhuN0tqaEtyTENvRVFpK2VmY2hmVi9iQ2txTHBiSlpGVC8vL2pSSThlT0hNYmxjakJVQWdCcUFpRUFHaDZTSkhrODNyaFJ3NTBjSFFLT24zejhKRmtnRUJRV0YvKzZic1BkZS9IVHAwNTBhdW5JYnJ6TENZakY0bWN2WHU3WmZ5ajgybld4V0VJUUJJZkRhZFhTd1hmUytEYk9UdGo5QTBETk5kb2ZTbWowU0pKMGFkMnFoYzJTVzNkaVQ1NDUrK3AxcWxRcURidHk5VUhDbzc2OWUwNmJQS0ZwRS9OR3RrZVV5V1RwR2UrUEJBYUZYUTcva0psRk5iYXdhVDV5cUkrbmg3dTJsaGJkQlFKQUE0TVFBQTJicG9aR3Y5NDkzRnpiSGdnNGRqNzBNa0VRbVZuWlJ3T0RidDY2czNyRjBpNmRPOUpkWUYyNi8vRFJUMHRXcG1Wa1NLVlNxcVZmNzU2enYvUEY1UllCNE9zZ0JFQ0RSNUtrZ2I3ZXovUG05dW5aL2REUndDZkp6NFJDWWVyYmQ1Tm56Qm84c0wvdnBBa09EbllOK3V5QVJDSkpmdnI4NkltZ2Y4NWRvRTcvczFtczFzNU9FOGFNZEhOdFMzZDFvSFR1M29zbmlEMTBWd0cxZHZkZXZPSS90QUgvTWdKVTByYU5jeFB6QmRHM1l3SlBuY25LenBISlpPZERMejkra3V3OW9OLzBLUk8wR21admVVbEp5YUdqZ2VmT2g2YStTNk1TZ0pHaHdkaVJ3N3AzN1dKc1pFaDNkYUNNWXVQdXg4YmRwN3NLYUJpd2JEQTBLc1pHaGtNSEQ5eTdiYk5uWjNjR2d5R1R5ZDZrdnQyMTkrK2hZeVkrVEhoTTdVUWJDcGxNOWlEaDhhaUp2dHQyN1h2ejlwMU1KaU5Kc3F0SHAxMS8vVEZpNkdBa0FLakUyTWhRUTBPRDdpcmdXNm1wOFJTNWRaTVpHUmtLK3pBQWhSR0tSTmR2Uko4OWYvRmx5aXZxR25xYW1ocmpSbzBZTm1TUWpYVnpKa09wNDY5RUlrbDkreTdrWXRqaFl5ZW9xeVN3MlN5YjVzMTl2QWYwNjlNVDYvOUR0ZklMQ21KaTR6T3pzdWt1Qkw2SmthRkJsODRkOVhSMUZmTnhDQUhRbUdWbVpWOEl1eEo4SWF5bzZQL1gwaGszWnNTd3dZUFUxZFhvcnE1NkFvSHc5Tmx6UWY4RUp5VS9vMW8wTk5SSERCbnMxYTkzRTNNenVxc0RnRVlGSVFBYXY1emMzT1dyZm52eXYzMHFRUkJPamc2N3QyMXEyc1NjMXJxcThmNUQ1dXdmRmo1K2tpUnZjWFN3Vy9mTE1uVCtBMEI5UUFnQWxTQVFDb1BQaDE2NkV2SHFUU3JWb3FtcE1YUGExS0dEdmN6TmxPTHdPak16NjUrUUN3Y0NqaFVVRkZJdFZwWVdnd2YySCt6VkgxY0FBb0I2Z2hBQXFrSXFsYjU2a3hwK0xmSkM2SldTMGxKcW9wMUxHK2N4STRjTjdOK1h3K0hRVlpoUUtBeVBpRHdlZFByQncwY2lzWmhhL0dCQXYxNEQrdlJ1WWRPY29kekRGd0NnUVVNSUFKWHpKUG5wbWcyYk1qSStVSGRKa3V6YnUrZmFYNVlaNk9zcHZwamlrcEtmbC81eTlmb04rZm8veGtaR3ExY3NhdFhTVWZIRkFJQ3FRUWdBVlZSU1docDBKdmhLUk9TSHpDeHEzcUNwc2ZHY1dUUDY5T3h1YUdpZ2dOWDNaREpaVGs1dTVNM29yVHYvajczN0RJdmliTnM0UHN2dTBwRnV3WXBJRVFSVUZCWEZnc1l1S0dJVWpUVWFOWmJFYUJKakVwOUVIMk9NTVluUjJEVlc3Rml3UjhXS0RYdHZzU3NxS2dwU2Q5bjN3K1RabHlBcWk4QUE4Lzk5bXIxMlp2ZGFqd1AzM0h2dXVXZk9nN2c0TVl1VUsxdW1SYlBHM2J1R1dYS2hGNEJDUVFpQVRHVm1abDY3L3ZlNnFDMWJ0dS9VYXJXQ0lLaFVxanExYS9idjB6T29hZU9DZnZmOUJ3L05uTHZneEtuVDZla1pnaUFZR1JtOUY5U2thK2VPVloycnFJcno0b1lBaWhkQ0FPVHU3UGtMWThmLytEaitpYjdTb1Yzci80Nzkyc3JLc2lEZUxqRXhhY0pQVTFhdFhhK3ZPRHJZai9sOEJBc0FBeWg4aEFCQWVQRHc0YnFObTNmdk9SRDM4SjliODdtN3VmYnRHZDZ5ZVpDTmpYVit2Y3Z6NXk5MlJ1K1p0M0RKNVN2WHhFcHBSNGVtalJ0MkNRMHBWNlpNZnIwTEFPUWVJUUFRQkVIUWFEUVhMMTladmlveTVzZ3hqVVlqQ0lLWnFXbTl1bjRmRCt4ZnU2YlBPMDdSejh6TVBISHE5Sno1aXc0ZU9wS1NtaW9JZ2xLcGJOU2dYbGluNEJxZUhtcFdBQVFnRVVJQThQKzBXdTJtclR0KysyTjJSa2FHV0RFek5SMDZxUC9nano1OGw1ZWR2MmpwbEtsL3BLYW1pZytOalkwL0h0QXZOS1FkbC84QmtCWWhBTWd1N3VHalJjdFc3RHR3NlBuL0ZodjI5SEFmT3FoLzQwWUI1dWJtdVgrZDFOVFVQZnNPekZtdzZOU1pjMkxGeXNxeWFXREQ4UGM3VjZwUXZtQjZCd0FERUFLQUhMeE1UajUzNGVLeUZXdE9uRG9qVm14dGJSclc5LzlreUNDWHFzNjVlWVViTjIvOVBtUDJ2Z09IbmlVa2lCWGZHbDQ5d3J2NGVudFpHSklrQUtEZ0VBS0ExOHJJMEN4ZnZYYkY2blV2RWhQRmlxbXA2VmVmZnhvYTNON2MzRHpINVFSME9sMUthdXJhOVJ0Ly9uVjZZbEtTV0xTeXRPelJOYXhMNXhBVDZkWWxCSUJYRVFLQXR6aDMvdUtxeUExSGo1OU1Ta29TQkVHbFZEWU9iTmlyZTFmL09yVk5UZisxcW45cWF1cUpVNmNYUjZ6Y0ZiMVBYSHZBMHRLeWJtM2ZzRTdCdnQ0MXBQc0VBSkF6UWdEd2RpK1RrdzhkT2Zibmt1VzNidDhSSy9aMnRoM2F0Um40WVo4eXBSM0Z5dE5uejZiUG1yZDU2NDdIOGZGaXhhbGMyWS82OWFwWHA3YVZsWlYwdlFQQWF4RUNnTnhLVDArZnMyREorazJiVTFQVHhJcXRqZlg0LzN6ZEpMRGh3VU5IeG93ZC8vVFpNN0Z1YW1yU3JuWExJUi8xay9DK1JBRHdWb1FBd0FCYXJmWm83SW5Jalp1UEhUOHBMaWVnVXFtY3ExUytmZnRPV25xNklBaHF0Y3JYdTBiWHpoM3IrdFZpQVdBQVJSd2hBRERZOHhjdllvK2ZtcnR3eWQxNzk3UFdLNVIzNnQyalczMS9QMXNiRyttNkE0RGNJZ1FBZWZRNFB2NlhhYk9PSGp1ZWxwNXVyRmJYOVBYK2F0UW5qZzRPVXZjRkFMbEZDQUR5N3U3ZHUxdTJiYi8rOTgzYXRXdDJEZXNzZFRzQVlCak9XUUo1dDMvLy9xZ042d1ZCcU9udEtYVXZBR0F3bGk0SE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lvUUFBQ0FUQkVDQUFDUUtVSUFBQUF5UlFnQUFFQ21DQUVBQU1nVUlRQUFBSmtpQkFBQUlGT0VBQUFBWkVvbGRRTkFzWkdSa1hIdjNyMzA5SFI5NWNtVEp6cWRUdHk0Y3VXS3ZxNVNxU3BXcktoV3F5WHFGQUJ5UlhIdjNqMnBld0NLQjYxV08zcjA2RXVYTHIxMXo4cVZLMCtkT2xXcFZCWktYd0NRUjV3T0FISkxxVlFHQkFUa1pzOG1UWnFRQUFBVWZZUUF3QUNCZ1lGR1J2LzgxZWhlSWRhVlNtV3paczBrYlJNQWNvVVFBQmpBd2NHaFJvMGErb2VLTFBSRkx5OHZCd2NIaVJvRUFBTVFBZ0REdEd6WlVyK3QvL1d2M3hBRW9XblRwbEwwQlFBR0l3UUFodkgwOUxTMXRYM2RzM1oyZHU3dTdvWGJFUURrRVNFQU1JeWxwYVdMaTR2K1lkYlpBSUlndUxxNjJ0allTTlFhQUJpR0VBQVl4dFRVMU1QREk4ZkovMFpHUm01dWJwYVdsbEwwQlFBR0l3UUFobEVvRks2dXJoWVdGbGtuQTRwMU16TXpOemMzL2VVREFGREU4YjhWWURCM2QzYzdPN3RYNjVhV2xrd0lBRkNNRUFJQWcxbFlXUGo0K0lpLy9zV0t1T0huNTJkbVppWjFkd0NRVzRRQUlDOENBd05mTFRadjNseUtYZ0FnandnQlFGNTRlSGlVTFZ0V3YxNlFJQWhPVGs1dWJtNVM5d1VBQmlBRUFIa1VGQlNVOVdIanhvMmw2d1VBOG9JUUFPUlJRRUNBaVltSnVHMXVibDYzYmwycE93SUF3eEFDZ0R5eXM3T3JVcVdLdU8zczdNejlBZ0FVTzRRQUlJL0VWWVBFT1FIdTd1NVdWbFpTZHdRQWhsRkozUUJRWEtuVmFsZFhWM056YzQxRzQrcnFxbGFycGU0SUFBeERDQUR5enQzZDNkcmFPalUxbGVzQ0FCUkhoQUFnNzhxV0xldnM3Snllbmw2NmRHbXBld0VBZ3ludTNic25kUThvc1o0bEpCdzZHaHNYOTBqcVJnclEzYnQzZFRwZHhZb1ZwVzZrQURrNjJEY0txR2ZMM1JHQkVvZVJBQlNnUTBkanA4K2M5eUl4VWVwRzhFNHNMQ3lVS21YYmxpMmtiZ1JBUHVQcUFCU2d1TGhISklBUzRPWExseVY3T0FlUUxVWUNVQmpxMWZXcjcxOUg2aTVnc01OSFk0OGNPeTUxRndBS0NpRUFoYUcrZjUxUGhneVN1Z3Zrd1N4Q0FGQ0NjVG9BQUFDWklnUUFBQ0JUaEFBQUFHU0tFQUFBZ0V3UkFnQUFrQ2xDQUFBQU1rVUlBQUJBcGdnQkFBRElGQ0VBQUFDWklnUUFBQ0JUaEFBQUFHU0tFQUFBZ0V3UkFnQUFrQ2xDQUFBQU1rVUlBQUJBcGdnQkFBRElGQ0VBQUFDWklnUUFBQ0JUaEFBQUFHU0tFQUFBZ0V3UkFnQUFrQ2xDQVBBV3QyN2Rpb3VMeTl1eFo4K2VqWStQeisrT0FDQi9FQUtBTjBsS1N1clZxOWRYWDMybDBXanljUGpRb1VOMzdkcFZBSDBCUUQ1UVNkMEFVRlJvdGRwWHYrblZhblh2M3IwWExseDQvdng1RHcrUFY0OHlNVEhSYURSWHJseDUzV3ZHeGNWZHVIRGgxYWRLbFNwVm9VS0ZmT29kQVBLQ0VBRDhZOW15WlZPblRuM2RzLzM2OWN1eHZtWExGaE1UazU0OWU3N3V3TVdMRnk5ZXZQalZlbEJRME9USmsvUGFMQURrQTBJQThDL2p4bzFUcWY3MWQ3Rno1ODdkdTNmLzhNTVAyZlk4ZnZ6NDJyVnJCVUd3dHJiT051Yi83Tm16Y2VQR3BhU2szTDU5MjluWitjNmRPOE9IRDIvUm9rWFdmZFJxZFVGK0RnQjRPMElBOEM4dFdyUXdNVEhKV3JsNTgrYnUzYnRidFdxVmJjKzB0RFF4QkNnVUNoc2JHN0dvMVdyWHIxOC9jK1pNUHorL3NXUEh0bTNiTmpnNHVGeTVjdDkvLy8yZVBYc0dEeDdzNWVWVmlKOEdBTjZFRUFEOHc5dmJ1M2Z2M2hxTlJxdlZacTFuWkdRSWdwQ2NuSnh0ZjJkbjU5NjllMXRZV0lnUGs1T1RvNktpSWlJaVVsSlNSbzRjMmFaTkcvMmVqUnMzWHJObXpXKy8vZGE3ZCsrYU5XdDI3Tml4V2JObStnTUJRQ3FFQU9BZnRXclZxbFdyVnI5Ky9VNmZQdjNxczRHQmdka3FYM3p4eGZEaHd3VkJPSG55NUpvMWEvYnMyYU5TcVhyMDZOR2pSdy85RjN4b2FLaXJxNnNnQ0xhMnR0OS8vMzJQSGowV0xGancvZmZmang4L3ZrNmRPai8vL0xPWm1WbWhmRGdBeUFFaEFNaXVkdTNhZmZ2MjFUL2NzbVhMMXExYnAwMmJsblVmOGV0ZlpHUmtkUG55NVNGRGhtemN1SEhSb2tXTEZpM0t1dWVxVmF1eXZmNndZY1BTMHRKVUtoVUpBSUMwQ0FGQWRnNE9EZ0VCQWZxSFo4K2VGUVFoYTBXY0I2RGY5dlgxWGJObWpTQUlHemR1ZEhOejY5S2x5K3RlT1RrNWVlTEVpUTRPRG0zYnRpMnc5Z0VndHdnQlFIWVBIanpZdm4yNy91RzFhOWNFUWNoYUVRUkJwOVBsZUd6NTh1WGY4QVdma0pBd2NlTEVmRzBXQVBLT0VBQmtkK0hDaFhIanh1a2ZpaXNJWmEyOElRVHMyTEVqT2pxNjRIc0VnSHhBQ0FDeWE5NjhlZGJmNjdObno1NHpaODdCZ3dlejdsTzNidDBjai9YMjluNy8vZmRmOThvdlg3NmNNR0ZDdmpZTEFIbEhDQUR5VTdseTVWNWRVVUF2SVNHQkVBQ2c2Q0FFQU5udDJyV3JZY09HK29maTZZQ3NGVUVRTWpNemN6eVcwd0VBaWhGQ0FKQ2RoNGRIV0ZpWS91R2VQWHYyN3QzNzVaZGZadDBuMnhRQlBTOHZyN2RlSFpDdnpRSkEzaEVDZ0g4Wk1XS0VpWW1KbTV1YnZ2TGd3WU85ZS9jR0J3ZG4zYzNSMGRIWjJmblZZeTB0TGQrd01IQkdSb2E5dmIybnAyY0JOQTRBQmlNRUFQL2k3ZTJkbTkwYU5HaWczejV6NXN6Rml4ZjFEOCtkTy9mbVl4ODllaVJ1aElXRktaWEt2SFlLQU8rS0VBQzhxNWlZbUNWTGx1VGh3RTZkT2hFQ0FFaUlFQUM4eGNDQkF3Y09IUGlHSFFZTkdqUm8wS0JDN0FnQThvZVIxQTBBQUFCcEVBSUFBSkFwUWdBQUFESkZDQUFBUUtZSUFRQUF5QlFoQUFBQW1TSUVBQUFnVTRRQUFBQmtpaEFBQUlCTUVRSUFBSkFwUWdBQUFESkZDQUFBUUtZSUFRQUF5QlFoQUFBQW1TSUVBQUFnVTRRQUFBQmtpaEFBQUlCTUVRSUFBSkFwUWdBQUFESkZDQUFBUUtaVVVqY0FXVGg4TkZZUVprbmRCUXgyK0dpczFDMEFLRUNFQUJTR0k4ZU9IemwyWE9vdUFBRC93dWtBRktEU2pnNFdGaFpTZDRGM1pXWm1XdHJSUWVvdUFPUS9SZ0pRZ0JvMjhEY3lNb3A3K0VqcVJncks0MGNQbjhRL0ZnVEIzc0hSc1hRWnFkc3BLSTRPOWcwYitFdmRCWUQ4cDdoMzc1N1VQUURGMWZMbHl5TWlJZ1JCNk42OWUzaDR1TlR0QUlCaE9CME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lJQVFBQXlCUWhBQUFBbVNJRUFBQWdVNFFBQUFCa2loQUFBSUJNRVFJQUFKQXBRZ0FBQURKRkNBQUFRS1pVVWpjQUZCdVptWm1KaVlsYXJWWmZTVWxKMGVsMDRzYlRwMC8xZGFWU2FXVmxaV1JFeUFaUXBCRUNnTnpTYXJVTEZ5NjhmLysrdnZMbzBTTnhZLy8rL1pjdlg5Ylg3ZXpzUHZ2c00wSUFnQ0tPRUFEa2xscXR0ckt5dW5EaFF0YWlRcUVRQkNFK1BqNCtQbDVmYk4rK3ZWcXRscUpIQURBQXYxUUFBd1FHQm9yZitvSWc2RjRoMWhVS1JkT21UU1Z0RXdCeWhSQUFHS0JxMWFxVktsVjY4ejRWSzFhc1ZxMWFZWFVFQUhsSENBQU1vRlFxZzRLQ3NsWVVDb1YrYkVBVUdCaW9WQ29MdlRVQU1CZ2hBREJNdlhyMXpNek1YdmVzdWJtNW41OWY0WFlFQUhsRUNBQU1ZMjF0WGJWcTFkYzlXN1ZxVlh0Nys4THRDQUR5aUJBQUdNYmMzTnpkM1YzL01PdVVRRUVRcWxldmJtMXRMVkZyQUdBWVFnQmdHQ01qSTFkWFYwdEx5MnhUQVJRS2hhbXBhYlZxMVpnUUFLQzRJQVFBQnF0ZXZYcXBVcVZlclZ0WVdIaDZla3JSRVFEa0JTRUFNSmk5dmIycnE2dCtwU0Q5aG9lSGg0Mk5qZFRkQVVCdUVRS0F2R2pjdVBHcnhXeFhEd0pBRVVjSUFQTEMxOWZYMXRaVzNCYUhBZXp0N1d2V3JDbDFYd0JnQUVJQWtCY21KaWFCZ1lGWnp3Z0VCQVFZR3h0TDNSY0FHSUFRQU9SUm8wYU5WS3AvYnNGbGJHenM3Kzh2ZFVjQVlCaENBSkJIVGs1T0ZTcFVFTGNyVmFwVXZueDVxVHNDQU1NUUFvQThNamMzOS9Ed0VMZmQzZDF6dkdnUUFJb3lRZ0NRUjJxMTJzM056ZFRVMU5qWTJOM2QzY1RFUk9xT0FNQXdLcWtiQUlveER3OFBhMnZydExRME56YzNxWHNCQUlNUkFvQzhxMWl4WXBreVpkTFQwNWtRQUtBNDRuUUE4RTRxVm5ZMnN5eTE5MENNMUkwQWdNRVU5KzdkazdvSG9GaDY4dVRwakxsLzdqOTRLQzB0emN6TXJJNWZ6UkZEQnRuYjIwbmRGd0RrRmlFQU1GalN5NWZuemwzOGZkYWMyM2YrOWVkVHVWS0ZRUi8ycWVucmJXVnBLVjEzQUpCYmhBREFBSm1abVNkUG4xMFh0VG5tOExIMDlIUkJFRlFxVmFXS0ZlN2V1eTgrVkt2VkRlclY2UnpTd2RmYlM3K1VFQUFVVFlRQUlMY3lNaklXTGwyeFBtckxpOFJFblU0bkNJS05kYW12dnh6WnVGSERtTU5IdnY5aGNrSkNncmluZGFsUzdkdTAvTEIzRHhZU0JsQ1VFUUtBdDB0TlRZMDllWHJ1Z3NYWGI5d1VLOWFsU3JWdTJYejR4d1BMbFMwalZ1S2ZQdjM1MStsLzdZcCs5cjhvVU1HcDNOREJBMnJYOURFM001T3Vkd0I0TFVJQThCYVhyMXhiRjdWNTM0RkRMeElUQlVGUUtwWDEvZXYyNkJiV3BGR0EyYisvM1ZOU1VnNGVPcnBzNWVvRE1ZZTFXcTBnQ0tXc3JCbzI4TzhVM003VHcxMjZUd0FBT1NNRUFLK1ZrWkd4ZHYybVZaSHJIOGMvRWNmL1RVMU1SZ3ovdUhOSUIxdGJHLzM5QTdQUzZYVFBuNzlZdlc3OXRCbHprMTYrRkc4emFHZHIyNk5yNTVBT2JVMDRPd0NnS0NFRUFEbElUVTI3ZXYzNndxVXJqaHc3TGxaS1dWbjUxZkw5WXVRbjdxN1Zjdk1LMTY3ZitPbVhxVWRqajc5SVRCSXJ0V3Y2ZnRpN2g3dHJOVk5URmhnR1VDUVFBb0RzSGo1NnZITE51cjkyNzlXZjNYZXI1dkxSaDMxYU5tOW1hV21SKzlkSlNVblpzdjJ2aFVzaXpsKzhMRlpLV1ZtMWZpK29jOGNPNVozS0ZVenZBR0FBUWdEdy8zUTYzZFlkdTZiUG5wZVU5REl6TTFNYy94L1FyL2ZBRDN1Ym1abmxPUDcvWnBtWnV0UzAxSVdMSTZiTm1wdVdsaVlJZ3BHUmthV2w1YUFQZTNkbzJ5b1BMd2dBK1lnUUFBaUNJR2kxMnI5djNGcTJjdlhlQXpFWkdScEJFRXhNakgxcWVJMFlPdGkvcnArUjBUc3RzSjJabVhuazJQRS9aczA3ZnVwVVdscTZPTHV3V2VPR1hjTTZ1YnBVWlRrQkFGSWhCQURDdzBlUHQrell1WDNIN3J2Mzc0c1ZsNnJPM2J0MkRtblgxczdPTnIvZTVkbXpoS2d0MjVZc1gzWDk3eHRpcGJ4VHVSYk5tZ1MzYTEybXRHTit2UXNBNUI0aEFISjM0ZUxsLzA2YWN2ZitBM0g4WHhDRU5pMWJqQjN6aGFPRC9Uc09BTHdxVTZkNy9EaitwMSttcnR1NFdhd1lHUmxWY0NvMzZ0TWh0V3Y2NXU5N0FjQmJFUUlnVTVtWm1YZnUzb3Zjc0huOXBpM2lOZjFLcGJLR1YvV0JIL1pwL1Y3emduNzNYWHYyVFo4MTkveUZTeHFOUm56cjlxMWJ2dDg1cEVKNUo2VlNXZER2RGdBaVFnRGs2R1Z5OG9hb0xadTM3N3h6OTU0NEFPRG80RENnYjg5MnJWdVdMVnVtRU9icjZYUzZCM0VQdCsvY1BXZit3b2VQSG92TENWU3FXS0ZsODZaaG5ZSXR6TTBMdWdFQUlBUkFqaTVjdWp6NXQrazNidDRXZjRVckZJcWdKb0ZqeDN6aFZLNXNJZjhLMTJabVBuNGMvODMzRS9ic095Qm1FWlZLVmJHODAxZWZmOG9LZ3dBS0FTRUFjcEdabVhuMy9vT2QwWHRYclYyZmxQUlNFQVNWU3VuaDVoYitmdWZRa0E0bUpwS3Q1WmVXbHI1eDg5YWxLMVpkdkhSWm85RUtnbUJwYWRFcHVGMnI1czBxaHNobE93QUFJQUJKUkVGVVZheVE3L01TQUVDUEVBQlpTTS9JMkxMOXI4MWIvN3A0K1lwWXNUQTM3LzFCZUpmUTRNcVZLa25kblNBSXdwMjc5MWF1V2Jkc3hhcm5MeExGU2pVWDU0NGQyclp1RVdScWFpcDFkd0JLSmtJQVNyNm5UNStObnpUbDFKbXo0Z0lBZ2lCNHVMbjlPbm1DaTNNVnBWSlpSRmJzMGVsMFdxMzI1cTNiSTc3NDV2ekZpMkpSclZaNWUzbU8vV3FVZzcyOTFBMENLSUVJQVNqSjR1T2ZiTnU1ZThXYWRRa0p6OFdLYzVYSzRWMUN3OThQczdBb29wUHYwdExTbGtTc1hCVzU0ZHIxdjhXS3BZWEZCK0ZkM2d0cXluSUNBUElYSVFBbFUwWkd4djZZdyt1anRwdzdmekU5STBNYy93OE5hUjhXR3VMcDRWN0VMOFBUYXJXWHJseGJ0eUZxNVpwMUw1T1RCVUV3VnF1cmU3aUh0Ry9kckhFanRWb3RkWU1BU2doQ0FFcWdsOG5KUDA2WnV1L0FJWEVCQUVFUXlwUjJuRFpsa2wvdG1rVms4RDgzZERwZDdJbFRvNzc2OXM3ZGYvNUlqWXlNbWdRR2pQcGtpSFdwVWxKM0I2QWtJQVNnUkhueTlObVJZOGYvWEJMeElPNmhXQ252Vks3MWU4MkhEUjVRcW5oK2NTWW1KczZZczJEVDF1MzNIOFRwZERwQkVNcVdkdXpUczN0QWZYODdXeHVwdXdOUXZCRUNVSEtjTzM5eFVjVEtFNmZPaVBmclV5Z1VyVm9FOWUzVm82WlBqV0k5aEs3UmFFNmVPck5rK2FyTjIzYUlPVUN0VnZ2WHFSMGUxcW1tcjdmVTNRRW94Z2dCS0FsZUppZlBucjhvY3NNbWZhVk1hY2VKNC8vVE5MQ2hwSDNsc3lOSGp3OGZOZnB4Zkx5KzBxNU55K0dEQjdEQ0lJQzhJUVNnZUV0T1NZazljV3B4eE1yTFY2Nkp2NUlkN08yYUJEWWFNdkREeXBVcUZxTVpBTG1oMCtsdTNiNHpaOEhpWGRGN0hzYy9FVWM3M04ycWhYY0pyZTlmaHlnQXdGQ0VBQlJYT3AzdTNJVkx5MWRISGp0K0lpVWxWWnczRjlRa3NHK3ZIbjYxYXhvWDUvSC9OOHZJeURoMTV1emNCWXVqOXgwUVp6NmFtcHJVcnVuYk0vejlHcDRlSlN6M0FDaFFoQUFVVjJ2V1JjMWVzRkQ4K2hkWDNSODk4dFBlSDNRcjRwZi81UmV0Vmh1eGF1MS9KMDdPMFB5ekFwS1ptV25mbnQyN3Y5OVo2dFlBRkJ1RUFCUXo2UmtaSjArZFhicGkxY25UWjhXS2hibDUwOGFOaGd6cTcrSG1LblYzaGUzdkc3ZCtuVFpqMzRHWXhLUWtzZUpWM2VQRDNoLzRlSHVhbXBoSTNSMkFvbzRRZ09Mazd2MEhDNWNzUDNJczl0bi9WZ0NzWGROMzhFZjkvT3ZVdHJLMGxMbzdhU1FtSmgwL2RXclczRCtQeHA0UUs3WTIxblg4YXZYcjJiMWloZkpTZHdlZ1NDTUVvSGpJek16Y3NXdlAxQm16RXhQLytjbXJVcWtHZnRqNzQ0SDl6YmkvamlDa3A2ZFBtemxuN3A5TDB0UFR4WXFabWVuSTRVUGVDMm9pay9NakFQS0FFSUNpTGkwOS9kejVpK3VpTmgrSU9hTFJhQVJCc0xTMERLaGZ0Mi9QN3Y1MS9KZ0hwNmZUNlk2ZlBMVnd5Zko5Qnc4bEpTV0o5eCtxWDdkT2FFaDdIMjh2RTJQSjdwVU1vTWdpQktCSWUvNzh4ZUxscTNaRjc0MS84bFNzVkNqdjlObXdqNXMxQ2JTMkxwWXJBQmEweEtTa1hidjMvajV6enMxYnQ4V0tuWjN0ZTBGTnU3L2YyZDdPVnVydUFCUXRoQUFVWGNkUG5CNC82V2Y5MTc5Q29lZ1UwbjdDZjc0MlljcmIyNlNtcG8zN2NmTEsxWkhpMmdtQ0lOaloybjd6NVVqL09yV2tiZzFBRVVJSVFGRjA2Y3JWeUEyYmRrYnZFODl3cTFUS3VuNSsvWHAxYjl5b29WcXRrcnE3NGtHcjFlN1pkMkJ4eE1wRFI0NkpwMUhVYXRWN1FVMUQyclh4OHZTUXVqc0FSUUloQUVYTDgrY3YxbTdjdEhQWG5qdjM3b3UvWXNzN2xSdlFyOWQ3UWMzS2xpbk5EQUNENkhTNlI0OGZSKy9kLzhmcytmZnVQeEJIVThvN2xXM1dKTEJiNTA2Y1R3RkFDRUJSb2RGb2J0NjY4OStmZnJsMi9XK3hvbGFyNjlTdU9mbUhjVTdseWtyZFhmRjIvMEhjdCtOK09Iam9jSHA2aGxpcDVsTDF5OCtHVmF2cVhLeHZyUVRnSFJFQ0lEMmRUbmZ6MXUwdE8zWnVpTnFhbkpJaUxnRHM0KzNWbzJ0WVNJZDJLcTV3eXc4YXJYYkx0aDBMbHk0L2QrNkNScXNWQk1ITTFMUkQyMVlkMnJhcVhLbWlrWkdSMUEwQ2tBQWhBQkxUYURUcm9yWkVybys2OXlBdU16TlRFQVJMUzR2QkEvcDE3TkN1VEdsSHZwenlrVTZuaTN2NGFOUFc3ZE5uelJXWFcxQW9GQldjeWdXM2E5TWxORmlsWXJJRklEdUVBRWdtTXpQejVxMDdrMzZaZHY3aVJiR2lWQ3JyK3RXYThOMDN6bFVxUzkxZFNYYi93WU5SWDQyTlBYRks4Ny83RGxSenFmcWZNWjlYcWxDZWxZVUFXU0VFUUJyMzR4N3UzWDl3MWRyMTRpMXhqUlNLYXRWY1F0cTM3ZEUxckZRcEs2bTdLL2xldkVoY3ZXNUQ1UHFvUzFldWloTXdIUjNzTzRXMGI5NGtzTHhUT2FtN0ExQklDQUVvYkJxTjVxL2RlMWRIYnJoKzQ2WjRKMXhqWStPK1BidS8zN2xqbGNxVm1QOWZhSFE2M2UyN2Q1ZXZYTHRrK2FxVWxCUnhKS1pLNVVyZHdqbzFiOXJZMkpnSmcwREpSd2hBNGNuTXpIenhJbkhhN0hrN2RrYUx2ejZWU21VRnAzSS9UeHp2Vjd1bTFOM0oxNmt6WjBkKytjM3R1L2ZFVEtaUUtKbzFialJpNkdCcmF5dm1aQUFsR3lFQWhTVGgrZk5OVzNhczM3UWw3dUVqc1ZLaHZGT1BibDI2ZHU1a1kyTXRkWGR5bDVTVXRHemxtcFZyMXVrWEczWjBzQS9yR055eVJUTkhCM3VwdXdOUVVBZ0JLSEE2bmU3dzBkaEZFU3V2WEwwdXJnQ29WcXREMnJmcDI2dEh0YXBWV1FHd2lNakkwTnk0ZVhOeHhNclZrUnN5TWpMRTB6VFZxanIzNnRHMVlYMS9UdE1BSlJJaEFBVXJNVEZwd1pLSTlWRmJ4TzhWaFVKaGIyZjMzVGRmdG1vUnhFVDBJaWd6TTNQYlg3c21UUG9sN3VGRDhaU05TcVhxM0xGRHovQXVOdFlNMkFBbERTRUFCU1hoK2ZNRE1VZldib2k2ZXUyZkZRQ2R5cFZ0MTZaVjd4N2RXQUd3aUl0NytHalJzdVZSbTdmZGZ4QW5WbHlxT29kMmFOZWtjUUJSQUNoSkNBRW9FRGR2My9sajF2eFRaODZtcEthS2xYcDEvVVo5T3RUYnk5TzRlTjdZZnYvKy9lWEtsYXRXclpwQlI5MjZkYXRTcFdKNXlVTkdSc2FacytlbnpacTc3MENNV0RFeE1hbnQ2ek9nWDArM2FpNVNkd2NnZnloSGpod3BkUThvT1hRNlhjTHo1eXRXUjM3L3cwKzM3OXpWYURRS2hhSkNlYWV2UGgveG42Ky9kQ3BYdG9pZkFraEtTbnBkUnVuZXZidFNxV3pRb0VIdVgyM0hqaDBEQnc3VWFEVCsvdjc1MTJNaFVTcVZUdVhLZHV6UXJuTEZpdWN2WGtwNitWS2owZHk5ZDMvenRoM3A2ZWxWbmF1WW1wZ1V4M0FESUN2bVpDSGZwS1dseFJ3NXRuYjlwclBuTDRnWG0xbFpXYlZyL1Y2dkh0Mkt4Vy9IeVpNbkh6NThlTzdjdVhaMmRxOCtxOVBwREwxZXJtblRwcTZ1cmt1WExtM1hybDJWS2xYeXI5TkNGZEtoclllSDI3SVZxNk8yYkgveDRvVkdvMTI2WXMyWmN4YzdCYmR0V04vZjFOUlU2Z1lCNUIybkE1QS9idDIrOCtlUzVVZGpUN3hJVEJRbkFOYXU2VHQwVUgvL09yWE56TXlrN2k1WERoMDY5T21ubjFhcVZHbnUzTGsyTmpiWm5tM1FvRUczYnQwKytlU1RISTlkdEdqUm5EbHpYcTFyTkJxZFRwZmpuZm9tVDU0Y0VCQ1FUNzBYdUpTVWxKT256LzQ2YmNhSlUyZkVDWU5XVnBaK05YMzc5KzFacFZKRnFic0RrRWVFQUx5cnhLU2t3MGVQVDUweE95SGh1ZmoxYjJOdEhmNSs1NDhIZm1oZVRMNys5VFp2M2p4MjdOanExYXZQbmozNzJyVnJvMGFOMGovMTlPbFRVMU5UYzNOemZlV3p6ejVyMDZhTnVEMXYzcnlaTTJjT0hUbzBOKzl5Ky9idGpSczMvdmJiYjRHQmdRWHdJUXBRY2tyS3ZEOFhMMTYyOGxsQ2doZ0ZiR3lzQi9YdjA2UlJnSldscGRUZEFUQVlwd09RZHhxTkp2Yms2ZlZSV3c0ZU9pSitKWmlZR0xkczNxeHZ6eDQxZmIybDdpNHYyclZyZC8zNjllWExsMSs2ZEtsOCtmSTllL2JVUHpWMTZsUWZIeDl4VGtCcWF1cnMyYk5UL3pmblVhOXYzNzY1ZVplWW1KaU5HemZtZCsrRndkek1iUGpIQTVzM2JUSm53Y0pkMGZ1U1UxSVNFcDVQbXZMNzN2MHhuVHQycUYzVHh6aW5NUThBUlJZaEFIbVU4UHpGdEpsekR4MDVKbzcvQzRMZ1hMblMyREZmK05XcWFXRmgvcmFqaTY2aFE0ZTJidDNhemMxTkVJUmV2WHJwNjFPblRxMWR1N1pZU1VoSW1EMTdkdGFqcWxXcnBoOFZlQ3NIQjRlV0xWczZPanJtZCsrRnhMTzYrNFR2dnUwU2V2YjdIeVpkLy91bVRxYzdkT1RZK1F1WDZ2dlgrZVRqajZ5dFMwbmRJSURjSWdRZ0x5NWR1VHJtUC85OTlEaGVmR2hsWmRXeFE5dVJ3NGVVZ0JzQUdoa1ppUWtnSzNHaHc5ZGRPUERzMmJOcjE2NVZxVkpsM3J4NXVYd1hGeGVYMk5oWUR3K1BkKzVYQWdxRnd0TFNvbEZBL1EyckkzNzgrYmVvemR1ZXYzanhJakZ4eDY3b283RW5nbHMxczdLUytOUkEyYkpsL2Z6OFNwVWlqZ0J2UVFoQVhwdzZjKzVaUW9LNGJXeHMzRFdzMDhqaEg1dVltRWpkVjBFUmI3TDN1aG1PQ1FrSmYvNzVaNDVQYVRRYWpVYVQ0eFI2R3h1YkR6NzRJTDg3TFZUbVptWmpQaDloWTIwOTk4L0ZhV2xwZ2lBa3ZYeTViZHRXY1hWSUNkblkyQmdiR3pkczJGRGFOb0NpanhDQXZLamw2MjFyWXlPT0JHZzBtdlZSbTQwVVJrTUdmaWo1VDhCM04zMzY5SW9WSzRhRWhHUXRKaVltQ29KZytacTViODdPemdjUEhzenhxVjkvL1hYcDBxVzdkKzh1a1FrcEpTVjE2aCt6TjJ6YXJQL1d0N1N3VUNvMWtvZUFoSVNFK1BoNGFYc0FpZ1d1RGtBZVBYLys0cWRmcHgwN2ZqSTVKVVdzdUZTdE1uSGMyQnFlMVUySzh6SXlyVnExS2xXcVZIaDQrSlFwVS9SRm5VNlhscFptYkd5c1h5b2dOVFZWclZZcmxjcFdyVnFOSFR0V0xLYWtwSXdZTVNJME5MUmx5NVppUlF3Qk1URXhKU2tFaVA4YUZ5NWRHVE4yM0pWcjE4V2l1WmxabmRvMVB4OHhkTmZPblJLR2dPUEhqMSsrZkZrUWhQNzkrMmRMY2dCZXhVZ0E4c2phdXRSM1gzOFJjL2pZK2sxYllrK2MwdWwwMS8rKzJhdi80T0IyYlhxR2QvWHlMSlpudXk5ZXZCZ2ZIOSsxYTFkZlg5OFJJMGJvNjRjUEg0Nk9qcmF4c2Zud3d3K3pIVks1Y21YOTlvMGJONDRkTzlhMmJkdENiRmtDVjY1ZC8zUHhzczNiZHJ4OG1TeE9FYWpsNngzV3NVTTkvem9teHNaaFlXRVM5dmJ5NVVzeEJBRElEVUlBOGs2dFZqZHUxTUM3aHVlQm1NTnpGaXhLZVA0aU5UVnR6YnFOK3c4ZURuOC85TVBlSHhTWFpZTDBkdTNhSlE0R2xDOWYzc1hsLzFjNTNMdDNyNW1aMmFOSGoxeGRYWDE5ZlY5MytQWHIxd1ZCOFBUMHpGWnYxS2hSdGtybnpwMUhqeDZkMyswWHVKU1VsQ1VScTVZc1gva2c3bUZtWnFZZ0NEYldwZnIwREcvV09ORE8xcWI0RHY4QXNrVUl3RHRSS0JSMnRqYkI3VnA3VmZlWVBYL2htWE1Ya2w2K2ZCQVg5K3UwbVRHSGozNDIvR052TDg5aU5CSythOWN1YjIvdjh1WExaeTFldVhJbEppWm05T2pSa1pHUnYvenl5N3g1ODNKY0FWQVFoSDM3OXFsVXFsZFhDQjR4WWtTMm15WmtUUmpGUWxwYTJxVXJWMy84K2JlanNTZkVOU0Vzek0wOXE3c1BHelNncW5QbFhMd0FnS0tJRUlEODRWSzF5cmh2UjBmdlA3aHV3K1pMVjY1bVptWWVQaG83WU1pSXNFNGR1b1dGT2p0WE1TcnlQeFBQblR0MysvYnRiTGZVU2sxTi9lNjc3MHFWS3RXdVhidUtGU3NPR1RKay9Qang0OGFOZS9YdzVPVGtnd2NQYWpTYXpaczNaenNiM2JsejUyS1VoTExSNlhSLzM3aTVPbkxENnNnTjRpVWhDb1dpdXJ0YmNMdldMWm8xNXQ0QlFMRkdDRUMrTVRVMWJkMGlxTGF2ei9xb3pjdFhSMm8wMnVmUG4vKzVPR0xmL3BoQi9mdDJDbWt2ZFlOdkVSVVZKUWhDOCtiTjlaWFUxTlJSbzBaZHZueDU4dVRKNXVibTlldlg3OWV2MzRJRkM0eU1qRWFQSHAzdCsyL3g0c1ZwYVdsZVhsNi8vZmFibDVlWG9UY2RMcksyYnQ4NTlZOVpmOSs4SmQ0VVNxazA2dElwcEV0b2lLT0R2YUYzVkFKUTFQQTNqUHlrVUNqS2xIWWMrR0dmdWROL3JlbmpiV3hzbkptWmVmWDYzeU8vK3JaWC84RVhMbDZXL09LeDEwbE9UdDY2ZGF1dnIyK1pNbVhFeXMyYk4vdjA2WFBvMEtIZXZYc0hCUVdKeGNHREI3ZHQyellxS3Fwbno1NG5UNTdVSDM3djNyM0ZpeGY3Ky92UG5qM2J6czV1NE1DQjI3ZHZsK2lqNUErTlJudmg0dVVCUXo0Wit0a1hWNi8vcmRWcVRZeU5hL3A0ei9wOXl0QkIvY3VVZGlRQkFDVUFsd2lpb0R4OSttelhubjFSVzdiL2ZmT1dXS2xVc1VKb1NJZXVZWjNLbEM1eUsrYW1wcVl1WHJ5NGRPblNIVHQyVEV4TVhMUm8wZEtsU3pNeU1qNzU1Sk9zaXdlTFpzeVlNWC8rZkVFUWF0YXNPV25TSkpWSzFhOWZ2enQzN2l4ZXZMaDY5ZXBQbmp3Wk0yWk1iR3lzbzZPamlZbkozYnQzKy9idHExS3BqSXlNRkFxRlRxZlRhRFFaR1JrYWphWkxseTZWS2xXUzZCTy95ZVA0K05XUkcxZXRYWGY3emwyeFVybFN4Zlp0V3JacTNzek96bGJxN3Q1azNyeDVHelpzNEJKQklKY0lBU2hBT3AwdS9zblRSY3RXYk5uMlYzcEdoaUFJU3FXeVFubW5NVjk4RnRRa01OdGN1YUxqNE1HRHc0Y1ByMXk1OHVqUm8vMzkvWFBjNStUSmt6LysrS09QajgvWFgzOGRGUlgxM1hmZmpSbzFLanc4WEh3Mk16TXpKaVptOCtiTk4yN2NlUHo0Y1VwS2lrYWpFWWZUOVN3c0xQNzY2NitpTmxjZ016TnpWL1MreWIvK2Z1UFdiYkZobFVyVm9XMnJIbDNEeXBSMkxQcnovd2tCZ0VFSUFTaHdPcDF1Zjh6aCtZdVczYmx6VjR3Q3hzYkdYVUpEK3ZmcFdkN0pTYVVxaWxIZzhPSERmbjUrcjdzS1FLVFJhQlFLaFZLcDFPbDBHelpzNk5peDQxdGZOak16VTZmVDZYUTY4Y0I4YmZsZGFUVGFCM0Z4QzVjdVg3WmlWWHA2aGlBSXhtcDErZkpPZlh1R04ydmNxT2gvL1lzSUFZQkJtQmlJQXFkUUtCbzNiT0JWM1NOeXc2WXQyLzk2SFA4a1BUMTkyWXJWQnc4ZDZkdXplMGo3TmtYd1JpLzE2OWQvNno0cTFUOS9QZ3FGSWpjSlFMdzcwVHUzVmlCZXZreU8zQkMxWlBtcWE5Zi9GaXQyZHJZZDJyUUtidGU2Q0o2N0FaQmZDQUVvSlBaMnRuMCs2TmF1ZGN0WjgvK00zbnRBcDlQZHZIVjd3aysvckZ3VCtkL3Z2cW5wNHkxMWcvSjE5dnlGci84ei9zcTF2OFdiSlNvVWlzQ0Era01IOW5kMHRIL3pXQWlBNG80UWdNS2pWcXVkeXBVWk8zcVVYMDNmbFd2WDM3MTNQejA5L2NLbEsrRzkrdy9xMzY5TGFFaTVzbVdLeTdCekNhRFQ2UjQrZXJ4aWRlUzhoVXVTazVQRmdRcW5jbVhEdTRTMmFkWENtSzkvUUFZSUFTaHNLcFVxcEgyYldqVjlkdTdldTJIVDFpZFBuNmFscFUrYk9XZlhubjFoSFR0MENtbHY5WnFiOVNFZkpTWWxiZHF5ZlhYaytqUG56bWRtNmdSQmNMQzNiOU95UmF2M21sV3BWRkhxN2dBVUVrSUFwRkdwUXZsZTNkK3ZWOWZ2dCttekxsNitrcG1aZWU3OGhhdFhyKzA5RURQMnE4OHI4ejFVa0I0OGZQak5keE1PSFRtYW1wb21WbHljbmI4Y09heGExYXJHeGd3QUFESkNDSUJrVkNxVlYzWDNtVk1ucjFpekxuTERwdmduVDlQUzA2UDM3bzg5Y1hMRXNJODd0RzNOUFdueWwwNm5lL29zWWR1T25aTi9tL2JpUmFKNCtyKzBnME9IZHEwLzZCYW1uK2NJUUQ3NHM0ZkVWQ3BWajY1aC9uNjFOMjNkdm1YSHp0VFV0TVRFcEFtVGZ0NnhjM2VQcmwxYXQyeGUxQzZsSzZhMFd1M082TDJMbGk2UFBYRktvOUVJZ21CcWF0S3llYk9PN2R0V2MzRXVzcGN0QUNoUWhBQklUNkZRdUxtNmZGeXgzM3RCVFNkUC9lUHZHemUxMnN6RFIyUFBucit3WWZPV2NkOStWZlovUy9raWIrSWVQdnpocDEvMjdEK1lsUFJTckxoVXJUSnMwSUFhbmg3Y0FRaVFNMElBaWdwVFUxUHZHcDdUcGt4Y3RtTE43ajM3SHo1Ky9QSmw4czdkZTY5Y3ZUNXM4SUFtZ1kzczdXdzVPMkFRblU3MzdGbkN3Y05IcGt6OVExd0FXS0ZRT0RyWU4yNFUwTGRudUhYUlc1NEJRQ0VqQktCb3NTNVZhdkNBdm8wQzZxOWRIN1UvNW5CNmV2cnRPM2ZIL0dkOFlNT0EzaCtFTi9Ddnc2bnJYTkpxdFRGSGppMWJzU3A2Ny82TURJMTQ1cVZKbzRDT0hkclU5UEVtVGdFZ0JLQW9VaWdVUGpVOFBkeGRqOFdlblBUTDcwK2ZQY3ZJME96ZXN5L204TkhRamgzR2poNWxiR3dzZFk5RlhWcGEycVJmZmwreE9qSTFOVldzMk5yYWZQN0owUHIxNnJBQUFBQTlaZ09oaURKV3F4czI4Rjh5YjBaSSt6WTIxcVhFRy8xRnJGamRLamhzKzg3ZCtuUGJ5Q1k1T1huN3p0M3RPNGN2WEJJaEpvQlNWbFloN2R2OE9mUDN4bzBha0FBQVpNVklBSW8wYSt0U3d3Y1BDS2pudjM3VGxtUEhUMm8wbWx1Mzc0eis1dnRtVFFNLzZQWitMVitHdGYrZlRxYzdjKzdDc3BXci85b1ovZnpGQzNIODM2K1diOGYyYmZ6cjFDNXF0eXNFVUJRUUFsRFVtWmlZTkd6ZzcxZkxaOXZPM2JQbUxVeEtldm44eFl2MUd6ZnYzTDNubzM2OSsvZnB5ZngyUVJEU016TG16Rjg0ZitHUzV5OFN4WXFwcWNuUVFmMWJOUTh5TStQZkIwRE9DQUVvSGt4TlRUdTJiMXZiMTJmVy9FVW5UNTlKVEV4S1NucjV5Kzh6RGh3Njh1blFRVDVlbnVibTVsTDNLSTNrNU9UekZ5LzlQbVBPd1VOSHhJcVZsYVZQRGEvQi9mdFdxY3pDaXdEZWhCQ0E0cVJTeFFyL0dmUDU0U094eTFldlBYZmhraUFJUjQ4ZEh6aGtST3YzbW4vVXY0K0xjeFdwR3l4c3QyN2YrV1AyL0oyN294T2V2eEFySG02dXZicDM5YTlUaXdFU0FHOUZDRUF4WTJKczNMaFJnM3AxYTYvZHNPblBKUkdwcVdtSlNVbHIxbS9jc1hQM3lFK0hoci9mV1NZckRHcTEyclhyb3laTy92VkZZcUpPcHhQSC8zdDA3UkxlSmRURXhKaXBFZ0J5Z3hDQTRrZWhVSmlhbW5aL3Y3TlhkWTlGeTFhY09YY2hMUzN0ZVdMaWR4TW1IVDRhMjc5dlR5L1A2dXFTdTV5QVJxTzVkT1hxckxsLzd0aTFXNlBSQ29KZ2JHeGN3OU9qWDY4ZXZ0NWVmUDBEeUwwUyt4OGxTanlGUWxIVHAwWTFsNjhPeEJ4WnNTYnkrdDgzTXpNenQyei82OFNwMHkxYkJIM1krNE1LNVoxSzJEZWlUcWU3ZSsvKzRvaVZXN2J0ZUJEM1VDeFdjM0h1MGlra3NHSDlVbFpXVWpjSW9KZ2hCS0I0czdTd2FOV2lXVjIvV3ZNWExkMjRlWnNnQ0hFUEh5MkpXTG52UU15NGI4YzBDcWduZFlQNTZmakowNTkvTmZiT3ZYdVptWmxpcFZXTG9JOC82c2Z0RmdIa0RTRUF4WjVDb2JDM3MvMWl4TEQzZ3ByK3VTVGkzSVZMNmVucE4yL2Q3ajFnY0hDNzF2MTZmZURoNFZhc3p3NW90ZG9MRnk4dldiNXk3Zm9vOGZTL1dxWHk4ZmI2b0Z1WHVuNjFwTzRPUURGV2pQOW5CTEtwNWV0ZDNtbmsvb09ISWxhdGVmZ29YcWZUYmR5ODdjeTVDKzNidE9yZjV3T3I0amxhbnBTVTlPZVNpUFViTjkrOGZVZE1BSTRPOXVGZFFwczJibFRhMFVIcTdnQVVieXdiakJLbHRLTkRwK0IyczMvL0pUQ2d2cEdSa1U2bnUzSHoxb3paOHpwMTYzbnkxQm54UzdTNDBPbDBKMDZkZWI5bnY5OW56TGx4NjdaT3AxTW9GSTBiTnBqeDIrU3dUc0VrQUFEdmpwRUFsRFJHUmtZT0R2YmZmenQ2OTU3OWtSczNYYjEyUFNORDgvZU5XNzAvK3JqNysyR2hIVHU0VkhWV0doWHArS3ZWYW0vZXVyMWgwNWFGUzVlTGQwbFFxMVV1enM0aDdkdTBlaStJOWY4QjVCZENBRW9tWTdXNjlYdEJOWDFxUkczWnZpNXF5NHNYTDVLU1hzNVpzR2pmZ1pqdTNjSkNnenVZbTV0SjNXUE8wdExTVjBldVg3bDIzZmtMbDhTS2hZVjVXTWZndHExYWxIY3FKM1YzQUVxVUl2MTdDSGhIWmN1VUh0QzM1K0s1MDJ0NGVvaVZTMWV1amgwM3NXdlBmbmZ2M1plNnV4emNmeERYdFdlL3NlTW42aE5BZFErM0pmTm1EdWpia3dRQUlOOHhFb0NTejhIZWZ1clBFOWR0M0x4MSs4N3JOMjRLZ25EKzRxVzJuZDRmK0dIZlRzRnRuY29WaVMvWHVMaUhhemRFelYrME5DSGh1VmlwWEtsaWNMdld3VzFiY3djZ0FBV0VFQUJaTURFMmZqODB4SytXNzQ1ZDBWR2J0eWU5ZkptVTlQTDNQMmJ0TzNDd1c1ZlFkcTFiR2hzYlM5VmJlbnI2anAzUnkxYXVQbkh5ZElaR0l5NSswS1pWOHpidnRham00bXhVdEtjdkFDaldDQUdRQ3lNakkxZVhxcTR1VlpzMENoZy9hY3E5ZXc4eU5KcGp4MC9HbmppMVk5ZWUvLzduYTNzNzI4THZLakVwNllzeC8vbHI5eDc5K2orbEhSM0hmZnRsRGMvcWhkOE1BTGtoQkVCMmFuaFduejlqNnNvMTY3YnZqSDRROTFDbjAyMy9hOWZwMDJlSERoN3dYbEJUQndmN1FsaDlUNmZUeGNjL2lkNjNmK29mY3g3RXhZbExIcFVyVzZaRnM4YmR1NFpaV2xnVWRBTUFRQWlBVEZsYVdQVHQyVDB3b1A2NnFDMWJ0dS9VYXJWeGp4NTlOMkhTcHEzYisvZnBHZFMwY1VFM2NDRG04TXk1QzA2Y09wMmVuaUdPVXJ3WDFLUnI1NDVWbmF1b2l2UGloZ0NLRi82N2dVd1pHUm01dVZiNzhyUGhiVnUxR0R2K3g4ZnhUelFhemVHanNZZVB4blpvMS9xL1k3KzJzcklzaVBkTlRFeWE4Tk9VVld2WDZ5dU9EdlpqUGgvQkFzQUFDaDhoQUhMbjdlVTVZK3JrZFJzMzc5NXpJTzdoUTBFUW9qWnZ1M0wxZXQrZTRTMmJCOW5ZV09mWEd6MS8vbUpuOUo1NUM1ZGN2bkpOckpSMmRHamF1R0dYMEpCeVpjcmsxN3NBUU80UkFnQ2hYSmt5SC9YdEZSaFFmL21xeUpnanh6UWF6ZVVyVjcrZjhOTzJIYnMrSHRpL2RrMmZkNXlpbjVtWmVlTFU2VG56RngwOGRDUWxOVlVRQktWUzJhaEJ2YkJPd1RVOFBkU3NBQWhBSW9RQVFCQUVRYVZTZVh0NWVvNTEzN1IxeDI5L3pNN0l5RWhKVGQyei8rQ1JZOGVIRHVvLytLTVAzK1hGLzF3U01XWHFINm1wcWVKRFkyUGpqd2YwQ3cxcHgrVi9BS1JGQ0FEK24xS3BER25mcGw1ZHYwWExWdXc3Y09qNWl4Y3BxYW1UZjV1K2VkdGZRd2YxYjl3b3dOemNQUGV2bHBxYXVtZmZnVGtMRnAwNmMwNnNXRmxaTmcxc0dQNSs1MG9WeWhmWWh3Q0EzQ0lFQU5tVkxWTjY2S0QrVFJzM1hMWml6WWxUWndSQnVIRHA4dGZmVDJoWTMvK1RJWU5jcWpybjVrVnUzTHoxKzR6Wit3NGNlcGFRSUZaOGEzajFDTy9pNisxbFlVaVNBSUNDUXdnQWNtQmhibDZ2amw5dFg5L2xxOWV1V0wzdVJXTGlzMmNKbTdidTJCbTk3NnZQUHcwTmJtOXVicDdqY2dJNm5TNGxOWFh0K28wLy96bzlNU2xKTEZwWld2Ym9HdGFsYzRpSmRPc1NBc0NyQ0FIQWE2blZxbDdkdTliMjlWa1Z1ZUhvOFpOSlNVbXBxYW5qZjVpOGQzOU1yKzVkL2V2VU5qWDkxNnIrcWFtcEowNmRYaHl4Y2xmMFBxMVdLd2lDcGFWbDNkcStZWjJDZmIxclNQYzVBQ0JuaEFEZ0xXcDRWWGQycm56b3lMRS9seXkvZGZ1T1JxdmR2V2ZmNlRObk83UnJNL0REUG1WS080cTdQWDMyYlBxc2VadTM3bmdjSHk5V25NcVYvYWhmcjNwMWFsdFpXVW42Q1FBZ1oweE9CdDdPd3R5OFJiTW1mODc2dlZ0WXFLbXBpU0FJVDU0K1c3Z2tvbTNITGx1Mi8vVXlPWG5IcnVpVzdUc3ZYQkloSmdCVFU1UE9IVHNzblQrelJiTW1KQUFBUlJZakFVQnVHUnNiRHg3UXg2K1dUK1RHemNlT245Um9OTThTbm4vNitSam5LcFZ2Mzc2VGxwNHVua0h3OWE3UnRYUEh1bjYxV0FBWVFCSEhmMUtBQVpSS1pZTjZkVDJydThjZVB6VjM0Wks3OSs1ck5KcXIxNjZMejFZbzc5UzdSN2Y2L242Mk5qWlNkd29BYjBjSUFBeG1YYXBVODJhTmZidzlmNWsyNitpeDQybnA2Y1pxZFUxZjc2OUdmZUxvNENCMWR3Q1FXNFFBSUk4Y0hSeUdET2pqWExIYzliOXYxcTVkczJ0WVo2azdBZ0RERUFLQXZOdS9mMy9VaHZXQ0lOVDA5cFM2RndBd0dGY0hBQUFnVTRRQUFBQmtpaEFBQUlCTUVRSUFBSkFwUWdBQUFESkZDQUFBUUtZSUFRQUF5QlFoQUFBQW1TSUVBQUFnVTRRQUFBQmtpaEFBQUlCTUVRSzBmNmw1QUFBZ0FFbEVRVlFBQUpBcFFnQUFBREpGQ0FBQVFLWUlBUUFBeUJRaEFBQUFtU0lFQUFBZ1U0UUFBQUJraWhBQUFJQk1FUUlBQUpBcFFnQUFBREpGQ0FBQVFLWUlBUUFBeUJRaEFBQUFtU0lFQUFBZ1U0UUFBQUJraWhBQUFJQk1FUUlBQUpBcGxkUU5BTVdBazVOVGp2V1JJMGVPSERreU42OXcvLzc5L0c0S0FONFZJd0VBQU1nVUlRQUFBSmtpQkFBQUlGT0VBQUFBWklxSmdZQmhidDI2ZGVuU3BiZnVWclZxVlZkWDEwTHBDQUR5aUJBQUdPYmd3WU5UcGt3eE5UVjl3ejZwcWFuOSt2VWpCQUFvNGdnQlFGNGNQSGp3RGM4MmFkS2tFSHNCZ0R3aUJBQjVzWC8vL2pjOHE5Rm9DckVYQU1nalFnQ1FGNk5IajM3RHM2bXBxWVhZQ3dEa0VTRUF5QXRPQndBb0FRZ0JRRjVzM0xqeERjOW1aR1FVWWk4QWtFZUVBQ0F2ZnZ2dHR6YzhtNWFXVm9pOUFFQWVFUUlBdzdpNnVvYUdobjc5OWRkdjJHZktsQ2sxYXRRb3hLWUFJQzhJQVVDdUpDY25yMSsvWHR4MmRuYU9pSWg0dzg3bHlwVzdkKytldUUvTGxpMGRIQndLcTAwQU1BQWhBTWlWNU9Ua3hZc1g1L2hVU2twS1VsS1N2YjI5a1ZFTzYzRFhybDJiRUFDZ2FDSUVBTG5pNE9Dd2JkczJjVHM2T3RyVTFMUkJnd2JpdzVVclYvNzAwMDlMbGl3cFU2YU1wRDBDZ0dFSUFZREJmdm5sRnhjWEYzMElFTzNkdTlmYTJqcHJ4ZFRVbEdzRkFSUmxoQURBTU1lT0hidC8vLzZBQVFPeTFhZE9uWnF0VXJwMGFVSUFnS0tNRUFBWVp2cjA2WUlnTEY2OE9DZ295TkxTVWwrUGpJemtkQUNBNGlXSGVVd0FYbWZSb2tYbnpwMmJNR0ZDVWxKU256NTl6cDgvTDNWSEFKQjNqQVFBdWJWbHk1WnAwNloxNzk2OWRldldMaTR1WDN6eFJhOWV2WHg4Zkl5TmpRVkIyTFZybDQyTmpiaG5abWFtVnF2VmFyVVpHUm1lbnA3ZTN0NVM5dzRBT1NBRUFMbXliZHUyYjcvOXRrbVRKc09HRFJPWERGcStmUG1tVFp0Mjd0eDU2OVl0bFVvMVpjcVVIQStjTjI5ZW9UY0xBTGxDQ0FCeXBWR2pSbjM2OUJrOGVMQks5YzlmamFtcGFWaFlXRmhZbVBoUS8rdGYzTmJwZEdMZHdzSkN1cTRCNEUwSUFVQ3VXRnBhaW1NQXIyTmtaR1JrWktSV3F3dXhLUUI0SjB3TUJBQkFwaGdKQU43dS92MzdPZGFYTDE4dTNpQ2dlL2Z1NGVIaGhkNFhBTHdUUmdJQUFKQXBRZ0FBQURKRkNBQUFRS1lJQVFBQXlCUWhBQUFBbVNJRUFBQWdVMXdpQ09SV1JrYkd2WHYzMHRQVDlaVW5UNTZJS3dNK2VmTGt5cFVyK3JwS3BhcFlzU0lMQndFbzRnZ0JRRzRaR1JuOThjY2ZseTVkeWxwVUtCU0NJR3pmdm4zNzl1MzZZdVhLbGFkT25TcEZqd0JnQUU0SEFMbWxWQ29EQWdKeXMyZVRKazJVU21YQmR3UUE3NFFRQUJnZ01ERFF5T2lmdnhyZEs4UzZVcWxzMXF5WnBHMENRSzRRQWdBRE9EZzQxS2hSUS85UWtZVys2T1hsNWVEZ0lGR0RBR0FBUWdCZ21KWXRXK3EzOWIvKzlSdUNJRFJ0MmxTS3ZnREFZSVFBd0RDZW5wNjJ0cmF2ZTliT3pzN2QzYjF3T3dLQVBDSUVBSWF4dExSMGNYSFJQOHc2RzBBUUJGZFhWeHNiRzRsYUF3RERFQUlBdzVpYW1ucDRlT1E0K2QvSXlNak56YzNTMGxLS3ZnREFZSVFBd0RBS2hjTFYxZFhDd2lMclpFQ3hibVptNXVibXByOThBQUNLT1A2M0Fnem03dTV1WjJmM2F0M1MwcElKQVFDS0VVSUFZREFMQ3dzZkh4Lzljb0g2RFQ4L1B6TXpNNm03QTREY0lnUUFlUkVZR1BocXNYbno1bEwwQWdCNVJBZ0E4c0xEdzZOczJiTDY5WUlFUVhCeWNuSnpjNU82THdBd0FDRUF5S09nb0tDc0R4czNiaXhkTHdDUUY0UUFJSThDQWdKTVRFekViWE56ODdwMTYwcmRFUUFZaGhBQTVKR2RuVjJWS2xYRWJXZG5aKzRYQUtEWUlRUUFlU1N1R2lUT0NYQjNkN2V5c3BLNkl3QXdqRXJxQm9EaVNxMVd1N3E2bXB1YmF6UWFWMWRYdFZvdGRVY0FZQmhDQUpCMzd1N3UxdGJXcWFtcFhCY0FvRGdpQkFCNVY3WnNXV2RuNS9UMDlOS2xTMHZkQ3dBWWpCQ0FBdlFzSWVIUTBkaTR1RWRTTjFLQU5Eb2poY3Brd2VJSXFSc3BRSTRPOW8wQzZ0bHlkMFNneENFRW9BQWRPaG83ZmVhOEY0bUpVamRTZ01UN0NHZTdtVkFKWTJGaG9WUXAyN1pzSVhVakFQSVpJUUFGS0M3dVVjbE9BQ1grNjEvMDh1WExrajJjQThnV0lRQ0ZvVjVkdi9yK2RhVHVBZ1k3ZkRUMnlMSGpVbmNCb0tBUUFsQVk2dnZYK1dUSUlLbTdRQjdNSWdRQUpSaUxCUUVBSUZPRUFBQUFaSW9RQUFDQVRCRUNBQUNRS1VJQUFBQXlSUWdBQUVDbUNBRUFBTWdVSVFBQUFKa2lCQUFBSUZPRUFBQUFaSW9RQUFDQVRCRUNBQUNRS1VJQUFBQXl4VjBFQVJRL1RrNU9PZGJIamgwN2R1ell0eDUrLy83OUFtZ0tLSDRZQ1FBQVFLWUlBUUFBeUJRaEFBQUFtU0lFQUFBZ1Uwd01CRkFzYVRTYUowK2VHSHFVdmIyOVNzWC9lOEEvK0dNQVVDeGR2MzY5ZS9mdWhoNFZFUkhoN3U1ZU1CMEJ4UThoQUVDeFZMRml4Umt6WnJ4YXYzYnQydSsvLys3dTdqNWt5SkFjanlxVTdvRGlnUkFBdkVWYVdwcUppVW5XaWxhcnpjaklNRFUxelZyTXpNdzBNc3A1a3MzTm16ZlZhblg1OHVVTHVGTjVNVGMzcjFldlhyYml2bjM3WnMyYVpXdHJPMm5TSkFjSEI3VmFMVkYzUVBIQXhFRGdIM0Z4Y1I5Ly9QSFZxMWV6Rm1mTm10VzdkKytrcEtTc3hjakl5QzVkdWx5NmRFbGZtVDU5K3BBaFF6UWFUWTZ2L1Bubm4vLzAwMDhGMWpnRVFSQlNVMU1uVDU0OFlzU0ljdVhLUFg3OCtNQ0JBOTI3ZC8vcXE2L3UzcjByZFd0QTBVVUlBUDZoVXFrdVg3Nzg2YWVmUG52MlRGOXMyTERoelpzM1I0OGVyZFZxeFVwY1hOejA2ZFBOemMwclZhcWszODNPenU3bzBhTS8vL3l6RkkxRE9IYnNXSThlUGRhc1dUTnMyTEFKRXlZSWdtQnNiTnlqUjQvWTJOak9uVHRQbWpRcEQxTUlBVGtnQkFEL2NIQncrUDc3NytQaTRzYU1HWk9abVNrV3ZiMjlSNHdZRVJzYmUrYk1HZkZFd0RmZmZHTmlZakoxNmxSemMzUDlzZUhoNFEwYU5GaTllblZVVkpSMG4wQ083dHk1TTJyVXFFR0RCbWswbWdVTEZ2VHAwMGVoVUFpQ29GQW9PbmJzdUc3ZHVtN2R1a1ZHUm5icTFDa2lJa0tmNUFDSUNBSEEvMnZVcUZIMzd0MlBIajI2WXNXSzU4K2ZSMGRIUjBkSGx5NWRldmp3NFFrSkNkSFIwVC8rK09QSmt5YzdkdXg0OGVMRjZPam9mZnYyaVFjcUZJcnZ2dnZPeHNibTU1OS96bmJ1QUFYazZ0V3JYMy85ZFdob2FFeE1UTy9ldlNNaUlyeTh2TEx0WTJscE9XTEVpSlVyVjdxNnVrNlpNdVdERHo0NGUvYXNSUDBDUlJFVEE0Ri9HVDU4ZUxseTVjTEN3czZmUHo5cTFLZ2M5NWsvZjc2NG9WYXJEeDgrTEc0N09EajgrT09QZG5aMlNxVlNISkhXZS96NGNYSnljcmFpdDdkM2NIQndnWDJPa20vVnFsWGJ0Mi92MEtIRG9FR0R5cFFwODRZOXExU3BNbS9ldkZXclZrMmJOaTBpSW1MaXhJbUYyQ1pRcEJFQ2dIOVJxOVhpMWVlMWF0VTZjdVNJdm43eDRzVStmZnBNblRxMWZ2MzYrcUk0OHF4WHQyNWRRUkFTRXhOUG5UcVZ0WjZTa3FMVDZiSVZTNVVxVlpDZm8rUWJNV0pFdDI3ZFhGeGNzdFZMbHk3OTFWZGYrZmo0WkMwcUZJcXVYYnMyYnR5WWYzWWdLMElBSUlqTHo2MWF0VXJjZG5GeEVhODl5N3EwbkhqNW4xS3BmSFc5dVlzWEw5NjRjVVBjRGdvS3NyS3lXcjE2ZGRZZEFnTURnNE9EUjQ0Y1dmQ2ZRMGJNemMxZFhGdzJidHo0d3c4LzVHYi9NV1BHTVBRQ1pFTUlBQVF4QkN4ZXZGZ1FoQ2RQbm5UbzBPSFZDOURGcVlMWmZ2cUx0bTNidG5UcFVuSGJ6ODh2Mi9vQmNYRnh5Y25KckZGVFFNUTFHd1lOR21ScmEvdTZmWjQ5ZXpacjFpeG1CUUt2SWdRQWdpQUlwcWFtMjdadEV3U2hYYnQyWXFWMTY5YUppWW42SFhRNm5UZ0VuVzFGb0pFalJ3NGJOdXpqanovZXZIbHp0clArb3FOSGp3cUNrSnljWFBBZlFyNWF0Mjc5aHBoMTU4NmRXYk5tRlc1SFFQRkFDQUJ5OXNrbm4yUmtaT2dmSGo1OGVQdjI3Y09IRDdld3NNaTZtNCtQaitwL2NueWREUnMycUZTcWFkT21wYVNrREJvMEtNZXhCQUNRQkNFQXlGbWJObTJ5UGp4MDZKQWdDR1hMbG0zV3JGbnVYeVFtSnViVXFWUDkrdlZ6ZEhTY05HblN6WnMzdi8vKysyem5Dd0JBS29RQTRPMnVYcjI2YTljdVcxdmJVYU5HQlFjSGp4bzFLdHQ0UUk2ZVBuMDZidHc0S3l1ckhqMTYyTmpZV0ZwYWZ2ZmRkdzhmUHZ6OTk5K1pvNTYvNHVMaTh2d3NJR2VFQU9BdEhqeDRNSExrU0NzcnF6VnIxbXpkdW5YcTFLbXhzYkhqeG8yclZhdldHNDVLU0VnWU1tVEk0OGVQZi9ubEZ4c2JHMEVRMnJadGEyNXUvdVdYWDM3MDBVY3pac3l3czdNcnhBOVJ3ZzBhTkVqcUZvQmlpUkFBdk1uT25Uc25UcHlZbnA3K3h4OS8yTmpZaEllSDE2bFQ1OHN2dnh3d1lFQ3ZYcjBHRHg2YzQzM3FUcDA2OWZYWFg4ZkZ4WTBhTmFwSmt5YjZldE9tVGNlUEh6OW16SmorL2Z2UG5Ebnp6VXZjSVBkKy9mWFhOL3hqUG56NGNNU0lFWVhiRVZBOEVBS0EvL2Y4K2ZQazVHVHhhc0RUcDAvLyt1dXZaOCtlZFhWMUhUOSt2S3VycTdpUHE2dnJraVZMeG8wYnQyalJvcFNVbEMrLy9GS3NQM3IwU0x5U01DWW1adGl3WVphV2xoTW5UbXpac21XMnQyalpzbVZLU3NxMGFkUFMwdElLL2ZPVlFNSEJ3VzNidGpVMk5uN0RqRXQzZC9mang0OFhibDlBOFVBSUFQNXg3OTY5WWNPR3BhZW5iOTI2dFZhdFdnRUJBU3FWU2x4aEp0dlBmUXNMaTBtVEpxMVpzNlo1OCtaaVpkR2lSVE5uempRMU5mMzIyMi8vKzkvL2Z2NzU1ODJiTjNkMGRNenhqVUpDUXBvMmJXcHRiVjBvSDZ1RVV5cVZTcVZTNmk2QTRvb1FBQWppS2Z3K2ZmcG9OSm9sUzVaRVJVV05HemZPMmRrNU1EQlFwOVB0MkxIRHlNaEkvS0dwMCtreS8wZWhVT3pZc2FOTW1UTFhyMStmTVdOR2FHaG83OTY5Qnc4ZTNMRmp4L3IxNjc5NDhjTFcxbFovb0VpbjAybTFXbzFHbzlGb3RGcHRreVpOcWxhdEt1bm5CaUJyaEFCQUVBVEJ4c2FtY3VYS1E0Y09yVnExNmllZmZCSVFFQkFaR2Jsang0NzQrSGlOUnZPR0E3Lzk5bHMzTjdmR2pSdVBIajFhcVZTdVhyMTYxYXBWMGRIUnExYXRTa3BLRXBjWTB0TS8xT2wwSmlZbW9hR2hCZnl4U3F6NzkrL25XSjgzYjk2R0RSc0VRZWpmdjM5SVNFaWg5d1VVTTRRQTRCL1RwMC9YWDhGZnQyNWQ4VzVBNG9yQzRrOS8vYmU0L283MVJrWkc0cG1DdW5YcmlvUFNwcWFtdlhyMTZ0V3JsNlFmQlFCeWhSQUEvT04xYS9pOGJpbkEzQndMQUVXWlVTNzJBUUFBSlJBaEFBQUFtU0lFQUFBZ1U0UUFBQUJraWhBQUFJQk1FUUlBQUpBcFFnQUFBREpGQ0FBQVFLWUlBUUFBeUJRaEFBQUFtU0lFQUFBZ1U0UUFBQUJraWhBQUFJQk1FUUlBQUpBcFFnQUFBREpGQ0FBQVFLWUlBUUFBeUJRaEFBQUFtU0lFQUFBZ1V5cXBHNEFzSEQ0YUt3aXpwTzRDQmp0OE5GYnFGZ0FVSUVJQUNzT1JZOGVQSERzdWRSY0FnSC9oZEFBS1VHbEhCd3NMQzZtN3dMc3lNek10N2VnZ2RSY0E4aDhqQVNoQURSdjRHeGtaeFQxOEpIVWpCZVh4bzRkUDRoOExnbUR2NE9oWXVvelU3UlFVUndmN2hnMzhwZTRDUVA0akJLQUEyZHJZdEczVlF1b3VDdER5NWNzUDdOMHRDRUwzN3QzRHc4T2xiZ2NBRE1QcEFBQUFaSW9RQUFDQVRCRUNBQUNRS1VJQUFBQXlSUWdBQUVDbUNBRUFBTWdVSVFBQUFKa2lCQUFBSUZPRUFBQUFaSW9RQUFDQVRCRUNBQUNRS1VJQUFBQXlSUWdBQUVDbUNBRUFBTWdVSVFBQUFKa2lCQUFBSUZPRUFBQUFaSW9RQUFDQVRCRUNBQUNRS1VJQUFBQXlSUWdBQUVDbUNBRUFBTWdVSVFBQUFKa2lCQUFBSUZPRUFBQUFaSW9RQUFDQVRCRUNBQUNRS1VJQUFBQXlSUWdBQUVDbUNBRUFBTWdVSVFBQUFKa2lCQUFBSUZPRUFBQUFaSW9RQUFDQVRCRUNBQUNRS1VJQUFBQXlSUWdBQUVDbUNBRUFBTWdVSVFBQUFKa2lCQUFBSUZPRUFBQUFaSW9RQU9ELzJydnorQ2lxZk8vanA3clRuVTUzTnRMWlNFellzb0d5UkdJd1lCaEVRVVlSRUI5aFFIR0JSM0Fkd2NBTW9oZGhRRkI1Wm5RY0daY1JGRkNSUlJRZHhrRWtnSGxRMllSTEZnaUJFSGJJM2xrN25WN3VIK1h0aVVuQUpKS3VrUHE4LzZvK1ZkMzE2N3lVL3RhcFUrY0FVQ2xDQUFBQUtrVUlBQUJBcFFnQkFBQ29GQ0VBQUFDVklnUUFBS0JTaEFBQUFGU0tFQUFBZ0VvUkFnQUFVQ2xDQUFBQUtrVUlBQUJBcFFnQkFBQ29GQ0VBQUFDVklnUUFBS0JTaEFBQUFGU0tFQUFBZ0VvUkFnQUFVQ2xDQUFBQUtrVUlBQUJBcGJ5VUxnQzRaamlkenNyS1NvZkQ0VzZwcmExMXVWenlSbWxwcWJ0ZHE5WDYrZmxwTklSc0FCMGFJUUJvS1lmRDhjRUhINXcvZjk3ZFVsaFlLRzlrWkdUazV1YTYyNE9DZ3A1OTlsbENBSUFPamhBQXRKUk9wL1B6ODh2SnlXbllLRW1TRUtLNHVMaTR1TmpkT0hyMGFKMU9wMFNOQU5BS1hLa0FyWkNhbWlyLzZnc2hYRTNJN1pJa0RSczJUTkV5QWFCRkNBRkFLL1RzMlRNNk92ckt4MFJGUmNYRXhIaXFJZ0JvTzBJQTBBcGFyWGI0OE9FTld5UkpjdmNOeUZKVFU3VmFyY2RMQTRCV0l3UUFyVE5vMENBZkg1L0w3VFVhalFNSER2UnNSUURRUm9RQW9IVUNBZ0o2OXV4NXViMDllL1kwbTgyZXJRZ0Eyb2dRQUxTTzBXaU1qNDkzdjJ3NEpGQUkwYnQzNzRDQUFJVktBNERXSVFRQXJhUFJhR0pqWTMxOWZSc05CWkFreVdBd3hNVEVNQ0FBd0xXQ0VBQzBXdS9ldmYzOS9adTJtMHltUG4zNktGRVJBTFFGSVFCb05iUFpIQnNiNjU0cHlMMlJrSkFRR0Jpb2RIVUEwRktFQUtBdGhnNGQyclN4MGRPREFOREJFUUtBdHVqZnYzK1hMbDNrYmJrYndHdzJEeGd3UU9tNkFLQVZDQUZBVzNoN2U2ZW1wamE4SXpCNDhHQzlYcTkwWFFEUUNvUUFvSTF1dWVVV0w2K2ZsdURTNi9YSnljbEtWd1FBclVNSUFOb29JaUxpdXV1dWs3ZWpvNk1qSXlPVnJnZ0FXb2NRQUxTUjBXaE1TRWlRdCtQajQ1dDlhQkFBT2pKQ0FOQkdPcDB1TGk3T1lERG85ZnI0K0hodmIyK2xLd0tBMXZGU3VnRGdHcGFRa0JBUUVGQlhWeGNYRjZkMExRRFFhb1FBb08yaW9xTEN3c0pzTmhzREFnQmNpd2dCYUVkbDVlWGY3OTEvOFdLaDBvVzBJeTl2bzVmZVorWHFqNVV1cEIyRkJKdHZHVHlvQzVNaEFwME9JUUR0NlB1OSs5OTg2NzJLeWtxbEMybFA4aEtDR2Q4clhVYzdNcGxNV2kvdG5TTnZWN29RQUZjWklRRHQ2T0xGd2s2ZUFJUVFQMTlMc0ZPcXJxN3UzTjA1Z0dvUkF1QUpnMjRhZUhOeWt0SlZvTlYrMkx0L3o3NERTbGNCb0wwUUF1QUpOeWNuUGZQa1kwcFhnVFo0bXhBQWRHTE1Fd0FBZ0VvUkFnQUFVQ2xDQUFBQUtrVUlBQUJBcFFnQkFBQ29GQ0VBQUFDVklnUUFBS0JTaEFBQUFGU0tFQUFBZ0VvUkFnQUFVQ2xDQUFBQUtrVUlBQUJBcFFnQkFBQ29GQ0VBQUFDVklnUUFBS0JTaEFBQUFGU0tFQUFBZ0VvUkFnQUFVQ2xDQUFBQUtrVUlBQUJBcFFnQkFBQ29GQ0VBQUFDVklnUUF6WE00SENkUG5uUy9MQ3NyKytpamorcnE2aFF0NnBwa3Q5dnRkcnZTVlFCb2hwZlNCUUFkMUpZdFd4WXVYTGhreVpJNzdyaERDSkdYbC9lWHYveEZwOU5ObURDaDZjRlRwa3pKejg5djFlZi85YTkvVFVwS3VucjFka1RGeGNXN2R1M2FzMmZQekprekl5SWlsQzRIUUdPRUFLQVo5ZlgxNzc3N2JsaFkyTEJodytTVzVPVGt1TGk0VmF0V2pSczNUcS9YTnpwKzVNaVJ4Y1hGOHZhT0hUc3NGc3U0Y2VNYUhsQldWclpseTVhVWxKUmV2WHJKTGFHaG9SNzVLaDdsZERwcmEydXJxcXF5c3JLMmI5K2VuWjN0ZERybGJoV2xTd1BRREVJQTBJejMzbnZ2d29VTEw3NzRvcmUzdDd2eDBVY2ZuVE5uemh0dnZERjc5dXhHeDArWk1zVzlYVkJRVUZCUU1HdldySVlINU9ibWJ0bXlaZVRJa1dQR2pHbi84aFZRVVZGUlVGQ1FuNStmbloxOTlPalI4dkp5cFNzQzhNc0lBVUJqMmRuWjc3Ly9mbEpTMHQxMzM5MndmZmp3NFNOR2pGaTdkdTJnUVlOU1UxT1ZLN0JqeWNyS1NrOVBQM3IwcU1WaXFhNnU1cUlmdUlZUUFvQ2ZLUzB0blR0M3JyZTM5NElGQ3lSSmFyUjM3dHk1Qnc4ZW5EdDM3bXV2dlphY25LeFFqUXFycjYrdnJhMHRMQ3o4N3J2djB0UFRTMHBLR3U1MXVWd05YemI5R3dMb09BZ0J3SDlZcmRabm5ubm0vUG56UzVjdTdkcTFhOU1EQWdNRGx5OWYvdWlqano3enpETkxsaXk1OWRaYmxTaFRHUzZYcTdDdzhQang0M2w1ZVptWm1RVUZCVGFicmRFQnlsVUhvQzBJQWNCUHFxcXFaczJhbFpPVE0yUEdqSkVqUjhxTmVYbDVkcnU5ZCsvZTdzTmlZbUxlZlBQTnh4OS9mUGJzMmVQSGo1ODFhNWJSYUZTdWFrOXd1VnpuenA1NStlV1g4L1B6TFJaTGJXMXRvNzBOWHphODlIZnZXcnAwcVplWEovNjFhZFF0QWVES0NBR0FFRUpVVmxaT256NzkyTEZqRXlaTW1ENTl1cnY5cFpkZXlzek1YTHQyYlZ4Y25MdngrdXV2WDcxNmRWcGEycVpObThMRHd3c0tDdExUMDkxN2JUYWIwK2tjTW1SSXc4K1hmdzZYTEZueXlpdXZ1QnUzYk5rU0dCalkvbC91YW5DNWJQVTJtODNtY3Jra1NXcDYwZDlzbzl2cDA2YzllVjlBa2lTTmhrbFFnRjlHQ0FDRUVNTFgxN2R2Mzc2REJ3OSsrdW1uM1kzcDZlbVptWmwzMzMxM3d3UWc2OTY5KytyVnF6Lzg4TU9ISDM3NHE2KytDZ29LY3UvYXZuMTdWVlhWMkxGakd4NHZQeUtZbEpUa2ZrUlFDR0V3R05yek8xMDFraVJGUmtWUGZYRHlwVXVYc3JPenQyN2RtcDJkN2I3b2IvVHIzbXdVOFBESWdLNWR1MFpGUlhueWpNQTFpaEFBQ1BsWGF0NjhlUTFiNnVycVhuLzk5WUNBZ0prelp6YjdGcFBKTkdQR0RDSEU2TkdqRzdabloyZlgxTlIweWtjRXc4TEN3c0xDK3ZmdmI3RllyRmJyb1VPSE1qSXl6cDQ5SysrVmYrbWJEUUhQUC8rOEorZEY4UEh4Q1E0Tzl0anBnR3NYSVFCbzNnY2ZmSER1M0xrWFgzeFI3ckYzdVZ3Yk5td0lEQXgwRHhlNG5NTEN3dWpvYUUrVnFRQ3oyV3cybTRVUWZmcjBtVHg1Y2w1ZTN0ZGZmLzNqano5V1YxZGJyZFptSHhHTWpJemswaHpvZ0FnQlFET09IeisrY3VYS2xKU1VoaGZ1NmVucFdWbFo4Zkh4M2JwMXU5d2JLeW9xTGx5NE1IVG9VRTlWcXJ6WTJOalkyTmpxNnVyczdPeWNuSnhqeDQ2ZE9uV3FvcUtpNFRFOE9BQjBUSVFBb0RHYnpUWi8vbnhmWDkrRkN4ZTZHeVZKV3JCZ3djU0pFLy80eHordVdyV3E0VXlDRGYzNzMvOTJPcDBxbkVMQVpESWxKeWNuSlNWVlZWV1ZsWlVkT1hJa0l5TWpLeXRMbmpZWVFNZkVBRnFnc1ZkZWVTVTNOM2ZCZ2dWeXA3ZGJlSGo0bkRsejVKV0VtbjFqUVVIQjh1WExJeU1qQnc4ZTdLbGlPeGFOUnVQdjc5K3RXN2RSbzBhOTlOSkxLMWV1Zk9DQkI3cDE2NmJWYXBVdURVQXo2QWtBL3FPbXB1WnZmL3ZiNTU5L25weWM3T3ZyKzhNUFA5VFcxbHIvVjIxdGJVMU5qYSt2NzhhTkc0Y05HNWFTa3RMd3ZmdjI3WnM3ZDY3TlpsdTRjS0Zubm9uditNeG04OFNKRThlUEg2OTBJUUNheHo5VndIOTgrZVdYNjlldkYwTHMzYnQzNzk2OURYZHBOQnFqMFdneW1VSkNRdXgyKzhLRkN6ZHMyT0RuNXllRUtDb3ErdnZmLy83RkYxOEVCZ2ErOGNZYmlZbUp5bjJEamtpbjB5bGRBb0RtRVFLQS83am5ubnR5Y25LNmRlc1dHaG9hRUJEZzcrL3Y3Ky92NStkbk1wbDhmSHpjaDMzKytlZUxGaTFhczJiTkUwODhJWThoK1BiYmIxTlRVK2ZObTljcEZ3Z0cwRmtSQW9ELzBPdjFEUWNEWHM3WXNXTTFHczJkZDk0cHY0eU1qUHowMDArdlBQZGZmSHo4Z1FNSHJsNmxBSEFWRUFLQVZwTWtxZEdjUDlmTTdMOEEwQUJQQndBQW9GS0VBQUFBVklvUUFBQ0FTaEVDQUFCUUtVSUFBQUFxUlFnQUFFQ2xDQUVBQUtnVUlRQUFBSlVpQkFBQW9GS0VBQUFBVklvUUFBQ0FTaEVDQUFCUUtVSUFBQUFxUlFnQUFFQ2xDQUVBQUtnVUlRQUFBSlVpQkFBQW9GS0VBQUFBVklvUUFBQ0FTbmtwWFFCVTRZZTkrNFY0VytrcTBHby83TjJ2ZEFrQTJoRWhBSjZ3WjkrQlBmc09LRjBGQU9CbnVCMkFkaFFhRW13eW1aU3VBcitXajQ4aE5DUlk2U29BWEgzMEJLQWREVWxKMW1nMEZ5OFZLbDFJZXlrcXZGUlNYQ1NFTUFlSGhJU0dLVjFPZXdrSk5nOUpTVmE2Q2dCWG4zVHUzRG1sYXdDdVZXdlhydjM0NDQrRkVKTW5UNTQwYVpMUzVRQkE2M0E3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0VRSUFBRkFwUWdBQUFDcEZDQUFBUUtVSUFRQUFxQlFoQUFBQWxTSUVBQUNnVW9RQUFBQlVpaEFBQUlCS2VTbGRBSEROY0RxZGxaV1ZEb2ZEM1ZKYlcrdHl1ZVNOMHRKU2Q3dFdxL1h6ODlOb0NOa0FPalJDQU5CU0RvZmpndzgrT0gvK3ZMdWxzTEJRM3NqSXlNak56WFczQndVRlBmdnNzNFFBQUIwY0lRQm9LWjFPNStmbmw1T1QwN0JSa2lRaFJIRnhjWEZ4c2J0eDlPalJPcDFPaVJvQm9CVzRVZ0ZhSVRVMVZmN1ZGMEs0bXBEYkpVa2FObXlZb21VQ1FJc1FBb0JXNk5telozUjA5SldQaVlxS2lvbUo4VlJGQU5CMmhBQ2dGYlJhN2ZEaHd4dTJTSkxrN2h1UXBhYW1hclZhajVjR0FLMUdDQUJhWjlDZ1FUNCtQcGZiYXpRYUJ3NGM2Tm1LQUtDTkNBRkE2d1FFQlBUczJmTnllM3YyN0drMm16MWJFUUMwRVNFQWFCMmowUmdmSCs5KzJYQklvQkNpZCsvZUFRRUJDcFVHQUsxRENBQmFSNlBSeE1iRyt2cjZOaG9LSUVtU3dXQ0lpWWxoUUFDQWF3VWhBR2kxM3IxNysvdjdOMjAzbVV4OSt2UlJvaUlBYUF0Q0FOQnFack01TmpiV1BWT1FleU1oSVNFd01GRHA2Z0NncFFnQlFGc01IVHEwYVdPanB3Y0JvSU1qQkFCdDBiOS8veTVkdXNqYmNqZUEyV3dlTUdDQTBuVUJRQ3NRQW9DMjhQYjJUazFOYlhoSFlQRGd3WHE5WHVtNkFLQVZDQUZBRzkxeXl5MWVYajh0d2FYWDY1T1RrNVd1Q0FCYWh4QUF0RkZFUk1SMTExMG5iMGRIUjBkR1JpcGRFUUMwRGlFQWFDT2owWmlRa0NCdng4ZkhOL3ZRSUFCMFpJUUFvSTEwT2wxY1hKekJZTkRyOWZIeDhkN2Uza3BYQkFDdDQ2VjBBY0ExTENFaElTQWdvSzZ1TGk0dVR1bGFBS0RWQ0FGQTIwVkZSWVdGaGRsc05nWUVBTGdXU2VmT25WTzZCcUI1RG9manpObHpoY1VscFNXbFZUVTExZFUxRG9kRDZhSWFPMVZ3VXJoYzNYcGNkbDFCQldtMVdxUFJ4OWRrTkp2Tm9jSG1xT3NpV2RjQVFFT0VBSFJFRG9kajM0K0hObjcyeGFuVFo2eFdhMTJkemU1dzFOZlhOMXl2cjZPUVMvcjVZa0lkaENSSlhsNWVPaTh2YjIrOXdXQ0l1aTV5NHIzMzNEaWdyMDZuVTdvMEFCMENJUUFkUzFWMTlhSERXUjkrdkQ3cnlGR2xhK21jK2lURVQ1azBJWEZBWDErVFNlbGFBQ2lNRUlBTzVFanVzUldyUGpwdzhGQjl2VjF1MFdxMXZYcDJEd2tPRGsycjl2b0FBQlFhU1VSQlZBNDJoNGFFR0gwTVN0ZDRMYW1wdFJZVkZ4Y1ZGUmNWRjU4c09GMWZYeSszYTdYYTVJRTNQblQveEJ1dTc2MTBqUUNVUkFoQVI3Rjl4NjdsNzY0c0tpNlIrL3oxZXYxdHc0WStlUC92SWlPNkdnemVCbStEd2VEdG5xRVBMV0czMjYxMWRWWnJuZFZxUFgvaHdzZnJQdjMzdG05c3RucjVUa0d3T2VpeC8vdklIYmZmcW5TWkFCUkRDSUR5bkU3bnR2UmRyeTkvdTdLeVNnaGhNaHFIcGc1KytySHA4WEV4VW9lODEzNk5jcmxjUjQ4ZGUvc2ZINlR2K3JhNnVrWUlZVFQ2L0dIVzA3Y092WVVCZzRBNkVRS2d2TzA3dnYzcjM5OHBMU3NYUXNURzlIem1pY2Z1SERWQzZhSTZzNisvU1gvMXRiL2xueXdRUXBqTlFZOU5lL2kzSTI5VHVpZ0FDdENtcGFVcFhRTlVMZWRvN3NJbHk4b3RGVUtJaUs3aGYzNTU4WkNVUVJvTmMxbTJveDdkdS9YcEhiLy93TUZ5UzBWdGJlMS9IODY2TWJGZlNMQlo2Ym9BZUJvOUFWQlNhVm5aczNQLzYvaUprMElJWDEvVHhvOC9pSXVKVWJvb3RUaWFtemR4eXRUS3Fpb2hSRlJreEp1dnZXb082cUowVVFBOGl1c3RLTVpXWDc5dTQrZW5UNThWUWdRR0JDeCs4WGtTZ0NjbHhNZStzbmhCZ0wrL0VPTENwY0lObXpaYnJWYWxpd0xnVVlRQUtPYnN1Zk5mL211cnJiNWVxOUg4N3I3eEkyOGZyblJGcWpOOFdPcUVlOGQ1YWJWMnUvMmZYMjA5Y2ZLVTBoVUI4Q2hDQUpUaGREcFhmL1JKUldXbEVDSStMbmI2dEljTXJNTG5jWHE5ZnNhMGh3ZjA2eXVFS0xkVXJOMnd5ZWwwS2wwVUFNOGhCRUFaQnc5bjd2aDJ0L3lVMnFzdkxRZ01DRkM2SXBVS0N1cnlwL25QK1JnTVFvaU0zZC8vZU9pdzBoVUI4QnhDQUJSZ3M5Vi91SGFEdkJyUVBYZmYxVHNoWHVtS1ZDMCtMbmJDLzdsSFhySmh4YW9QNWRtRUFLZ0JJUUFLMlAvandiemorVUtJTG9HQjkvOXVBak1DS1V1U3BLa1BQdEFsTUZBSWtYL3kxSStIL2x2cGlnQjRDQ0VBbmxabnMzMjcrd2RMUllVa1NYZU9HaEVkZlozU0ZVR0VocGhIamJoTmtxVHFtcHFNNzM3Z01RRkFKUWdCOExTYW10cXM3Q011bDh2bzR6TXM5UmI1YmpTVXBkZnJmek4waUwrL3Z4QWlLL3RJV2JsRjZZb0FlQUloQUo1MnNiRHcxSmt6UWdoL2YvLysvVzdnWGtCSElFbFNZcisrd2VZZ0ljVEpVNmN2RlJZcVhSRUFUeUFFd05PKy9pWmRYaWN3SlRsSi90VkJSeEFTRW56VHdFVDU2YzN0T3pPVUxnZUFKeEFDNEZFT2grUHI3VHZsN2ZIajdsYTZIUHpNM1hlT2tqZDJaWHduQnpVQW5Sc2hBQjUxUFAra3hWSWhoQWdMQzAwWmRKUFM1ZUJuYms1T0Nna09sdGQwT0hiOGhOTGxBR2gzaEFCNDFOSGNQSGxESG91dWREbjRHVW1TeHR6MVUyZEF6cEZjcGNzQjBPNElBZkFvOS9WbHZ4dXVWN29XTkNOeFFEOTVJK2ZvTWFWckFkRHVDQUh3SEtmVG1YY2lYNzdpN05XemgyZE9ldmJzMmJLeXNwWWZ2MmZQbnBVclZ6YTdLeU1qNDkxMzMyM2g1MVJWVmJYcWFmc0RCdzZVbDVjM2JTOHZMOSs2ZFd0eGNYSExQK3JYaUl2cEpmZlFIRHQrZ21FQlFLZEhDSURuRkJXWFZGWldDaUZDUTRMOWZFMmVPZW5peFl2SGp4OXZ0OXRiZVB6Ky9mcy8vUEJEZWR0dXQrZmw1VFhjdFdIREJ2ZExpOFdTbjU5L3VjKzU0NDQ3Rmk1YzJNS1RWbFZWelpvMWE4bVNKVTEzblR4NWN0NjhlY2VPZWVpNjNNL1BUMzVrdzJLcEtDNHA4Y3hKQVNqRlMra0NvQ0tYQ290cWErdUVFT0Zob2UwMFIxQjVlYm1jTTJUVjFkVUhEaHdZT25Ub2hRc1hydnpHeU1oSWphWnhKdjd6bi8rOGJkdTJUWnMyeWJQb05MSml4WXIxNjlldlhidTJSNDltZWpYc2RydDNpOWRGL095eno2cXJxeDk5OU5FV0h0OSs5SHBkV0Zob1VYRkpuYTN1NHFVaWVad2dnTTZLRUFEUHNWZ3NkYlk2SVVSZ1FLQmVyMitQVTZ4ZXZYclZxbFdOR25mdTNMbHo1ODRydjNINzl1MkJnWUdOR2lkT25MaHAwNmJYWDM5OS92ejVqWFpkdkhoeC9mcjEvZnYzYnpZQnlDR2doZC9SYXJXdVdiTm0xS2hSc2JHeFFvalMwdExTMGxMMzN2UG56d3NoTGx5NGNQejRjWGVqdjc5L2FHaG9TejY4dGJ5MFhsMENBb1FRRHJ2RFVsSFJIcWNBMEhFUUF1QTUxcm82bDlNbGhQRHhNV2k5dE8xeGludnV1V2ZRb0VIeXRzdmxtamR2WGxCUTBKdzVjMzd4alU2blUvNlZMUzh2ZHpnYzhuWmdZT0RFaVJNLyt1aWowYU5IMzNqampRMlBmL1hWVjEwdTE5eTVjK1dYdTNidDJyVnJsM3V2ZkRmOTRNR0RmL3JUbnhxZEtENCtmdUxFaVExYjFxOWZiN0ZZbm5qaUNUa1FyRjI3dHVtZ2hFWjNDa2FQSHQzeWV3MnRvdEZxZkh4OGhCQk9sOHRXWjJ1UFV3RG9PQWdCOEp5Nk9wdmRZUmRDR0F3R3JiWmRRa0JVVkZSVVZKUzh2V1BIRG92Rjh0UlRUN2xqd1JWczNMaHg2ZEtsN3BmeTcvU0VDUk9lZlBMSmYvM3JYeSs5OU5Jbm4zemkzaXYvNUQvNjZLUHVib0FUSjA1czNicTEwV2VlUG4xYXZvNTNzMXF0dzRjUGJ4Z0NTa3RMMzN2dnZjbVRKMGRHUm1abVpqNzExRk16Wjg1Y3MyYU4rNEJqeDQ0dFdyUm96cHc1L2ZyMWN6YzI3YlM0V2pRYWpjRmdrRk9SM0cwRG9CTWpCTUJ6YlBVMnA3c25vSDFDZ0p2TDVWcXhZa1ZnWU9EZ3dZTlhyMTU5aFNNREF3UEhqQmx6MTExM3BhYW1DaUVXTFZxVWxaVzFidDA2SVlUUmFQVDE5VTFMUzdOYXJUcWR6djJXaElTRXUrNjZhOXEwYWU2V3FWT25UcDA2MWYzeTdObXpZOGVPL2YzdmYzLy8vZmMzUE5kdmYvdmJSdmNJWG4zMVZSOGZuMm5UcHJsY3JtWExsbmw3ZTQ4WU1jTFgxOWQ5UUYxZG5SQWlPanE2VDU4K3YvcXY4c3UwR28yUGowRUk0WEk1clZaQ0FOREpFUUxnT1Zacm5kUHBGRUw0R0F4ZTdSd0N2dnp5eXlOSGpzeWNPYk8ydG5iRmloWE5IbU8zMjYxV2E3ZHUzY2FNR2VQajQrUGo0Mk8zMnc4ZlB1emw1UlVXRmlaZnVGKzZkRW0rRVhEcDBxV2FtaHFuMDNucDBpVWh4Sk5QUGxsYVdxclg2N3QwNmVMK3RKTW5UOHIzOVMwV1M3UFg2L1gxOVhxOTNtNjNWMWRYQndRRWxKYVdidHUyclV1WEx0T25UNitwcVRsejVzelNwVXNiSmdEUDAyZzBQai8xQkxqcWJOd09BRG81UWdBOHA2N09KaitxWnpRYXZiemE4Yis5aW9xS045OThNemc0K0w3NzdqTVlEQTN2MXJ0bFptWSs5OXh6VlZWVlR6MzFsTHZ4dSsrK3E2NnU5dmYzLy9ycnIwZU1HUEhWVjE4dFhyeTQwUnZ2dlBOTzkzYi8vdjNkOSsvVDA5T2ZlKzY1WmN1V0RSOCtYSjZad0owUDNPcnI2M1U2M1lRSkUrTGo0NWN1WFJvVUZEUjkrblN0VnV0ME90OTU1NTJVbEpTUkkwZktJeHNLLzNjZFAzbDRRVnBhbXZ2aEJhUFJ1RzNidHF2MHAycnNaN2NENnVnSkFEbzVRZ0E4UjVLRUpFbXUvOVYrMHdZdlhyeTRwS1FrSlNYRjBOeURpUFgxOVN0V3JIai8vZmNURXhNWExGZ1FIaDd1M3ZYNTU1OXJ0ZHJxNnVybm4zLys4T0hEanp6eXlIdnZ2WGU1c3l4ZnZsenUySkJ0M0xneE1EQnd5SkFoN2lIOVhidDJiWHBxdlY2ZmxKUzBlZlBtMHRMU29LQ2dHVE5tQ0NFV0xGaGdOQnFmZi81NStiQkhIbm1rdHJiMmN1ZHRlR1BpcXBNa1NhdjlLVzB3V1JEUTZSRUM0RGtHZzBHcjFkanREbXVkMWVGd05IMHUvNnJZc0dIRDl1M2JyM0RBakJrempoMDdscGFXZHQ5OTl6VU1JcWRPbmNySXlFaE5UVDEwNk5EVXFWTmZlKzAxZjMvLzZkT25YKzV6L1AzOTNYUDhuVGh4NHNDQkE5T21UWlBuQmpoOStyUWtTWkdSa1kzZUl2Y0UzSGJiYlo5Kyt1ay8vL25QQng5OFVBaXhlL2Z1TDcvODhvVVhYbkNIaGpGanh2eTZ2MEhiT1p6T1dtdGR3eTRCQUowWUlRQ2U0NjNYYXpSYUlSeDExanFIMDlrZTE3UGZmLy85c21YTCt2YnRLMStqSHpseTVPREJnNDJPeWMvUGo0Mk50ZHZ0YTlldWRUZU9HalhxSC8vNHgvWFhYOStyVjY5RGh3NDk4TUFEdWJtNTY5YXRtemh4WWtCQXdDK2U5NjIzM3RMcjlSTW1USkJmWm1abTl1alJvOUVZd1ByNmVxZlRxZGZyQnd3WUVCNGV2bm56NWdjZmZMQ29xT2pGRjE4Y1BIand1SEhqaW9xSzh2UHp1M2J0NnVQalUxUlVkTGx6QlFVRk5leTl1THFjVHFjODI3RkdJM20zejF3T0FEb09RZ0E4eDl0YkwzYzFXK3ZxSEE1SGU1eGl4NDRkNGVIaHI3MzIyaC8rOEFjaHhLRkRoNVl2WDk3b0dLdlZtcDJkM1dnaVhwUEo5TlZYWHkxYXRPamt5Wk55eXdzdnZIRG16Sm5kdTNkZjdseUZoWVh5ei95UkkwZDI3Tmd4WWNLRTRPQmdJVVJaV2RuUm8wZkhqUnZYNkhqNUZydTN0N2NrU1NOSGpseTlldlhSbzBmZmZ2dnRzckt5L1B6ODFOUlUrUmJBNjYrL25wT1RjNFZGQ2laTm1qUjc5dXcyL1hsK21kUDUwME1Ca3FScCtZeUhBSzVSaEFCNGpyZTN0MGFqbFI4VGFLY1E4TXd6ejB5Wk1zVTlJbS9TcEVtVEprMXFkTXhkZDkwMWVQQmc5dzE0MlpvMWF4SVNFa2FOR3ZYV1cyKzVxdzBPRG43b29ZY3VkeTZiemRhM2IxLzUzbmxpWXFMN3lFOC8vZFJ1dDk5KysrMk5qcGV2c09VKzlva1RKNDRhTlNvK1BqNHFLaW94TWJGSGp4NDlldlNJam83dTNyMTdSRVJFVGs2T1JxUFp2SGx6MDVOT25qeTVUWCtZbG5JNm5kYTZuM29DRE43MEJBQ2RIQ0VBbnVPdDEyczFQL1VFT0IzT0ZyeWoxVXdtazhuVWxxV0pSbzhlM2JkdjMwYkRGQUlEQTYvUUUvRHNzOC9LWXdMNjlPbmpIajk0OGVMRlZhdFc5ZXJWS3lrcHFkSHg4b1crZkhrZEhoNHVkK21ucGFWZDd2TWpJaUthTnJiVFFBbzNkMCtBUnRKNE15WUE2T3dJQWZBY1B6OC91Zis4dkx5OG96MkQzcVZMbDZaUDlMVldWVlhWekpremEycHFacytlM2ZUWmg0c1hMemI3M0tDc3NMQXdNek16S3l1ci9lNzN0NFRkYmk4ckx4ZENhTDIwQWY1K0NsWUN3QU1JQWZDYzhMQlFnOEZiQ0hIMjNQbWFtaHFseW1pbnB4T0xpb3FlZnZycHZMeThKNTk4TWprNXVla0JYM3p4aFJCQ25rMUlackZZTm0vZWZQanc0YXlzTEhra29ObHNsaDhhVkVwZG5lM2N1Zk5DQ0crOWQyaElpSUtWQVBBQVFnQThKOWdjWkRMNkNDRUtpNG90RlpVdGVNZFZzMlBIanB5Y0hEOC92N0t5c2t1WExnVzNiSVhjaHBQMk5PVWVFeUNFMkxObnovejU4NHVMaTJmTW1PR2VQemd0TGEyNnV0clgxMWVuMDUwK2Zmcm8wYU0zM1hTVGUya0RJWVJXcTMzenpUY2pJaUpTVWxJU0V4TVRFeFBsdmUrODg0N1Q2Unc0Y09Ddi90NnRackZVRkplVXlsTTdtNE4rYmRjSWdBNk9FQURQMFdxMVBicDN6ODA3NFhRNmp4N0xHOUR2Qm8rZHVyS3ljdjM2OVhhN1hhUFJKQ1VsM1h2dnZaYzdVcS9YeTh2b3lUTUtYR0hTbnZYcjE4c2JWcXQxL3Z6NVZxdDE2ZEtsOHBSL2J2djI3Wk0zREFiRHNHSERubnZ1dVlaN2ZYMTl2L25tRzM5Ly82WWZMa25TeXkrLzNMUzluUllQZE12S09TSS9YUm5icTJkN3IrOEFRSEhTdVhQbmxLNEJLckorMCtZMy92NnVFT0xlY1dPV0xXbmYzek5QT256NGNHaG9hTE8zOCsxMnU5MXUxK3YxN1QybTc2cVkrOExDOVpzK0YwSThPWDNhcEFuamxTNEhRUHVpSndBZUZSZlRVOTdZbGZIL0hRNUhwN25XYkxqT2J5TmVYbDd0dWxEQ1ZXUzMyNzlPM3lGdng4ZkZLRjBPZ0haM0RWeWFvRE81dm5lQ1BDeWd1S1QwK3ozN2xDNEhQL1BEM3YzbDVSWWhoTWxrdktGUGd0TGxBR2gzaEFCNGxFNm5HekY4bUx5OThiTXZsQzRIUC9QRmxxL2tqZHVHRGRVelp6Q2dBb1FBZU5xb2tiZkxkOGNQSER4VVdsYXVkRG40U1hGSjZhSERXZko4UkxjTlMxVzZIQUNlUUFpQXAwVkdkTzBXSFNXRXNGUlVaT1VjWWIzYWpzRGxjbVZsNTVTV2xnb2h1bmVMam1peUNES0FUb2tRQUU4em1Zd0QrdDRnU1ZKMWRVMzZ6bS9sR2ZXaExGdDkvZmFkMzVhVld5UkpHdER2aGk2QnY3eHdJb0JPZ0JBQVQ5UHJkSU52dmluQTM5L2xjbTNkdHYzYytRdEtWd1JSVWxLNmRWdTZ5K1V5R1kxRGJrNDJzR29Bb0E2RUFDamdwb0dKdlhwMUYwSmNLaXo2Wk1NbTdnZ295K1Z5cmZsNFhYRkppUkNpVzdmb2dZbjlsYTRJZ0ljUUFxQUFMeSt2Ung2WUpFOFM4TW5HejQ0Y3pWVzZJbFhMUFhiOHc3WHJoUkJlWHRySHBqMTByY3hxQU9EWEl3UkFHZjF1dUg3b2tCUWhSRTFOelg4dFdscFI2ZEdsQk9CV1dWbTVaTmxmcW10cWhCQkRiaDdVdisvMVNsY0V3SE1JQVZDR1JxTjU2UDdmbVV4R0lVUm1admFISDYrdnI3Y3JYWlRxT0J5TzFSK3YyN3Z2Z0JEQ1pETDk3cjd4MThUY3hnQ3VGdjZIaDJLaW82OGJPL3EzT3AyWDNlRllzM2Jkbm4zN2xhNUlkWDQ4ZEhqTngrdHM5ZlZlWGw3MzNIMW5iSzhlU2xjRXdLTUlBVkNNWHFjYlAyWjBaRVNFUEVMd3hjVkxTMHBMbFM1S1JVcEtTLy80d29MQ29tSWhSRWl3ZWZ6WXUzZ29BRkFiUWdDVUZCNFcrc2Rubi9ZMW1ZUVFKd3RPVDVuNitJbVRCZkpTdG1nL1RxY3o3L2lKYVkvL3Z1RFVhU0dFcjhrMGY5NmMwSkFRcGVzQzRHbmF0TFEwcFd1QXFvV0ZodlRvMGUxd1puWjFUVTF4U2NuZS9RY0NBd0xpWW5wSmtxUjBhWjJUMCtuODk3YnRDeGEvbkhNMFZ3Z1JIaGIyN084Zkg1UjBvOUoxQVZDQWRPN2NPYVZyZ05vNUhJNmRHYnYvOHNaYmxvb0tJVVNBdi85dlVvYzhQbjBxVWVEcWNybGN1Y2VPdi9mQjZ1MDd2N1ZZS3VRK2dMbXpuN2tsWlJDUEJRTHFSQWhBUjdFelkvZi9lMzI1cGFKQ25qdkk0TzA5K3M0N3BqMDBwVXVYUUwxZXA5ZnJ2ZlY2alVaRExHZ2hsOHZsY0RwdFA2a3ZMN2VzWFAzUjVuLytxNjZ1VGdnaFNaSy9uOS9NcHg0Yk1mdzNTbGNLUURHRUFIUWd4L05QZnJMaHM1MFp1OTBMQ21nMG1yQ3cwSzVob1dGaFlSSGhZU2FUa1JEUVFpNlhxS3F1dW5peDhPS2x3Z3NYTHhZV0ZUc2NEbm1YdDE1LzI2MUQ3eDE3ZDN4Y2pOSmxBbEFTSVFBZFMxVjFkZTZ4NDZzKyt1VEhRNGVWcnFWekd0RHZob2VuVEU2SWk1SEhZd0pRTTBJQU9pS0h3L0g5bnYwZnIvLzB6Tm16OWZWMlczMjkwK2wwT0J5c010QXFraVJwdFZxTlJxUFg2WFE2cjRpdTRRL2RQK21tZ1FOME9wM1NwUUhvRUFnQjZMZ2NEc2VacytjS2kwdEtTMHFyYW1xcXEydmNIZHBvQ2ExV2F6VDYrSnFNWnJNNXhCd1VIWFdkdkY0REFNZ0lBUUFBcUJTVEJRRUFvRktFQUFBQVZJb1FBQUNBU2hFQ0FBQlFLVUlBQUFBcVJRZ0FBRUNsQ0FFQUFLZ1VJUUFBQUpVaUJBQUFvRktFQUFBQVZJb1FBQUNBU2hFQ0FBQlFLVUlBQUFBcVJRZ0FBRUNsQ0FFQUFLZ1VJUUFBQUpVaUJBQUFvRktFQUFBQVZJb1FBQUNBU2hFQ0FBQlFLVUlBQUFBcVJRZ0FBRUNsQ0FFQUFLZ1VJUUFBQUpVaUJBQUFvRktFQUFBQVZJb1FBQUNBU2hFQ0FBQlFLVUlBQUFBcVJRZ0FBRUNsQ0FFQUFLZ1VJUUFBQUpVaUJBQUFvRktFQUFBQVZPcC9BQVl5V0trQko0cGpBQUFBQUVsRlRrU3VRbUNDIiwKCSJUaGVtZSIgOiAiIiwKCSJUeXBlIiA6ICJmbG93IiwKCSJVc2VySWQiIDogIjM0MDk3NTkyNiIsCgkiVmVyc2lvbiIgOiAiNjM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152</Pages>
  <Words>16414</Words>
  <Characters>16972</Characters>
  <Lines>0</Lines>
  <Paragraphs>0</Paragraphs>
  <TotalTime>9</TotalTime>
  <ScaleCrop>false</ScaleCrop>
  <LinksUpToDate>false</LinksUpToDate>
  <CharactersWithSpaces>17017</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2025-12-11T06:26:00Z</dcterms:created>
  <dc:creator>木木</dc:creator>
  <cp:lastModifiedBy>user</cp:lastModifiedBy>
  <dcterms:modified xsi:type="dcterms:W3CDTF">2026-08-07T09:18:25Z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81EC2259538D4BC28C574FAD65F866FF_13</vt:lpwstr>
  </property>
  <property fmtid="{D5CDD505-2E9C-101B-9397-08002B2CF9AE}" pid="4" name="KSOTemplateDocerSaveRecord">
    <vt:lpwstr>eyJoZGlkIjoiYTdlZDIzNjNlYjIzNzZiYmJmZTVlNjBlMDIwYzdmNTMiLCJ1c2VySWQiOiIzNDA5NzU5MjYifQ==</vt:lpwstr>
  </property>
</Properties>
</file>