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87AB9E">
      <w:pPr>
        <w:pStyle w:val="29"/>
        <w:jc w:val="both"/>
        <w:rPr>
          <w:rFonts w:hint="default" w:ascii="Times New Roman" w:hAnsi="Times New Roman" w:eastAsia="宋体" w:cs="Times New Roman"/>
          <w:highlight w:val="none"/>
          <w:lang w:val="en-US" w:eastAsia="zh-CN"/>
        </w:rPr>
      </w:pPr>
    </w:p>
    <w:p w14:paraId="39795A64">
      <w:pPr>
        <w:pStyle w:val="29"/>
        <w:jc w:val="both"/>
        <w:rPr>
          <w:rFonts w:hint="default" w:ascii="Times New Roman" w:hAnsi="Times New Roman" w:eastAsia="宋体" w:cs="Times New Roman"/>
          <w:highlight w:val="none"/>
          <w:lang w:val="en-US" w:eastAsia="zh-CN"/>
        </w:rPr>
      </w:pPr>
    </w:p>
    <w:p w14:paraId="278B932C">
      <w:pPr>
        <w:rPr>
          <w:rFonts w:hint="default" w:ascii="Times New Roman" w:hAnsi="Times New Roman" w:eastAsia="宋体" w:cs="Times New Roman"/>
          <w:highlight w:val="none"/>
        </w:rPr>
      </w:pPr>
      <w:r>
        <w:rPr>
          <w:highlight w:val="none"/>
        </w:rPr>
        <w:drawing>
          <wp:anchor distT="0" distB="0" distL="114300" distR="114300" simplePos="0" relativeHeight="251669504" behindDoc="0" locked="0" layoutInCell="1" allowOverlap="1">
            <wp:simplePos x="0" y="0"/>
            <wp:positionH relativeFrom="column">
              <wp:posOffset>0</wp:posOffset>
            </wp:positionH>
            <wp:positionV relativeFrom="paragraph">
              <wp:posOffset>15875</wp:posOffset>
            </wp:positionV>
            <wp:extent cx="6122670" cy="8155305"/>
            <wp:effectExtent l="0" t="0" r="11430" b="17145"/>
            <wp:wrapNone/>
            <wp:docPr id="23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图片 3"/>
                    <pic:cNvPicPr>
                      <a:picLocks noChangeAspect="1"/>
                    </pic:cNvPicPr>
                  </pic:nvPicPr>
                  <pic:blipFill>
                    <a:blip r:embed="rId6"/>
                    <a:stretch>
                      <a:fillRect/>
                    </a:stretch>
                  </pic:blipFill>
                  <pic:spPr>
                    <a:xfrm>
                      <a:off x="0" y="0"/>
                      <a:ext cx="6122670" cy="8155305"/>
                    </a:xfrm>
                    <a:prstGeom prst="rect">
                      <a:avLst/>
                    </a:prstGeom>
                    <a:noFill/>
                    <a:ln>
                      <a:noFill/>
                    </a:ln>
                  </pic:spPr>
                </pic:pic>
              </a:graphicData>
            </a:graphic>
          </wp:anchor>
        </w:drawing>
      </w:r>
    </w:p>
    <w:p w14:paraId="597A13A2">
      <w:pPr>
        <w:pStyle w:val="29"/>
        <w:jc w:val="both"/>
        <w:rPr>
          <w:rFonts w:hint="default" w:ascii="Times New Roman" w:hAnsi="Times New Roman" w:eastAsia="宋体" w:cs="Times New Roman"/>
          <w:highlight w:val="none"/>
        </w:rPr>
      </w:pPr>
    </w:p>
    <w:p w14:paraId="212BE62A">
      <w:pPr>
        <w:pStyle w:val="19"/>
        <w:rPr>
          <w:rFonts w:hint="default" w:ascii="Times New Roman" w:hAnsi="Times New Roman" w:eastAsia="宋体" w:cs="Times New Roman"/>
          <w:highlight w:val="none"/>
        </w:rPr>
      </w:pPr>
    </w:p>
    <w:p w14:paraId="1EC83D73">
      <w:pPr>
        <w:adjustRightInd w:val="0"/>
        <w:snapToGrid w:val="0"/>
        <w:jc w:val="center"/>
        <w:outlineLvl w:val="0"/>
        <w:rPr>
          <w:rFonts w:hint="default" w:ascii="Times New Roman" w:hAnsi="Times New Roman" w:eastAsia="宋体" w:cs="Times New Roman"/>
          <w:b/>
          <w:bCs w:val="0"/>
          <w:color w:val="auto"/>
          <w:sz w:val="72"/>
          <w:szCs w:val="72"/>
          <w:highlight w:val="none"/>
        </w:rPr>
      </w:pPr>
      <w:r>
        <w:rPr>
          <w:rFonts w:hint="default" w:ascii="Times New Roman" w:hAnsi="Times New Roman" w:eastAsia="宋体" w:cs="Times New Roman"/>
          <w:b/>
          <w:bCs w:val="0"/>
          <w:color w:val="auto"/>
          <w:sz w:val="72"/>
          <w:szCs w:val="72"/>
          <w:highlight w:val="none"/>
        </w:rPr>
        <w:t>建设项目环境影响报告表</w:t>
      </w:r>
    </w:p>
    <w:p w14:paraId="27F92177">
      <w:pPr>
        <w:adjustRightInd w:val="0"/>
        <w:snapToGrid w:val="0"/>
        <w:spacing w:before="192" w:beforeLines="80"/>
        <w:jc w:val="center"/>
        <w:rPr>
          <w:rFonts w:hint="default" w:ascii="Times New Roman" w:hAnsi="Times New Roman" w:eastAsia="宋体" w:cs="Times New Roman"/>
          <w:b/>
          <w:bCs w:val="0"/>
          <w:color w:val="auto"/>
          <w:sz w:val="52"/>
          <w:szCs w:val="52"/>
          <w:highlight w:val="none"/>
        </w:rPr>
      </w:pPr>
      <w:r>
        <w:rPr>
          <w:rFonts w:hint="default" w:ascii="Times New Roman" w:hAnsi="Times New Roman" w:eastAsia="宋体" w:cs="Times New Roman"/>
          <w:b/>
          <w:bCs w:val="0"/>
          <w:color w:val="auto"/>
          <w:sz w:val="52"/>
          <w:szCs w:val="52"/>
          <w:highlight w:val="none"/>
        </w:rPr>
        <w:t>（污染影响类）</w:t>
      </w:r>
    </w:p>
    <w:p w14:paraId="10FA2138">
      <w:pPr>
        <w:adjustRightInd w:val="0"/>
        <w:snapToGrid w:val="0"/>
        <w:spacing w:line="288" w:lineRule="auto"/>
        <w:jc w:val="center"/>
        <w:outlineLvl w:val="0"/>
        <w:rPr>
          <w:rFonts w:hint="default" w:ascii="Times New Roman" w:hAnsi="Times New Roman" w:eastAsia="宋体" w:cs="Times New Roman"/>
          <w:color w:val="FF0000"/>
          <w:kern w:val="44"/>
          <w:sz w:val="44"/>
          <w:szCs w:val="44"/>
          <w:highlight w:val="none"/>
        </w:rPr>
      </w:pPr>
    </w:p>
    <w:p w14:paraId="39355991">
      <w:pPr>
        <w:adjustRightInd w:val="0"/>
        <w:snapToGrid w:val="0"/>
        <w:spacing w:before="192" w:beforeLines="80"/>
        <w:jc w:val="center"/>
        <w:rPr>
          <w:rFonts w:hint="default" w:ascii="Times New Roman" w:hAnsi="Times New Roman" w:eastAsia="宋体" w:cs="Times New Roman"/>
          <w:color w:val="FF0000"/>
          <w:sz w:val="52"/>
          <w:szCs w:val="52"/>
          <w:highlight w:val="none"/>
        </w:rPr>
      </w:pPr>
    </w:p>
    <w:p w14:paraId="69F4B12B">
      <w:pPr>
        <w:rPr>
          <w:rFonts w:hint="default" w:ascii="Times New Roman" w:hAnsi="Times New Roman" w:eastAsia="宋体" w:cs="Times New Roman"/>
          <w:color w:val="FF0000"/>
          <w:sz w:val="44"/>
          <w:szCs w:val="44"/>
          <w:highlight w:val="none"/>
        </w:rPr>
      </w:pPr>
    </w:p>
    <w:p w14:paraId="4C34CE4D">
      <w:pPr>
        <w:adjustRightInd w:val="0"/>
        <w:snapToGrid w:val="0"/>
        <w:spacing w:line="360" w:lineRule="auto"/>
        <w:rPr>
          <w:rFonts w:hint="default" w:ascii="Times New Roman" w:hAnsi="Times New Roman" w:eastAsia="宋体" w:cs="Times New Roman"/>
          <w:b/>
          <w:bCs/>
          <w:color w:val="FF0000"/>
          <w:sz w:val="32"/>
          <w:szCs w:val="32"/>
          <w:highlight w:val="none"/>
        </w:rPr>
      </w:pPr>
    </w:p>
    <w:p w14:paraId="7BAB8BC2">
      <w:pPr>
        <w:pStyle w:val="15"/>
        <w:rPr>
          <w:rFonts w:hint="default" w:ascii="Times New Roman" w:hAnsi="Times New Roman" w:eastAsia="宋体" w:cs="Times New Roman"/>
          <w:b/>
          <w:bCs/>
          <w:color w:val="FF0000"/>
          <w:sz w:val="32"/>
          <w:szCs w:val="32"/>
          <w:highlight w:val="none"/>
        </w:rPr>
      </w:pPr>
    </w:p>
    <w:p w14:paraId="5B137BA2">
      <w:pPr>
        <w:rPr>
          <w:rFonts w:hint="default" w:ascii="Times New Roman" w:hAnsi="Times New Roman" w:eastAsia="宋体" w:cs="Times New Roman"/>
          <w:color w:val="FF0000"/>
          <w:highlight w:val="none"/>
          <w:lang w:val="en-US" w:eastAsia="zh-CN"/>
        </w:rPr>
      </w:pPr>
      <w:r>
        <w:rPr>
          <w:rFonts w:hint="default" w:ascii="Times New Roman" w:hAnsi="Times New Roman" w:eastAsia="宋体" w:cs="Times New Roman"/>
          <w:color w:val="FF0000"/>
          <w:highlight w:val="none"/>
          <w:lang w:val="en-US" w:eastAsia="zh-CN"/>
        </w:rPr>
        <w:t xml:space="preserve"> </w:t>
      </w:r>
    </w:p>
    <w:p w14:paraId="39923514">
      <w:pPr>
        <w:adjustRightInd w:val="0"/>
        <w:snapToGrid w:val="0"/>
        <w:spacing w:line="480" w:lineRule="auto"/>
        <w:ind w:left="1808" w:leftChars="287" w:hanging="1205" w:hangingChars="400"/>
        <w:jc w:val="both"/>
        <w:rPr>
          <w:rFonts w:hint="default" w:ascii="Times New Roman" w:hAnsi="Times New Roman" w:eastAsia="宋体" w:cs="Times New Roman"/>
          <w:b/>
          <w:bCs/>
          <w:color w:val="auto"/>
          <w:sz w:val="30"/>
          <w:szCs w:val="30"/>
          <w:highlight w:val="none"/>
          <w:u w:val="single"/>
          <w:lang w:val="en-US" w:eastAsia="zh-CN"/>
        </w:rPr>
      </w:pPr>
      <w:r>
        <w:rPr>
          <w:rFonts w:hint="default" w:ascii="Times New Roman" w:hAnsi="Times New Roman" w:eastAsia="宋体" w:cs="Times New Roman"/>
          <w:b/>
          <w:bCs/>
          <w:color w:val="auto"/>
          <w:sz w:val="30"/>
          <w:szCs w:val="30"/>
          <w:highlight w:val="none"/>
          <w:u w:val="single"/>
          <w:lang w:val="en-US" w:eastAsia="zh-CN"/>
        </w:rPr>
        <w:t xml:space="preserve">项目名称：   阜新蒙古族自治县十家子镇鑫磊碎石加工厂     </w:t>
      </w:r>
    </w:p>
    <w:p w14:paraId="4F7CBAD6">
      <w:pPr>
        <w:adjustRightInd w:val="0"/>
        <w:snapToGrid w:val="0"/>
        <w:spacing w:line="480" w:lineRule="auto"/>
        <w:ind w:left="1808" w:leftChars="287" w:hanging="1205" w:hangingChars="400"/>
        <w:jc w:val="both"/>
        <w:rPr>
          <w:rFonts w:hint="default" w:ascii="Times New Roman" w:hAnsi="Times New Roman" w:eastAsia="宋体" w:cs="Times New Roman"/>
          <w:b/>
          <w:bCs/>
          <w:color w:val="auto"/>
          <w:sz w:val="30"/>
          <w:szCs w:val="30"/>
          <w:highlight w:val="none"/>
          <w:u w:val="single"/>
          <w:lang w:val="en-US" w:eastAsia="zh-CN"/>
        </w:rPr>
      </w:pPr>
      <w:r>
        <w:rPr>
          <w:rFonts w:hint="default" w:ascii="Times New Roman" w:hAnsi="Times New Roman" w:eastAsia="宋体" w:cs="Times New Roman"/>
          <w:b/>
          <w:bCs/>
          <w:color w:val="FFFFFF" w:themeColor="background1"/>
          <w:sz w:val="30"/>
          <w:szCs w:val="30"/>
          <w:highlight w:val="none"/>
          <w:u w:val="single"/>
          <w:lang w:val="en-US" w:eastAsia="zh-CN"/>
          <w14:textFill>
            <w14:solidFill>
              <w14:schemeClr w14:val="bg1"/>
            </w14:solidFill>
          </w14:textFill>
        </w:rPr>
        <w:t>1</w:t>
      </w:r>
      <w:r>
        <w:rPr>
          <w:rFonts w:hint="default" w:ascii="Times New Roman" w:hAnsi="Times New Roman" w:eastAsia="宋体" w:cs="Times New Roman"/>
          <w:b/>
          <w:bCs/>
          <w:color w:val="auto"/>
          <w:sz w:val="30"/>
          <w:szCs w:val="30"/>
          <w:highlight w:val="none"/>
          <w:u w:val="single"/>
          <w:lang w:val="en-US" w:eastAsia="zh-CN"/>
        </w:rPr>
        <w:t xml:space="preserve">                 年加工30万立方米建筑用石项目         </w:t>
      </w:r>
    </w:p>
    <w:p w14:paraId="0B32F2D9">
      <w:pPr>
        <w:adjustRightInd w:val="0"/>
        <w:snapToGrid w:val="0"/>
        <w:spacing w:line="480" w:lineRule="auto"/>
        <w:ind w:left="1808" w:leftChars="287" w:hanging="1205" w:hangingChars="400"/>
        <w:jc w:val="both"/>
        <w:rPr>
          <w:rFonts w:hint="default" w:ascii="Times New Roman" w:hAnsi="Times New Roman" w:eastAsia="宋体" w:cs="Times New Roman"/>
          <w:b/>
          <w:bCs/>
          <w:color w:val="auto"/>
          <w:sz w:val="30"/>
          <w:szCs w:val="30"/>
          <w:highlight w:val="none"/>
          <w:u w:val="thick"/>
          <w:lang w:val="en-US" w:eastAsia="zh-CN"/>
        </w:rPr>
      </w:pPr>
      <w:r>
        <w:rPr>
          <w:rFonts w:hint="default" w:ascii="Times New Roman" w:hAnsi="Times New Roman" w:eastAsia="宋体" w:cs="Times New Roman"/>
          <w:b/>
          <w:bCs/>
          <w:color w:val="auto"/>
          <w:sz w:val="30"/>
          <w:szCs w:val="30"/>
          <w:highlight w:val="none"/>
          <w:u w:val="thick"/>
          <w:lang w:val="en-US" w:eastAsia="zh-CN"/>
        </w:rPr>
        <w:t>建设单位（盖章）：阜新蒙古族自治县十家子镇鑫磊碎石加工厂</w:t>
      </w:r>
    </w:p>
    <w:p w14:paraId="2BB31F9E">
      <w:pPr>
        <w:adjustRightInd w:val="0"/>
        <w:snapToGrid w:val="0"/>
        <w:spacing w:line="480" w:lineRule="auto"/>
        <w:ind w:left="1808" w:leftChars="287" w:hanging="1205" w:hangingChars="400"/>
        <w:jc w:val="both"/>
        <w:rPr>
          <w:rFonts w:hint="default" w:ascii="Times New Roman" w:hAnsi="Times New Roman" w:eastAsia="宋体" w:cs="Times New Roman"/>
          <w:b/>
          <w:bCs/>
          <w:color w:val="auto"/>
          <w:sz w:val="30"/>
          <w:szCs w:val="30"/>
          <w:highlight w:val="none"/>
          <w:u w:val="single"/>
          <w:lang w:val="en-US" w:eastAsia="zh-CN"/>
        </w:rPr>
      </w:pPr>
      <w:r>
        <w:rPr>
          <w:rFonts w:hint="default" w:ascii="Times New Roman" w:hAnsi="Times New Roman" w:eastAsia="宋体" w:cs="Times New Roman"/>
          <w:b/>
          <w:bCs/>
          <w:color w:val="auto"/>
          <w:sz w:val="30"/>
          <w:szCs w:val="30"/>
          <w:highlight w:val="none"/>
          <w:u w:val="single"/>
          <w:lang w:val="en-US" w:eastAsia="zh-CN"/>
        </w:rPr>
        <w:t xml:space="preserve">编制日期：                 2026 年 </w:t>
      </w:r>
      <w:r>
        <w:rPr>
          <w:rFonts w:hint="eastAsia" w:cs="Times New Roman"/>
          <w:b/>
          <w:bCs/>
          <w:color w:val="auto"/>
          <w:sz w:val="30"/>
          <w:szCs w:val="30"/>
          <w:highlight w:val="none"/>
          <w:u w:val="single"/>
          <w:lang w:val="en-US" w:eastAsia="zh-CN"/>
        </w:rPr>
        <w:t>4</w:t>
      </w:r>
      <w:r>
        <w:rPr>
          <w:rFonts w:hint="default" w:ascii="Times New Roman" w:hAnsi="Times New Roman" w:eastAsia="宋体" w:cs="Times New Roman"/>
          <w:b/>
          <w:bCs/>
          <w:color w:val="auto"/>
          <w:sz w:val="30"/>
          <w:szCs w:val="30"/>
          <w:highlight w:val="none"/>
          <w:u w:val="single"/>
          <w:lang w:val="en-US" w:eastAsia="zh-CN"/>
        </w:rPr>
        <w:t xml:space="preserve"> 月                 </w:t>
      </w:r>
    </w:p>
    <w:p w14:paraId="1392E61F">
      <w:pPr>
        <w:adjustRightInd w:val="0"/>
        <w:snapToGrid w:val="0"/>
        <w:spacing w:line="288" w:lineRule="auto"/>
        <w:jc w:val="center"/>
        <w:rPr>
          <w:rFonts w:hint="default" w:ascii="Times New Roman" w:hAnsi="Times New Roman" w:eastAsia="宋体" w:cs="Times New Roman"/>
          <w:color w:val="FF0000"/>
          <w:sz w:val="32"/>
          <w:szCs w:val="32"/>
          <w:highlight w:val="none"/>
        </w:rPr>
      </w:pPr>
      <w:bookmarkStart w:id="0" w:name="_Hlk57884087"/>
    </w:p>
    <w:p w14:paraId="529A9845">
      <w:pPr>
        <w:adjustRightInd w:val="0"/>
        <w:snapToGrid w:val="0"/>
        <w:spacing w:line="288" w:lineRule="auto"/>
        <w:ind w:firstLine="1040"/>
        <w:rPr>
          <w:rFonts w:hint="default" w:ascii="Times New Roman" w:hAnsi="Times New Roman" w:eastAsia="宋体" w:cs="Times New Roman"/>
          <w:color w:val="FF0000"/>
          <w:sz w:val="32"/>
          <w:szCs w:val="32"/>
          <w:highlight w:val="none"/>
        </w:rPr>
      </w:pPr>
    </w:p>
    <w:p w14:paraId="76517FAC">
      <w:pPr>
        <w:adjustRightInd w:val="0"/>
        <w:snapToGrid w:val="0"/>
        <w:spacing w:line="288" w:lineRule="auto"/>
        <w:ind w:left="2160" w:hanging="1920" w:hangingChars="600"/>
        <w:rPr>
          <w:rFonts w:hint="default" w:ascii="Times New Roman" w:hAnsi="Times New Roman" w:eastAsia="宋体" w:cs="Times New Roman"/>
          <w:color w:val="FF0000"/>
          <w:sz w:val="32"/>
          <w:szCs w:val="32"/>
          <w:highlight w:val="none"/>
        </w:rPr>
      </w:pPr>
    </w:p>
    <w:bookmarkEnd w:id="0"/>
    <w:p w14:paraId="67F1C01D">
      <w:pPr>
        <w:adjustRightInd w:val="0"/>
        <w:snapToGrid w:val="0"/>
        <w:spacing w:line="288" w:lineRule="auto"/>
        <w:jc w:val="both"/>
        <w:rPr>
          <w:rFonts w:hint="default" w:ascii="Times New Roman" w:hAnsi="Times New Roman" w:eastAsia="宋体" w:cs="Times New Roman"/>
          <w:b/>
          <w:bCs/>
          <w:color w:val="FF0000"/>
          <w:sz w:val="32"/>
          <w:szCs w:val="32"/>
          <w:highlight w:val="none"/>
        </w:rPr>
      </w:pPr>
    </w:p>
    <w:p w14:paraId="133C2483">
      <w:pPr>
        <w:adjustRightInd w:val="0"/>
        <w:snapToGrid w:val="0"/>
        <w:spacing w:line="288" w:lineRule="auto"/>
        <w:jc w:val="center"/>
        <w:rPr>
          <w:rFonts w:hint="default" w:ascii="Times New Roman" w:hAnsi="Times New Roman" w:eastAsia="宋体" w:cs="Times New Roman"/>
          <w:b/>
          <w:bCs/>
          <w:color w:val="auto"/>
          <w:sz w:val="32"/>
          <w:szCs w:val="32"/>
          <w:highlight w:val="none"/>
        </w:rPr>
      </w:pPr>
    </w:p>
    <w:p w14:paraId="3349D19E">
      <w:pPr>
        <w:adjustRightInd w:val="0"/>
        <w:snapToGrid w:val="0"/>
        <w:spacing w:line="288" w:lineRule="auto"/>
        <w:jc w:val="center"/>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t>中华人民共和国生态环境部制</w:t>
      </w:r>
    </w:p>
    <w:p w14:paraId="2F7DA90B">
      <w:pPr>
        <w:snapToGrid w:val="0"/>
        <w:jc w:val="center"/>
        <w:rPr>
          <w:rFonts w:hint="default" w:ascii="Times New Roman" w:hAnsi="Times New Roman" w:eastAsia="宋体" w:cs="Times New Roman"/>
          <w:b/>
          <w:bCs/>
          <w:color w:val="auto"/>
          <w:sz w:val="28"/>
          <w:szCs w:val="28"/>
          <w:highlight w:val="none"/>
          <w:lang w:val="en-US" w:eastAsia="zh-CN"/>
        </w:rPr>
        <w:sectPr>
          <w:pgSz w:w="11906" w:h="16838"/>
          <w:pgMar w:top="1134" w:right="1134" w:bottom="1134" w:left="1134" w:header="851" w:footer="992" w:gutter="0"/>
          <w:pgBorders>
            <w:top w:val="none" w:sz="0" w:space="0"/>
            <w:left w:val="none" w:sz="0" w:space="0"/>
            <w:bottom w:val="none" w:sz="0" w:space="0"/>
            <w:right w:val="none" w:sz="0" w:space="0"/>
          </w:pgBorders>
          <w:cols w:space="425" w:num="1"/>
          <w:docGrid w:type="lines" w:linePitch="312" w:charSpace="0"/>
        </w:sectPr>
      </w:pPr>
      <w:r>
        <w:rPr>
          <w:rFonts w:hint="default" w:ascii="Times New Roman" w:hAnsi="Times New Roman" w:eastAsia="宋体" w:cs="Times New Roman"/>
          <w:b/>
          <w:bCs/>
          <w:color w:val="auto"/>
          <w:sz w:val="28"/>
          <w:szCs w:val="28"/>
          <w:highlight w:val="none"/>
          <w:lang w:val="en-US" w:eastAsia="zh-CN"/>
        </w:rPr>
        <w:drawing>
          <wp:inline distT="0" distB="0" distL="114300" distR="114300">
            <wp:extent cx="6108065" cy="9011920"/>
            <wp:effectExtent l="0" t="0" r="6985" b="17780"/>
            <wp:docPr id="232" name="图片 232" descr="7458c3173790a9e26aec969491744b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图片 232" descr="7458c3173790a9e26aec969491744bc3"/>
                    <pic:cNvPicPr>
                      <a:picLocks noChangeAspect="1"/>
                    </pic:cNvPicPr>
                  </pic:nvPicPr>
                  <pic:blipFill>
                    <a:blip r:embed="rId7"/>
                    <a:stretch>
                      <a:fillRect/>
                    </a:stretch>
                  </pic:blipFill>
                  <pic:spPr>
                    <a:xfrm>
                      <a:off x="0" y="0"/>
                      <a:ext cx="6108065" cy="9011920"/>
                    </a:xfrm>
                    <a:prstGeom prst="rect">
                      <a:avLst/>
                    </a:prstGeom>
                  </pic:spPr>
                </pic:pic>
              </a:graphicData>
            </a:graphic>
          </wp:inline>
        </w:drawing>
      </w:r>
    </w:p>
    <w:p w14:paraId="2DAE968F">
      <w:pPr>
        <w:snapToGrid w:val="0"/>
        <w:jc w:val="left"/>
        <w:rPr>
          <w:rFonts w:hint="default" w:ascii="Times New Roman" w:hAnsi="Times New Roman" w:eastAsia="宋体" w:cs="Times New Roman"/>
          <w:b/>
          <w:bCs/>
          <w:color w:val="auto"/>
          <w:sz w:val="28"/>
          <w:szCs w:val="28"/>
          <w:highlight w:val="none"/>
          <w:lang w:val="en-US" w:eastAsia="zh-CN"/>
        </w:rPr>
      </w:pPr>
      <w:r>
        <w:rPr>
          <w:rFonts w:hint="default" w:ascii="Times New Roman" w:hAnsi="Times New Roman" w:eastAsia="宋体" w:cs="Times New Roman"/>
          <w:b/>
          <w:bCs/>
          <w:color w:val="auto"/>
          <w:sz w:val="28"/>
          <w:szCs w:val="28"/>
          <w:highlight w:val="none"/>
          <w:lang w:val="en-US" w:eastAsia="zh-CN"/>
        </w:rPr>
        <w:t>一、建设项目基本情况</w:t>
      </w:r>
    </w:p>
    <w:tbl>
      <w:tblPr>
        <w:tblStyle w:val="24"/>
        <w:tblW w:w="5049"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519"/>
        <w:gridCol w:w="1652"/>
        <w:gridCol w:w="1917"/>
        <w:gridCol w:w="2444"/>
        <w:gridCol w:w="3227"/>
      </w:tblGrid>
      <w:tr w14:paraId="05F71E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824" w:hRule="atLeast"/>
          <w:jc w:val="center"/>
        </w:trPr>
        <w:tc>
          <w:tcPr>
            <w:tcW w:w="1112" w:type="pct"/>
            <w:gridSpan w:val="2"/>
            <w:noWrap w:val="0"/>
            <w:tcMar>
              <w:top w:w="16" w:type="dxa"/>
              <w:left w:w="16" w:type="dxa"/>
              <w:right w:w="16" w:type="dxa"/>
            </w:tcMar>
            <w:vAlign w:val="center"/>
          </w:tcPr>
          <w:p w14:paraId="347DC9A5">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建设项目名称</w:t>
            </w:r>
          </w:p>
        </w:tc>
        <w:tc>
          <w:tcPr>
            <w:tcW w:w="3887" w:type="pct"/>
            <w:gridSpan w:val="3"/>
            <w:noWrap w:val="0"/>
            <w:vAlign w:val="center"/>
          </w:tcPr>
          <w:p w14:paraId="76C63DC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阜新蒙古族自治县十家子镇鑫磊碎石加工厂</w:t>
            </w:r>
          </w:p>
          <w:p w14:paraId="5BCAA1B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年加工30万立方米建筑用石项目</w:t>
            </w:r>
          </w:p>
        </w:tc>
      </w:tr>
      <w:tr w14:paraId="1E61C11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59" w:hRule="atLeast"/>
          <w:jc w:val="center"/>
        </w:trPr>
        <w:tc>
          <w:tcPr>
            <w:tcW w:w="1112" w:type="pct"/>
            <w:gridSpan w:val="2"/>
            <w:noWrap w:val="0"/>
            <w:tcMar>
              <w:top w:w="16" w:type="dxa"/>
              <w:left w:w="16" w:type="dxa"/>
              <w:right w:w="16" w:type="dxa"/>
            </w:tcMar>
            <w:vAlign w:val="center"/>
          </w:tcPr>
          <w:p w14:paraId="6E7DF7F9">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项目代码</w:t>
            </w:r>
          </w:p>
        </w:tc>
        <w:tc>
          <w:tcPr>
            <w:tcW w:w="3887" w:type="pct"/>
            <w:gridSpan w:val="3"/>
            <w:noWrap w:val="0"/>
            <w:vAlign w:val="center"/>
          </w:tcPr>
          <w:p w14:paraId="769199A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2512-210900-04-01-646978</w:t>
            </w:r>
          </w:p>
        </w:tc>
      </w:tr>
      <w:tr w14:paraId="769D40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112" w:type="pct"/>
            <w:gridSpan w:val="2"/>
            <w:noWrap w:val="0"/>
            <w:tcMar>
              <w:top w:w="16" w:type="dxa"/>
              <w:left w:w="16" w:type="dxa"/>
              <w:right w:w="16" w:type="dxa"/>
            </w:tcMar>
            <w:vAlign w:val="center"/>
          </w:tcPr>
          <w:p w14:paraId="15FE68DD">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建设单位联系人</w:t>
            </w:r>
          </w:p>
        </w:tc>
        <w:tc>
          <w:tcPr>
            <w:tcW w:w="982" w:type="pct"/>
            <w:noWrap w:val="0"/>
            <w:vAlign w:val="center"/>
          </w:tcPr>
          <w:p w14:paraId="48063A0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史磊</w:t>
            </w:r>
          </w:p>
        </w:tc>
        <w:tc>
          <w:tcPr>
            <w:tcW w:w="1252" w:type="pct"/>
            <w:noWrap w:val="0"/>
            <w:vAlign w:val="center"/>
          </w:tcPr>
          <w:p w14:paraId="3319321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联系方式</w:t>
            </w:r>
          </w:p>
        </w:tc>
        <w:tc>
          <w:tcPr>
            <w:tcW w:w="1653" w:type="pct"/>
            <w:noWrap w:val="0"/>
            <w:vAlign w:val="center"/>
          </w:tcPr>
          <w:p w14:paraId="6833B13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15142492222</w:t>
            </w:r>
          </w:p>
        </w:tc>
      </w:tr>
      <w:tr w14:paraId="637700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26" w:hRule="atLeast"/>
          <w:jc w:val="center"/>
        </w:trPr>
        <w:tc>
          <w:tcPr>
            <w:tcW w:w="1112" w:type="pct"/>
            <w:gridSpan w:val="2"/>
            <w:noWrap w:val="0"/>
            <w:tcMar>
              <w:top w:w="16" w:type="dxa"/>
              <w:left w:w="16" w:type="dxa"/>
              <w:right w:w="16" w:type="dxa"/>
            </w:tcMar>
            <w:vAlign w:val="center"/>
          </w:tcPr>
          <w:p w14:paraId="3E7E573C">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建设地点</w:t>
            </w:r>
          </w:p>
        </w:tc>
        <w:tc>
          <w:tcPr>
            <w:tcW w:w="3887" w:type="pct"/>
            <w:gridSpan w:val="3"/>
            <w:noWrap w:val="0"/>
            <w:vAlign w:val="center"/>
          </w:tcPr>
          <w:p w14:paraId="2A61F43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辽宁省阜新市阜新蒙古族自治县十家子镇小大来村</w:t>
            </w:r>
          </w:p>
        </w:tc>
      </w:tr>
      <w:tr w14:paraId="17463F4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3" w:hRule="atLeast"/>
          <w:jc w:val="center"/>
        </w:trPr>
        <w:tc>
          <w:tcPr>
            <w:tcW w:w="1112" w:type="pct"/>
            <w:gridSpan w:val="2"/>
            <w:noWrap w:val="0"/>
            <w:tcMar>
              <w:top w:w="16" w:type="dxa"/>
              <w:left w:w="16" w:type="dxa"/>
              <w:right w:w="16" w:type="dxa"/>
            </w:tcMar>
            <w:vAlign w:val="center"/>
          </w:tcPr>
          <w:p w14:paraId="628B5A43">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地理坐标</w:t>
            </w:r>
          </w:p>
        </w:tc>
        <w:tc>
          <w:tcPr>
            <w:tcW w:w="3887" w:type="pct"/>
            <w:gridSpan w:val="3"/>
            <w:noWrap w:val="0"/>
            <w:vAlign w:val="center"/>
          </w:tcPr>
          <w:p w14:paraId="46F4975F">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u w:val="single"/>
              </w:rPr>
              <w:t xml:space="preserve"> 12</w:t>
            </w:r>
            <w:r>
              <w:rPr>
                <w:rFonts w:hint="default" w:ascii="Times New Roman" w:hAnsi="Times New Roman" w:eastAsia="宋体" w:cs="Times New Roman"/>
                <w:color w:val="auto"/>
                <w:sz w:val="24"/>
                <w:szCs w:val="24"/>
                <w:highlight w:val="none"/>
                <w:u w:val="single"/>
                <w:lang w:val="en-US" w:eastAsia="zh-CN"/>
              </w:rPr>
              <w:t>2</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度</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val="en-US" w:eastAsia="zh-CN"/>
              </w:rPr>
              <w:t>15</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分</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val="en-US" w:eastAsia="zh-CN"/>
              </w:rPr>
              <w:t>21.403</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秒，</w:t>
            </w:r>
            <w:r>
              <w:rPr>
                <w:rFonts w:hint="default" w:ascii="Times New Roman" w:hAnsi="Times New Roman" w:eastAsia="宋体" w:cs="Times New Roman"/>
                <w:color w:val="auto"/>
                <w:sz w:val="24"/>
                <w:szCs w:val="24"/>
                <w:highlight w:val="none"/>
                <w:u w:val="single"/>
              </w:rPr>
              <w:t xml:space="preserve"> 42 </w:t>
            </w:r>
            <w:r>
              <w:rPr>
                <w:rFonts w:hint="default" w:ascii="Times New Roman" w:hAnsi="Times New Roman" w:eastAsia="宋体" w:cs="Times New Roman"/>
                <w:color w:val="auto"/>
                <w:sz w:val="24"/>
                <w:szCs w:val="24"/>
                <w:highlight w:val="none"/>
              </w:rPr>
              <w:t>度</w:t>
            </w:r>
            <w:r>
              <w:rPr>
                <w:rFonts w:hint="default" w:ascii="Times New Roman" w:hAnsi="Times New Roman" w:eastAsia="宋体" w:cs="Times New Roman"/>
                <w:color w:val="auto"/>
                <w:sz w:val="24"/>
                <w:szCs w:val="24"/>
                <w:highlight w:val="none"/>
                <w:u w:val="single"/>
              </w:rPr>
              <w:t xml:space="preserve"> 0</w:t>
            </w:r>
            <w:r>
              <w:rPr>
                <w:rFonts w:hint="default" w:ascii="Times New Roman" w:hAnsi="Times New Roman" w:eastAsia="宋体" w:cs="Times New Roman"/>
                <w:color w:val="auto"/>
                <w:sz w:val="24"/>
                <w:szCs w:val="24"/>
                <w:highlight w:val="none"/>
                <w:u w:val="single"/>
                <w:lang w:val="en-US" w:eastAsia="zh-CN"/>
              </w:rPr>
              <w:t>7</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分</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val="en-US" w:eastAsia="zh-CN"/>
              </w:rPr>
              <w:t xml:space="preserve">45.369 </w:t>
            </w:r>
            <w:r>
              <w:rPr>
                <w:rFonts w:hint="default" w:ascii="Times New Roman" w:hAnsi="Times New Roman" w:eastAsia="宋体" w:cs="Times New Roman"/>
                <w:color w:val="auto"/>
                <w:sz w:val="24"/>
                <w:szCs w:val="24"/>
                <w:highlight w:val="none"/>
              </w:rPr>
              <w:t>秒）</w:t>
            </w:r>
          </w:p>
        </w:tc>
      </w:tr>
      <w:tr w14:paraId="024646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341" w:hRule="atLeast"/>
          <w:jc w:val="center"/>
        </w:trPr>
        <w:tc>
          <w:tcPr>
            <w:tcW w:w="1112" w:type="pct"/>
            <w:gridSpan w:val="2"/>
            <w:noWrap w:val="0"/>
            <w:tcMar>
              <w:top w:w="16" w:type="dxa"/>
              <w:left w:w="16" w:type="dxa"/>
              <w:right w:w="16" w:type="dxa"/>
            </w:tcMar>
            <w:vAlign w:val="center"/>
          </w:tcPr>
          <w:p w14:paraId="5733706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国民经济</w:t>
            </w:r>
          </w:p>
          <w:p w14:paraId="758C019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行业类别</w:t>
            </w:r>
          </w:p>
        </w:tc>
        <w:tc>
          <w:tcPr>
            <w:tcW w:w="982" w:type="pct"/>
            <w:noWrap w:val="0"/>
            <w:vAlign w:val="center"/>
          </w:tcPr>
          <w:p w14:paraId="2A0E45D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其他建筑材料制造C3039</w:t>
            </w:r>
            <w:r>
              <w:rPr>
                <w:rFonts w:hint="eastAsia" w:cs="Times New Roman"/>
                <w:color w:val="auto"/>
                <w:sz w:val="24"/>
                <w:szCs w:val="24"/>
                <w:highlight w:val="none"/>
                <w:lang w:val="en-US" w:eastAsia="zh-CN"/>
              </w:rPr>
              <w:t>、其他非金属矿物制品制造</w:t>
            </w:r>
            <w:r>
              <w:rPr>
                <w:rFonts w:hint="default" w:ascii="Times New Roman" w:hAnsi="Times New Roman" w:eastAsia="宋体" w:cs="Times New Roman"/>
                <w:color w:val="auto"/>
                <w:sz w:val="24"/>
                <w:szCs w:val="24"/>
                <w:highlight w:val="none"/>
                <w:lang w:val="en-US" w:eastAsia="zh-CN"/>
              </w:rPr>
              <w:t>C30</w:t>
            </w:r>
            <w:r>
              <w:rPr>
                <w:rFonts w:hint="eastAsia" w:cs="Times New Roman"/>
                <w:color w:val="auto"/>
                <w:sz w:val="24"/>
                <w:szCs w:val="24"/>
                <w:highlight w:val="none"/>
                <w:lang w:val="en-US" w:eastAsia="zh-CN"/>
              </w:rPr>
              <w:t>9</w:t>
            </w:r>
            <w:r>
              <w:rPr>
                <w:rFonts w:hint="default" w:ascii="Times New Roman" w:hAnsi="Times New Roman" w:eastAsia="宋体" w:cs="Times New Roman"/>
                <w:color w:val="auto"/>
                <w:sz w:val="24"/>
                <w:szCs w:val="24"/>
                <w:highlight w:val="none"/>
                <w:lang w:val="en-US" w:eastAsia="zh-CN"/>
              </w:rPr>
              <w:t>9</w:t>
            </w:r>
          </w:p>
        </w:tc>
        <w:tc>
          <w:tcPr>
            <w:tcW w:w="1252" w:type="pct"/>
            <w:noWrap w:val="0"/>
            <w:vAlign w:val="center"/>
          </w:tcPr>
          <w:p w14:paraId="7446227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lang w:val="en-US" w:eastAsia="zh-CN"/>
              </w:rPr>
            </w:pPr>
            <w:bookmarkStart w:id="1" w:name="_Hlk49843745"/>
            <w:r>
              <w:rPr>
                <w:rFonts w:hint="default" w:ascii="Times New Roman" w:hAnsi="Times New Roman" w:eastAsia="宋体" w:cs="Times New Roman"/>
                <w:color w:val="auto"/>
                <w:sz w:val="24"/>
                <w:szCs w:val="24"/>
                <w:highlight w:val="none"/>
                <w:lang w:val="en-US" w:eastAsia="zh-CN"/>
              </w:rPr>
              <w:t>建设项目</w:t>
            </w:r>
          </w:p>
          <w:p w14:paraId="5C87998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行业类别</w:t>
            </w:r>
            <w:bookmarkEnd w:id="1"/>
          </w:p>
        </w:tc>
        <w:tc>
          <w:tcPr>
            <w:tcW w:w="1653" w:type="pct"/>
            <w:noWrap w:val="0"/>
            <w:vAlign w:val="center"/>
          </w:tcPr>
          <w:p w14:paraId="0E476A1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二十七、非金属矿物制品业 </w:t>
            </w:r>
          </w:p>
          <w:p w14:paraId="5977605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56砖瓦、石材等建筑材料制 </w:t>
            </w:r>
          </w:p>
          <w:p w14:paraId="209375B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造303；</w:t>
            </w:r>
            <w:r>
              <w:rPr>
                <w:rFonts w:hint="eastAsia" w:cs="Times New Roman"/>
                <w:color w:val="auto"/>
                <w:sz w:val="24"/>
                <w:szCs w:val="24"/>
                <w:highlight w:val="none"/>
                <w:lang w:val="en-US" w:eastAsia="zh-CN"/>
              </w:rPr>
              <w:t>60石墨及其他非金属矿物制品制造309</w:t>
            </w:r>
          </w:p>
        </w:tc>
      </w:tr>
      <w:tr w14:paraId="67C377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381" w:hRule="atLeast"/>
          <w:jc w:val="center"/>
        </w:trPr>
        <w:tc>
          <w:tcPr>
            <w:tcW w:w="1112" w:type="pct"/>
            <w:gridSpan w:val="2"/>
            <w:noWrap w:val="0"/>
            <w:tcMar>
              <w:top w:w="16" w:type="dxa"/>
              <w:left w:w="16" w:type="dxa"/>
              <w:right w:w="16" w:type="dxa"/>
            </w:tcMar>
            <w:vAlign w:val="center"/>
          </w:tcPr>
          <w:p w14:paraId="58BCCCDB">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建设性质</w:t>
            </w:r>
          </w:p>
        </w:tc>
        <w:tc>
          <w:tcPr>
            <w:tcW w:w="982" w:type="pct"/>
            <w:noWrap w:val="0"/>
            <w:vAlign w:val="center"/>
          </w:tcPr>
          <w:p w14:paraId="10C219BC">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sym w:font="Wingdings" w:char="00FE"/>
            </w:r>
            <w:r>
              <w:rPr>
                <w:rFonts w:hint="default" w:ascii="Times New Roman" w:hAnsi="Times New Roman" w:eastAsia="宋体" w:cs="Times New Roman"/>
                <w:color w:val="auto"/>
                <w:sz w:val="24"/>
                <w:szCs w:val="24"/>
                <w:highlight w:val="none"/>
              </w:rPr>
              <w:t>新建（迁建）</w:t>
            </w:r>
          </w:p>
          <w:p w14:paraId="1B7BDF09">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sym w:font="Wingdings" w:char="00A8"/>
            </w:r>
            <w:r>
              <w:rPr>
                <w:rFonts w:hint="default" w:ascii="Times New Roman" w:hAnsi="Times New Roman" w:eastAsia="宋体" w:cs="Times New Roman"/>
                <w:color w:val="auto"/>
                <w:sz w:val="24"/>
                <w:szCs w:val="24"/>
                <w:highlight w:val="none"/>
              </w:rPr>
              <w:t>改建</w:t>
            </w:r>
          </w:p>
          <w:p w14:paraId="418AD1FC">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sym w:font="Wingdings" w:char="00A8"/>
            </w:r>
            <w:r>
              <w:rPr>
                <w:rFonts w:hint="default" w:ascii="Times New Roman" w:hAnsi="Times New Roman" w:eastAsia="宋体" w:cs="Times New Roman"/>
                <w:color w:val="auto"/>
                <w:sz w:val="24"/>
                <w:szCs w:val="24"/>
                <w:highlight w:val="none"/>
              </w:rPr>
              <w:t>扩建</w:t>
            </w:r>
          </w:p>
          <w:p w14:paraId="44B62114">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sym w:font="Wingdings" w:char="00A8"/>
            </w:r>
            <w:r>
              <w:rPr>
                <w:rFonts w:hint="default" w:ascii="Times New Roman" w:hAnsi="Times New Roman" w:eastAsia="宋体" w:cs="Times New Roman"/>
                <w:color w:val="auto"/>
                <w:sz w:val="24"/>
                <w:szCs w:val="24"/>
                <w:highlight w:val="none"/>
              </w:rPr>
              <w:t>技术改造</w:t>
            </w:r>
          </w:p>
        </w:tc>
        <w:tc>
          <w:tcPr>
            <w:tcW w:w="1252" w:type="pct"/>
            <w:noWrap w:val="0"/>
            <w:vAlign w:val="center"/>
          </w:tcPr>
          <w:p w14:paraId="7D165C4A">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建设项目</w:t>
            </w:r>
          </w:p>
          <w:p w14:paraId="317716DD">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申报情形</w:t>
            </w:r>
          </w:p>
        </w:tc>
        <w:tc>
          <w:tcPr>
            <w:tcW w:w="1653" w:type="pct"/>
            <w:noWrap w:val="0"/>
            <w:vAlign w:val="center"/>
          </w:tcPr>
          <w:p w14:paraId="07DB42EF">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sym w:font="Wingdings" w:char="00FE"/>
            </w:r>
            <w:r>
              <w:rPr>
                <w:rFonts w:hint="default" w:ascii="Times New Roman" w:hAnsi="Times New Roman" w:eastAsia="宋体" w:cs="Times New Roman"/>
                <w:color w:val="auto"/>
                <w:sz w:val="24"/>
                <w:szCs w:val="24"/>
                <w:highlight w:val="none"/>
              </w:rPr>
              <w:t xml:space="preserve">首次申报项目             </w:t>
            </w:r>
          </w:p>
          <w:p w14:paraId="61A6B668">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sym w:font="Wingdings" w:char="00A8"/>
            </w:r>
            <w:r>
              <w:rPr>
                <w:rFonts w:hint="default" w:ascii="Times New Roman" w:hAnsi="Times New Roman" w:eastAsia="宋体" w:cs="Times New Roman"/>
                <w:color w:val="auto"/>
                <w:sz w:val="24"/>
                <w:szCs w:val="24"/>
                <w:highlight w:val="none"/>
              </w:rPr>
              <w:t>不予批准后再次申报项目</w:t>
            </w:r>
          </w:p>
          <w:p w14:paraId="6E8D487B">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sym w:font="Wingdings" w:char="00A8"/>
            </w:r>
            <w:r>
              <w:rPr>
                <w:rFonts w:hint="default" w:ascii="Times New Roman" w:hAnsi="Times New Roman" w:eastAsia="宋体" w:cs="Times New Roman"/>
                <w:color w:val="auto"/>
                <w:sz w:val="24"/>
                <w:szCs w:val="24"/>
                <w:highlight w:val="none"/>
              </w:rPr>
              <w:t xml:space="preserve">超五年重新审核项目     </w:t>
            </w:r>
          </w:p>
          <w:p w14:paraId="4684C535">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sym w:font="Wingdings" w:char="00A8"/>
            </w:r>
            <w:r>
              <w:rPr>
                <w:rFonts w:hint="default" w:ascii="Times New Roman" w:hAnsi="Times New Roman" w:eastAsia="宋体" w:cs="Times New Roman"/>
                <w:color w:val="auto"/>
                <w:sz w:val="24"/>
                <w:szCs w:val="24"/>
                <w:highlight w:val="none"/>
              </w:rPr>
              <w:t>重大变动重新报批项目</w:t>
            </w:r>
          </w:p>
        </w:tc>
      </w:tr>
      <w:tr w14:paraId="097CD92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1" w:hRule="atLeast"/>
          <w:jc w:val="center"/>
        </w:trPr>
        <w:tc>
          <w:tcPr>
            <w:tcW w:w="1112" w:type="pct"/>
            <w:gridSpan w:val="2"/>
            <w:noWrap w:val="0"/>
            <w:tcMar>
              <w:top w:w="16" w:type="dxa"/>
              <w:left w:w="16" w:type="dxa"/>
              <w:right w:w="16" w:type="dxa"/>
            </w:tcMar>
            <w:vAlign w:val="center"/>
          </w:tcPr>
          <w:p w14:paraId="2E5579E3">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项目审批（核准/</w:t>
            </w:r>
          </w:p>
          <w:p w14:paraId="327408DD">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备案）部门（选填）</w:t>
            </w:r>
          </w:p>
        </w:tc>
        <w:tc>
          <w:tcPr>
            <w:tcW w:w="982" w:type="pct"/>
            <w:noWrap w:val="0"/>
            <w:vAlign w:val="center"/>
          </w:tcPr>
          <w:p w14:paraId="3E55D41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阜新市发展和改革委员会</w:t>
            </w:r>
          </w:p>
        </w:tc>
        <w:tc>
          <w:tcPr>
            <w:tcW w:w="1252" w:type="pct"/>
            <w:noWrap w:val="0"/>
            <w:vAlign w:val="center"/>
          </w:tcPr>
          <w:p w14:paraId="104B3E3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项目审批（核准/</w:t>
            </w:r>
          </w:p>
          <w:p w14:paraId="46093E1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备案）文号（选填）</w:t>
            </w:r>
          </w:p>
        </w:tc>
        <w:tc>
          <w:tcPr>
            <w:tcW w:w="1653" w:type="pct"/>
            <w:noWrap w:val="0"/>
            <w:vAlign w:val="center"/>
          </w:tcPr>
          <w:p w14:paraId="2CD0A61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阜发改备〔2025〕39号</w:t>
            </w:r>
          </w:p>
        </w:tc>
      </w:tr>
      <w:tr w14:paraId="603D3B4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84" w:hRule="atLeast"/>
          <w:jc w:val="center"/>
        </w:trPr>
        <w:tc>
          <w:tcPr>
            <w:tcW w:w="1112" w:type="pct"/>
            <w:gridSpan w:val="2"/>
            <w:noWrap w:val="0"/>
            <w:tcMar>
              <w:top w:w="16" w:type="dxa"/>
              <w:left w:w="16" w:type="dxa"/>
              <w:right w:w="16" w:type="dxa"/>
            </w:tcMar>
            <w:vAlign w:val="center"/>
          </w:tcPr>
          <w:p w14:paraId="6D89362F">
            <w:pPr>
              <w:pStyle w:val="4"/>
              <w:keepNext/>
              <w:keepLines/>
              <w:pageBreakBefore w:val="0"/>
              <w:widowControl w:val="0"/>
              <w:suppressLineNumbers w:val="0"/>
              <w:kinsoku/>
              <w:wordWrap/>
              <w:overflowPunct/>
              <w:topLinePunct w:val="0"/>
              <w:autoSpaceDE/>
              <w:autoSpaceDN/>
              <w:bidi w:val="0"/>
              <w:adjustRightInd/>
              <w:snapToGrid/>
              <w:spacing w:before="0" w:after="0" w:line="240" w:lineRule="auto"/>
              <w:ind w:left="0" w:right="0"/>
              <w:jc w:val="center"/>
              <w:textAlignment w:val="auto"/>
              <w:rPr>
                <w:rFonts w:hint="default" w:ascii="Times New Roman" w:hAnsi="Times New Roman" w:eastAsia="宋体" w:cs="Times New Roman"/>
                <w:highlight w:val="none"/>
              </w:rPr>
            </w:pPr>
            <w:r>
              <w:rPr>
                <w:rFonts w:hint="default" w:ascii="Times New Roman" w:hAnsi="Times New Roman" w:eastAsia="宋体" w:cs="Times New Roman"/>
                <w:b w:val="0"/>
                <w:color w:val="auto"/>
                <w:kern w:val="2"/>
                <w:sz w:val="24"/>
                <w:szCs w:val="24"/>
                <w:highlight w:val="none"/>
                <w:lang w:val="en-US" w:eastAsia="zh-CN" w:bidi="ar-SA"/>
              </w:rPr>
              <w:t>总投资（万元）</w:t>
            </w:r>
          </w:p>
        </w:tc>
        <w:tc>
          <w:tcPr>
            <w:tcW w:w="982" w:type="pct"/>
            <w:noWrap w:val="0"/>
            <w:vAlign w:val="center"/>
          </w:tcPr>
          <w:p w14:paraId="47E23B69">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1000</w:t>
            </w:r>
          </w:p>
        </w:tc>
        <w:tc>
          <w:tcPr>
            <w:tcW w:w="1252" w:type="pct"/>
            <w:noWrap w:val="0"/>
            <w:tcMar>
              <w:top w:w="16" w:type="dxa"/>
              <w:left w:w="16" w:type="dxa"/>
              <w:right w:w="16" w:type="dxa"/>
            </w:tcMar>
            <w:vAlign w:val="center"/>
          </w:tcPr>
          <w:p w14:paraId="75163503">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环保投资（万元）</w:t>
            </w:r>
          </w:p>
        </w:tc>
        <w:tc>
          <w:tcPr>
            <w:tcW w:w="1653" w:type="pct"/>
            <w:noWrap w:val="0"/>
            <w:vAlign w:val="center"/>
          </w:tcPr>
          <w:p w14:paraId="33F10776">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92</w:t>
            </w:r>
          </w:p>
        </w:tc>
      </w:tr>
      <w:tr w14:paraId="6D6B5CE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3" w:hRule="atLeast"/>
          <w:jc w:val="center"/>
        </w:trPr>
        <w:tc>
          <w:tcPr>
            <w:tcW w:w="1112" w:type="pct"/>
            <w:gridSpan w:val="2"/>
            <w:noWrap w:val="0"/>
            <w:tcMar>
              <w:top w:w="16" w:type="dxa"/>
              <w:left w:w="16" w:type="dxa"/>
              <w:right w:w="16" w:type="dxa"/>
            </w:tcMar>
            <w:vAlign w:val="center"/>
          </w:tcPr>
          <w:p w14:paraId="22961650">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环保投资占比（%）</w:t>
            </w:r>
          </w:p>
        </w:tc>
        <w:tc>
          <w:tcPr>
            <w:tcW w:w="982" w:type="pct"/>
            <w:noWrap w:val="0"/>
            <w:vAlign w:val="center"/>
          </w:tcPr>
          <w:p w14:paraId="2D834A3B">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9.2</w:t>
            </w:r>
          </w:p>
        </w:tc>
        <w:tc>
          <w:tcPr>
            <w:tcW w:w="1252" w:type="pct"/>
            <w:noWrap w:val="0"/>
            <w:tcMar>
              <w:top w:w="16" w:type="dxa"/>
              <w:left w:w="16" w:type="dxa"/>
              <w:right w:w="16" w:type="dxa"/>
            </w:tcMar>
            <w:vAlign w:val="center"/>
          </w:tcPr>
          <w:p w14:paraId="5072B7D7">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施工工期</w:t>
            </w:r>
          </w:p>
        </w:tc>
        <w:tc>
          <w:tcPr>
            <w:tcW w:w="1653" w:type="pct"/>
            <w:noWrap w:val="0"/>
            <w:vAlign w:val="center"/>
          </w:tcPr>
          <w:p w14:paraId="403487D4">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个月</w:t>
            </w:r>
          </w:p>
        </w:tc>
      </w:tr>
      <w:tr w14:paraId="40FA6FA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806" w:hRule="atLeast"/>
          <w:jc w:val="center"/>
        </w:trPr>
        <w:tc>
          <w:tcPr>
            <w:tcW w:w="1112" w:type="pct"/>
            <w:gridSpan w:val="2"/>
            <w:noWrap w:val="0"/>
            <w:tcMar>
              <w:top w:w="16" w:type="dxa"/>
              <w:left w:w="16" w:type="dxa"/>
              <w:right w:w="16" w:type="dxa"/>
            </w:tcMar>
            <w:vAlign w:val="center"/>
          </w:tcPr>
          <w:p w14:paraId="4BC60A36">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是否开工建设</w:t>
            </w:r>
          </w:p>
        </w:tc>
        <w:tc>
          <w:tcPr>
            <w:tcW w:w="982" w:type="pct"/>
            <w:noWrap w:val="0"/>
            <w:vAlign w:val="center"/>
          </w:tcPr>
          <w:p w14:paraId="7BFFD964">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☑否</w:t>
            </w:r>
          </w:p>
          <w:p w14:paraId="58346418">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textAlignment w:val="auto"/>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是：</w:t>
            </w:r>
            <w:r>
              <w:rPr>
                <w:rFonts w:hint="default" w:ascii="Times New Roman" w:hAnsi="Times New Roman" w:eastAsia="宋体" w:cs="Times New Roman"/>
                <w:color w:val="auto"/>
                <w:sz w:val="24"/>
                <w:szCs w:val="24"/>
                <w:highlight w:val="none"/>
                <w:u w:val="single"/>
              </w:rPr>
              <w:t xml:space="preserve">             </w:t>
            </w:r>
          </w:p>
        </w:tc>
        <w:tc>
          <w:tcPr>
            <w:tcW w:w="1252" w:type="pct"/>
            <w:noWrap w:val="0"/>
            <w:tcMar>
              <w:top w:w="16" w:type="dxa"/>
              <w:left w:w="16" w:type="dxa"/>
              <w:right w:w="16" w:type="dxa"/>
            </w:tcMar>
            <w:vAlign w:val="center"/>
          </w:tcPr>
          <w:p w14:paraId="3E7FC6C4">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pacing w:val="-6"/>
                <w:sz w:val="24"/>
                <w:szCs w:val="24"/>
                <w:highlight w:val="none"/>
              </w:rPr>
            </w:pPr>
            <w:r>
              <w:rPr>
                <w:rFonts w:hint="default" w:ascii="Times New Roman" w:hAnsi="Times New Roman" w:eastAsia="宋体" w:cs="Times New Roman"/>
                <w:color w:val="auto"/>
                <w:spacing w:val="-6"/>
                <w:sz w:val="24"/>
                <w:szCs w:val="24"/>
                <w:highlight w:val="none"/>
              </w:rPr>
              <w:t>用地（用海）</w:t>
            </w:r>
          </w:p>
          <w:p w14:paraId="702FCB84">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6"/>
                <w:sz w:val="24"/>
                <w:szCs w:val="24"/>
                <w:highlight w:val="none"/>
              </w:rPr>
              <w:t>面积（m</w:t>
            </w:r>
            <w:r>
              <w:rPr>
                <w:rFonts w:hint="default" w:ascii="Times New Roman" w:hAnsi="Times New Roman" w:eastAsia="宋体" w:cs="Times New Roman"/>
                <w:color w:val="auto"/>
                <w:spacing w:val="-6"/>
                <w:sz w:val="24"/>
                <w:szCs w:val="24"/>
                <w:highlight w:val="none"/>
                <w:vertAlign w:val="superscript"/>
              </w:rPr>
              <w:t>2</w:t>
            </w:r>
            <w:r>
              <w:rPr>
                <w:rFonts w:hint="default" w:ascii="Times New Roman" w:hAnsi="Times New Roman" w:eastAsia="宋体" w:cs="Times New Roman"/>
                <w:color w:val="auto"/>
                <w:spacing w:val="-6"/>
                <w:sz w:val="24"/>
                <w:szCs w:val="24"/>
                <w:highlight w:val="none"/>
              </w:rPr>
              <w:t>）</w:t>
            </w:r>
          </w:p>
        </w:tc>
        <w:tc>
          <w:tcPr>
            <w:tcW w:w="1653" w:type="pct"/>
            <w:noWrap w:val="0"/>
            <w:vAlign w:val="center"/>
          </w:tcPr>
          <w:p w14:paraId="4A31DF56">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FF0000"/>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17073m</w:t>
            </w:r>
            <w:r>
              <w:rPr>
                <w:rFonts w:hint="default" w:ascii="Times New Roman" w:hAnsi="Times New Roman" w:eastAsia="宋体" w:cs="Times New Roman"/>
                <w:color w:val="auto"/>
                <w:sz w:val="24"/>
                <w:szCs w:val="24"/>
                <w:highlight w:val="none"/>
                <w:vertAlign w:val="superscript"/>
                <w:lang w:val="en-US" w:eastAsia="zh-CN"/>
              </w:rPr>
              <w:t>2</w:t>
            </w:r>
          </w:p>
        </w:tc>
      </w:tr>
      <w:tr w14:paraId="64F6958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53" w:hRule="atLeast"/>
          <w:jc w:val="center"/>
        </w:trPr>
        <w:tc>
          <w:tcPr>
            <w:tcW w:w="1112" w:type="pct"/>
            <w:gridSpan w:val="2"/>
            <w:noWrap w:val="0"/>
            <w:vAlign w:val="center"/>
          </w:tcPr>
          <w:p w14:paraId="47EEBA05">
            <w:pPr>
              <w:keepNext w:val="0"/>
              <w:keepLines w:val="0"/>
              <w:pageBreakBefore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专项评价</w:t>
            </w:r>
          </w:p>
          <w:p w14:paraId="11189DFD">
            <w:pPr>
              <w:keepNext w:val="0"/>
              <w:keepLines w:val="0"/>
              <w:pageBreakBefore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设置情况</w:t>
            </w:r>
          </w:p>
        </w:tc>
        <w:tc>
          <w:tcPr>
            <w:tcW w:w="3887" w:type="pct"/>
            <w:gridSpan w:val="3"/>
            <w:noWrap w:val="0"/>
            <w:vAlign w:val="center"/>
          </w:tcPr>
          <w:p w14:paraId="78B8EED9">
            <w:pPr>
              <w:keepNext w:val="0"/>
              <w:keepLines w:val="0"/>
              <w:pageBreakBefore w:val="0"/>
              <w:suppressLineNumbers w:val="0"/>
              <w:kinsoku/>
              <w:wordWrap/>
              <w:overflowPunct/>
              <w:topLinePunct w:val="0"/>
              <w:bidi w:val="0"/>
              <w:spacing w:before="0" w:beforeAutospacing="0" w:after="0" w:afterAutospacing="0" w:line="240" w:lineRule="auto"/>
              <w:ind w:right="0"/>
              <w:jc w:val="center"/>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bidi="ar-SA"/>
              </w:rPr>
              <w:t>/</w:t>
            </w:r>
          </w:p>
        </w:tc>
      </w:tr>
      <w:tr w14:paraId="52AEB63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61" w:hRule="atLeast"/>
          <w:jc w:val="center"/>
        </w:trPr>
        <w:tc>
          <w:tcPr>
            <w:tcW w:w="1112" w:type="pct"/>
            <w:gridSpan w:val="2"/>
            <w:noWrap w:val="0"/>
            <w:vAlign w:val="center"/>
          </w:tcPr>
          <w:p w14:paraId="554BF2BB">
            <w:pPr>
              <w:keepNext w:val="0"/>
              <w:keepLines w:val="0"/>
              <w:pageBreakBefore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FF0000"/>
                <w:kern w:val="0"/>
                <w:sz w:val="24"/>
                <w:szCs w:val="24"/>
                <w:highlight w:val="none"/>
              </w:rPr>
            </w:pPr>
            <w:r>
              <w:rPr>
                <w:rFonts w:hint="default" w:ascii="Times New Roman" w:hAnsi="Times New Roman" w:eastAsia="宋体" w:cs="Times New Roman"/>
                <w:color w:val="auto"/>
                <w:sz w:val="24"/>
                <w:szCs w:val="24"/>
                <w:highlight w:val="none"/>
              </w:rPr>
              <w:t>规划情况</w:t>
            </w:r>
          </w:p>
        </w:tc>
        <w:tc>
          <w:tcPr>
            <w:tcW w:w="3887" w:type="pct"/>
            <w:gridSpan w:val="3"/>
            <w:noWrap w:val="0"/>
            <w:vAlign w:val="center"/>
          </w:tcPr>
          <w:p w14:paraId="1E3FB50A">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right="0"/>
              <w:jc w:val="center"/>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w:t>
            </w:r>
          </w:p>
        </w:tc>
      </w:tr>
      <w:tr w14:paraId="19A99D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77" w:hRule="atLeast"/>
          <w:jc w:val="center"/>
        </w:trPr>
        <w:tc>
          <w:tcPr>
            <w:tcW w:w="1112" w:type="pct"/>
            <w:gridSpan w:val="2"/>
            <w:noWrap w:val="0"/>
            <w:vAlign w:val="center"/>
          </w:tcPr>
          <w:p w14:paraId="2404E3BF">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规划环境影响</w:t>
            </w:r>
          </w:p>
          <w:p w14:paraId="71275E75">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FF0000"/>
                <w:kern w:val="0"/>
                <w:sz w:val="24"/>
                <w:szCs w:val="24"/>
                <w:highlight w:val="none"/>
              </w:rPr>
            </w:pPr>
            <w:r>
              <w:rPr>
                <w:rFonts w:hint="default" w:ascii="Times New Roman" w:hAnsi="Times New Roman" w:eastAsia="宋体" w:cs="Times New Roman"/>
                <w:color w:val="auto"/>
                <w:sz w:val="24"/>
                <w:szCs w:val="24"/>
                <w:highlight w:val="none"/>
              </w:rPr>
              <w:t>评价情况</w:t>
            </w:r>
          </w:p>
        </w:tc>
        <w:tc>
          <w:tcPr>
            <w:tcW w:w="3887" w:type="pct"/>
            <w:gridSpan w:val="3"/>
            <w:noWrap w:val="0"/>
            <w:vAlign w:val="center"/>
          </w:tcPr>
          <w:p w14:paraId="42164D93">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default" w:ascii="Times New Roman" w:hAnsi="Times New Roman" w:eastAsia="宋体" w:cs="Times New Roman"/>
                <w:color w:val="FF0000"/>
                <w:sz w:val="24"/>
                <w:szCs w:val="24"/>
                <w:highlight w:val="none"/>
                <w:lang w:eastAsia="zh-CN"/>
              </w:rPr>
            </w:pPr>
            <w:r>
              <w:rPr>
                <w:rFonts w:hint="default" w:ascii="Times New Roman" w:hAnsi="Times New Roman" w:eastAsia="宋体" w:cs="Times New Roman"/>
                <w:color w:val="auto"/>
                <w:sz w:val="24"/>
                <w:szCs w:val="24"/>
                <w:highlight w:val="none"/>
                <w:lang w:val="en-US" w:eastAsia="zh-CN"/>
              </w:rPr>
              <w:t>/</w:t>
            </w:r>
          </w:p>
        </w:tc>
      </w:tr>
      <w:tr w14:paraId="054A99D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63" w:hRule="atLeast"/>
          <w:jc w:val="center"/>
        </w:trPr>
        <w:tc>
          <w:tcPr>
            <w:tcW w:w="1112" w:type="pct"/>
            <w:gridSpan w:val="2"/>
            <w:noWrap w:val="0"/>
            <w:vAlign w:val="center"/>
          </w:tcPr>
          <w:p w14:paraId="1F01CEC1">
            <w:pPr>
              <w:keepNext w:val="0"/>
              <w:keepLines w:val="0"/>
              <w:pageBreakBefore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FF0000"/>
                <w:kern w:val="0"/>
                <w:sz w:val="24"/>
                <w:szCs w:val="24"/>
                <w:highlight w:val="none"/>
              </w:rPr>
            </w:pPr>
            <w:r>
              <w:rPr>
                <w:rFonts w:hint="default" w:ascii="Times New Roman" w:hAnsi="Times New Roman" w:eastAsia="宋体" w:cs="Times New Roman"/>
                <w:color w:val="auto"/>
                <w:kern w:val="0"/>
                <w:sz w:val="24"/>
                <w:szCs w:val="24"/>
                <w:highlight w:val="none"/>
              </w:rPr>
              <w:t>规划及规划环境影响评价符合性分析</w:t>
            </w:r>
          </w:p>
        </w:tc>
        <w:tc>
          <w:tcPr>
            <w:tcW w:w="3887" w:type="pct"/>
            <w:gridSpan w:val="3"/>
            <w:noWrap w:val="0"/>
            <w:vAlign w:val="center"/>
          </w:tcPr>
          <w:p w14:paraId="5C12759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w:t>
            </w:r>
          </w:p>
          <w:p w14:paraId="3C0C4B0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default" w:ascii="Times New Roman" w:hAnsi="Times New Roman" w:eastAsia="宋体" w:cs="Times New Roman"/>
                <w:color w:val="FF0000"/>
                <w:kern w:val="0"/>
                <w:sz w:val="24"/>
                <w:szCs w:val="24"/>
                <w:highlight w:val="none"/>
                <w:lang w:val="en-US" w:eastAsia="zh-CN"/>
              </w:rPr>
            </w:pPr>
          </w:p>
        </w:tc>
      </w:tr>
      <w:tr w14:paraId="0F46632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266" w:type="pct"/>
            <w:noWrap w:val="0"/>
            <w:vAlign w:val="center"/>
          </w:tcPr>
          <w:p w14:paraId="54D1CF67">
            <w:pPr>
              <w:keepNext w:val="0"/>
              <w:keepLines w:val="0"/>
              <w:pageBreakBefore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
                <w:bCs/>
                <w:color w:val="auto"/>
                <w:kern w:val="0"/>
                <w:sz w:val="24"/>
                <w:szCs w:val="24"/>
                <w:highlight w:val="none"/>
              </w:rPr>
              <w:t>其他符合性分析</w:t>
            </w:r>
          </w:p>
        </w:tc>
        <w:tc>
          <w:tcPr>
            <w:tcW w:w="4733" w:type="pct"/>
            <w:gridSpan w:val="4"/>
            <w:noWrap w:val="0"/>
            <w:vAlign w:val="center"/>
          </w:tcPr>
          <w:p w14:paraId="4B07747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1、产业政策符合性分析</w:t>
            </w:r>
          </w:p>
          <w:p w14:paraId="2846D72D">
            <w:pPr>
              <w:spacing w:line="360" w:lineRule="auto"/>
              <w:ind w:firstLine="480" w:firstLineChars="200"/>
              <w:rPr>
                <w:rFonts w:hint="eastAsia"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本项目生产碎石骨料，碎石骨料生产属于C3039其他建筑材料制造</w:t>
            </w:r>
            <w:r>
              <w:rPr>
                <w:rFonts w:hint="eastAsia" w:cs="Times New Roman"/>
                <w:color w:val="auto"/>
                <w:kern w:val="0"/>
                <w:sz w:val="24"/>
                <w:szCs w:val="24"/>
                <w:highlight w:val="none"/>
                <w:lang w:val="en-US" w:eastAsia="zh-CN"/>
              </w:rPr>
              <w:t>及</w:t>
            </w:r>
            <w:r>
              <w:rPr>
                <w:rFonts w:hint="default" w:ascii="Times New Roman" w:hAnsi="Times New Roman" w:eastAsia="宋体" w:cs="Times New Roman"/>
                <w:color w:val="auto"/>
                <w:sz w:val="24"/>
                <w:szCs w:val="24"/>
                <w:highlight w:val="none"/>
                <w:lang w:val="en-US" w:eastAsia="zh-CN"/>
              </w:rPr>
              <w:t>C30</w:t>
            </w:r>
            <w:r>
              <w:rPr>
                <w:rFonts w:hint="eastAsia" w:cs="Times New Roman"/>
                <w:color w:val="auto"/>
                <w:sz w:val="24"/>
                <w:szCs w:val="24"/>
                <w:highlight w:val="none"/>
                <w:lang w:val="en-US" w:eastAsia="zh-CN"/>
              </w:rPr>
              <w:t>9</w:t>
            </w:r>
            <w:r>
              <w:rPr>
                <w:rFonts w:hint="default" w:ascii="Times New Roman" w:hAnsi="Times New Roman" w:eastAsia="宋体" w:cs="Times New Roman"/>
                <w:color w:val="auto"/>
                <w:sz w:val="24"/>
                <w:szCs w:val="24"/>
                <w:highlight w:val="none"/>
                <w:lang w:val="en-US" w:eastAsia="zh-CN"/>
              </w:rPr>
              <w:t>9</w:t>
            </w:r>
            <w:r>
              <w:rPr>
                <w:rFonts w:hint="eastAsia" w:cs="Times New Roman"/>
                <w:color w:val="auto"/>
                <w:sz w:val="24"/>
                <w:szCs w:val="24"/>
                <w:highlight w:val="none"/>
                <w:lang w:val="en-US" w:eastAsia="zh-CN"/>
              </w:rPr>
              <w:t>其他非金属矿物制品制造</w:t>
            </w:r>
            <w:r>
              <w:rPr>
                <w:rFonts w:hint="eastAsia" w:cs="Times New Roman"/>
                <w:color w:val="auto"/>
                <w:kern w:val="0"/>
                <w:sz w:val="24"/>
                <w:szCs w:val="24"/>
                <w:highlight w:val="none"/>
                <w:lang w:val="en-US" w:eastAsia="zh-CN"/>
              </w:rPr>
              <w:t>。</w:t>
            </w:r>
            <w:r>
              <w:rPr>
                <w:rFonts w:hint="default" w:ascii="Times New Roman" w:hAnsi="Times New Roman" w:eastAsia="宋体" w:cs="Times New Roman"/>
                <w:color w:val="auto"/>
                <w:kern w:val="0"/>
                <w:sz w:val="24"/>
                <w:szCs w:val="24"/>
                <w:highlight w:val="none"/>
                <w:lang w:val="en-US" w:eastAsia="zh-CN"/>
              </w:rPr>
              <w:t>根据《产业结构调整指导目录（2024年本）》，</w:t>
            </w:r>
            <w:r>
              <w:rPr>
                <w:rFonts w:hint="default" w:ascii="Times New Roman" w:hAnsi="Times New Roman" w:cs="Times New Roman"/>
                <w:sz w:val="24"/>
                <w:szCs w:val="24"/>
                <w:highlight w:val="none"/>
              </w:rPr>
              <w:t>本项目不属于限制类、淘汰类项目，为允许类项目，故本项目符合国家产业政策</w:t>
            </w:r>
            <w:r>
              <w:rPr>
                <w:rFonts w:hint="eastAsia" w:ascii="Times New Roman" w:hAnsi="Times New Roman" w:cs="Times New Roman"/>
                <w:sz w:val="24"/>
                <w:szCs w:val="24"/>
                <w:highlight w:val="none"/>
                <w:lang w:eastAsia="zh-CN"/>
              </w:rPr>
              <w:t>。</w:t>
            </w:r>
          </w:p>
          <w:p w14:paraId="1B92843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highlight w:val="none"/>
                <w:lang w:val="en-US" w:eastAsia="zh-CN"/>
              </w:rPr>
            </w:pPr>
            <w:r>
              <w:rPr>
                <w:rFonts w:hint="default" w:ascii="Times New Roman" w:hAnsi="Times New Roman" w:eastAsia="宋体" w:cs="Times New Roman"/>
                <w:color w:val="auto"/>
                <w:kern w:val="0"/>
                <w:sz w:val="24"/>
                <w:szCs w:val="24"/>
                <w:highlight w:val="none"/>
                <w:lang w:val="en-US" w:eastAsia="zh-CN"/>
              </w:rPr>
              <w:t>本项目主要设备为振动筛分机、破碎机等，无落后的生产工艺，无淘汰设备。项目建设符合相关法律法规和政策规定，符合国家产业政策。</w:t>
            </w:r>
          </w:p>
          <w:p w14:paraId="018151C0">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highlight w:val="none"/>
              </w:rPr>
            </w:pPr>
            <w:r>
              <w:rPr>
                <w:rFonts w:hint="default" w:ascii="Times New Roman" w:hAnsi="Times New Roman" w:eastAsia="宋体" w:cs="Times New Roman"/>
                <w:b/>
                <w:bCs/>
                <w:color w:val="000000"/>
                <w:kern w:val="0"/>
                <w:sz w:val="24"/>
                <w:szCs w:val="24"/>
                <w:highlight w:val="none"/>
                <w:lang w:val="en-US" w:eastAsia="zh-CN" w:bidi="ar"/>
              </w:rPr>
              <w:t>2、</w:t>
            </w:r>
            <w:r>
              <w:rPr>
                <w:rFonts w:hint="default" w:ascii="Times New Roman" w:hAnsi="Times New Roman" w:eastAsia="宋体" w:cs="Times New Roman"/>
                <w:b/>
                <w:bCs w:val="0"/>
                <w:kern w:val="0"/>
                <w:sz w:val="24"/>
                <w:szCs w:val="21"/>
                <w:highlight w:val="none"/>
                <w:lang w:val="en-US" w:eastAsia="zh-CN" w:bidi="ar"/>
              </w:rPr>
              <w:t>与《阜新市“十四五”生态环境保护规划》符合性分析</w:t>
            </w:r>
          </w:p>
          <w:p w14:paraId="5F2E557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szCs w:val="21"/>
                <w:highlight w:val="none"/>
                <w:lang w:val="en-US"/>
              </w:rPr>
            </w:pPr>
            <w:r>
              <w:rPr>
                <w:rFonts w:hint="default" w:ascii="Times New Roman" w:hAnsi="Times New Roman" w:eastAsia="宋体" w:cs="Times New Roman"/>
                <w:b/>
                <w:bCs/>
                <w:kern w:val="2"/>
                <w:sz w:val="21"/>
                <w:szCs w:val="21"/>
                <w:highlight w:val="none"/>
                <w:lang w:val="zh-CN" w:eastAsia="zh-CN" w:bidi="ar"/>
              </w:rPr>
              <w:t>表1-</w:t>
            </w:r>
            <w:r>
              <w:rPr>
                <w:rFonts w:hint="default" w:ascii="Times New Roman" w:hAnsi="Times New Roman" w:eastAsia="宋体" w:cs="Times New Roman"/>
                <w:b/>
                <w:bCs/>
                <w:kern w:val="2"/>
                <w:sz w:val="21"/>
                <w:szCs w:val="21"/>
                <w:highlight w:val="none"/>
                <w:lang w:val="en-US" w:eastAsia="zh-CN" w:bidi="ar"/>
              </w:rPr>
              <w:t>1   项目</w:t>
            </w:r>
            <w:r>
              <w:rPr>
                <w:rFonts w:hint="default" w:ascii="Times New Roman" w:hAnsi="Times New Roman" w:eastAsia="宋体" w:cs="Times New Roman"/>
                <w:b/>
                <w:bCs/>
                <w:kern w:val="2"/>
                <w:sz w:val="21"/>
                <w:szCs w:val="21"/>
                <w:highlight w:val="none"/>
                <w:lang w:val="zh-CN" w:eastAsia="zh-CN" w:bidi="ar"/>
              </w:rPr>
              <w:t>与《</w:t>
            </w:r>
            <w:r>
              <w:rPr>
                <w:rFonts w:hint="default" w:ascii="Times New Roman" w:hAnsi="Times New Roman" w:eastAsia="宋体" w:cs="Times New Roman"/>
                <w:b/>
                <w:bCs/>
                <w:kern w:val="2"/>
                <w:sz w:val="21"/>
                <w:szCs w:val="21"/>
                <w:highlight w:val="none"/>
                <w:lang w:val="en-US" w:eastAsia="zh-CN" w:bidi="ar"/>
              </w:rPr>
              <w:t>阜新市“十四五”生态环境保护规划》</w:t>
            </w:r>
            <w:r>
              <w:rPr>
                <w:rFonts w:hint="default" w:ascii="Times New Roman" w:hAnsi="Times New Roman" w:eastAsia="宋体" w:cs="Times New Roman"/>
                <w:b/>
                <w:bCs/>
                <w:kern w:val="2"/>
                <w:sz w:val="21"/>
                <w:szCs w:val="21"/>
                <w:highlight w:val="none"/>
                <w:lang w:val="zh-CN" w:eastAsia="zh-CN" w:bidi="ar"/>
              </w:rPr>
              <w:t>符合性分析</w:t>
            </w:r>
          </w:p>
          <w:tbl>
            <w:tblPr>
              <w:tblStyle w:val="24"/>
              <w:tblW w:w="4997"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916"/>
              <w:gridCol w:w="3208"/>
              <w:gridCol w:w="895"/>
            </w:tblGrid>
            <w:tr w14:paraId="7F82A4C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725" w:type="pct"/>
                  <w:tcBorders>
                    <w:tl2br w:val="nil"/>
                    <w:tr2bl w:val="nil"/>
                  </w:tcBorders>
                  <w:noWrap w:val="0"/>
                  <w:vAlign w:val="center"/>
                </w:tcPr>
                <w:p w14:paraId="24C8C81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val="0"/>
                      <w:szCs w:val="21"/>
                      <w:highlight w:val="none"/>
                      <w:lang w:val="en-US"/>
                    </w:rPr>
                  </w:pPr>
                  <w:r>
                    <w:rPr>
                      <w:rFonts w:hint="default" w:ascii="Times New Roman" w:hAnsi="Times New Roman" w:eastAsia="宋体" w:cs="Times New Roman"/>
                      <w:b/>
                      <w:bCs/>
                      <w:color w:val="auto"/>
                      <w:sz w:val="21"/>
                      <w:szCs w:val="21"/>
                      <w:highlight w:val="none"/>
                      <w:lang w:val="en-US" w:eastAsia="zh-CN"/>
                    </w:rPr>
                    <w:t>规划</w:t>
                  </w:r>
                  <w:r>
                    <w:rPr>
                      <w:rFonts w:hint="default" w:ascii="Times New Roman" w:hAnsi="Times New Roman" w:eastAsia="宋体" w:cs="Times New Roman"/>
                      <w:b/>
                      <w:bCs w:val="0"/>
                      <w:kern w:val="2"/>
                      <w:sz w:val="21"/>
                      <w:szCs w:val="21"/>
                      <w:highlight w:val="none"/>
                      <w:lang w:val="en-US" w:eastAsia="zh-CN" w:bidi="ar"/>
                    </w:rPr>
                    <w:t>内容</w:t>
                  </w:r>
                </w:p>
              </w:tc>
              <w:tc>
                <w:tcPr>
                  <w:tcW w:w="1778" w:type="pct"/>
                  <w:tcBorders>
                    <w:tl2br w:val="nil"/>
                    <w:tr2bl w:val="nil"/>
                  </w:tcBorders>
                  <w:noWrap w:val="0"/>
                  <w:vAlign w:val="center"/>
                </w:tcPr>
                <w:p w14:paraId="22A0059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val="0"/>
                      <w:szCs w:val="21"/>
                      <w:highlight w:val="none"/>
                      <w:lang w:val="en-US"/>
                    </w:rPr>
                  </w:pPr>
                  <w:r>
                    <w:rPr>
                      <w:rFonts w:hint="default" w:ascii="Times New Roman" w:hAnsi="Times New Roman" w:eastAsia="宋体" w:cs="Times New Roman"/>
                      <w:b/>
                      <w:bCs w:val="0"/>
                      <w:kern w:val="2"/>
                      <w:sz w:val="21"/>
                      <w:szCs w:val="21"/>
                      <w:highlight w:val="none"/>
                      <w:lang w:val="en-US" w:eastAsia="zh-CN" w:bidi="ar"/>
                    </w:rPr>
                    <w:t>本项目</w:t>
                  </w:r>
                </w:p>
              </w:tc>
              <w:tc>
                <w:tcPr>
                  <w:tcW w:w="496" w:type="pct"/>
                  <w:tcBorders>
                    <w:tl2br w:val="nil"/>
                    <w:tr2bl w:val="nil"/>
                  </w:tcBorders>
                  <w:noWrap w:val="0"/>
                  <w:vAlign w:val="center"/>
                </w:tcPr>
                <w:p w14:paraId="14F0CA6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val="0"/>
                      <w:szCs w:val="21"/>
                      <w:highlight w:val="none"/>
                      <w:lang w:val="en-US"/>
                    </w:rPr>
                  </w:pPr>
                  <w:r>
                    <w:rPr>
                      <w:rFonts w:hint="default" w:ascii="Times New Roman" w:hAnsi="Times New Roman" w:eastAsia="宋体" w:cs="Times New Roman"/>
                      <w:b/>
                      <w:bCs w:val="0"/>
                      <w:kern w:val="2"/>
                      <w:sz w:val="21"/>
                      <w:szCs w:val="21"/>
                      <w:highlight w:val="none"/>
                      <w:lang w:val="en-US" w:eastAsia="zh-CN" w:bidi="ar"/>
                    </w:rPr>
                    <w:t>符合性</w:t>
                  </w:r>
                </w:p>
              </w:tc>
            </w:tr>
            <w:tr w14:paraId="293BAF5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725" w:type="pct"/>
                  <w:tcBorders>
                    <w:tl2br w:val="nil"/>
                    <w:tr2bl w:val="nil"/>
                  </w:tcBorders>
                  <w:noWrap w:val="0"/>
                  <w:vAlign w:val="center"/>
                </w:tcPr>
                <w:p w14:paraId="149CB257">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强化燃煤锅炉整治和散煤污染治理。按照国家、省统一部署，推进热电联产企业供暖范围内的燃煤锅炉和小热电关停整合。</w:t>
                  </w:r>
                </w:p>
              </w:tc>
              <w:tc>
                <w:tcPr>
                  <w:tcW w:w="1778" w:type="pct"/>
                  <w:tcBorders>
                    <w:tl2br w:val="nil"/>
                    <w:tr2bl w:val="nil"/>
                  </w:tcBorders>
                  <w:noWrap w:val="0"/>
                  <w:vAlign w:val="center"/>
                </w:tcPr>
                <w:p w14:paraId="49595ED0">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本项目冬季生活供暖采用电取暖。</w:t>
                  </w:r>
                </w:p>
              </w:tc>
              <w:tc>
                <w:tcPr>
                  <w:tcW w:w="496" w:type="pct"/>
                  <w:tcBorders>
                    <w:tl2br w:val="nil"/>
                    <w:tr2bl w:val="nil"/>
                  </w:tcBorders>
                  <w:noWrap w:val="0"/>
                  <w:vAlign w:val="center"/>
                </w:tcPr>
                <w:p w14:paraId="060AA59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1"/>
                      <w:highlight w:val="none"/>
                      <w:lang w:val="en-US" w:eastAsia="zh-CN" w:bidi="ar"/>
                    </w:rPr>
                  </w:pPr>
                  <w:r>
                    <w:rPr>
                      <w:rFonts w:hint="default" w:ascii="Times New Roman" w:hAnsi="Times New Roman" w:eastAsia="宋体" w:cs="Times New Roman"/>
                      <w:kern w:val="2"/>
                      <w:sz w:val="21"/>
                      <w:szCs w:val="21"/>
                      <w:highlight w:val="none"/>
                      <w:lang w:val="en-US" w:eastAsia="zh-CN" w:bidi="ar"/>
                    </w:rPr>
                    <w:t>符合</w:t>
                  </w:r>
                </w:p>
              </w:tc>
            </w:tr>
            <w:tr w14:paraId="05CAD35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725" w:type="pct"/>
                  <w:tcBorders>
                    <w:tl2br w:val="nil"/>
                    <w:tr2bl w:val="nil"/>
                  </w:tcBorders>
                  <w:noWrap w:val="0"/>
                  <w:vAlign w:val="center"/>
                </w:tcPr>
                <w:p w14:paraId="02F4B420">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加强扬尘、裸露土地综合治理。全面加强各类施工工地、道路、料场堆场、裸地和露天矿山扬尘精细化管控，实施网格化降尘量监测考核。严格施工扬尘监管，建筑工地做到“六个百分百”；严格建筑垃圾、渣土车运输车辆管控；加强道路扬尘综合整治，推进低尘机械化湿式清扫作业，加大城市出入口、城乡结合部等重要路段冲洗保洁力度。</w:t>
                  </w:r>
                </w:p>
              </w:tc>
              <w:tc>
                <w:tcPr>
                  <w:tcW w:w="1778" w:type="pct"/>
                  <w:tcBorders>
                    <w:tl2br w:val="nil"/>
                    <w:tr2bl w:val="nil"/>
                  </w:tcBorders>
                  <w:noWrap w:val="0"/>
                  <w:vAlign w:val="center"/>
                </w:tcPr>
                <w:p w14:paraId="65A02C73">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本项目采取</w:t>
                  </w:r>
                  <w:r>
                    <w:rPr>
                      <w:rFonts w:hint="default" w:ascii="Times New Roman" w:hAnsi="Times New Roman" w:eastAsia="宋体" w:cs="Times New Roman"/>
                      <w:b w:val="0"/>
                      <w:bCs w:val="0"/>
                      <w:color w:val="auto"/>
                      <w:sz w:val="21"/>
                      <w:szCs w:val="21"/>
                      <w:highlight w:val="none"/>
                      <w:lang w:val="en-US" w:eastAsia="zh-CN"/>
                    </w:rPr>
                    <w:t>‌施工工地周边设置围挡，防止扬尘扩散</w:t>
                  </w:r>
                  <w:r>
                    <w:rPr>
                      <w:rFonts w:hint="eastAsia" w:ascii="Times New Roman" w:hAnsi="Times New Roman" w:eastAsia="宋体" w:cs="Times New Roman"/>
                      <w:b w:val="0"/>
                      <w:bCs w:val="0"/>
                      <w:color w:val="auto"/>
                      <w:sz w:val="21"/>
                      <w:szCs w:val="21"/>
                      <w:highlight w:val="none"/>
                      <w:lang w:val="en-US" w:eastAsia="zh-CN"/>
                    </w:rPr>
                    <w:t>；</w:t>
                  </w:r>
                  <w:r>
                    <w:rPr>
                      <w:rFonts w:hint="default" w:ascii="Times New Roman" w:hAnsi="Times New Roman" w:eastAsia="宋体" w:cs="Times New Roman"/>
                      <w:b w:val="0"/>
                      <w:bCs w:val="0"/>
                      <w:color w:val="auto"/>
                      <w:sz w:val="21"/>
                      <w:szCs w:val="21"/>
                      <w:highlight w:val="none"/>
                      <w:lang w:val="en-US" w:eastAsia="zh-CN"/>
                    </w:rPr>
                    <w:t>裸露的物料进行覆盖，减少扬尘产生</w:t>
                  </w:r>
                  <w:r>
                    <w:rPr>
                      <w:rFonts w:hint="eastAsia" w:ascii="Times New Roman" w:hAnsi="Times New Roman" w:eastAsia="宋体" w:cs="Times New Roman"/>
                      <w:b w:val="0"/>
                      <w:bCs w:val="0"/>
                      <w:color w:val="auto"/>
                      <w:sz w:val="21"/>
                      <w:szCs w:val="21"/>
                      <w:highlight w:val="none"/>
                      <w:lang w:val="en-US" w:eastAsia="zh-CN"/>
                    </w:rPr>
                    <w:t>；</w:t>
                  </w:r>
                  <w:r>
                    <w:rPr>
                      <w:rFonts w:hint="default" w:ascii="Times New Roman" w:hAnsi="Times New Roman" w:eastAsia="宋体" w:cs="Times New Roman"/>
                      <w:b w:val="0"/>
                      <w:bCs w:val="0"/>
                      <w:color w:val="auto"/>
                      <w:sz w:val="21"/>
                      <w:szCs w:val="21"/>
                      <w:highlight w:val="none"/>
                      <w:lang w:val="en-US" w:eastAsia="zh-CN"/>
                    </w:rPr>
                    <w:t>所有进出工地的车辆必须冲洗干净，避免携带泥土上路</w:t>
                  </w:r>
                  <w:r>
                    <w:rPr>
                      <w:rFonts w:hint="eastAsia" w:ascii="Times New Roman" w:hAnsi="Times New Roman" w:eastAsia="宋体" w:cs="Times New Roman"/>
                      <w:b w:val="0"/>
                      <w:bCs w:val="0"/>
                      <w:color w:val="auto"/>
                      <w:sz w:val="21"/>
                      <w:szCs w:val="21"/>
                      <w:highlight w:val="none"/>
                      <w:lang w:val="en-US" w:eastAsia="zh-CN"/>
                    </w:rPr>
                    <w:t>；</w:t>
                  </w:r>
                  <w:r>
                    <w:rPr>
                      <w:rFonts w:hint="default" w:ascii="Times New Roman" w:hAnsi="Times New Roman" w:eastAsia="宋体" w:cs="Times New Roman"/>
                      <w:b w:val="0"/>
                      <w:bCs w:val="0"/>
                      <w:color w:val="auto"/>
                      <w:sz w:val="21"/>
                      <w:szCs w:val="21"/>
                      <w:highlight w:val="none"/>
                      <w:lang w:val="en-US" w:eastAsia="zh-CN"/>
                    </w:rPr>
                    <w:t>对施工现场的地面进行硬化处理，减少扬尘</w:t>
                  </w:r>
                  <w:r>
                    <w:rPr>
                      <w:rFonts w:hint="eastAsia" w:ascii="Times New Roman" w:hAnsi="Times New Roman" w:eastAsia="宋体" w:cs="Times New Roman"/>
                      <w:b w:val="0"/>
                      <w:bCs w:val="0"/>
                      <w:color w:val="auto"/>
                      <w:sz w:val="21"/>
                      <w:szCs w:val="21"/>
                      <w:highlight w:val="none"/>
                      <w:lang w:val="en-US" w:eastAsia="zh-CN"/>
                    </w:rPr>
                    <w:t>；</w:t>
                  </w:r>
                  <w:r>
                    <w:rPr>
                      <w:rFonts w:hint="default" w:ascii="Times New Roman" w:hAnsi="Times New Roman" w:eastAsia="宋体" w:cs="Times New Roman"/>
                      <w:b w:val="0"/>
                      <w:bCs w:val="0"/>
                      <w:color w:val="auto"/>
                      <w:sz w:val="21"/>
                      <w:szCs w:val="21"/>
                      <w:highlight w:val="none"/>
                      <w:lang w:val="en-US" w:eastAsia="zh-CN"/>
                    </w:rPr>
                    <w:t>在土方开挖过程中采用湿法作业，减少扬尘产生</w:t>
                  </w:r>
                  <w:r>
                    <w:rPr>
                      <w:rFonts w:hint="eastAsia" w:ascii="Times New Roman" w:hAnsi="Times New Roman" w:eastAsia="宋体" w:cs="Times New Roman"/>
                      <w:b w:val="0"/>
                      <w:bCs w:val="0"/>
                      <w:color w:val="auto"/>
                      <w:sz w:val="21"/>
                      <w:szCs w:val="21"/>
                      <w:highlight w:val="none"/>
                      <w:lang w:val="en-US" w:eastAsia="zh-CN"/>
                    </w:rPr>
                    <w:t>；</w:t>
                  </w:r>
                  <w:r>
                    <w:rPr>
                      <w:rFonts w:hint="default" w:ascii="Times New Roman" w:hAnsi="Times New Roman" w:eastAsia="宋体" w:cs="Times New Roman"/>
                      <w:b w:val="0"/>
                      <w:bCs w:val="0"/>
                      <w:color w:val="auto"/>
                      <w:sz w:val="21"/>
                      <w:szCs w:val="21"/>
                      <w:highlight w:val="none"/>
                      <w:lang w:val="en-US" w:eastAsia="zh-CN"/>
                    </w:rPr>
                    <w:t>渣土车辆必须密闭运输，防止运输过程中扬尘泄漏‌</w:t>
                  </w:r>
                  <w:r>
                    <w:rPr>
                      <w:rFonts w:hint="eastAsia" w:ascii="Times New Roman" w:hAnsi="Times New Roman" w:eastAsia="宋体" w:cs="Times New Roman"/>
                      <w:b w:val="0"/>
                      <w:bCs w:val="0"/>
                      <w:color w:val="auto"/>
                      <w:sz w:val="21"/>
                      <w:szCs w:val="21"/>
                      <w:highlight w:val="none"/>
                      <w:lang w:val="en-US" w:eastAsia="zh-CN"/>
                    </w:rPr>
                    <w:t>；</w:t>
                  </w:r>
                  <w:r>
                    <w:rPr>
                      <w:rFonts w:hint="default" w:ascii="Times New Roman" w:hAnsi="Times New Roman" w:eastAsia="宋体" w:cs="Times New Roman"/>
                      <w:b w:val="0"/>
                      <w:bCs w:val="0"/>
                      <w:color w:val="auto"/>
                      <w:sz w:val="21"/>
                      <w:szCs w:val="21"/>
                      <w:highlight w:val="none"/>
                      <w:lang w:val="en-US" w:eastAsia="zh-CN"/>
                    </w:rPr>
                    <w:t>做到“六个百分百”</w:t>
                  </w:r>
                  <w:r>
                    <w:rPr>
                      <w:rFonts w:hint="eastAsia" w:ascii="Times New Roman" w:hAnsi="Times New Roman" w:eastAsia="宋体" w:cs="Times New Roman"/>
                      <w:b w:val="0"/>
                      <w:bCs w:val="0"/>
                      <w:color w:val="auto"/>
                      <w:sz w:val="21"/>
                      <w:szCs w:val="21"/>
                      <w:highlight w:val="none"/>
                      <w:lang w:val="en-US" w:eastAsia="zh-CN"/>
                    </w:rPr>
                    <w:t>。</w:t>
                  </w:r>
                </w:p>
              </w:tc>
              <w:tc>
                <w:tcPr>
                  <w:tcW w:w="496" w:type="pct"/>
                  <w:tcBorders>
                    <w:tl2br w:val="nil"/>
                    <w:tr2bl w:val="nil"/>
                  </w:tcBorders>
                  <w:noWrap w:val="0"/>
                  <w:vAlign w:val="center"/>
                </w:tcPr>
                <w:p w14:paraId="0111ED4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kern w:val="2"/>
                      <w:sz w:val="21"/>
                      <w:szCs w:val="21"/>
                      <w:highlight w:val="none"/>
                      <w:lang w:val="en-US" w:eastAsia="zh-CN" w:bidi="ar"/>
                    </w:rPr>
                    <w:t>符合</w:t>
                  </w:r>
                </w:p>
              </w:tc>
            </w:tr>
            <w:tr w14:paraId="507A79F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725" w:type="pct"/>
                  <w:tcBorders>
                    <w:tl2br w:val="nil"/>
                    <w:tr2bl w:val="nil"/>
                  </w:tcBorders>
                  <w:noWrap w:val="0"/>
                  <w:vAlign w:val="center"/>
                </w:tcPr>
                <w:p w14:paraId="71F8D343">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持续推进工业污染防治。加强工业污染源排放监管，全面推进工业园区污水管网排查整治和污水收集处理设施建设，加快实施管网错接改造、管网更新、破损修复改造等，依法推动工业园区生产废水应纳尽纳。推动工业废水资源化利用，推进企业内部工业用水循环利用、园区企业间用水系统集成优化。</w:t>
                  </w:r>
                </w:p>
              </w:tc>
              <w:tc>
                <w:tcPr>
                  <w:tcW w:w="1778" w:type="pct"/>
                  <w:tcBorders>
                    <w:tl2br w:val="nil"/>
                    <w:tr2bl w:val="nil"/>
                  </w:tcBorders>
                  <w:noWrap w:val="0"/>
                  <w:vAlign w:val="center"/>
                </w:tcPr>
                <w:p w14:paraId="1A254367">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b w:val="0"/>
                      <w:bCs w:val="0"/>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lang w:val="en-US" w:eastAsia="zh-CN"/>
                    </w:rPr>
                    <w:t>本项目</w:t>
                  </w:r>
                  <w:r>
                    <w:rPr>
                      <w:rFonts w:hint="default" w:ascii="Times New Roman" w:hAnsi="Times New Roman" w:eastAsia="宋体" w:cs="Times New Roman"/>
                      <w:color w:val="auto"/>
                      <w:kern w:val="0"/>
                      <w:sz w:val="21"/>
                      <w:szCs w:val="21"/>
                      <w:highlight w:val="none"/>
                      <w:lang w:val="en-US" w:eastAsia="zh-CN" w:bidi="ar-SA"/>
                    </w:rPr>
                    <w:t>洗砂废水经压滤、浓缩处理后，废水进入循环水池，回用于洗砂</w:t>
                  </w:r>
                  <w:r>
                    <w:rPr>
                      <w:rFonts w:hint="default" w:ascii="Times New Roman" w:hAnsi="Times New Roman" w:eastAsia="宋体" w:cs="Times New Roman"/>
                      <w:b w:val="0"/>
                      <w:bCs w:val="0"/>
                      <w:color w:val="auto"/>
                      <w:sz w:val="21"/>
                      <w:szCs w:val="21"/>
                      <w:highlight w:val="none"/>
                      <w:lang w:val="en-US" w:eastAsia="zh-CN"/>
                    </w:rPr>
                    <w:t>。生活污水排入现有防渗旱厕，定期清掏。无废水外排。</w:t>
                  </w:r>
                </w:p>
              </w:tc>
              <w:tc>
                <w:tcPr>
                  <w:tcW w:w="496" w:type="pct"/>
                  <w:tcBorders>
                    <w:tl2br w:val="nil"/>
                    <w:tr2bl w:val="nil"/>
                  </w:tcBorders>
                  <w:noWrap w:val="0"/>
                  <w:vAlign w:val="center"/>
                </w:tcPr>
                <w:p w14:paraId="4F48CAC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1"/>
                      <w:highlight w:val="none"/>
                      <w:lang w:val="en-US" w:eastAsia="zh-CN" w:bidi="ar"/>
                    </w:rPr>
                  </w:pPr>
                  <w:r>
                    <w:rPr>
                      <w:rFonts w:hint="default" w:ascii="Times New Roman" w:hAnsi="Times New Roman" w:eastAsia="宋体" w:cs="Times New Roman"/>
                      <w:kern w:val="2"/>
                      <w:sz w:val="21"/>
                      <w:szCs w:val="21"/>
                      <w:highlight w:val="none"/>
                      <w:lang w:val="en-US" w:eastAsia="zh-CN" w:bidi="ar"/>
                    </w:rPr>
                    <w:t>符合</w:t>
                  </w:r>
                </w:p>
              </w:tc>
            </w:tr>
            <w:tr w14:paraId="6006B6D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725" w:type="pct"/>
                  <w:tcBorders>
                    <w:tl2br w:val="nil"/>
                    <w:tr2bl w:val="nil"/>
                  </w:tcBorders>
                  <w:noWrap w:val="0"/>
                  <w:vAlign w:val="center"/>
                </w:tcPr>
                <w:p w14:paraId="451C12B1">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强化噪声污染防治和管理。全面排查工业生产、建筑施工、交通运输和社会生活等领域的重点噪声排放源单位，依法严厉查处噪声排放超标扰民行为。鼓励创建安静小区。噪声敏感建筑物集中区域逐步配套建设隔声屏障，严格实施禁鸣、限行、限速等措施。实施城市建筑施工环保公告制度，对建筑施工进行监督。畅通噪声污染投诉渠道，探索建立多部门噪声污染投诉信息共享机制。</w:t>
                  </w:r>
                </w:p>
              </w:tc>
              <w:tc>
                <w:tcPr>
                  <w:tcW w:w="1778" w:type="pct"/>
                  <w:tcBorders>
                    <w:tl2br w:val="nil"/>
                    <w:tr2bl w:val="nil"/>
                  </w:tcBorders>
                  <w:noWrap w:val="0"/>
                  <w:vAlign w:val="center"/>
                </w:tcPr>
                <w:p w14:paraId="2314178E">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本项目</w:t>
                  </w:r>
                  <w:r>
                    <w:rPr>
                      <w:rFonts w:hint="default" w:ascii="Times New Roman" w:hAnsi="Times New Roman" w:eastAsia="宋体" w:cs="Times New Roman"/>
                      <w:b w:val="0"/>
                      <w:bCs w:val="0"/>
                      <w:color w:val="auto"/>
                      <w:sz w:val="21"/>
                      <w:szCs w:val="21"/>
                      <w:highlight w:val="none"/>
                      <w:lang w:val="en-US" w:eastAsia="zh-CN"/>
                    </w:rPr>
                    <w:t>选择低噪声低振动设备、基座减振、厂房隔声</w:t>
                  </w:r>
                  <w:r>
                    <w:rPr>
                      <w:rFonts w:hint="eastAsia" w:ascii="Times New Roman" w:hAnsi="Times New Roman" w:eastAsia="宋体" w:cs="Times New Roman"/>
                      <w:b w:val="0"/>
                      <w:bCs w:val="0"/>
                      <w:color w:val="auto"/>
                      <w:sz w:val="21"/>
                      <w:szCs w:val="21"/>
                      <w:highlight w:val="none"/>
                      <w:lang w:val="en-US" w:eastAsia="zh-CN"/>
                    </w:rPr>
                    <w:t>、</w:t>
                  </w:r>
                  <w:r>
                    <w:rPr>
                      <w:rFonts w:hint="default" w:ascii="Times New Roman" w:hAnsi="Times New Roman" w:eastAsia="宋体" w:cs="Times New Roman"/>
                      <w:b w:val="0"/>
                      <w:bCs w:val="0"/>
                      <w:color w:val="auto"/>
                      <w:sz w:val="21"/>
                      <w:szCs w:val="21"/>
                      <w:highlight w:val="none"/>
                      <w:lang w:val="en-US" w:eastAsia="zh-CN"/>
                    </w:rPr>
                    <w:t>车辆限制鸣笛和车速</w:t>
                  </w:r>
                  <w:r>
                    <w:rPr>
                      <w:rFonts w:hint="eastAsia" w:ascii="Times New Roman" w:hAnsi="Times New Roman" w:eastAsia="宋体" w:cs="Times New Roman"/>
                      <w:b w:val="0"/>
                      <w:bCs w:val="0"/>
                      <w:color w:val="auto"/>
                      <w:sz w:val="21"/>
                      <w:szCs w:val="21"/>
                      <w:highlight w:val="none"/>
                      <w:lang w:val="en-US" w:eastAsia="zh-CN"/>
                    </w:rPr>
                    <w:t>等措施。设备噪声采取措施后四周</w:t>
                  </w:r>
                  <w:r>
                    <w:rPr>
                      <w:rFonts w:hint="default" w:ascii="Times New Roman" w:hAnsi="Times New Roman" w:eastAsia="宋体" w:cs="Times New Roman"/>
                      <w:b w:val="0"/>
                      <w:bCs w:val="0"/>
                      <w:color w:val="auto"/>
                      <w:sz w:val="21"/>
                      <w:szCs w:val="21"/>
                      <w:highlight w:val="none"/>
                      <w:lang w:val="en-US" w:eastAsia="zh-CN"/>
                    </w:rPr>
                    <w:t>厂界噪声均符合《工业企业厂界环境噪声排放标准》（GB12348-2008）中1类标准限值要求。</w:t>
                  </w:r>
                </w:p>
              </w:tc>
              <w:tc>
                <w:tcPr>
                  <w:tcW w:w="496" w:type="pct"/>
                  <w:tcBorders>
                    <w:tl2br w:val="nil"/>
                    <w:tr2bl w:val="nil"/>
                  </w:tcBorders>
                  <w:noWrap w:val="0"/>
                  <w:vAlign w:val="center"/>
                </w:tcPr>
                <w:p w14:paraId="12001EF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1"/>
                      <w:highlight w:val="none"/>
                      <w:lang w:val="en-US" w:eastAsia="zh-CN" w:bidi="ar"/>
                    </w:rPr>
                  </w:pPr>
                  <w:r>
                    <w:rPr>
                      <w:rFonts w:hint="default" w:ascii="Times New Roman" w:hAnsi="Times New Roman" w:eastAsia="宋体" w:cs="Times New Roman"/>
                      <w:kern w:val="2"/>
                      <w:sz w:val="21"/>
                      <w:szCs w:val="21"/>
                      <w:highlight w:val="none"/>
                      <w:lang w:val="en-US" w:eastAsia="zh-CN" w:bidi="ar"/>
                    </w:rPr>
                    <w:t>符合</w:t>
                  </w:r>
                </w:p>
              </w:tc>
            </w:tr>
          </w:tbl>
          <w:p w14:paraId="022E14B3">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3、与《“十四五”噪声污染防治行动计划》符合性分析</w:t>
            </w:r>
          </w:p>
          <w:p w14:paraId="3CC41E23">
            <w:pPr>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表1</w:t>
            </w:r>
            <w:r>
              <w:rPr>
                <w:rFonts w:hint="default" w:ascii="Times New Roman" w:hAnsi="Times New Roman" w:eastAsia="宋体" w:cs="Times New Roman"/>
                <w:b/>
                <w:bCs/>
                <w:color w:val="auto"/>
                <w:sz w:val="21"/>
                <w:szCs w:val="21"/>
                <w:highlight w:val="none"/>
                <w:lang w:val="en-US" w:eastAsia="zh-CN"/>
              </w:rPr>
              <w:t>-2</w:t>
            </w:r>
            <w:r>
              <w:rPr>
                <w:rFonts w:hint="default" w:ascii="Times New Roman" w:hAnsi="Times New Roman" w:eastAsia="宋体" w:cs="Times New Roman"/>
                <w:b/>
                <w:bCs/>
                <w:color w:val="auto"/>
                <w:sz w:val="21"/>
                <w:szCs w:val="21"/>
                <w:highlight w:val="none"/>
              </w:rPr>
              <w:t xml:space="preserve"> </w:t>
            </w:r>
            <w:r>
              <w:rPr>
                <w:rFonts w:hint="default" w:ascii="Times New Roman" w:hAnsi="Times New Roman" w:eastAsia="宋体"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rPr>
              <w:t xml:space="preserve"> </w:t>
            </w:r>
            <w:r>
              <w:rPr>
                <w:rFonts w:hint="default" w:ascii="Times New Roman" w:hAnsi="Times New Roman" w:eastAsia="宋体" w:cs="Times New Roman"/>
                <w:b/>
                <w:bCs/>
                <w:color w:val="auto"/>
                <w:sz w:val="21"/>
                <w:szCs w:val="21"/>
                <w:highlight w:val="none"/>
                <w:lang w:eastAsia="zh-CN"/>
              </w:rPr>
              <w:t>项目</w:t>
            </w:r>
            <w:r>
              <w:rPr>
                <w:rFonts w:hint="default" w:ascii="Times New Roman" w:hAnsi="Times New Roman" w:eastAsia="宋体" w:cs="Times New Roman"/>
                <w:b/>
                <w:bCs/>
                <w:color w:val="auto"/>
                <w:sz w:val="21"/>
                <w:szCs w:val="21"/>
                <w:highlight w:val="none"/>
                <w:lang w:val="en-US" w:eastAsia="zh-CN"/>
              </w:rPr>
              <w:t>与《“十四五”噪声污染防治行动计划》</w:t>
            </w:r>
            <w:r>
              <w:rPr>
                <w:rFonts w:hint="default" w:ascii="Times New Roman" w:hAnsi="Times New Roman" w:eastAsia="宋体" w:cs="Times New Roman"/>
                <w:b/>
                <w:bCs/>
                <w:kern w:val="2"/>
                <w:sz w:val="21"/>
                <w:szCs w:val="21"/>
                <w:highlight w:val="none"/>
                <w:lang w:val="zh-CN" w:eastAsia="zh-CN" w:bidi="ar"/>
              </w:rPr>
              <w:t>符合性分析</w:t>
            </w:r>
          </w:p>
          <w:tbl>
            <w:tblPr>
              <w:tblStyle w:val="24"/>
              <w:tblW w:w="4992"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930"/>
              <w:gridCol w:w="3182"/>
              <w:gridCol w:w="898"/>
            </w:tblGrid>
            <w:tr w14:paraId="7152AD8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735" w:type="pct"/>
                  <w:noWrap w:val="0"/>
                  <w:vAlign w:val="center"/>
                </w:tcPr>
                <w:p w14:paraId="13D49C2C">
                  <w:pPr>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lang w:eastAsia="zh-CN"/>
                    </w:rPr>
                    <w:t>文件要求</w:t>
                  </w:r>
                </w:p>
              </w:tc>
              <w:tc>
                <w:tcPr>
                  <w:tcW w:w="1765" w:type="pct"/>
                  <w:noWrap w:val="0"/>
                  <w:vAlign w:val="center"/>
                </w:tcPr>
                <w:p w14:paraId="4CFF946F">
                  <w:pPr>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本项目</w:t>
                  </w:r>
                </w:p>
              </w:tc>
              <w:tc>
                <w:tcPr>
                  <w:tcW w:w="498" w:type="pct"/>
                  <w:noWrap w:val="0"/>
                  <w:vAlign w:val="center"/>
                </w:tcPr>
                <w:p w14:paraId="31DE3CA7">
                  <w:pPr>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lang w:eastAsia="zh-CN"/>
                    </w:rPr>
                    <w:t>符合</w:t>
                  </w:r>
                  <w:r>
                    <w:rPr>
                      <w:rFonts w:hint="default" w:ascii="Times New Roman" w:hAnsi="Times New Roman" w:eastAsia="宋体" w:cs="Times New Roman"/>
                      <w:b/>
                      <w:bCs/>
                      <w:color w:val="auto"/>
                      <w:sz w:val="21"/>
                      <w:szCs w:val="21"/>
                      <w:highlight w:val="none"/>
                    </w:rPr>
                    <w:t>性</w:t>
                  </w:r>
                </w:p>
              </w:tc>
            </w:tr>
            <w:tr w14:paraId="7B62B3D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735" w:type="pct"/>
                  <w:noWrap w:val="0"/>
                  <w:vAlign w:val="center"/>
                </w:tcPr>
                <w:p w14:paraId="5A896994">
                  <w:pPr>
                    <w:keepNext w:val="0"/>
                    <w:keepLines w:val="0"/>
                    <w:widowControl/>
                    <w:numPr>
                      <w:ilvl w:val="0"/>
                      <w:numId w:val="0"/>
                    </w:numPr>
                    <w:suppressLineNumbers w:val="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一、总体要求</w:t>
                  </w:r>
                </w:p>
                <w:p w14:paraId="21A9768C">
                  <w:pPr>
                    <w:keepNext w:val="0"/>
                    <w:keepLines w:val="0"/>
                    <w:widowControl/>
                    <w:suppressLineNumbers w:val="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通过实施噪声污染防治行动，基本掌握重点噪声源污染状况，不断完善噪声污染防治管理体系，有效落实治污责任，稳步提高治理水平，持续改善声环境质量，逐步形成宁静和谐的文明意识和社会氛围。到2025年，全国声环境功能区夜间达标率达85%。</w:t>
                  </w:r>
                </w:p>
              </w:tc>
              <w:tc>
                <w:tcPr>
                  <w:tcW w:w="1765" w:type="pct"/>
                  <w:noWrap w:val="0"/>
                  <w:vAlign w:val="center"/>
                </w:tcPr>
                <w:p w14:paraId="79BE3BF5">
                  <w:pPr>
                    <w:keepNext w:val="0"/>
                    <w:keepLines w:val="0"/>
                    <w:widowControl/>
                    <w:suppressLineNumbers w:val="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本项目采取选用低噪声设备、厂房隔音等措施。厂界噪声满足</w:t>
                  </w:r>
                  <w:r>
                    <w:rPr>
                      <w:rFonts w:hint="default" w:ascii="Times New Roman" w:hAnsi="Times New Roman" w:eastAsia="宋体" w:cs="Times New Roman"/>
                      <w:color w:val="auto"/>
                      <w:kern w:val="0"/>
                      <w:sz w:val="21"/>
                      <w:szCs w:val="21"/>
                      <w:highlight w:val="none"/>
                      <w:lang w:val="en-US" w:eastAsia="zh-CN" w:bidi="ar"/>
                    </w:rPr>
                    <w:t>《工业企业厂界环境噪声排放标准》（GB12348-2008）中1类标准。</w:t>
                  </w:r>
                </w:p>
              </w:tc>
              <w:tc>
                <w:tcPr>
                  <w:tcW w:w="498" w:type="pct"/>
                  <w:noWrap w:val="0"/>
                  <w:vAlign w:val="center"/>
                </w:tcPr>
                <w:p w14:paraId="3B535CF6">
                  <w:pPr>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符合</w:t>
                  </w:r>
                </w:p>
              </w:tc>
            </w:tr>
            <w:tr w14:paraId="40E50E6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735" w:type="pct"/>
                  <w:noWrap w:val="0"/>
                  <w:vAlign w:val="center"/>
                </w:tcPr>
                <w:p w14:paraId="67EBBDA2">
                  <w:pPr>
                    <w:keepNext w:val="0"/>
                    <w:keepLines w:val="0"/>
                    <w:widowControl/>
                    <w:suppressLineNumbers w:val="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二、严格噪声源头管理、控制污染新增</w:t>
                  </w:r>
                </w:p>
                <w:p w14:paraId="5330B722">
                  <w:pPr>
                    <w:keepNext w:val="0"/>
                    <w:keepLines w:val="0"/>
                    <w:widowControl/>
                    <w:suppressLineNumbers w:val="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7、优化噪声敏感建筑物建设布局。在交通干线两侧、工业企业周边等地方建设噪声敏感建筑物，应间隔一定距离，提出相应规划设计要求。科学规划住宅、学校等噪声敏感建筑物位置，避免</w:t>
                  </w:r>
                  <w:bookmarkStart w:id="11" w:name="_GoBack"/>
                  <w:r>
                    <w:rPr>
                      <w:rFonts w:hint="default" w:ascii="Times New Roman" w:hAnsi="Times New Roman" w:eastAsia="宋体" w:cs="Times New Roman"/>
                      <w:color w:val="auto"/>
                      <w:kern w:val="0"/>
                      <w:sz w:val="21"/>
                      <w:szCs w:val="21"/>
                      <w:highlight w:val="none"/>
                      <w:lang w:val="en-US" w:eastAsia="zh-CN" w:bidi="ar"/>
                    </w:rPr>
                    <w:t>受到</w:t>
                  </w:r>
                  <w:bookmarkEnd w:id="11"/>
                  <w:r>
                    <w:rPr>
                      <w:rFonts w:hint="default" w:ascii="Times New Roman" w:hAnsi="Times New Roman" w:eastAsia="宋体" w:cs="Times New Roman"/>
                      <w:color w:val="auto"/>
                      <w:kern w:val="0"/>
                      <w:sz w:val="21"/>
                      <w:szCs w:val="21"/>
                      <w:highlight w:val="none"/>
                      <w:lang w:val="en-US" w:eastAsia="zh-CN" w:bidi="ar"/>
                    </w:rPr>
                    <w:t>周边噪声的影响；中小学校合理布置操场等课外活动场地，加强校内广播管理，降低对周边环境的影响。噪声敏感建筑物隔声设计、检测、验收等应符合建筑环境通用规范、民用建筑隔声设计规范等相关标准要求。</w:t>
                  </w:r>
                </w:p>
              </w:tc>
              <w:tc>
                <w:tcPr>
                  <w:tcW w:w="1765" w:type="pct"/>
                  <w:noWrap w:val="0"/>
                  <w:vAlign w:val="center"/>
                </w:tcPr>
                <w:p w14:paraId="3752E7C4">
                  <w:pPr>
                    <w:keepNext w:val="0"/>
                    <w:keepLines w:val="0"/>
                    <w:widowControl/>
                    <w:suppressLineNumbers w:val="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
                    </w:rPr>
                    <w:t>本项目周围50m范围内无声环境保护目标。</w:t>
                  </w:r>
                </w:p>
              </w:tc>
              <w:tc>
                <w:tcPr>
                  <w:tcW w:w="498" w:type="pct"/>
                  <w:noWrap w:val="0"/>
                  <w:vAlign w:val="center"/>
                </w:tcPr>
                <w:p w14:paraId="6AA34195">
                  <w:pPr>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符合</w:t>
                  </w:r>
                </w:p>
              </w:tc>
            </w:tr>
          </w:tbl>
          <w:p w14:paraId="67C68DDC">
            <w:pPr>
              <w:keepNext w:val="0"/>
              <w:keepLines w:val="0"/>
              <w:widowControl w:val="0"/>
              <w:suppressLineNumbers w:val="0"/>
              <w:spacing w:before="0" w:beforeAutospacing="0" w:after="0" w:afterAutospacing="0" w:line="360" w:lineRule="auto"/>
              <w:ind w:left="0" w:right="0"/>
              <w:jc w:val="both"/>
              <w:rPr>
                <w:rFonts w:hint="eastAsia" w:ascii="Times New Roman" w:hAnsi="Times New Roman" w:eastAsia="宋体" w:cs="Times New Roman"/>
                <w:b/>
                <w:bCs/>
                <w:color w:val="000000"/>
                <w:kern w:val="0"/>
                <w:sz w:val="24"/>
                <w:szCs w:val="24"/>
                <w:highlight w:val="none"/>
                <w:lang w:val="en-US" w:eastAsia="zh-CN" w:bidi="ar"/>
              </w:rPr>
            </w:pPr>
            <w:r>
              <w:rPr>
                <w:rFonts w:hint="eastAsia" w:ascii="Times New Roman" w:hAnsi="Times New Roman" w:eastAsia="宋体" w:cs="Times New Roman"/>
                <w:b/>
                <w:bCs/>
                <w:color w:val="000000"/>
                <w:kern w:val="0"/>
                <w:sz w:val="24"/>
                <w:szCs w:val="24"/>
                <w:highlight w:val="none"/>
                <w:lang w:val="en-US" w:eastAsia="zh-CN" w:bidi="ar"/>
              </w:rPr>
              <w:t>4、与</w:t>
            </w:r>
            <w:r>
              <w:rPr>
                <w:rFonts w:hint="default" w:ascii="Times New Roman" w:hAnsi="Times New Roman" w:eastAsia="宋体" w:cs="Times New Roman"/>
                <w:b/>
                <w:bCs/>
                <w:color w:val="000000"/>
                <w:kern w:val="0"/>
                <w:sz w:val="24"/>
                <w:szCs w:val="24"/>
                <w:highlight w:val="none"/>
                <w:lang w:val="en-US" w:eastAsia="zh-CN" w:bidi="ar"/>
              </w:rPr>
              <w:t>《阜新市国土空间总体规划（20</w:t>
            </w:r>
            <w:bookmarkStart w:id="2" w:name="OLE_LINK2"/>
            <w:bookmarkStart w:id="3" w:name="OLE_LINK3"/>
            <w:r>
              <w:rPr>
                <w:rFonts w:hint="default" w:ascii="Times New Roman" w:hAnsi="Times New Roman" w:eastAsia="宋体" w:cs="Times New Roman"/>
                <w:b/>
                <w:bCs/>
                <w:color w:val="000000"/>
                <w:kern w:val="0"/>
                <w:sz w:val="24"/>
                <w:szCs w:val="24"/>
                <w:highlight w:val="none"/>
                <w:lang w:val="en-US" w:eastAsia="zh-CN" w:bidi="ar"/>
              </w:rPr>
              <w:t>21-2035）》符合性分析；</w:t>
            </w:r>
            <w:bookmarkEnd w:id="2"/>
            <w:bookmarkEnd w:id="3"/>
          </w:p>
          <w:p w14:paraId="1FEA7CFB">
            <w:pPr>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表1</w:t>
            </w:r>
            <w:r>
              <w:rPr>
                <w:rFonts w:hint="default" w:ascii="Times New Roman" w:hAnsi="Times New Roman" w:eastAsia="宋体" w:cs="Times New Roman"/>
                <w:b/>
                <w:bCs/>
                <w:color w:val="auto"/>
                <w:sz w:val="21"/>
                <w:szCs w:val="21"/>
                <w:highlight w:val="none"/>
                <w:lang w:val="en-US" w:eastAsia="zh-CN"/>
              </w:rPr>
              <w:t>-</w:t>
            </w:r>
            <w:r>
              <w:rPr>
                <w:rFonts w:hint="eastAsia" w:cs="Times New Roman"/>
                <w:b/>
                <w:bCs/>
                <w:color w:val="auto"/>
                <w:sz w:val="21"/>
                <w:szCs w:val="21"/>
                <w:highlight w:val="none"/>
                <w:lang w:val="en-US" w:eastAsia="zh-CN"/>
              </w:rPr>
              <w:t>3</w:t>
            </w:r>
            <w:r>
              <w:rPr>
                <w:rFonts w:hint="default" w:ascii="Times New Roman" w:hAnsi="Times New Roman" w:eastAsia="宋体" w:cs="Times New Roman"/>
                <w:b/>
                <w:bCs/>
                <w:color w:val="auto"/>
                <w:sz w:val="21"/>
                <w:szCs w:val="21"/>
                <w:highlight w:val="none"/>
              </w:rPr>
              <w:t xml:space="preserve"> </w:t>
            </w:r>
            <w:r>
              <w:rPr>
                <w:rFonts w:hint="default" w:ascii="Times New Roman" w:hAnsi="Times New Roman" w:eastAsia="宋体"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rPr>
              <w:t xml:space="preserve"> </w:t>
            </w:r>
            <w:r>
              <w:rPr>
                <w:rFonts w:hint="default" w:ascii="Times New Roman" w:hAnsi="Times New Roman" w:eastAsia="宋体" w:cs="Times New Roman"/>
                <w:b/>
                <w:bCs/>
                <w:kern w:val="2"/>
                <w:sz w:val="21"/>
                <w:szCs w:val="21"/>
                <w:highlight w:val="none"/>
                <w:lang w:val="en-US" w:eastAsia="zh-CN" w:bidi="ar"/>
              </w:rPr>
              <w:t>项目与《阜新市国土空间总体规划（2021-2035）》</w:t>
            </w:r>
            <w:r>
              <w:rPr>
                <w:rFonts w:hint="default" w:ascii="Times New Roman" w:hAnsi="Times New Roman" w:eastAsia="宋体" w:cs="Times New Roman"/>
                <w:b/>
                <w:bCs/>
                <w:kern w:val="2"/>
                <w:sz w:val="21"/>
                <w:szCs w:val="21"/>
                <w:highlight w:val="none"/>
                <w:lang w:val="zh-CN" w:eastAsia="zh-CN" w:bidi="ar"/>
              </w:rPr>
              <w:t>符合性分析</w:t>
            </w:r>
          </w:p>
          <w:tbl>
            <w:tblPr>
              <w:tblStyle w:val="24"/>
              <w:tblW w:w="4992"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930"/>
              <w:gridCol w:w="3182"/>
              <w:gridCol w:w="898"/>
            </w:tblGrid>
            <w:tr w14:paraId="1253EE0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735" w:type="pct"/>
                  <w:noWrap w:val="0"/>
                  <w:vAlign w:val="center"/>
                </w:tcPr>
                <w:p w14:paraId="40DD8404">
                  <w:pPr>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lang w:eastAsia="zh-CN"/>
                    </w:rPr>
                    <w:t>文件要求</w:t>
                  </w:r>
                </w:p>
              </w:tc>
              <w:tc>
                <w:tcPr>
                  <w:tcW w:w="1765" w:type="pct"/>
                  <w:noWrap w:val="0"/>
                  <w:vAlign w:val="center"/>
                </w:tcPr>
                <w:p w14:paraId="1C16157B">
                  <w:pPr>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本项目</w:t>
                  </w:r>
                </w:p>
              </w:tc>
              <w:tc>
                <w:tcPr>
                  <w:tcW w:w="498" w:type="pct"/>
                  <w:noWrap w:val="0"/>
                  <w:vAlign w:val="center"/>
                </w:tcPr>
                <w:p w14:paraId="0ED78E20">
                  <w:pPr>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lang w:eastAsia="zh-CN"/>
                    </w:rPr>
                    <w:t>符合</w:t>
                  </w:r>
                  <w:r>
                    <w:rPr>
                      <w:rFonts w:hint="default" w:ascii="Times New Roman" w:hAnsi="Times New Roman" w:eastAsia="宋体" w:cs="Times New Roman"/>
                      <w:b/>
                      <w:bCs/>
                      <w:color w:val="auto"/>
                      <w:sz w:val="21"/>
                      <w:szCs w:val="21"/>
                      <w:highlight w:val="none"/>
                    </w:rPr>
                    <w:t>性</w:t>
                  </w:r>
                </w:p>
              </w:tc>
            </w:tr>
            <w:tr w14:paraId="5915E09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735" w:type="pct"/>
                  <w:noWrap w:val="0"/>
                  <w:vAlign w:val="center"/>
                </w:tcPr>
                <w:p w14:paraId="01F9B643">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Times New Roman" w:hAnsi="Times New Roman" w:eastAsia="宋体" w:cs="Times New Roman"/>
                      <w:kern w:val="2"/>
                      <w:sz w:val="21"/>
                      <w:szCs w:val="24"/>
                      <w:highlight w:val="none"/>
                      <w:lang w:val="en-US" w:eastAsia="zh-CN" w:bidi="ar"/>
                    </w:rPr>
                  </w:pPr>
                  <w:r>
                    <w:rPr>
                      <w:rFonts w:hint="eastAsia" w:ascii="Times New Roman" w:hAnsi="Times New Roman" w:eastAsia="宋体" w:cs="Times New Roman"/>
                      <w:kern w:val="2"/>
                      <w:sz w:val="21"/>
                      <w:szCs w:val="24"/>
                      <w:highlight w:val="none"/>
                      <w:lang w:val="en-US" w:eastAsia="zh-CN" w:bidi="ar"/>
                    </w:rPr>
                    <w:t>第四节 优化矿产资源保护与利用</w:t>
                  </w:r>
                </w:p>
                <w:p w14:paraId="59BC17BB">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Times New Roman" w:hAnsi="Times New Roman" w:eastAsia="宋体" w:cs="Times New Roman"/>
                      <w:kern w:val="2"/>
                      <w:sz w:val="21"/>
                      <w:szCs w:val="24"/>
                      <w:highlight w:val="none"/>
                      <w:lang w:val="en-US" w:eastAsia="zh-CN" w:bidi="ar"/>
                    </w:rPr>
                  </w:pPr>
                  <w:r>
                    <w:rPr>
                      <w:rFonts w:hint="eastAsia" w:ascii="Times New Roman" w:hAnsi="Times New Roman" w:eastAsia="宋体" w:cs="Times New Roman"/>
                      <w:kern w:val="2"/>
                      <w:sz w:val="21"/>
                      <w:szCs w:val="24"/>
                      <w:highlight w:val="none"/>
                      <w:lang w:val="en-US" w:eastAsia="zh-CN" w:bidi="ar"/>
                    </w:rPr>
                    <w:t>第</w:t>
                  </w:r>
                  <w:r>
                    <w:rPr>
                      <w:rFonts w:hint="default" w:ascii="Times New Roman" w:hAnsi="Times New Roman" w:eastAsia="宋体" w:cs="Times New Roman"/>
                      <w:kern w:val="2"/>
                      <w:sz w:val="21"/>
                      <w:szCs w:val="24"/>
                      <w:highlight w:val="none"/>
                      <w:lang w:val="en-US" w:eastAsia="zh-CN" w:bidi="ar"/>
                    </w:rPr>
                    <w:t>59</w:t>
                  </w:r>
                  <w:r>
                    <w:rPr>
                      <w:rFonts w:hint="eastAsia" w:ascii="Times New Roman" w:hAnsi="Times New Roman" w:eastAsia="宋体" w:cs="Times New Roman"/>
                      <w:kern w:val="2"/>
                      <w:sz w:val="21"/>
                      <w:szCs w:val="24"/>
                      <w:highlight w:val="none"/>
                      <w:lang w:val="en-US" w:eastAsia="zh-CN" w:bidi="ar"/>
                    </w:rPr>
                    <w:t>条 优化矿产资源勘查开发格局</w:t>
                  </w:r>
                </w:p>
                <w:p w14:paraId="76863CE9">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kern w:val="2"/>
                      <w:sz w:val="21"/>
                      <w:szCs w:val="24"/>
                      <w:highlight w:val="none"/>
                      <w:lang w:val="en-US" w:eastAsia="zh-CN" w:bidi="ar"/>
                    </w:rPr>
                  </w:pPr>
                  <w:r>
                    <w:rPr>
                      <w:rFonts w:hint="eastAsia" w:ascii="Times New Roman" w:hAnsi="Times New Roman" w:eastAsia="宋体" w:cs="Times New Roman"/>
                      <w:kern w:val="2"/>
                      <w:sz w:val="21"/>
                      <w:szCs w:val="24"/>
                      <w:highlight w:val="none"/>
                      <w:lang w:val="en-US" w:eastAsia="zh-CN" w:bidi="ar"/>
                    </w:rPr>
                    <w:t>鼓励萤石绿色勘查开发，加大水泥用大理岩、玛瑙矿产资源勘查与开发，保障现有产业的资源供给；稳步推进玄武岩资源的开发与高效利用。</w:t>
                  </w:r>
                </w:p>
              </w:tc>
              <w:tc>
                <w:tcPr>
                  <w:tcW w:w="1765" w:type="pct"/>
                  <w:noWrap w:val="0"/>
                  <w:vAlign w:val="center"/>
                </w:tcPr>
                <w:p w14:paraId="75C91CFC">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kern w:val="2"/>
                      <w:sz w:val="21"/>
                      <w:szCs w:val="24"/>
                      <w:highlight w:val="none"/>
                      <w:lang w:val="en-US" w:eastAsia="zh-CN" w:bidi="ar"/>
                    </w:rPr>
                  </w:pPr>
                  <w:r>
                    <w:rPr>
                      <w:rFonts w:hint="eastAsia" w:ascii="Times New Roman" w:hAnsi="Times New Roman" w:eastAsia="宋体" w:cs="Times New Roman"/>
                      <w:kern w:val="2"/>
                      <w:sz w:val="21"/>
                      <w:szCs w:val="24"/>
                      <w:highlight w:val="none"/>
                      <w:lang w:val="en-US" w:eastAsia="zh-CN" w:bidi="ar"/>
                    </w:rPr>
                    <w:t>本项目利用石材（玄武岩）</w:t>
                  </w:r>
                </w:p>
                <w:p w14:paraId="7B831D7B">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kern w:val="2"/>
                      <w:sz w:val="21"/>
                      <w:szCs w:val="24"/>
                      <w:highlight w:val="none"/>
                      <w:lang w:val="en-US" w:eastAsia="zh-CN" w:bidi="ar"/>
                    </w:rPr>
                  </w:pPr>
                  <w:r>
                    <w:rPr>
                      <w:rFonts w:hint="default" w:ascii="Times New Roman" w:hAnsi="Times New Roman" w:eastAsia="宋体" w:cs="Times New Roman"/>
                      <w:kern w:val="2"/>
                      <w:sz w:val="21"/>
                      <w:szCs w:val="24"/>
                      <w:highlight w:val="none"/>
                      <w:lang w:val="en-US" w:eastAsia="zh-CN" w:bidi="ar"/>
                    </w:rPr>
                    <w:t>加工</w:t>
                  </w:r>
                  <w:r>
                    <w:rPr>
                      <w:rFonts w:hint="eastAsia" w:ascii="Times New Roman" w:hAnsi="Times New Roman" w:eastAsia="宋体" w:cs="Times New Roman"/>
                      <w:kern w:val="2"/>
                      <w:sz w:val="21"/>
                      <w:szCs w:val="24"/>
                      <w:highlight w:val="none"/>
                      <w:lang w:val="en-US" w:eastAsia="zh-CN" w:bidi="ar"/>
                    </w:rPr>
                    <w:t>成</w:t>
                  </w:r>
                  <w:r>
                    <w:rPr>
                      <w:rFonts w:hint="default" w:ascii="Times New Roman" w:hAnsi="Times New Roman" w:eastAsia="宋体" w:cs="Times New Roman"/>
                      <w:kern w:val="2"/>
                      <w:sz w:val="21"/>
                      <w:szCs w:val="24"/>
                      <w:highlight w:val="none"/>
                      <w:lang w:val="en-US" w:eastAsia="zh-CN" w:bidi="ar"/>
                    </w:rPr>
                    <w:t>建筑用</w:t>
                  </w:r>
                  <w:r>
                    <w:rPr>
                      <w:rFonts w:hint="eastAsia" w:ascii="Times New Roman" w:hAnsi="Times New Roman" w:eastAsia="宋体" w:cs="Times New Roman"/>
                      <w:kern w:val="2"/>
                      <w:sz w:val="21"/>
                      <w:szCs w:val="24"/>
                      <w:highlight w:val="none"/>
                      <w:lang w:val="en-US" w:eastAsia="zh-CN" w:bidi="ar"/>
                    </w:rPr>
                    <w:t>碎石，石材来源于</w:t>
                  </w:r>
                  <w:r>
                    <w:rPr>
                      <w:rFonts w:hint="default" w:ascii="Times New Roman" w:hAnsi="Times New Roman" w:eastAsia="宋体" w:cs="Times New Roman"/>
                      <w:kern w:val="2"/>
                      <w:sz w:val="21"/>
                      <w:szCs w:val="24"/>
                      <w:highlight w:val="none"/>
                      <w:lang w:val="en-US" w:eastAsia="zh-CN" w:bidi="ar"/>
                    </w:rPr>
                    <w:t>阜新广源玄武岩矿石开发有限公司</w:t>
                  </w:r>
                  <w:r>
                    <w:rPr>
                      <w:rFonts w:hint="eastAsia" w:ascii="Times New Roman" w:hAnsi="Times New Roman" w:eastAsia="宋体" w:cs="Times New Roman"/>
                      <w:kern w:val="2"/>
                      <w:sz w:val="21"/>
                      <w:szCs w:val="24"/>
                      <w:highlight w:val="none"/>
                      <w:lang w:val="en-US" w:eastAsia="zh-CN" w:bidi="ar"/>
                    </w:rPr>
                    <w:t>矿区。</w:t>
                  </w:r>
                </w:p>
              </w:tc>
              <w:tc>
                <w:tcPr>
                  <w:tcW w:w="498" w:type="pct"/>
                  <w:noWrap w:val="0"/>
                  <w:vAlign w:val="center"/>
                </w:tcPr>
                <w:p w14:paraId="274007E2">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kern w:val="2"/>
                      <w:sz w:val="21"/>
                      <w:szCs w:val="24"/>
                      <w:highlight w:val="none"/>
                      <w:lang w:val="en-US" w:eastAsia="zh-CN" w:bidi="ar"/>
                    </w:rPr>
                  </w:pPr>
                  <w:r>
                    <w:rPr>
                      <w:rFonts w:hint="default" w:ascii="Times New Roman" w:hAnsi="Times New Roman" w:eastAsia="宋体" w:cs="Times New Roman"/>
                      <w:kern w:val="2"/>
                      <w:sz w:val="21"/>
                      <w:szCs w:val="24"/>
                      <w:highlight w:val="none"/>
                      <w:lang w:val="en-US" w:eastAsia="zh-CN" w:bidi="ar"/>
                    </w:rPr>
                    <w:t>符合</w:t>
                  </w:r>
                </w:p>
              </w:tc>
            </w:tr>
          </w:tbl>
          <w:p w14:paraId="72A2D1DB">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b/>
                <w:bCs/>
                <w:color w:val="000000"/>
                <w:kern w:val="0"/>
                <w:sz w:val="24"/>
                <w:szCs w:val="24"/>
                <w:highlight w:val="none"/>
                <w:lang w:val="en-US" w:eastAsia="zh-CN" w:bidi="ar"/>
              </w:rPr>
            </w:pPr>
            <w:r>
              <w:rPr>
                <w:rFonts w:hint="eastAsia" w:cs="Times New Roman"/>
                <w:b/>
                <w:bCs/>
                <w:color w:val="000000"/>
                <w:kern w:val="0"/>
                <w:sz w:val="24"/>
                <w:szCs w:val="24"/>
                <w:highlight w:val="none"/>
                <w:lang w:val="en-US" w:eastAsia="zh-CN" w:bidi="ar"/>
              </w:rPr>
              <w:t>5、与</w:t>
            </w:r>
            <w:r>
              <w:rPr>
                <w:rFonts w:hint="default" w:ascii="Times New Roman" w:hAnsi="Times New Roman" w:eastAsia="宋体" w:cs="Times New Roman"/>
                <w:b/>
                <w:bCs/>
                <w:color w:val="000000"/>
                <w:kern w:val="0"/>
                <w:sz w:val="24"/>
                <w:szCs w:val="24"/>
                <w:highlight w:val="none"/>
                <w:lang w:val="en-US" w:eastAsia="zh-CN" w:bidi="ar"/>
              </w:rPr>
              <w:t>阜新蒙古族自治县国土空间总体规划（2021—2035年）符合性分析</w:t>
            </w:r>
          </w:p>
          <w:p w14:paraId="2954C297">
            <w:pPr>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表1</w:t>
            </w:r>
            <w:r>
              <w:rPr>
                <w:rFonts w:hint="default" w:ascii="Times New Roman" w:hAnsi="Times New Roman" w:eastAsia="宋体" w:cs="Times New Roman"/>
                <w:b/>
                <w:bCs/>
                <w:color w:val="auto"/>
                <w:sz w:val="21"/>
                <w:szCs w:val="21"/>
                <w:highlight w:val="none"/>
                <w:lang w:val="en-US" w:eastAsia="zh-CN"/>
              </w:rPr>
              <w:t>-</w:t>
            </w:r>
            <w:r>
              <w:rPr>
                <w:rFonts w:hint="eastAsia" w:cs="Times New Roman"/>
                <w:b/>
                <w:bCs/>
                <w:color w:val="auto"/>
                <w:sz w:val="21"/>
                <w:szCs w:val="21"/>
                <w:highlight w:val="none"/>
                <w:lang w:val="en-US" w:eastAsia="zh-CN"/>
              </w:rPr>
              <w:t>3</w:t>
            </w:r>
            <w:r>
              <w:rPr>
                <w:rFonts w:hint="default" w:ascii="Times New Roman" w:hAnsi="Times New Roman" w:eastAsia="宋体" w:cs="Times New Roman"/>
                <w:b/>
                <w:bCs/>
                <w:color w:val="auto"/>
                <w:sz w:val="21"/>
                <w:szCs w:val="21"/>
                <w:highlight w:val="none"/>
              </w:rPr>
              <w:t xml:space="preserve"> </w:t>
            </w:r>
            <w:r>
              <w:rPr>
                <w:rFonts w:hint="default" w:ascii="Times New Roman" w:hAnsi="Times New Roman" w:eastAsia="宋体"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rPr>
              <w:t xml:space="preserve"> </w:t>
            </w:r>
            <w:r>
              <w:rPr>
                <w:rFonts w:hint="default" w:ascii="Times New Roman" w:hAnsi="Times New Roman" w:eastAsia="宋体" w:cs="Times New Roman"/>
                <w:b/>
                <w:bCs/>
                <w:color w:val="auto"/>
                <w:sz w:val="21"/>
                <w:szCs w:val="21"/>
                <w:highlight w:val="none"/>
                <w:lang w:eastAsia="zh-CN"/>
              </w:rPr>
              <w:t>项目</w:t>
            </w:r>
            <w:r>
              <w:rPr>
                <w:rFonts w:hint="default" w:ascii="Times New Roman" w:hAnsi="Times New Roman" w:eastAsia="宋体" w:cs="Times New Roman"/>
                <w:b/>
                <w:bCs/>
                <w:kern w:val="2"/>
                <w:sz w:val="21"/>
                <w:szCs w:val="21"/>
                <w:highlight w:val="none"/>
                <w:lang w:val="en-US" w:eastAsia="zh-CN" w:bidi="ar"/>
              </w:rPr>
              <w:t>与《阜新蒙古族自治县国土空间总体规划》</w:t>
            </w:r>
            <w:r>
              <w:rPr>
                <w:rFonts w:hint="default" w:ascii="Times New Roman" w:hAnsi="Times New Roman" w:eastAsia="宋体" w:cs="Times New Roman"/>
                <w:b/>
                <w:bCs/>
                <w:kern w:val="2"/>
                <w:sz w:val="21"/>
                <w:szCs w:val="21"/>
                <w:highlight w:val="none"/>
                <w:lang w:val="zh-CN" w:eastAsia="zh-CN" w:bidi="ar"/>
              </w:rPr>
              <w:t>符合性分析</w:t>
            </w:r>
          </w:p>
          <w:tbl>
            <w:tblPr>
              <w:tblStyle w:val="24"/>
              <w:tblW w:w="4992"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930"/>
              <w:gridCol w:w="3182"/>
              <w:gridCol w:w="898"/>
            </w:tblGrid>
            <w:tr w14:paraId="1966E4F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735" w:type="pct"/>
                  <w:noWrap w:val="0"/>
                  <w:vAlign w:val="center"/>
                </w:tcPr>
                <w:p w14:paraId="5603E9A5">
                  <w:pPr>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lang w:eastAsia="zh-CN"/>
                    </w:rPr>
                    <w:t>文件要求</w:t>
                  </w:r>
                </w:p>
              </w:tc>
              <w:tc>
                <w:tcPr>
                  <w:tcW w:w="1765" w:type="pct"/>
                  <w:noWrap w:val="0"/>
                  <w:vAlign w:val="center"/>
                </w:tcPr>
                <w:p w14:paraId="75992F66">
                  <w:pPr>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本项目</w:t>
                  </w:r>
                </w:p>
              </w:tc>
              <w:tc>
                <w:tcPr>
                  <w:tcW w:w="498" w:type="pct"/>
                  <w:noWrap w:val="0"/>
                  <w:vAlign w:val="center"/>
                </w:tcPr>
                <w:p w14:paraId="5D6F3457">
                  <w:pPr>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lang w:eastAsia="zh-CN"/>
                    </w:rPr>
                    <w:t>符合</w:t>
                  </w:r>
                  <w:r>
                    <w:rPr>
                      <w:rFonts w:hint="default" w:ascii="Times New Roman" w:hAnsi="Times New Roman" w:eastAsia="宋体" w:cs="Times New Roman"/>
                      <w:b/>
                      <w:bCs/>
                      <w:color w:val="auto"/>
                      <w:sz w:val="21"/>
                      <w:szCs w:val="21"/>
                      <w:highlight w:val="none"/>
                    </w:rPr>
                    <w:t>性</w:t>
                  </w:r>
                </w:p>
              </w:tc>
            </w:tr>
            <w:tr w14:paraId="5A712CD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735" w:type="pct"/>
                  <w:noWrap w:val="0"/>
                  <w:vAlign w:val="center"/>
                </w:tcPr>
                <w:p w14:paraId="1F3CEE73">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kern w:val="2"/>
                      <w:sz w:val="21"/>
                      <w:szCs w:val="24"/>
                      <w:highlight w:val="none"/>
                      <w:lang w:val="en-US" w:eastAsia="zh-CN" w:bidi="ar"/>
                    </w:rPr>
                  </w:pPr>
                  <w:r>
                    <w:rPr>
                      <w:rFonts w:hint="eastAsia" w:cs="Times New Roman"/>
                      <w:kern w:val="2"/>
                      <w:sz w:val="21"/>
                      <w:szCs w:val="24"/>
                      <w:highlight w:val="none"/>
                      <w:lang w:val="en-US" w:eastAsia="zh-CN" w:bidi="ar"/>
                    </w:rPr>
                    <w:t xml:space="preserve">第五节 </w:t>
                  </w:r>
                  <w:r>
                    <w:rPr>
                      <w:rFonts w:hint="default" w:ascii="Times New Roman" w:hAnsi="Times New Roman" w:eastAsia="宋体" w:cs="Times New Roman"/>
                      <w:kern w:val="2"/>
                      <w:sz w:val="21"/>
                      <w:szCs w:val="24"/>
                      <w:highlight w:val="none"/>
                      <w:lang w:val="en-US" w:eastAsia="zh-CN" w:bidi="ar"/>
                    </w:rPr>
                    <w:t>协调矿产资源保护与利用</w:t>
                  </w:r>
                </w:p>
                <w:p w14:paraId="764CA72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kern w:val="2"/>
                      <w:sz w:val="21"/>
                      <w:szCs w:val="24"/>
                      <w:highlight w:val="none"/>
                      <w:lang w:val="en-US" w:eastAsia="zh-CN" w:bidi="ar"/>
                    </w:rPr>
                  </w:pPr>
                  <w:r>
                    <w:rPr>
                      <w:rFonts w:hint="default" w:ascii="Times New Roman" w:hAnsi="Times New Roman" w:eastAsia="宋体" w:cs="Times New Roman"/>
                      <w:kern w:val="2"/>
                      <w:sz w:val="21"/>
                      <w:szCs w:val="24"/>
                      <w:highlight w:val="none"/>
                      <w:lang w:val="en-US" w:eastAsia="zh-CN" w:bidi="ar"/>
                    </w:rPr>
                    <w:t>第57条优化矿产勘查开采保护格局</w:t>
                  </w:r>
                </w:p>
                <w:p w14:paraId="60CA2D22">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kern w:val="2"/>
                      <w:sz w:val="21"/>
                      <w:szCs w:val="24"/>
                      <w:highlight w:val="none"/>
                      <w:lang w:val="en-US" w:eastAsia="zh-CN" w:bidi="ar"/>
                    </w:rPr>
                  </w:pPr>
                  <w:r>
                    <w:rPr>
                      <w:rFonts w:hint="default" w:ascii="Times New Roman" w:hAnsi="Times New Roman" w:eastAsia="宋体" w:cs="Times New Roman"/>
                      <w:kern w:val="2"/>
                      <w:sz w:val="21"/>
                      <w:szCs w:val="24"/>
                      <w:highlight w:val="none"/>
                      <w:lang w:val="en-US" w:eastAsia="zh-CN" w:bidi="ar"/>
                    </w:rPr>
                    <w:t>加强萤石、膨润土、玄武岩等非金属矿产资源勘查力度，延长综合开发利用的产业链，提高产品附加值。</w:t>
                  </w:r>
                </w:p>
              </w:tc>
              <w:tc>
                <w:tcPr>
                  <w:tcW w:w="1765" w:type="pct"/>
                  <w:noWrap w:val="0"/>
                  <w:vAlign w:val="center"/>
                </w:tcPr>
                <w:p w14:paraId="465D912B">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kern w:val="2"/>
                      <w:sz w:val="21"/>
                      <w:szCs w:val="24"/>
                      <w:highlight w:val="none"/>
                      <w:lang w:val="en-US" w:eastAsia="zh-CN" w:bidi="ar"/>
                    </w:rPr>
                  </w:pPr>
                  <w:r>
                    <w:rPr>
                      <w:rFonts w:hint="eastAsia" w:ascii="Times New Roman" w:hAnsi="Times New Roman" w:eastAsia="宋体" w:cs="Times New Roman"/>
                      <w:kern w:val="2"/>
                      <w:sz w:val="21"/>
                      <w:szCs w:val="24"/>
                      <w:highlight w:val="none"/>
                      <w:lang w:val="en-US" w:eastAsia="zh-CN" w:bidi="ar"/>
                    </w:rPr>
                    <w:t>本项目利用石材（玄武岩）</w:t>
                  </w:r>
                </w:p>
                <w:p w14:paraId="724805D8">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kern w:val="2"/>
                      <w:sz w:val="21"/>
                      <w:szCs w:val="24"/>
                      <w:highlight w:val="none"/>
                      <w:lang w:val="en-US" w:eastAsia="zh-CN" w:bidi="ar"/>
                    </w:rPr>
                  </w:pPr>
                  <w:r>
                    <w:rPr>
                      <w:rFonts w:hint="default" w:ascii="Times New Roman" w:hAnsi="Times New Roman" w:eastAsia="宋体" w:cs="Times New Roman"/>
                      <w:kern w:val="2"/>
                      <w:sz w:val="21"/>
                      <w:szCs w:val="24"/>
                      <w:highlight w:val="none"/>
                      <w:lang w:val="en-US" w:eastAsia="zh-CN" w:bidi="ar"/>
                    </w:rPr>
                    <w:t>加工</w:t>
                  </w:r>
                  <w:r>
                    <w:rPr>
                      <w:rFonts w:hint="eastAsia" w:ascii="Times New Roman" w:hAnsi="Times New Roman" w:eastAsia="宋体" w:cs="Times New Roman"/>
                      <w:kern w:val="2"/>
                      <w:sz w:val="21"/>
                      <w:szCs w:val="24"/>
                      <w:highlight w:val="none"/>
                      <w:lang w:val="en-US" w:eastAsia="zh-CN" w:bidi="ar"/>
                    </w:rPr>
                    <w:t>成</w:t>
                  </w:r>
                  <w:r>
                    <w:rPr>
                      <w:rFonts w:hint="default" w:ascii="Times New Roman" w:hAnsi="Times New Roman" w:eastAsia="宋体" w:cs="Times New Roman"/>
                      <w:kern w:val="2"/>
                      <w:sz w:val="21"/>
                      <w:szCs w:val="24"/>
                      <w:highlight w:val="none"/>
                      <w:lang w:val="en-US" w:eastAsia="zh-CN" w:bidi="ar"/>
                    </w:rPr>
                    <w:t>建筑用</w:t>
                  </w:r>
                  <w:r>
                    <w:rPr>
                      <w:rFonts w:hint="eastAsia" w:ascii="Times New Roman" w:hAnsi="Times New Roman" w:eastAsia="宋体" w:cs="Times New Roman"/>
                      <w:kern w:val="2"/>
                      <w:sz w:val="21"/>
                      <w:szCs w:val="24"/>
                      <w:highlight w:val="none"/>
                      <w:lang w:val="en-US" w:eastAsia="zh-CN" w:bidi="ar"/>
                    </w:rPr>
                    <w:t>碎石，石材来源于</w:t>
                  </w:r>
                  <w:r>
                    <w:rPr>
                      <w:rFonts w:hint="default" w:ascii="Times New Roman" w:hAnsi="Times New Roman" w:eastAsia="宋体" w:cs="Times New Roman"/>
                      <w:kern w:val="2"/>
                      <w:sz w:val="21"/>
                      <w:szCs w:val="24"/>
                      <w:highlight w:val="none"/>
                      <w:lang w:val="en-US" w:eastAsia="zh-CN" w:bidi="ar"/>
                    </w:rPr>
                    <w:t>阜新广源玄武岩矿石开发有限公司</w:t>
                  </w:r>
                  <w:r>
                    <w:rPr>
                      <w:rFonts w:hint="eastAsia" w:ascii="Times New Roman" w:hAnsi="Times New Roman" w:eastAsia="宋体" w:cs="Times New Roman"/>
                      <w:kern w:val="2"/>
                      <w:sz w:val="21"/>
                      <w:szCs w:val="24"/>
                      <w:highlight w:val="none"/>
                      <w:lang w:val="en-US" w:eastAsia="zh-CN" w:bidi="ar"/>
                    </w:rPr>
                    <w:t>矿区。</w:t>
                  </w:r>
                </w:p>
              </w:tc>
              <w:tc>
                <w:tcPr>
                  <w:tcW w:w="498" w:type="pct"/>
                  <w:noWrap w:val="0"/>
                  <w:vAlign w:val="center"/>
                </w:tcPr>
                <w:p w14:paraId="2148A2E2">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kern w:val="2"/>
                      <w:sz w:val="21"/>
                      <w:szCs w:val="24"/>
                      <w:highlight w:val="none"/>
                      <w:lang w:val="en-US" w:eastAsia="zh-CN" w:bidi="ar"/>
                    </w:rPr>
                  </w:pPr>
                  <w:r>
                    <w:rPr>
                      <w:rFonts w:hint="default" w:ascii="Times New Roman" w:hAnsi="Times New Roman" w:eastAsia="宋体" w:cs="Times New Roman"/>
                      <w:kern w:val="2"/>
                      <w:sz w:val="21"/>
                      <w:szCs w:val="24"/>
                      <w:highlight w:val="none"/>
                      <w:lang w:val="en-US" w:eastAsia="zh-CN" w:bidi="ar"/>
                    </w:rPr>
                    <w:t>符合</w:t>
                  </w:r>
                </w:p>
              </w:tc>
            </w:tr>
          </w:tbl>
          <w:p w14:paraId="6F980785">
            <w:pPr>
              <w:keepNext w:val="0"/>
              <w:keepLines w:val="0"/>
              <w:widowControl w:val="0"/>
              <w:suppressLineNumbers w:val="0"/>
              <w:spacing w:before="0" w:beforeAutospacing="0" w:after="0" w:afterAutospacing="0" w:line="360" w:lineRule="auto"/>
              <w:ind w:left="0" w:right="0"/>
              <w:jc w:val="both"/>
              <w:rPr>
                <w:rFonts w:hint="eastAsia" w:cs="Times New Roman"/>
                <w:b/>
                <w:bCs/>
                <w:color w:val="000000"/>
                <w:kern w:val="0"/>
                <w:sz w:val="24"/>
                <w:szCs w:val="24"/>
                <w:highlight w:val="none"/>
                <w:lang w:val="en-US" w:eastAsia="zh-CN" w:bidi="ar"/>
              </w:rPr>
            </w:pPr>
            <w:r>
              <w:rPr>
                <w:rFonts w:hint="eastAsia" w:cs="Times New Roman"/>
                <w:b/>
                <w:bCs/>
                <w:color w:val="000000"/>
                <w:kern w:val="0"/>
                <w:sz w:val="24"/>
                <w:szCs w:val="24"/>
                <w:highlight w:val="none"/>
                <w:lang w:val="en-US" w:eastAsia="zh-CN" w:bidi="ar"/>
              </w:rPr>
              <w:t>6、《阜蒙县十家子镇镇村体系规划（</w:t>
            </w:r>
            <w:r>
              <w:rPr>
                <w:rFonts w:hint="default" w:cs="Times New Roman"/>
                <w:b/>
                <w:bCs/>
                <w:color w:val="000000"/>
                <w:kern w:val="0"/>
                <w:sz w:val="24"/>
                <w:szCs w:val="24"/>
                <w:highlight w:val="none"/>
                <w:lang w:val="en-US" w:eastAsia="zh-CN" w:bidi="ar"/>
              </w:rPr>
              <w:t>2016</w:t>
            </w:r>
            <w:r>
              <w:rPr>
                <w:rFonts w:hint="eastAsia" w:cs="Times New Roman"/>
                <w:b/>
                <w:bCs/>
                <w:color w:val="000000"/>
                <w:kern w:val="0"/>
                <w:sz w:val="24"/>
                <w:szCs w:val="24"/>
                <w:highlight w:val="none"/>
                <w:lang w:val="en-US" w:eastAsia="zh-CN" w:bidi="ar"/>
              </w:rPr>
              <w:t>～</w:t>
            </w:r>
            <w:r>
              <w:rPr>
                <w:rFonts w:hint="default" w:cs="Times New Roman"/>
                <w:b/>
                <w:bCs/>
                <w:color w:val="000000"/>
                <w:kern w:val="0"/>
                <w:sz w:val="24"/>
                <w:szCs w:val="24"/>
                <w:highlight w:val="none"/>
                <w:lang w:val="en-US" w:eastAsia="zh-CN" w:bidi="ar"/>
              </w:rPr>
              <w:t>2030</w:t>
            </w:r>
            <w:r>
              <w:rPr>
                <w:rFonts w:hint="eastAsia" w:cs="Times New Roman"/>
                <w:b/>
                <w:bCs/>
                <w:color w:val="000000"/>
                <w:kern w:val="0"/>
                <w:sz w:val="24"/>
                <w:szCs w:val="24"/>
                <w:highlight w:val="none"/>
                <w:lang w:val="en-US" w:eastAsia="zh-CN" w:bidi="ar"/>
              </w:rPr>
              <w:t>）》相符性分析</w:t>
            </w:r>
          </w:p>
          <w:p w14:paraId="487DEFEF">
            <w:pPr>
              <w:numPr>
                <w:ilvl w:val="0"/>
                <w:numId w:val="0"/>
              </w:numPr>
              <w:spacing w:line="360" w:lineRule="auto"/>
              <w:ind w:firstLine="480" w:firstLineChars="200"/>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根据</w:t>
            </w:r>
            <w:r>
              <w:rPr>
                <w:rFonts w:hint="eastAsia" w:ascii="Times New Roman" w:hAnsi="Times New Roman" w:eastAsia="宋体" w:cs="Times New Roman"/>
                <w:sz w:val="24"/>
                <w:szCs w:val="24"/>
                <w:highlight w:val="none"/>
                <w:lang w:val="en-US" w:eastAsia="zh-CN"/>
              </w:rPr>
              <w:t>《阜蒙县十家子镇镇村体系规划</w:t>
            </w:r>
            <w:r>
              <w:rPr>
                <w:rFonts w:hint="eastAsia" w:cs="Times New Roman"/>
                <w:b/>
                <w:bCs/>
                <w:color w:val="000000"/>
                <w:kern w:val="0"/>
                <w:sz w:val="24"/>
                <w:szCs w:val="24"/>
                <w:highlight w:val="none"/>
                <w:lang w:val="en-US" w:eastAsia="zh-CN" w:bidi="ar"/>
              </w:rPr>
              <w:t>（</w:t>
            </w:r>
            <w:r>
              <w:rPr>
                <w:rFonts w:hint="default" w:cs="Times New Roman"/>
                <w:b/>
                <w:bCs/>
                <w:color w:val="000000"/>
                <w:kern w:val="0"/>
                <w:sz w:val="24"/>
                <w:szCs w:val="24"/>
                <w:highlight w:val="none"/>
                <w:lang w:val="en-US" w:eastAsia="zh-CN" w:bidi="ar"/>
              </w:rPr>
              <w:t>2016</w:t>
            </w:r>
            <w:r>
              <w:rPr>
                <w:rFonts w:hint="eastAsia" w:cs="Times New Roman"/>
                <w:b/>
                <w:bCs/>
                <w:color w:val="000000"/>
                <w:kern w:val="0"/>
                <w:sz w:val="24"/>
                <w:szCs w:val="24"/>
                <w:highlight w:val="none"/>
                <w:lang w:val="en-US" w:eastAsia="zh-CN" w:bidi="ar"/>
              </w:rPr>
              <w:t>～</w:t>
            </w:r>
            <w:r>
              <w:rPr>
                <w:rFonts w:hint="default" w:cs="Times New Roman"/>
                <w:b/>
                <w:bCs/>
                <w:color w:val="000000"/>
                <w:kern w:val="0"/>
                <w:sz w:val="24"/>
                <w:szCs w:val="24"/>
                <w:highlight w:val="none"/>
                <w:lang w:val="en-US" w:eastAsia="zh-CN" w:bidi="ar"/>
              </w:rPr>
              <w:t>2030</w:t>
            </w:r>
            <w:r>
              <w:rPr>
                <w:rFonts w:hint="eastAsia" w:cs="Times New Roman"/>
                <w:b/>
                <w:bCs/>
                <w:color w:val="000000"/>
                <w:kern w:val="0"/>
                <w:sz w:val="24"/>
                <w:szCs w:val="24"/>
                <w:highlight w:val="none"/>
                <w:lang w:val="en-US" w:eastAsia="zh-CN" w:bidi="ar"/>
              </w:rPr>
              <w:t>）</w:t>
            </w:r>
            <w:r>
              <w:rPr>
                <w:rFonts w:hint="eastAsia" w:ascii="Times New Roman" w:hAnsi="Times New Roman" w:eastAsia="宋体" w:cs="Times New Roman"/>
                <w:sz w:val="24"/>
                <w:szCs w:val="24"/>
                <w:highlight w:val="none"/>
                <w:lang w:val="en-US" w:eastAsia="zh-CN"/>
              </w:rPr>
              <w:t>》</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镇村空间管制区划目标：促进十家子镇城乡统筹协调发展，优化城乡空间资源配置，有效保护脆弱资源和生态环境，实现城镇建设发展与资源、环境的统筹协调，根据十家子镇镇域的空间结</w:t>
            </w:r>
            <w:r>
              <w:rPr>
                <w:rFonts w:hint="eastAsia" w:cs="Times New Roman"/>
                <w:sz w:val="24"/>
                <w:szCs w:val="24"/>
                <w:highlight w:val="none"/>
                <w:lang w:val="en-US" w:eastAsia="zh-CN"/>
              </w:rPr>
              <w:t>构和</w:t>
            </w:r>
            <w:r>
              <w:rPr>
                <w:rFonts w:hint="eastAsia" w:ascii="Times New Roman" w:hAnsi="Times New Roman" w:eastAsia="宋体" w:cs="Times New Roman"/>
                <w:sz w:val="24"/>
                <w:szCs w:val="24"/>
                <w:highlight w:val="none"/>
                <w:lang w:val="en-US" w:eastAsia="zh-CN"/>
              </w:rPr>
              <w:t>发展模式及现有状况，规划十家子镇土地实施分区发展策略，明确界定禁止建设区、限制建设区、适宜建设区三种区域类型，</w:t>
            </w:r>
            <w:r>
              <w:rPr>
                <w:rFonts w:hint="eastAsia" w:cs="Times New Roman"/>
                <w:sz w:val="24"/>
                <w:szCs w:val="24"/>
                <w:highlight w:val="none"/>
                <w:lang w:val="en-US" w:eastAsia="zh-CN"/>
              </w:rPr>
              <w:t>使</w:t>
            </w:r>
            <w:r>
              <w:rPr>
                <w:rFonts w:hint="eastAsia" w:ascii="Times New Roman" w:hAnsi="Times New Roman" w:eastAsia="宋体" w:cs="Times New Roman"/>
                <w:sz w:val="24"/>
                <w:szCs w:val="24"/>
                <w:highlight w:val="none"/>
                <w:lang w:val="en-US" w:eastAsia="zh-CN"/>
              </w:rPr>
              <w:t>不同的用地类型承担不同的功能，实施不同的发展方向和管制措施。</w:t>
            </w:r>
          </w:p>
          <w:p w14:paraId="5E16BA9A">
            <w:pPr>
              <w:numPr>
                <w:ilvl w:val="0"/>
                <w:numId w:val="0"/>
              </w:numPr>
              <w:spacing w:line="360" w:lineRule="auto"/>
              <w:ind w:firstLine="480" w:firstLineChars="200"/>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w:t>
            </w:r>
            <w:r>
              <w:rPr>
                <w:rFonts w:hint="default" w:ascii="Times New Roman" w:hAnsi="Times New Roman" w:eastAsia="宋体" w:cs="Times New Roman"/>
                <w:sz w:val="24"/>
                <w:szCs w:val="24"/>
                <w:highlight w:val="none"/>
                <w:lang w:val="en-US" w:eastAsia="zh-CN"/>
              </w:rPr>
              <w:t>1</w:t>
            </w:r>
            <w:r>
              <w:rPr>
                <w:rFonts w:hint="eastAsia" w:ascii="Times New Roman" w:hAnsi="Times New Roman" w:eastAsia="宋体" w:cs="Times New Roman"/>
                <w:sz w:val="24"/>
                <w:szCs w:val="24"/>
                <w:highlight w:val="none"/>
                <w:lang w:val="en-US" w:eastAsia="zh-CN"/>
              </w:rPr>
              <w:t>）限制规划区：坡度</w:t>
            </w:r>
            <w:r>
              <w:rPr>
                <w:rFonts w:hint="default" w:ascii="Times New Roman" w:hAnsi="Times New Roman" w:eastAsia="宋体" w:cs="Times New Roman"/>
                <w:sz w:val="24"/>
                <w:szCs w:val="24"/>
                <w:highlight w:val="none"/>
                <w:lang w:val="en-US" w:eastAsia="zh-CN"/>
              </w:rPr>
              <w:t>10%-25%</w:t>
            </w:r>
            <w:r>
              <w:rPr>
                <w:rFonts w:hint="eastAsia" w:ascii="Times New Roman" w:hAnsi="Times New Roman" w:eastAsia="宋体" w:cs="Times New Roman"/>
                <w:sz w:val="24"/>
                <w:szCs w:val="24"/>
                <w:highlight w:val="none"/>
                <w:lang w:val="en-US" w:eastAsia="zh-CN"/>
              </w:rPr>
              <w:t>之间的区域，生态保护区，地质环境不适宜区，绿化隔离区，一般农田和山林地等。</w:t>
            </w:r>
          </w:p>
          <w:p w14:paraId="411CEC85">
            <w:pPr>
              <w:numPr>
                <w:ilvl w:val="0"/>
                <w:numId w:val="0"/>
              </w:numPr>
              <w:spacing w:line="360" w:lineRule="auto"/>
              <w:ind w:firstLine="480" w:firstLineChars="200"/>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w:t>
            </w:r>
            <w:r>
              <w:rPr>
                <w:rFonts w:hint="default" w:ascii="Times New Roman" w:hAnsi="Times New Roman" w:eastAsia="宋体" w:cs="Times New Roman"/>
                <w:sz w:val="24"/>
                <w:szCs w:val="24"/>
                <w:highlight w:val="none"/>
                <w:lang w:val="en-US" w:eastAsia="zh-CN"/>
              </w:rPr>
              <w:t>2</w:t>
            </w:r>
            <w:r>
              <w:rPr>
                <w:rFonts w:hint="eastAsia" w:ascii="Times New Roman" w:hAnsi="Times New Roman" w:eastAsia="宋体" w:cs="Times New Roman"/>
                <w:sz w:val="24"/>
                <w:szCs w:val="24"/>
                <w:highlight w:val="none"/>
                <w:lang w:val="en-US" w:eastAsia="zh-CN"/>
              </w:rPr>
              <w:t>）管制要求：应</w:t>
            </w:r>
            <w:r>
              <w:rPr>
                <w:rFonts w:hint="eastAsia" w:cs="Times New Roman"/>
                <w:sz w:val="24"/>
                <w:szCs w:val="24"/>
                <w:highlight w:val="none"/>
                <w:lang w:val="en-US" w:eastAsia="zh-CN"/>
              </w:rPr>
              <w:t>该以</w:t>
            </w:r>
            <w:r>
              <w:rPr>
                <w:rFonts w:hint="eastAsia" w:ascii="Times New Roman" w:hAnsi="Times New Roman" w:eastAsia="宋体" w:cs="Times New Roman"/>
                <w:sz w:val="24"/>
                <w:szCs w:val="24"/>
                <w:highlight w:val="none"/>
                <w:lang w:val="en-US" w:eastAsia="zh-CN"/>
              </w:rPr>
              <w:t>保护自然资源和生态环境为前提，对未列入禁建区的人文、自然或生态环境资源丰富的地区，制定相应的建设标准。区域内的新建、翻建项目及建设用地选址必须按相关法规定的法定程序办理有关手续。严格控制开发建设活动的性质、规模和强度。对一般村镇的规划建设控制，杜绝村镇的无序扩张和非法建设。</w:t>
            </w:r>
          </w:p>
          <w:p w14:paraId="4B734B0B">
            <w:pPr>
              <w:numPr>
                <w:ilvl w:val="0"/>
                <w:numId w:val="0"/>
              </w:numPr>
              <w:spacing w:line="360" w:lineRule="auto"/>
              <w:ind w:firstLine="480" w:firstLineChars="200"/>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w:t>
            </w:r>
            <w:r>
              <w:rPr>
                <w:rFonts w:hint="default" w:ascii="Times New Roman" w:hAnsi="Times New Roman" w:eastAsia="宋体" w:cs="Times New Roman"/>
                <w:sz w:val="24"/>
                <w:szCs w:val="24"/>
                <w:highlight w:val="none"/>
                <w:lang w:val="en-US" w:eastAsia="zh-CN"/>
              </w:rPr>
              <w:t>3</w:t>
            </w:r>
            <w:r>
              <w:rPr>
                <w:rFonts w:hint="eastAsia" w:ascii="Times New Roman" w:hAnsi="Times New Roman" w:eastAsia="宋体" w:cs="Times New Roman"/>
                <w:sz w:val="24"/>
                <w:szCs w:val="24"/>
                <w:highlight w:val="none"/>
                <w:lang w:val="en-US" w:eastAsia="zh-CN"/>
              </w:rPr>
              <w:t>）划定生态保护区</w:t>
            </w:r>
          </w:p>
          <w:p w14:paraId="5339785F">
            <w:pPr>
              <w:numPr>
                <w:ilvl w:val="0"/>
                <w:numId w:val="0"/>
              </w:numPr>
              <w:spacing w:line="360" w:lineRule="auto"/>
              <w:ind w:firstLine="480" w:firstLineChars="200"/>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八宝海村北侧水库区域、烧锅屯村北侧成片林地为生态保护区，严格控制城镇开发建设。</w:t>
            </w:r>
          </w:p>
          <w:p w14:paraId="4B098DB5">
            <w:pPr>
              <w:numPr>
                <w:ilvl w:val="0"/>
                <w:numId w:val="0"/>
              </w:numPr>
              <w:spacing w:line="360" w:lineRule="auto"/>
              <w:ind w:firstLine="480" w:firstLineChars="200"/>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w:t>
            </w:r>
            <w:r>
              <w:rPr>
                <w:rFonts w:hint="default" w:ascii="Times New Roman" w:hAnsi="Times New Roman" w:eastAsia="宋体" w:cs="Times New Roman"/>
                <w:sz w:val="24"/>
                <w:szCs w:val="24"/>
                <w:highlight w:val="none"/>
                <w:lang w:val="en-US" w:eastAsia="zh-CN"/>
              </w:rPr>
              <w:t>4</w:t>
            </w:r>
            <w:r>
              <w:rPr>
                <w:rFonts w:hint="eastAsia" w:ascii="Times New Roman" w:hAnsi="Times New Roman" w:eastAsia="宋体" w:cs="Times New Roman"/>
                <w:sz w:val="24"/>
                <w:szCs w:val="24"/>
                <w:highlight w:val="none"/>
                <w:lang w:val="en-US" w:eastAsia="zh-CN"/>
              </w:rPr>
              <w:t>）预留生态廊道</w:t>
            </w:r>
          </w:p>
          <w:p w14:paraId="2A51E04E">
            <w:pPr>
              <w:numPr>
                <w:ilvl w:val="0"/>
                <w:numId w:val="0"/>
              </w:numPr>
              <w:spacing w:line="360" w:lineRule="auto"/>
              <w:ind w:firstLine="480" w:firstLineChars="200"/>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规划镇域沿库二线、八宝海河、烧锅屯村西侧防风林带规划三条生态廊道。生态廊道控制范围严格控制开发建设活动的性质、规模和强度，可布置区域性公共设施和基础设施。</w:t>
            </w:r>
          </w:p>
          <w:p w14:paraId="640FB1E3">
            <w:pPr>
              <w:numPr>
                <w:ilvl w:val="0"/>
                <w:numId w:val="0"/>
              </w:numPr>
              <w:spacing w:line="360" w:lineRule="auto"/>
              <w:ind w:firstLine="480" w:firstLineChars="200"/>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w:t>
            </w:r>
            <w:r>
              <w:rPr>
                <w:rFonts w:hint="default" w:ascii="Times New Roman" w:hAnsi="Times New Roman" w:eastAsia="宋体" w:cs="Times New Roman"/>
                <w:sz w:val="24"/>
                <w:szCs w:val="24"/>
                <w:highlight w:val="none"/>
                <w:lang w:val="en-US" w:eastAsia="zh-CN"/>
              </w:rPr>
              <w:t>5</w:t>
            </w:r>
            <w:r>
              <w:rPr>
                <w:rFonts w:hint="eastAsia" w:ascii="Times New Roman" w:hAnsi="Times New Roman" w:eastAsia="宋体" w:cs="Times New Roman"/>
                <w:sz w:val="24"/>
                <w:szCs w:val="24"/>
                <w:highlight w:val="none"/>
                <w:lang w:val="en-US" w:eastAsia="zh-CN"/>
              </w:rPr>
              <w:t>）确定生态保护节点</w:t>
            </w:r>
          </w:p>
          <w:p w14:paraId="56C62DC5">
            <w:pPr>
              <w:numPr>
                <w:ilvl w:val="0"/>
                <w:numId w:val="0"/>
              </w:numPr>
              <w:spacing w:line="360" w:lineRule="auto"/>
              <w:ind w:firstLine="480" w:firstLineChars="200"/>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划定镇域内成片林地、镇区内八宝海河两侧湿地和绿地为生态保护节点，保证现有规模、严格控制开发建设活动。</w:t>
            </w:r>
          </w:p>
          <w:p w14:paraId="1F465058">
            <w:pPr>
              <w:numPr>
                <w:ilvl w:val="0"/>
                <w:numId w:val="0"/>
              </w:numPr>
              <w:spacing w:line="360" w:lineRule="auto"/>
              <w:ind w:firstLine="480" w:firstLineChars="200"/>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本项目的建设不在镇村空间管制区划内，不在十家子镇划定的生态</w:t>
            </w:r>
            <w:r>
              <w:rPr>
                <w:rFonts w:hint="default"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红线</w:t>
            </w:r>
            <w:r>
              <w:rPr>
                <w:rFonts w:hint="default"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保护区内，符合《阜蒙县十家子镇镇村体系规划》生态保护要求。</w:t>
            </w:r>
            <w:r>
              <w:rPr>
                <w:rFonts w:hint="default" w:ascii="Times New Roman" w:hAnsi="Times New Roman" w:eastAsia="宋体" w:cs="Times New Roman"/>
                <w:color w:val="auto"/>
                <w:sz w:val="24"/>
                <w:szCs w:val="24"/>
                <w:highlight w:val="none"/>
                <w:u w:val="none"/>
                <w:lang w:val="en-US" w:eastAsia="zh-CN"/>
              </w:rPr>
              <w:t>根据</w:t>
            </w:r>
            <w:r>
              <w:rPr>
                <w:rFonts w:hint="default" w:ascii="Times New Roman" w:hAnsi="Times New Roman" w:eastAsia="宋体" w:cs="Times New Roman"/>
                <w:sz w:val="24"/>
                <w:szCs w:val="24"/>
                <w:highlight w:val="none"/>
                <w:lang w:val="en-US" w:eastAsia="zh-CN"/>
              </w:rPr>
              <w:t>阜新蒙古族自治县十家子镇出具的《证明》，项目符合十家子镇总体规划</w:t>
            </w:r>
            <w:r>
              <w:rPr>
                <w:rFonts w:hint="eastAsia" w:cs="Times New Roman"/>
                <w:sz w:val="24"/>
                <w:szCs w:val="24"/>
                <w:highlight w:val="none"/>
                <w:lang w:val="en-US" w:eastAsia="zh-CN"/>
              </w:rPr>
              <w:t>。</w:t>
            </w:r>
          </w:p>
          <w:p w14:paraId="4914EB11">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b/>
                <w:bCs/>
                <w:color w:val="000000"/>
                <w:kern w:val="0"/>
                <w:sz w:val="24"/>
                <w:szCs w:val="24"/>
                <w:highlight w:val="none"/>
                <w:lang w:val="en-US" w:eastAsia="zh-CN" w:bidi="ar"/>
              </w:rPr>
            </w:pPr>
            <w:r>
              <w:rPr>
                <w:rFonts w:hint="eastAsia" w:cs="Times New Roman"/>
                <w:b/>
                <w:bCs/>
                <w:color w:val="000000"/>
                <w:kern w:val="0"/>
                <w:sz w:val="24"/>
                <w:szCs w:val="24"/>
                <w:highlight w:val="none"/>
                <w:lang w:val="en-US" w:eastAsia="zh-CN" w:bidi="ar"/>
              </w:rPr>
              <w:t>7</w:t>
            </w:r>
            <w:r>
              <w:rPr>
                <w:rFonts w:hint="default" w:ascii="Times New Roman" w:hAnsi="Times New Roman" w:eastAsia="宋体" w:cs="Times New Roman"/>
                <w:b/>
                <w:bCs/>
                <w:color w:val="000000"/>
                <w:kern w:val="0"/>
                <w:sz w:val="24"/>
                <w:szCs w:val="24"/>
                <w:highlight w:val="none"/>
                <w:lang w:val="en-US" w:eastAsia="zh-CN" w:bidi="ar"/>
              </w:rPr>
              <w:t>、与《辽宁省深入打好污染防治攻坚战实施方案》符合性分析</w:t>
            </w:r>
          </w:p>
          <w:p w14:paraId="5E367148">
            <w:pPr>
              <w:numPr>
                <w:ilvl w:val="0"/>
                <w:numId w:val="0"/>
              </w:numPr>
              <w:spacing w:line="240" w:lineRule="auto"/>
              <w:jc w:val="center"/>
              <w:rPr>
                <w:rFonts w:hint="default" w:ascii="Times New Roman" w:hAnsi="Times New Roman" w:eastAsia="宋体" w:cs="Times New Roman"/>
                <w:b/>
                <w:bCs/>
                <w:color w:val="auto"/>
                <w:sz w:val="21"/>
                <w:szCs w:val="21"/>
                <w:highlight w:val="none"/>
                <w:lang w:val="zh-CN"/>
              </w:rPr>
            </w:pPr>
            <w:r>
              <w:rPr>
                <w:rFonts w:hint="default" w:ascii="Times New Roman" w:hAnsi="Times New Roman" w:eastAsia="宋体" w:cs="Times New Roman"/>
                <w:b/>
                <w:bCs/>
                <w:color w:val="auto"/>
                <w:sz w:val="21"/>
                <w:szCs w:val="21"/>
                <w:highlight w:val="none"/>
                <w:lang w:val="zh-CN"/>
              </w:rPr>
              <w:t>表1</w:t>
            </w:r>
            <w:r>
              <w:rPr>
                <w:rFonts w:hint="default" w:ascii="Times New Roman" w:hAnsi="Times New Roman" w:eastAsia="宋体" w:cs="Times New Roman"/>
                <w:b/>
                <w:bCs/>
                <w:color w:val="auto"/>
                <w:sz w:val="21"/>
                <w:szCs w:val="21"/>
                <w:highlight w:val="none"/>
                <w:lang w:val="en-US" w:eastAsia="zh-CN"/>
              </w:rPr>
              <w:t>-</w:t>
            </w:r>
            <w:r>
              <w:rPr>
                <w:rFonts w:hint="eastAsia" w:cs="Times New Roman"/>
                <w:b/>
                <w:bCs/>
                <w:color w:val="auto"/>
                <w:sz w:val="21"/>
                <w:szCs w:val="21"/>
                <w:highlight w:val="none"/>
                <w:lang w:val="en-US" w:eastAsia="zh-CN"/>
              </w:rPr>
              <w:t>4</w:t>
            </w:r>
            <w:r>
              <w:rPr>
                <w:rFonts w:hint="default" w:ascii="Times New Roman" w:hAnsi="Times New Roman" w:eastAsia="宋体" w:cs="Times New Roman"/>
                <w:b/>
                <w:bCs/>
                <w:color w:val="auto"/>
                <w:sz w:val="21"/>
                <w:szCs w:val="21"/>
                <w:highlight w:val="none"/>
                <w:lang w:val="en-US" w:eastAsia="zh-CN"/>
              </w:rPr>
              <w:t xml:space="preserve">   与《辽宁省深入打好污染防治攻坚战实</w:t>
            </w:r>
            <w:r>
              <w:rPr>
                <w:rFonts w:hint="default" w:ascii="Times New Roman" w:hAnsi="Times New Roman" w:eastAsia="宋体" w:cs="Times New Roman"/>
                <w:b/>
                <w:bCs/>
                <w:kern w:val="2"/>
                <w:sz w:val="21"/>
                <w:szCs w:val="21"/>
                <w:highlight w:val="none"/>
                <w:lang w:val="en-US" w:eastAsia="zh-CN" w:bidi="ar"/>
              </w:rPr>
              <w:t>施方案》（辽委发〔2022〕8号）</w:t>
            </w:r>
            <w:r>
              <w:rPr>
                <w:rFonts w:hint="default" w:ascii="Times New Roman" w:hAnsi="Times New Roman" w:eastAsia="宋体" w:cs="Times New Roman"/>
                <w:b/>
                <w:bCs/>
                <w:kern w:val="2"/>
                <w:sz w:val="21"/>
                <w:szCs w:val="21"/>
                <w:highlight w:val="none"/>
                <w:lang w:val="zh-CN" w:eastAsia="zh-CN" w:bidi="ar"/>
              </w:rPr>
              <w:t>符合性分析</w:t>
            </w:r>
          </w:p>
          <w:tbl>
            <w:tblPr>
              <w:tblStyle w:val="24"/>
              <w:tblW w:w="4992"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916"/>
              <w:gridCol w:w="3162"/>
              <w:gridCol w:w="932"/>
            </w:tblGrid>
            <w:tr w14:paraId="1DA4C37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728" w:type="pct"/>
                  <w:tcBorders>
                    <w:tl2br w:val="nil"/>
                    <w:tr2bl w:val="nil"/>
                  </w:tcBorders>
                  <w:noWrap w:val="0"/>
                  <w:vAlign w:val="center"/>
                </w:tcPr>
                <w:p w14:paraId="5EC2F899">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eastAsia="zh-CN"/>
                    </w:rPr>
                    <w:t>文件</w:t>
                  </w:r>
                  <w:r>
                    <w:rPr>
                      <w:rFonts w:hint="default" w:ascii="Times New Roman" w:hAnsi="Times New Roman" w:eastAsia="宋体" w:cs="Times New Roman"/>
                      <w:b/>
                      <w:color w:val="auto"/>
                      <w:sz w:val="21"/>
                      <w:szCs w:val="21"/>
                      <w:highlight w:val="none"/>
                    </w:rPr>
                    <w:t>要求</w:t>
                  </w:r>
                </w:p>
              </w:tc>
              <w:tc>
                <w:tcPr>
                  <w:tcW w:w="1754" w:type="pct"/>
                  <w:tcBorders>
                    <w:tl2br w:val="nil"/>
                    <w:tr2bl w:val="nil"/>
                  </w:tcBorders>
                  <w:noWrap w:val="0"/>
                  <w:vAlign w:val="center"/>
                </w:tcPr>
                <w:p w14:paraId="7E0F6700">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本项目</w:t>
                  </w:r>
                </w:p>
              </w:tc>
              <w:tc>
                <w:tcPr>
                  <w:tcW w:w="517" w:type="pct"/>
                  <w:tcBorders>
                    <w:tl2br w:val="nil"/>
                    <w:tr2bl w:val="nil"/>
                  </w:tcBorders>
                  <w:noWrap w:val="0"/>
                  <w:vAlign w:val="center"/>
                </w:tcPr>
                <w:p w14:paraId="19AB37CD">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eastAsia="zh-CN"/>
                    </w:rPr>
                    <w:t>符合</w:t>
                  </w:r>
                  <w:r>
                    <w:rPr>
                      <w:rFonts w:hint="default" w:ascii="Times New Roman" w:hAnsi="Times New Roman" w:eastAsia="宋体" w:cs="Times New Roman"/>
                      <w:b/>
                      <w:color w:val="auto"/>
                      <w:sz w:val="21"/>
                      <w:szCs w:val="21"/>
                      <w:highlight w:val="none"/>
                    </w:rPr>
                    <w:t>性</w:t>
                  </w:r>
                </w:p>
              </w:tc>
            </w:tr>
            <w:tr w14:paraId="78BAEC1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3"/>
                  <w:tcBorders>
                    <w:tl2br w:val="nil"/>
                    <w:tr2bl w:val="nil"/>
                  </w:tcBorders>
                  <w:noWrap w:val="0"/>
                  <w:vAlign w:val="center"/>
                </w:tcPr>
                <w:p w14:paraId="40856D0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一、加快推动绿色低碳发展</w:t>
                  </w:r>
                </w:p>
              </w:tc>
            </w:tr>
            <w:tr w14:paraId="723CBF1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728" w:type="pct"/>
                  <w:tcBorders>
                    <w:tl2br w:val="nil"/>
                    <w:tr2bl w:val="nil"/>
                  </w:tcBorders>
                  <w:noWrap w:val="0"/>
                  <w:vAlign w:val="center"/>
                </w:tcPr>
                <w:p w14:paraId="0DE146A8">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kern w:val="2"/>
                      <w:sz w:val="21"/>
                      <w:szCs w:val="24"/>
                      <w:highlight w:val="none"/>
                      <w:lang w:val="en-US" w:eastAsia="zh-CN" w:bidi="ar"/>
                    </w:rPr>
                  </w:pPr>
                  <w:r>
                    <w:rPr>
                      <w:rFonts w:hint="default" w:ascii="Times New Roman" w:hAnsi="Times New Roman" w:eastAsia="宋体" w:cs="Times New Roman"/>
                      <w:kern w:val="2"/>
                      <w:sz w:val="21"/>
                      <w:szCs w:val="24"/>
                      <w:highlight w:val="none"/>
                      <w:lang w:val="en-US" w:eastAsia="zh-CN" w:bidi="ar"/>
                    </w:rPr>
                    <w:t>推进资源节约高效利用和清洁生产。坚持节约优先，推进资源总量管理、科学配置，全面促进资源节约循环高效利用，推动利用方式根本转变。实施全民节水行动，建设节水型社会。</w:t>
                  </w:r>
                </w:p>
              </w:tc>
              <w:tc>
                <w:tcPr>
                  <w:tcW w:w="1754" w:type="pct"/>
                  <w:tcBorders>
                    <w:tl2br w:val="nil"/>
                    <w:tr2bl w:val="nil"/>
                  </w:tcBorders>
                  <w:noWrap w:val="0"/>
                  <w:vAlign w:val="center"/>
                </w:tcPr>
                <w:p w14:paraId="2C4B5BDF">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kern w:val="2"/>
                      <w:sz w:val="21"/>
                      <w:szCs w:val="24"/>
                      <w:highlight w:val="none"/>
                      <w:lang w:val="en-US" w:eastAsia="zh-CN" w:bidi="ar"/>
                    </w:rPr>
                    <w:t>本项目为新建项目，</w:t>
                  </w:r>
                  <w:r>
                    <w:rPr>
                      <w:rFonts w:hint="default" w:ascii="Times New Roman" w:hAnsi="Times New Roman" w:eastAsia="宋体" w:cs="Times New Roman"/>
                      <w:color w:val="auto"/>
                      <w:kern w:val="0"/>
                      <w:sz w:val="21"/>
                      <w:szCs w:val="21"/>
                      <w:highlight w:val="none"/>
                      <w:lang w:val="en-US" w:eastAsia="zh-CN" w:bidi="ar-SA"/>
                    </w:rPr>
                    <w:t>洗砂废水经压滤、浓缩处理后，废水进入循环水池，回用于洗砂，</w:t>
                  </w:r>
                  <w:r>
                    <w:rPr>
                      <w:rFonts w:hint="default" w:ascii="Times New Roman" w:hAnsi="Times New Roman" w:eastAsia="宋体" w:cs="Times New Roman"/>
                      <w:b w:val="0"/>
                      <w:bCs/>
                      <w:highlight w:val="none"/>
                      <w:lang w:val="en-US" w:eastAsia="zh-CN"/>
                    </w:rPr>
                    <w:t>无废水外排</w:t>
                  </w:r>
                  <w:r>
                    <w:rPr>
                      <w:rFonts w:hint="default" w:ascii="Times New Roman" w:hAnsi="Times New Roman" w:eastAsia="宋体" w:cs="Times New Roman"/>
                      <w:highlight w:val="none"/>
                      <w:lang w:val="en-US" w:eastAsia="zh-CN"/>
                    </w:rPr>
                    <w:t>。</w:t>
                  </w:r>
                </w:p>
              </w:tc>
              <w:tc>
                <w:tcPr>
                  <w:tcW w:w="517" w:type="pct"/>
                  <w:tcBorders>
                    <w:tl2br w:val="nil"/>
                    <w:tr2bl w:val="nil"/>
                  </w:tcBorders>
                  <w:noWrap w:val="0"/>
                  <w:vAlign w:val="center"/>
                </w:tcPr>
                <w:p w14:paraId="28E4297A">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符合</w:t>
                  </w:r>
                </w:p>
              </w:tc>
            </w:tr>
            <w:tr w14:paraId="525BB21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728" w:type="pct"/>
                  <w:tcBorders>
                    <w:tl2br w:val="nil"/>
                    <w:tr2bl w:val="nil"/>
                  </w:tcBorders>
                  <w:noWrap w:val="0"/>
                  <w:vAlign w:val="center"/>
                </w:tcPr>
                <w:p w14:paraId="74CB9D48">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kern w:val="2"/>
                      <w:sz w:val="21"/>
                      <w:szCs w:val="24"/>
                      <w:highlight w:val="none"/>
                      <w:lang w:val="en-US" w:eastAsia="zh-CN" w:bidi="ar"/>
                    </w:rPr>
                  </w:pPr>
                  <w:r>
                    <w:rPr>
                      <w:rFonts w:hint="default" w:ascii="Times New Roman" w:hAnsi="Times New Roman" w:eastAsia="宋体" w:cs="Times New Roman"/>
                      <w:kern w:val="2"/>
                      <w:sz w:val="21"/>
                      <w:szCs w:val="24"/>
                      <w:highlight w:val="none"/>
                      <w:lang w:val="en-US" w:eastAsia="zh-CN" w:bidi="ar"/>
                    </w:rPr>
                    <w:t>加强生态环境分区管控。严格落实“三线一单” 生态环境管控要求，优化区域生产力布局。健全以环评制度为主体的源头预防体系，严格规划环评审查和项目环境准入。</w:t>
                  </w:r>
                </w:p>
              </w:tc>
              <w:tc>
                <w:tcPr>
                  <w:tcW w:w="1754" w:type="pct"/>
                  <w:tcBorders>
                    <w:tl2br w:val="nil"/>
                    <w:tr2bl w:val="nil"/>
                  </w:tcBorders>
                  <w:noWrap w:val="0"/>
                  <w:vAlign w:val="center"/>
                </w:tcPr>
                <w:p w14:paraId="09C8906A">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本项目符合《阜新市人民政府关于实施“三线一单”生态环境分区管控的意见》，符合“线一单”要求。</w:t>
                  </w:r>
                </w:p>
              </w:tc>
              <w:tc>
                <w:tcPr>
                  <w:tcW w:w="517" w:type="pct"/>
                  <w:tcBorders>
                    <w:tl2br w:val="nil"/>
                    <w:tr2bl w:val="nil"/>
                  </w:tcBorders>
                  <w:noWrap w:val="0"/>
                  <w:vAlign w:val="center"/>
                </w:tcPr>
                <w:p w14:paraId="19CC6B42">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符合</w:t>
                  </w:r>
                </w:p>
              </w:tc>
            </w:tr>
            <w:tr w14:paraId="748FB0E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3"/>
                  <w:tcBorders>
                    <w:tl2br w:val="nil"/>
                    <w:tr2bl w:val="nil"/>
                  </w:tcBorders>
                  <w:noWrap w:val="0"/>
                  <w:vAlign w:val="center"/>
                </w:tcPr>
                <w:p w14:paraId="0617017D">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二、深入打好蓝天保卫战</w:t>
                  </w:r>
                </w:p>
              </w:tc>
            </w:tr>
            <w:tr w14:paraId="549661A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728" w:type="pct"/>
                  <w:tcBorders>
                    <w:tl2br w:val="nil"/>
                    <w:tr2bl w:val="nil"/>
                  </w:tcBorders>
                  <w:noWrap w:val="0"/>
                  <w:vAlign w:val="center"/>
                </w:tcPr>
                <w:p w14:paraId="1F59B99A">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着力打好重污染天气消除攻坚战。聚焦细颗粒物（PM2.5）污染，以秋冬季（10月至次年3月）为重点时段。加强大气面源和噪声污染治理。强化施工、道路、堆场、裸露地面等扬尘管控，推进低尘机械化清扫作业，加大城市出入口、城乡结合部等城乡重要路段清扫保洁力度。加大餐饮油烟污染、恶臭异味治理力度。深入开展秸秆“五化”综合利用和禁烧管理。</w:t>
                  </w:r>
                </w:p>
              </w:tc>
              <w:tc>
                <w:tcPr>
                  <w:tcW w:w="1754" w:type="pct"/>
                  <w:tcBorders>
                    <w:tl2br w:val="nil"/>
                    <w:tr2bl w:val="nil"/>
                  </w:tcBorders>
                  <w:noWrap w:val="0"/>
                  <w:vAlign w:val="center"/>
                </w:tcPr>
                <w:p w14:paraId="1E8A1161">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000000"/>
                      <w:szCs w:val="21"/>
                      <w:highlight w:val="none"/>
                      <w:lang w:val="en-US" w:eastAsia="zh-CN"/>
                    </w:rPr>
                    <w:t>本项目为新建项目，原料无堆场，直接运至投料口，不暂存。项目在封闭式车间内作业，破碎筛分粉尘经集气罩收集后，通过布袋除尘器处理，由1</w:t>
                  </w:r>
                  <w:r>
                    <w:rPr>
                      <w:rFonts w:hint="eastAsia" w:cs="Times New Roman"/>
                      <w:color w:val="000000"/>
                      <w:szCs w:val="21"/>
                      <w:highlight w:val="none"/>
                      <w:lang w:val="en-US" w:eastAsia="zh-CN"/>
                    </w:rPr>
                    <w:t>7</w:t>
                  </w:r>
                  <w:r>
                    <w:rPr>
                      <w:rFonts w:hint="default" w:ascii="Times New Roman" w:hAnsi="Times New Roman" w:eastAsia="宋体" w:cs="Times New Roman"/>
                      <w:color w:val="000000"/>
                      <w:szCs w:val="21"/>
                      <w:highlight w:val="none"/>
                      <w:lang w:val="en-US" w:eastAsia="zh-CN"/>
                    </w:rPr>
                    <w:t>m高排气筒</w:t>
                  </w:r>
                  <w:r>
                    <w:rPr>
                      <w:rFonts w:hint="eastAsia" w:ascii="Times New Roman" w:hAnsi="Times New Roman" w:eastAsia="宋体" w:cs="Times New Roman"/>
                      <w:color w:val="000000"/>
                      <w:szCs w:val="21"/>
                      <w:highlight w:val="none"/>
                      <w:lang w:val="en-US" w:eastAsia="zh-CN"/>
                    </w:rPr>
                    <w:t>（</w:t>
                  </w:r>
                  <w:r>
                    <w:rPr>
                      <w:rFonts w:hint="default" w:ascii="Times New Roman" w:hAnsi="Times New Roman" w:eastAsia="宋体" w:cs="Times New Roman"/>
                      <w:color w:val="000000"/>
                      <w:szCs w:val="21"/>
                      <w:highlight w:val="none"/>
                      <w:lang w:val="en-US" w:eastAsia="zh-CN"/>
                    </w:rPr>
                    <w:t>DA001-DA00</w:t>
                  </w:r>
                  <w:r>
                    <w:rPr>
                      <w:rFonts w:hint="eastAsia" w:ascii="Times New Roman" w:hAnsi="Times New Roman" w:eastAsia="宋体" w:cs="Times New Roman"/>
                      <w:color w:val="000000"/>
                      <w:szCs w:val="21"/>
                      <w:highlight w:val="none"/>
                      <w:lang w:val="en-US" w:eastAsia="zh-CN"/>
                    </w:rPr>
                    <w:t>6）、15</w:t>
                  </w:r>
                  <w:r>
                    <w:rPr>
                      <w:rFonts w:hint="default" w:ascii="Times New Roman" w:hAnsi="Times New Roman" w:eastAsia="宋体" w:cs="Times New Roman"/>
                      <w:color w:val="000000"/>
                      <w:szCs w:val="21"/>
                      <w:highlight w:val="none"/>
                      <w:lang w:val="en-US" w:eastAsia="zh-CN"/>
                    </w:rPr>
                    <w:t>m高排气筒</w:t>
                  </w:r>
                  <w:r>
                    <w:rPr>
                      <w:rFonts w:hint="eastAsia" w:ascii="Times New Roman" w:hAnsi="Times New Roman" w:eastAsia="宋体" w:cs="Times New Roman"/>
                      <w:color w:val="000000"/>
                      <w:szCs w:val="21"/>
                      <w:highlight w:val="none"/>
                      <w:lang w:val="en-US" w:eastAsia="zh-CN"/>
                    </w:rPr>
                    <w:t>（</w:t>
                  </w:r>
                  <w:r>
                    <w:rPr>
                      <w:rFonts w:hint="default" w:ascii="Times New Roman" w:hAnsi="Times New Roman" w:eastAsia="宋体" w:cs="Times New Roman"/>
                      <w:color w:val="000000"/>
                      <w:szCs w:val="21"/>
                      <w:highlight w:val="none"/>
                      <w:lang w:val="en-US" w:eastAsia="zh-CN"/>
                    </w:rPr>
                    <w:t>DA00</w:t>
                  </w:r>
                  <w:r>
                    <w:rPr>
                      <w:rFonts w:hint="eastAsia" w:ascii="Times New Roman" w:hAnsi="Times New Roman" w:eastAsia="宋体" w:cs="Times New Roman"/>
                      <w:color w:val="000000"/>
                      <w:szCs w:val="21"/>
                      <w:highlight w:val="none"/>
                      <w:lang w:val="en-US" w:eastAsia="zh-CN"/>
                    </w:rPr>
                    <w:t>7</w:t>
                  </w:r>
                  <w:r>
                    <w:rPr>
                      <w:rFonts w:hint="default" w:ascii="Times New Roman" w:hAnsi="Times New Roman" w:eastAsia="宋体" w:cs="Times New Roman"/>
                      <w:color w:val="000000"/>
                      <w:szCs w:val="21"/>
                      <w:highlight w:val="none"/>
                      <w:lang w:val="en-US" w:eastAsia="zh-CN"/>
                    </w:rPr>
                    <w:t>-DA00</w:t>
                  </w:r>
                  <w:r>
                    <w:rPr>
                      <w:rFonts w:hint="eastAsia" w:ascii="Times New Roman" w:hAnsi="Times New Roman" w:eastAsia="宋体" w:cs="Times New Roman"/>
                      <w:color w:val="000000"/>
                      <w:szCs w:val="21"/>
                      <w:highlight w:val="none"/>
                      <w:lang w:val="en-US" w:eastAsia="zh-CN"/>
                    </w:rPr>
                    <w:t>9）</w:t>
                  </w:r>
                  <w:r>
                    <w:rPr>
                      <w:rFonts w:hint="default" w:ascii="Times New Roman" w:hAnsi="Times New Roman" w:eastAsia="宋体" w:cs="Times New Roman"/>
                      <w:color w:val="000000"/>
                      <w:szCs w:val="21"/>
                      <w:highlight w:val="none"/>
                      <w:lang w:val="en-US" w:eastAsia="zh-CN"/>
                    </w:rPr>
                    <w:t>达标排放。</w:t>
                  </w:r>
                </w:p>
              </w:tc>
              <w:tc>
                <w:tcPr>
                  <w:tcW w:w="517" w:type="pct"/>
                  <w:tcBorders>
                    <w:tl2br w:val="nil"/>
                    <w:tr2bl w:val="nil"/>
                  </w:tcBorders>
                  <w:noWrap w:val="0"/>
                  <w:vAlign w:val="center"/>
                </w:tcPr>
                <w:p w14:paraId="75D1B277">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符合</w:t>
                  </w:r>
                </w:p>
              </w:tc>
            </w:tr>
            <w:tr w14:paraId="13D2AC2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3"/>
                  <w:tcBorders>
                    <w:tl2br w:val="nil"/>
                    <w:tr2bl w:val="nil"/>
                  </w:tcBorders>
                  <w:noWrap w:val="0"/>
                  <w:vAlign w:val="center"/>
                </w:tcPr>
                <w:p w14:paraId="7DC08844">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三、深入打好碧水保卫战</w:t>
                  </w:r>
                </w:p>
              </w:tc>
            </w:tr>
            <w:tr w14:paraId="26B8E22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728" w:type="pct"/>
                  <w:tcBorders>
                    <w:tl2br w:val="nil"/>
                    <w:tr2bl w:val="nil"/>
                  </w:tcBorders>
                  <w:noWrap w:val="0"/>
                  <w:vAlign w:val="center"/>
                </w:tcPr>
                <w:p w14:paraId="5155BA98">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持续打好城市黑臭水体治理攻坚战。按照“控源截污、内源治理、生态修复、活水保质”的总体思路，实施地级及以上城市黑臭水体治理成果巩固提升“两大行动”，到2025年，县级城市建成区基本消除黑臭水体。</w:t>
                  </w:r>
                </w:p>
              </w:tc>
              <w:tc>
                <w:tcPr>
                  <w:tcW w:w="1754" w:type="pct"/>
                  <w:tcBorders>
                    <w:tl2br w:val="nil"/>
                    <w:tr2bl w:val="nil"/>
                  </w:tcBorders>
                  <w:noWrap w:val="0"/>
                  <w:vAlign w:val="center"/>
                </w:tcPr>
                <w:p w14:paraId="33A5127C">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本项目</w:t>
                  </w:r>
                  <w:r>
                    <w:rPr>
                      <w:rFonts w:hint="default" w:ascii="Times New Roman" w:hAnsi="Times New Roman" w:eastAsia="宋体" w:cs="Times New Roman"/>
                      <w:color w:val="auto"/>
                      <w:kern w:val="0"/>
                      <w:sz w:val="21"/>
                      <w:szCs w:val="21"/>
                      <w:highlight w:val="none"/>
                      <w:lang w:val="en-US" w:eastAsia="zh-CN" w:bidi="ar-SA"/>
                    </w:rPr>
                    <w:t>洗砂废水经压滤、浓缩处理后，废水进入循环水池，回用于洗砂</w:t>
                  </w:r>
                  <w:r>
                    <w:rPr>
                      <w:rFonts w:hint="default" w:ascii="Times New Roman" w:hAnsi="Times New Roman" w:eastAsia="宋体" w:cs="Times New Roman"/>
                      <w:b w:val="0"/>
                      <w:bCs w:val="0"/>
                      <w:color w:val="auto"/>
                      <w:sz w:val="21"/>
                      <w:szCs w:val="21"/>
                      <w:highlight w:val="none"/>
                      <w:lang w:val="en-US" w:eastAsia="zh-CN"/>
                    </w:rPr>
                    <w:t>。生活污水排入现有防渗旱厕，定期清掏。无废水外排。</w:t>
                  </w:r>
                </w:p>
              </w:tc>
              <w:tc>
                <w:tcPr>
                  <w:tcW w:w="517" w:type="pct"/>
                  <w:tcBorders>
                    <w:tl2br w:val="nil"/>
                    <w:tr2bl w:val="nil"/>
                  </w:tcBorders>
                  <w:noWrap w:val="0"/>
                  <w:vAlign w:val="center"/>
                </w:tcPr>
                <w:p w14:paraId="7DC58BA9">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符合</w:t>
                  </w:r>
                </w:p>
              </w:tc>
            </w:tr>
            <w:tr w14:paraId="35B4A65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3"/>
                  <w:tcBorders>
                    <w:tl2br w:val="nil"/>
                    <w:tr2bl w:val="nil"/>
                  </w:tcBorders>
                  <w:noWrap w:val="0"/>
                  <w:vAlign w:val="center"/>
                </w:tcPr>
                <w:p w14:paraId="0582379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四、深入打好净土保卫战</w:t>
                  </w:r>
                </w:p>
              </w:tc>
            </w:tr>
            <w:tr w14:paraId="388E4E9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728" w:type="pct"/>
                  <w:tcBorders>
                    <w:tl2br w:val="nil"/>
                    <w:tr2bl w:val="nil"/>
                  </w:tcBorders>
                  <w:noWrap w:val="0"/>
                  <w:vAlign w:val="center"/>
                </w:tcPr>
                <w:p w14:paraId="580556FE">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有效管控建设用地土壤污染风险。以用途变更为住宅、公共管理与公共服务用地的地块为重点，依法开展土壤污染状况调查和风险评估。未依法完成土壤污染状况调查和风险评估的，以及未达到风险管控和修复目标的地块，不得开工建设与风险管控和修复无关的项目。从严管控农药、化工等行业的重度污染地块规划用途，确需开发利用的，鼓励用于拓展生态空间。推进重点地区危险化学品生产企业搬迁改造腾退地块的风险管控和修复。强化风险管控与修复活动监管，防治二次污染。</w:t>
                  </w:r>
                </w:p>
              </w:tc>
              <w:tc>
                <w:tcPr>
                  <w:tcW w:w="1754" w:type="pct"/>
                  <w:tcBorders>
                    <w:tl2br w:val="nil"/>
                    <w:tr2bl w:val="nil"/>
                  </w:tcBorders>
                  <w:noWrap w:val="0"/>
                  <w:vAlign w:val="center"/>
                </w:tcPr>
                <w:p w14:paraId="1131705A">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sz w:val="21"/>
                      <w:szCs w:val="21"/>
                      <w:highlight w:val="none"/>
                      <w:lang w:eastAsia="zh-CN"/>
                    </w:rPr>
                    <w:t>本项目为新建项目，</w:t>
                  </w:r>
                  <w:r>
                    <w:rPr>
                      <w:rFonts w:hint="default" w:ascii="Times New Roman" w:hAnsi="Times New Roman" w:eastAsia="宋体" w:cs="Times New Roman"/>
                      <w:color w:val="auto"/>
                      <w:sz w:val="21"/>
                      <w:szCs w:val="21"/>
                      <w:highlight w:val="none"/>
                      <w:lang w:val="en-US" w:eastAsia="zh-CN"/>
                    </w:rPr>
                    <w:t>租用阜新广源玄武岩矿石开发有限公司部分厂区进行建设</w:t>
                  </w:r>
                  <w:r>
                    <w:rPr>
                      <w:rFonts w:hint="default" w:ascii="Times New Roman" w:hAnsi="Times New Roman" w:eastAsia="宋体" w:cs="Times New Roman"/>
                      <w:sz w:val="21"/>
                      <w:szCs w:val="21"/>
                      <w:highlight w:val="none"/>
                      <w:lang w:eastAsia="zh-CN"/>
                    </w:rPr>
                    <w:t>。</w:t>
                  </w:r>
                </w:p>
              </w:tc>
              <w:tc>
                <w:tcPr>
                  <w:tcW w:w="517" w:type="pct"/>
                  <w:tcBorders>
                    <w:tl2br w:val="nil"/>
                    <w:tr2bl w:val="nil"/>
                  </w:tcBorders>
                  <w:noWrap w:val="0"/>
                  <w:vAlign w:val="center"/>
                </w:tcPr>
                <w:p w14:paraId="7BAF1EBD">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符合</w:t>
                  </w:r>
                </w:p>
              </w:tc>
            </w:tr>
          </w:tbl>
          <w:p w14:paraId="08465A0D">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b/>
                <w:bCs/>
                <w:color w:val="000000"/>
                <w:kern w:val="0"/>
                <w:sz w:val="24"/>
                <w:szCs w:val="24"/>
                <w:highlight w:val="none"/>
                <w:lang w:val="en-US" w:eastAsia="zh-CN" w:bidi="ar"/>
              </w:rPr>
            </w:pPr>
            <w:r>
              <w:rPr>
                <w:rFonts w:hint="eastAsia" w:cs="Times New Roman"/>
                <w:b/>
                <w:bCs/>
                <w:color w:val="000000"/>
                <w:kern w:val="0"/>
                <w:sz w:val="24"/>
                <w:szCs w:val="24"/>
                <w:highlight w:val="none"/>
                <w:lang w:val="en-US" w:eastAsia="zh-CN" w:bidi="ar"/>
              </w:rPr>
              <w:t>8</w:t>
            </w:r>
            <w:r>
              <w:rPr>
                <w:rFonts w:hint="eastAsia" w:ascii="Times New Roman" w:hAnsi="Times New Roman" w:eastAsia="宋体" w:cs="Times New Roman"/>
                <w:b/>
                <w:bCs/>
                <w:color w:val="000000"/>
                <w:kern w:val="0"/>
                <w:sz w:val="24"/>
                <w:szCs w:val="24"/>
                <w:highlight w:val="none"/>
                <w:lang w:val="en-US" w:eastAsia="zh-CN" w:bidi="ar"/>
              </w:rPr>
              <w:t>、</w:t>
            </w:r>
            <w:r>
              <w:rPr>
                <w:rFonts w:hint="default" w:ascii="Times New Roman" w:hAnsi="Times New Roman" w:eastAsia="宋体" w:cs="Times New Roman"/>
                <w:b/>
                <w:bCs/>
                <w:color w:val="000000"/>
                <w:kern w:val="0"/>
                <w:sz w:val="24"/>
                <w:szCs w:val="24"/>
                <w:highlight w:val="none"/>
                <w:lang w:val="en-US" w:eastAsia="zh-CN" w:bidi="ar"/>
              </w:rPr>
              <w:t>与《辽宁省大气污染防治条例》（2022年修正版）符合性分析</w:t>
            </w:r>
          </w:p>
          <w:p w14:paraId="7C6D1239">
            <w:pPr>
              <w:numPr>
                <w:ilvl w:val="0"/>
                <w:numId w:val="0"/>
              </w:numPr>
              <w:spacing w:line="240" w:lineRule="auto"/>
              <w:jc w:val="center"/>
              <w:rPr>
                <w:rFonts w:hint="default" w:ascii="Times New Roman" w:hAnsi="Times New Roman" w:eastAsia="宋体" w:cs="Times New Roman"/>
                <w:b/>
                <w:bCs/>
                <w:color w:val="auto"/>
                <w:sz w:val="21"/>
                <w:szCs w:val="21"/>
                <w:highlight w:val="none"/>
                <w:lang w:val="zh-CN"/>
              </w:rPr>
            </w:pPr>
            <w:r>
              <w:rPr>
                <w:rFonts w:hint="default" w:ascii="Times New Roman" w:hAnsi="Times New Roman" w:eastAsia="宋体" w:cs="Times New Roman"/>
                <w:b/>
                <w:bCs/>
                <w:color w:val="auto"/>
                <w:sz w:val="21"/>
                <w:szCs w:val="21"/>
                <w:highlight w:val="none"/>
                <w:lang w:val="zh-CN"/>
              </w:rPr>
              <w:t>表</w:t>
            </w:r>
            <w:r>
              <w:rPr>
                <w:rFonts w:hint="default" w:ascii="Times New Roman" w:hAnsi="Times New Roman" w:eastAsia="宋体" w:cs="Times New Roman"/>
                <w:b/>
                <w:bCs/>
                <w:color w:val="auto"/>
                <w:sz w:val="21"/>
                <w:szCs w:val="21"/>
                <w:highlight w:val="none"/>
                <w:lang w:val="en-US" w:eastAsia="zh-CN"/>
              </w:rPr>
              <w:t>1-</w:t>
            </w:r>
            <w:r>
              <w:rPr>
                <w:rFonts w:hint="eastAsia" w:cs="Times New Roman"/>
                <w:b/>
                <w:bCs/>
                <w:color w:val="auto"/>
                <w:sz w:val="21"/>
                <w:szCs w:val="21"/>
                <w:highlight w:val="none"/>
                <w:lang w:val="en-US" w:eastAsia="zh-CN"/>
              </w:rPr>
              <w:t>5</w:t>
            </w:r>
            <w:r>
              <w:rPr>
                <w:rFonts w:hint="default" w:ascii="Times New Roman" w:hAnsi="Times New Roman" w:eastAsia="宋体" w:cs="Times New Roman"/>
                <w:b/>
                <w:bCs/>
                <w:color w:val="auto"/>
                <w:sz w:val="21"/>
                <w:szCs w:val="21"/>
                <w:highlight w:val="none"/>
                <w:lang w:val="zh-CN"/>
              </w:rPr>
              <w:t xml:space="preserve">   与</w:t>
            </w:r>
            <w:r>
              <w:rPr>
                <w:rFonts w:hint="default" w:ascii="Times New Roman" w:hAnsi="Times New Roman" w:eastAsia="宋体" w:cs="Times New Roman"/>
                <w:b/>
                <w:bCs/>
                <w:color w:val="auto"/>
                <w:sz w:val="21"/>
                <w:szCs w:val="21"/>
                <w:highlight w:val="none"/>
                <w:lang w:val="en-US" w:eastAsia="zh-CN"/>
              </w:rPr>
              <w:t>《辽宁省大气污染防治条例》（2022年修正版）</w:t>
            </w:r>
            <w:r>
              <w:rPr>
                <w:rFonts w:hint="default" w:ascii="Times New Roman" w:hAnsi="Times New Roman" w:eastAsia="宋体" w:cs="Times New Roman"/>
                <w:b/>
                <w:bCs/>
                <w:color w:val="auto"/>
                <w:sz w:val="21"/>
                <w:szCs w:val="21"/>
                <w:highlight w:val="none"/>
                <w:lang w:val="zh-CN" w:eastAsia="zh-CN"/>
              </w:rPr>
              <w:t>符合</w:t>
            </w:r>
            <w:r>
              <w:rPr>
                <w:rFonts w:hint="default" w:ascii="Times New Roman" w:hAnsi="Times New Roman" w:eastAsia="宋体" w:cs="Times New Roman"/>
                <w:b/>
                <w:bCs/>
                <w:color w:val="auto"/>
                <w:sz w:val="21"/>
                <w:szCs w:val="21"/>
                <w:highlight w:val="none"/>
                <w:lang w:val="zh-CN"/>
              </w:rPr>
              <w:t>性分析</w:t>
            </w:r>
          </w:p>
          <w:tbl>
            <w:tblPr>
              <w:tblStyle w:val="24"/>
              <w:tblW w:w="4995" w:type="pct"/>
              <w:tblInd w:w="-15"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945"/>
              <w:gridCol w:w="3163"/>
              <w:gridCol w:w="907"/>
            </w:tblGrid>
            <w:tr w14:paraId="2940DE5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742" w:type="pct"/>
                  <w:tcBorders>
                    <w:tl2br w:val="nil"/>
                    <w:tr2bl w:val="nil"/>
                  </w:tcBorders>
                  <w:noWrap w:val="0"/>
                  <w:vAlign w:val="center"/>
                </w:tcPr>
                <w:p w14:paraId="5384F15B">
                  <w:pPr>
                    <w:pStyle w:val="31"/>
                    <w:ind w:left="0" w:leftChars="0" w:firstLine="0" w:firstLineChars="0"/>
                    <w:jc w:val="center"/>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要求</w:t>
                  </w:r>
                </w:p>
              </w:tc>
              <w:tc>
                <w:tcPr>
                  <w:tcW w:w="1754" w:type="pct"/>
                  <w:tcBorders>
                    <w:tl2br w:val="nil"/>
                    <w:tr2bl w:val="nil"/>
                  </w:tcBorders>
                  <w:noWrap w:val="0"/>
                  <w:vAlign w:val="center"/>
                </w:tcPr>
                <w:p w14:paraId="798449AD">
                  <w:pPr>
                    <w:pStyle w:val="31"/>
                    <w:ind w:left="0" w:leftChars="0" w:firstLine="0" w:firstLineChars="0"/>
                    <w:jc w:val="center"/>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本项目情况</w:t>
                  </w:r>
                </w:p>
              </w:tc>
              <w:tc>
                <w:tcPr>
                  <w:tcW w:w="503" w:type="pct"/>
                  <w:tcBorders>
                    <w:tl2br w:val="nil"/>
                    <w:tr2bl w:val="nil"/>
                  </w:tcBorders>
                  <w:noWrap w:val="0"/>
                  <w:vAlign w:val="center"/>
                </w:tcPr>
                <w:p w14:paraId="4CF4DFCD">
                  <w:pPr>
                    <w:pStyle w:val="31"/>
                    <w:ind w:left="0" w:leftChars="0" w:firstLine="0" w:firstLineChars="0"/>
                    <w:jc w:val="both"/>
                    <w:rPr>
                      <w:rFonts w:hint="default" w:ascii="Times New Roman" w:hAnsi="Times New Roman" w:eastAsia="宋体" w:cs="Times New Roman"/>
                      <w:b/>
                      <w:bCs/>
                      <w:sz w:val="21"/>
                      <w:szCs w:val="21"/>
                      <w:highlight w:val="none"/>
                      <w:lang w:eastAsia="zh-CN"/>
                    </w:rPr>
                  </w:pPr>
                  <w:r>
                    <w:rPr>
                      <w:rFonts w:hint="default" w:ascii="Times New Roman" w:hAnsi="Times New Roman" w:eastAsia="宋体" w:cs="Times New Roman"/>
                      <w:b/>
                      <w:bCs/>
                      <w:sz w:val="21"/>
                      <w:szCs w:val="21"/>
                      <w:highlight w:val="none"/>
                      <w:lang w:eastAsia="zh-CN"/>
                    </w:rPr>
                    <w:t>符合性</w:t>
                  </w:r>
                </w:p>
              </w:tc>
            </w:tr>
            <w:tr w14:paraId="245E197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742" w:type="pct"/>
                  <w:tcBorders>
                    <w:tl2br w:val="nil"/>
                    <w:tr2bl w:val="nil"/>
                  </w:tcBorders>
                  <w:noWrap w:val="0"/>
                  <w:vAlign w:val="center"/>
                </w:tcPr>
                <w:p w14:paraId="56D62713">
                  <w:pPr>
                    <w:pStyle w:val="21"/>
                    <w:jc w:val="both"/>
                    <w:rPr>
                      <w:rFonts w:hint="default" w:ascii="Times New Roman" w:hAnsi="Times New Roman" w:eastAsia="宋体" w:cs="Times New Roman"/>
                      <w:b w:val="0"/>
                      <w:bCs w:val="0"/>
                      <w:szCs w:val="21"/>
                      <w:highlight w:val="none"/>
                      <w:vertAlign w:val="baseline"/>
                      <w:lang w:val="en-US" w:eastAsia="zh-CN"/>
                    </w:rPr>
                  </w:pPr>
                  <w:r>
                    <w:rPr>
                      <w:rFonts w:hint="default" w:ascii="Times New Roman" w:hAnsi="Times New Roman" w:eastAsia="宋体" w:cs="Times New Roman"/>
                      <w:sz w:val="21"/>
                      <w:szCs w:val="21"/>
                      <w:highlight w:val="none"/>
                    </w:rPr>
                    <w:t>第二十九条 省、市人民政府应当制定推进清洁供热实施方案，按照企业为主、政府推动、居民可承受的原则，发展天然气、电等清洁能源供热，逐步降低燃煤供热比重。</w:t>
                  </w:r>
                </w:p>
              </w:tc>
              <w:tc>
                <w:tcPr>
                  <w:tcW w:w="1754" w:type="pct"/>
                  <w:tcBorders>
                    <w:tl2br w:val="nil"/>
                    <w:tr2bl w:val="nil"/>
                  </w:tcBorders>
                  <w:noWrap w:val="0"/>
                  <w:vAlign w:val="center"/>
                </w:tcPr>
                <w:p w14:paraId="24A9090A">
                  <w:pPr>
                    <w:pStyle w:val="21"/>
                    <w:jc w:val="both"/>
                    <w:rPr>
                      <w:rFonts w:hint="default" w:ascii="Times New Roman" w:hAnsi="Times New Roman" w:eastAsia="宋体" w:cs="Times New Roman"/>
                      <w:b w:val="0"/>
                      <w:bCs w:val="0"/>
                      <w:szCs w:val="21"/>
                      <w:highlight w:val="none"/>
                      <w:vertAlign w:val="baseline"/>
                      <w:lang w:val="en-US" w:eastAsia="zh-CN"/>
                    </w:rPr>
                  </w:pPr>
                  <w:r>
                    <w:rPr>
                      <w:rFonts w:hint="default" w:ascii="Times New Roman" w:hAnsi="Times New Roman" w:eastAsia="宋体" w:cs="Times New Roman"/>
                      <w:sz w:val="21"/>
                      <w:szCs w:val="21"/>
                      <w:highlight w:val="none"/>
                    </w:rPr>
                    <w:t>本项目办公室</w:t>
                  </w:r>
                  <w:r>
                    <w:rPr>
                      <w:rFonts w:hint="eastAsia" w:ascii="Times New Roman" w:hAnsi="Times New Roman" w:cs="Times New Roman"/>
                      <w:sz w:val="21"/>
                      <w:szCs w:val="21"/>
                      <w:highlight w:val="none"/>
                      <w:lang w:eastAsia="zh-CN"/>
                    </w:rPr>
                    <w:t>采用</w:t>
                  </w:r>
                  <w:r>
                    <w:rPr>
                      <w:rFonts w:hint="default" w:ascii="Times New Roman" w:hAnsi="Times New Roman" w:eastAsia="宋体" w:cs="Times New Roman"/>
                      <w:sz w:val="21"/>
                      <w:szCs w:val="21"/>
                      <w:highlight w:val="none"/>
                    </w:rPr>
                    <w:t>电取暖，其他区域无需取暖</w:t>
                  </w:r>
                  <w:r>
                    <w:rPr>
                      <w:rFonts w:hint="eastAsia" w:ascii="Times New Roman" w:hAnsi="Times New Roman" w:eastAsia="宋体" w:cs="Times New Roman"/>
                      <w:sz w:val="21"/>
                      <w:szCs w:val="21"/>
                      <w:highlight w:val="none"/>
                      <w:lang w:eastAsia="zh-CN"/>
                    </w:rPr>
                    <w:t>。</w:t>
                  </w:r>
                </w:p>
              </w:tc>
              <w:tc>
                <w:tcPr>
                  <w:tcW w:w="503" w:type="pct"/>
                  <w:tcBorders>
                    <w:tl2br w:val="nil"/>
                    <w:tr2bl w:val="nil"/>
                  </w:tcBorders>
                  <w:noWrap w:val="0"/>
                  <w:vAlign w:val="center"/>
                </w:tcPr>
                <w:p w14:paraId="6635100B">
                  <w:pPr>
                    <w:pStyle w:val="21"/>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符合</w:t>
                  </w:r>
                </w:p>
              </w:tc>
            </w:tr>
            <w:tr w14:paraId="0F75C17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742" w:type="pct"/>
                  <w:tcBorders>
                    <w:tl2br w:val="nil"/>
                    <w:tr2bl w:val="nil"/>
                  </w:tcBorders>
                  <w:noWrap w:val="0"/>
                  <w:vAlign w:val="center"/>
                </w:tcPr>
                <w:p w14:paraId="646CB519">
                  <w:pPr>
                    <w:pStyle w:val="21"/>
                    <w:jc w:val="both"/>
                    <w:rPr>
                      <w:rFonts w:hint="default" w:ascii="Times New Roman" w:hAnsi="Times New Roman" w:eastAsia="宋体" w:cs="Times New Roman"/>
                      <w:b w:val="0"/>
                      <w:bCs w:val="0"/>
                      <w:szCs w:val="21"/>
                      <w:highlight w:val="none"/>
                      <w:vertAlign w:val="baseline"/>
                      <w:lang w:val="en-US" w:eastAsia="zh-CN"/>
                    </w:rPr>
                  </w:pPr>
                  <w:r>
                    <w:rPr>
                      <w:rFonts w:hint="default" w:ascii="Times New Roman" w:hAnsi="Times New Roman" w:eastAsia="宋体" w:cs="Times New Roman"/>
                      <w:sz w:val="21"/>
                      <w:szCs w:val="21"/>
                      <w:highlight w:val="none"/>
                    </w:rPr>
                    <w:t>第三十三条 禁止直接排放有毒有害大气污染物。在生产经营过程中产生有毒有害大气污染物的工业企业，应当采取安装收集净化装置等防治措施，并保证环保设备正常运行，达到国家和省规定的大气污染物排放标准。</w:t>
                  </w:r>
                </w:p>
              </w:tc>
              <w:tc>
                <w:tcPr>
                  <w:tcW w:w="1754" w:type="pct"/>
                  <w:tcBorders>
                    <w:tl2br w:val="nil"/>
                    <w:tr2bl w:val="nil"/>
                  </w:tcBorders>
                  <w:noWrap w:val="0"/>
                  <w:vAlign w:val="center"/>
                </w:tcPr>
                <w:p w14:paraId="4306D023">
                  <w:pPr>
                    <w:pStyle w:val="21"/>
                    <w:jc w:val="both"/>
                    <w:rPr>
                      <w:rFonts w:hint="default" w:ascii="Times New Roman" w:hAnsi="Times New Roman" w:eastAsia="宋体" w:cs="Times New Roman"/>
                      <w:b w:val="0"/>
                      <w:bCs w:val="0"/>
                      <w:szCs w:val="21"/>
                      <w:highlight w:val="none"/>
                      <w:vertAlign w:val="baseline"/>
                      <w:lang w:val="en-US" w:eastAsia="zh-CN"/>
                    </w:rPr>
                  </w:pPr>
                  <w:r>
                    <w:rPr>
                      <w:rFonts w:hint="default" w:ascii="Times New Roman" w:hAnsi="Times New Roman" w:eastAsia="宋体" w:cs="Times New Roman"/>
                      <w:sz w:val="21"/>
                      <w:szCs w:val="21"/>
                      <w:highlight w:val="none"/>
                      <w:lang w:val="en-US" w:eastAsia="zh-CN"/>
                    </w:rPr>
                    <w:t>本项目不直接排放有毒有害污染物。</w:t>
                  </w:r>
                  <w:r>
                    <w:rPr>
                      <w:rFonts w:hint="eastAsia" w:ascii="Times New Roman" w:hAnsi="Times New Roman" w:eastAsia="宋体" w:cs="Times New Roman"/>
                      <w:sz w:val="21"/>
                      <w:szCs w:val="21"/>
                      <w:highlight w:val="none"/>
                      <w:lang w:val="en-US" w:eastAsia="zh-CN"/>
                    </w:rPr>
                    <w:t>项目</w:t>
                  </w:r>
                  <w:r>
                    <w:rPr>
                      <w:rFonts w:hint="default" w:ascii="Times New Roman" w:hAnsi="Times New Roman" w:eastAsia="宋体" w:cs="Times New Roman"/>
                      <w:sz w:val="21"/>
                      <w:szCs w:val="21"/>
                      <w:highlight w:val="none"/>
                      <w:lang w:val="en-US" w:eastAsia="zh-CN"/>
                    </w:rPr>
                    <w:t>原料无堆场，直接运至投料口，不暂存。项目在封闭式车间内作业，破碎筛分粉尘经集气罩收集后，通过布袋除尘器处理，由1</w:t>
                  </w:r>
                  <w:r>
                    <w:rPr>
                      <w:rFonts w:hint="eastAsia" w:ascii="Times New Roman" w:hAnsi="Times New Roman" w:eastAsia="宋体" w:cs="Times New Roman"/>
                      <w:sz w:val="21"/>
                      <w:szCs w:val="21"/>
                      <w:highlight w:val="none"/>
                      <w:lang w:val="en-US" w:eastAsia="zh-CN"/>
                    </w:rPr>
                    <w:t>7</w:t>
                  </w:r>
                  <w:r>
                    <w:rPr>
                      <w:rFonts w:hint="default" w:ascii="Times New Roman" w:hAnsi="Times New Roman" w:eastAsia="宋体" w:cs="Times New Roman"/>
                      <w:sz w:val="21"/>
                      <w:szCs w:val="21"/>
                      <w:highlight w:val="none"/>
                      <w:lang w:val="en-US" w:eastAsia="zh-CN"/>
                    </w:rPr>
                    <w:t>m高排气筒</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DA001-DA00</w:t>
                  </w:r>
                  <w:r>
                    <w:rPr>
                      <w:rFonts w:hint="eastAsia" w:ascii="Times New Roman" w:hAnsi="Times New Roman" w:eastAsia="宋体" w:cs="Times New Roman"/>
                      <w:sz w:val="21"/>
                      <w:szCs w:val="21"/>
                      <w:highlight w:val="none"/>
                      <w:lang w:val="en-US" w:eastAsia="zh-CN"/>
                    </w:rPr>
                    <w:t>6）、15</w:t>
                  </w:r>
                  <w:r>
                    <w:rPr>
                      <w:rFonts w:hint="default" w:ascii="Times New Roman" w:hAnsi="Times New Roman" w:eastAsia="宋体" w:cs="Times New Roman"/>
                      <w:sz w:val="21"/>
                      <w:szCs w:val="21"/>
                      <w:highlight w:val="none"/>
                      <w:lang w:val="en-US" w:eastAsia="zh-CN"/>
                    </w:rPr>
                    <w:t>m高排气筒</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DA00</w:t>
                  </w:r>
                  <w:r>
                    <w:rPr>
                      <w:rFonts w:hint="eastAsia" w:ascii="Times New Roman" w:hAnsi="Times New Roman" w:eastAsia="宋体" w:cs="Times New Roman"/>
                      <w:sz w:val="21"/>
                      <w:szCs w:val="21"/>
                      <w:highlight w:val="none"/>
                      <w:lang w:val="en-US" w:eastAsia="zh-CN"/>
                    </w:rPr>
                    <w:t>7</w:t>
                  </w:r>
                  <w:r>
                    <w:rPr>
                      <w:rFonts w:hint="default" w:ascii="Times New Roman" w:hAnsi="Times New Roman" w:eastAsia="宋体" w:cs="Times New Roman"/>
                      <w:sz w:val="21"/>
                      <w:szCs w:val="21"/>
                      <w:highlight w:val="none"/>
                      <w:lang w:val="en-US" w:eastAsia="zh-CN"/>
                    </w:rPr>
                    <w:t>-DA00</w:t>
                  </w:r>
                  <w:r>
                    <w:rPr>
                      <w:rFonts w:hint="eastAsia" w:ascii="Times New Roman" w:hAnsi="Times New Roman" w:eastAsia="宋体" w:cs="Times New Roman"/>
                      <w:sz w:val="21"/>
                      <w:szCs w:val="21"/>
                      <w:highlight w:val="none"/>
                      <w:lang w:val="en-US" w:eastAsia="zh-CN"/>
                    </w:rPr>
                    <w:t>9）</w:t>
                  </w:r>
                  <w:r>
                    <w:rPr>
                      <w:rFonts w:hint="default" w:ascii="Times New Roman" w:hAnsi="Times New Roman" w:eastAsia="宋体" w:cs="Times New Roman"/>
                      <w:sz w:val="21"/>
                      <w:szCs w:val="21"/>
                      <w:highlight w:val="none"/>
                      <w:lang w:val="en-US" w:eastAsia="zh-CN"/>
                    </w:rPr>
                    <w:t>达标排放。</w:t>
                  </w:r>
                </w:p>
              </w:tc>
              <w:tc>
                <w:tcPr>
                  <w:tcW w:w="503" w:type="pct"/>
                  <w:tcBorders>
                    <w:tl2br w:val="nil"/>
                    <w:tr2bl w:val="nil"/>
                  </w:tcBorders>
                  <w:noWrap w:val="0"/>
                  <w:vAlign w:val="center"/>
                </w:tcPr>
                <w:p w14:paraId="0F20D129">
                  <w:pPr>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Cs w:val="21"/>
                      <w:highlight w:val="none"/>
                    </w:rPr>
                    <w:t>符合</w:t>
                  </w:r>
                </w:p>
              </w:tc>
            </w:tr>
          </w:tbl>
          <w:p w14:paraId="310EB86A">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b/>
                <w:bCs/>
                <w:color w:val="000000"/>
                <w:kern w:val="0"/>
                <w:sz w:val="24"/>
                <w:szCs w:val="24"/>
                <w:highlight w:val="none"/>
                <w:lang w:val="en-US" w:eastAsia="zh-CN" w:bidi="ar"/>
              </w:rPr>
            </w:pPr>
            <w:r>
              <w:rPr>
                <w:rFonts w:hint="eastAsia" w:cs="Times New Roman"/>
                <w:b/>
                <w:bCs/>
                <w:color w:val="000000"/>
                <w:kern w:val="0"/>
                <w:sz w:val="24"/>
                <w:szCs w:val="24"/>
                <w:highlight w:val="none"/>
                <w:lang w:val="en-US" w:eastAsia="zh-CN" w:bidi="ar"/>
              </w:rPr>
              <w:t>9</w:t>
            </w:r>
            <w:r>
              <w:rPr>
                <w:rFonts w:hint="default" w:ascii="Times New Roman" w:hAnsi="Times New Roman" w:eastAsia="宋体" w:cs="Times New Roman"/>
                <w:b/>
                <w:bCs/>
                <w:color w:val="000000"/>
                <w:kern w:val="0"/>
                <w:sz w:val="24"/>
                <w:szCs w:val="24"/>
                <w:highlight w:val="none"/>
                <w:lang w:val="en-US" w:eastAsia="zh-CN" w:bidi="ar"/>
              </w:rPr>
              <w:t>、与《阜新市空气质量持续改善行动实施方案》的符合性分析</w:t>
            </w:r>
          </w:p>
          <w:p w14:paraId="49EA9BCE">
            <w:pPr>
              <w:numPr>
                <w:ilvl w:val="0"/>
                <w:numId w:val="0"/>
              </w:numPr>
              <w:spacing w:line="240" w:lineRule="auto"/>
              <w:jc w:val="center"/>
              <w:rPr>
                <w:rFonts w:hint="default" w:ascii="Times New Roman" w:hAnsi="Times New Roman" w:eastAsia="宋体" w:cs="Times New Roman"/>
                <w:b/>
                <w:bCs/>
                <w:color w:val="auto"/>
                <w:sz w:val="21"/>
                <w:szCs w:val="21"/>
                <w:highlight w:val="none"/>
                <w:lang w:val="zh-CN"/>
              </w:rPr>
            </w:pPr>
            <w:r>
              <w:rPr>
                <w:rFonts w:hint="default" w:ascii="Times New Roman" w:hAnsi="Times New Roman" w:eastAsia="宋体" w:cs="Times New Roman"/>
                <w:b/>
                <w:bCs/>
                <w:color w:val="auto"/>
                <w:sz w:val="21"/>
                <w:szCs w:val="21"/>
                <w:highlight w:val="none"/>
                <w:lang w:val="zh-CN"/>
              </w:rPr>
              <w:t>表</w:t>
            </w:r>
            <w:r>
              <w:rPr>
                <w:rFonts w:hint="default" w:ascii="Times New Roman" w:hAnsi="Times New Roman" w:eastAsia="宋体" w:cs="Times New Roman"/>
                <w:b/>
                <w:bCs/>
                <w:color w:val="auto"/>
                <w:sz w:val="21"/>
                <w:szCs w:val="21"/>
                <w:highlight w:val="none"/>
                <w:lang w:val="en-US" w:eastAsia="zh-CN"/>
              </w:rPr>
              <w:t>1-</w:t>
            </w:r>
            <w:r>
              <w:rPr>
                <w:rFonts w:hint="eastAsia" w:cs="Times New Roman"/>
                <w:b/>
                <w:bCs/>
                <w:color w:val="auto"/>
                <w:sz w:val="21"/>
                <w:szCs w:val="21"/>
                <w:highlight w:val="none"/>
                <w:lang w:val="en-US" w:eastAsia="zh-CN"/>
              </w:rPr>
              <w:t>6</w:t>
            </w:r>
            <w:r>
              <w:rPr>
                <w:rFonts w:hint="default" w:ascii="Times New Roman" w:hAnsi="Times New Roman" w:eastAsia="宋体" w:cs="Times New Roman"/>
                <w:b/>
                <w:bCs/>
                <w:color w:val="auto"/>
                <w:sz w:val="21"/>
                <w:szCs w:val="21"/>
                <w:highlight w:val="none"/>
                <w:lang w:val="zh-CN"/>
              </w:rPr>
              <w:t xml:space="preserve">   与《</w:t>
            </w:r>
            <w:r>
              <w:rPr>
                <w:rFonts w:hint="default" w:ascii="Times New Roman" w:hAnsi="Times New Roman" w:eastAsia="宋体" w:cs="Times New Roman"/>
                <w:b/>
                <w:bCs/>
                <w:color w:val="auto"/>
                <w:sz w:val="21"/>
                <w:szCs w:val="21"/>
                <w:highlight w:val="none"/>
                <w:lang w:val="zh-CN" w:eastAsia="zh-CN"/>
              </w:rPr>
              <w:t>阜新市</w:t>
            </w:r>
            <w:r>
              <w:rPr>
                <w:rFonts w:hint="default" w:ascii="Times New Roman" w:hAnsi="Times New Roman" w:eastAsia="宋体" w:cs="Times New Roman"/>
                <w:b/>
                <w:bCs/>
                <w:color w:val="auto"/>
                <w:sz w:val="21"/>
                <w:szCs w:val="21"/>
                <w:highlight w:val="none"/>
                <w:lang w:val="zh-CN"/>
              </w:rPr>
              <w:t>空气质量持续改善行动</w:t>
            </w:r>
            <w:r>
              <w:rPr>
                <w:rFonts w:hint="default" w:ascii="Times New Roman" w:hAnsi="Times New Roman" w:eastAsia="宋体" w:cs="Times New Roman"/>
                <w:b/>
                <w:bCs/>
                <w:color w:val="auto"/>
                <w:sz w:val="21"/>
                <w:szCs w:val="21"/>
                <w:highlight w:val="none"/>
                <w:lang w:val="zh-CN" w:eastAsia="zh-CN"/>
              </w:rPr>
              <w:t>实施</w:t>
            </w:r>
            <w:r>
              <w:rPr>
                <w:rFonts w:hint="default" w:ascii="Times New Roman" w:hAnsi="Times New Roman" w:eastAsia="宋体" w:cs="Times New Roman"/>
                <w:b/>
                <w:bCs/>
                <w:color w:val="auto"/>
                <w:sz w:val="21"/>
                <w:szCs w:val="21"/>
                <w:highlight w:val="none"/>
                <w:lang w:val="zh-CN"/>
              </w:rPr>
              <w:t>方案》</w:t>
            </w:r>
            <w:r>
              <w:rPr>
                <w:rFonts w:hint="default" w:ascii="Times New Roman" w:hAnsi="Times New Roman" w:eastAsia="宋体" w:cs="Times New Roman"/>
                <w:b/>
                <w:bCs/>
                <w:color w:val="auto"/>
                <w:sz w:val="21"/>
                <w:szCs w:val="21"/>
                <w:highlight w:val="none"/>
                <w:lang w:val="zh-CN" w:eastAsia="zh-CN"/>
              </w:rPr>
              <w:t>符合</w:t>
            </w:r>
            <w:r>
              <w:rPr>
                <w:rFonts w:hint="default" w:ascii="Times New Roman" w:hAnsi="Times New Roman" w:eastAsia="宋体" w:cs="Times New Roman"/>
                <w:b/>
                <w:bCs/>
                <w:color w:val="auto"/>
                <w:sz w:val="21"/>
                <w:szCs w:val="21"/>
                <w:highlight w:val="none"/>
                <w:lang w:val="zh-CN"/>
              </w:rPr>
              <w:t>性分析</w:t>
            </w:r>
          </w:p>
          <w:tbl>
            <w:tblPr>
              <w:tblStyle w:val="24"/>
              <w:tblW w:w="4995" w:type="pct"/>
              <w:tblInd w:w="-15"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918"/>
              <w:gridCol w:w="3190"/>
              <w:gridCol w:w="907"/>
            </w:tblGrid>
            <w:tr w14:paraId="660020A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727" w:type="pct"/>
                  <w:tcBorders>
                    <w:tl2br w:val="nil"/>
                    <w:tr2bl w:val="nil"/>
                  </w:tcBorders>
                  <w:noWrap w:val="0"/>
                  <w:vAlign w:val="center"/>
                </w:tcPr>
                <w:p w14:paraId="6A456657">
                  <w:pPr>
                    <w:pStyle w:val="31"/>
                    <w:ind w:left="0" w:leftChars="0" w:firstLine="0" w:firstLineChars="0"/>
                    <w:jc w:val="center"/>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要求</w:t>
                  </w:r>
                </w:p>
              </w:tc>
              <w:tc>
                <w:tcPr>
                  <w:tcW w:w="1769" w:type="pct"/>
                  <w:tcBorders>
                    <w:tl2br w:val="nil"/>
                    <w:tr2bl w:val="nil"/>
                  </w:tcBorders>
                  <w:noWrap w:val="0"/>
                  <w:vAlign w:val="center"/>
                </w:tcPr>
                <w:p w14:paraId="4C5149AD">
                  <w:pPr>
                    <w:pStyle w:val="31"/>
                    <w:ind w:left="0" w:leftChars="0" w:firstLine="0" w:firstLineChars="0"/>
                    <w:jc w:val="center"/>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本项目情况</w:t>
                  </w:r>
                </w:p>
              </w:tc>
              <w:tc>
                <w:tcPr>
                  <w:tcW w:w="503" w:type="pct"/>
                  <w:tcBorders>
                    <w:tl2br w:val="nil"/>
                    <w:tr2bl w:val="nil"/>
                  </w:tcBorders>
                  <w:noWrap w:val="0"/>
                  <w:vAlign w:val="center"/>
                </w:tcPr>
                <w:p w14:paraId="017402D4">
                  <w:pPr>
                    <w:pStyle w:val="31"/>
                    <w:ind w:left="0" w:leftChars="0" w:firstLine="0" w:firstLineChars="0"/>
                    <w:jc w:val="both"/>
                    <w:rPr>
                      <w:rFonts w:hint="default" w:ascii="Times New Roman" w:hAnsi="Times New Roman" w:eastAsia="宋体" w:cs="Times New Roman"/>
                      <w:b/>
                      <w:bCs/>
                      <w:sz w:val="21"/>
                      <w:szCs w:val="21"/>
                      <w:highlight w:val="none"/>
                      <w:lang w:eastAsia="zh-CN"/>
                    </w:rPr>
                  </w:pPr>
                  <w:r>
                    <w:rPr>
                      <w:rFonts w:hint="default" w:ascii="Times New Roman" w:hAnsi="Times New Roman" w:eastAsia="宋体" w:cs="Times New Roman"/>
                      <w:b/>
                      <w:bCs/>
                      <w:sz w:val="21"/>
                      <w:szCs w:val="21"/>
                      <w:highlight w:val="none"/>
                      <w:lang w:eastAsia="zh-CN"/>
                    </w:rPr>
                    <w:t>符合性</w:t>
                  </w:r>
                </w:p>
              </w:tc>
            </w:tr>
            <w:tr w14:paraId="0507D4F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727" w:type="pct"/>
                  <w:tcBorders>
                    <w:tl2br w:val="nil"/>
                    <w:tr2bl w:val="nil"/>
                  </w:tcBorders>
                  <w:noWrap w:val="0"/>
                  <w:vAlign w:val="center"/>
                </w:tcPr>
                <w:p w14:paraId="3DB87C28">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szCs w:val="21"/>
                      <w:highlight w:val="none"/>
                      <w:vertAlign w:val="baseline"/>
                      <w:lang w:val="en-US" w:eastAsia="zh-CN"/>
                    </w:rPr>
                  </w:pPr>
                  <w:r>
                    <w:rPr>
                      <w:rFonts w:hint="default" w:ascii="Times New Roman" w:hAnsi="Times New Roman" w:eastAsia="宋体" w:cs="Times New Roman"/>
                      <w:b w:val="0"/>
                      <w:bCs w:val="0"/>
                      <w:szCs w:val="21"/>
                      <w:highlight w:val="none"/>
                      <w:vertAlign w:val="baseline"/>
                      <w:lang w:val="en-US" w:eastAsia="zh-CN"/>
                    </w:rPr>
                    <w:t>优化产业结构，促进产业产品绿色升级：推动和优化产业结构和布局。推动在建和拟建项目能效、环保水平提升，新改扩建项目必须落实国家产业规划、产业政策、生态环境分区管控方案、碳排放达峰目标等相关要求。</w:t>
                  </w:r>
                </w:p>
              </w:tc>
              <w:tc>
                <w:tcPr>
                  <w:tcW w:w="1769" w:type="pct"/>
                  <w:tcBorders>
                    <w:tl2br w:val="nil"/>
                    <w:tr2bl w:val="nil"/>
                  </w:tcBorders>
                  <w:noWrap w:val="0"/>
                  <w:vAlign w:val="center"/>
                </w:tcPr>
                <w:p w14:paraId="54027C7D">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szCs w:val="21"/>
                      <w:highlight w:val="none"/>
                      <w:vertAlign w:val="baseline"/>
                      <w:lang w:val="en-US" w:eastAsia="zh-CN"/>
                    </w:rPr>
                  </w:pPr>
                  <w:r>
                    <w:rPr>
                      <w:rFonts w:hint="default" w:ascii="Times New Roman" w:hAnsi="Times New Roman" w:eastAsia="宋体" w:cs="Times New Roman"/>
                      <w:kern w:val="2"/>
                      <w:sz w:val="21"/>
                      <w:szCs w:val="24"/>
                      <w:highlight w:val="none"/>
                      <w:lang w:val="en-US" w:eastAsia="zh-CN" w:bidi="ar"/>
                    </w:rPr>
                    <w:t>本项目为新建项目，符合国家产业政策，项目</w:t>
                  </w:r>
                  <w:r>
                    <w:rPr>
                      <w:rFonts w:hint="default" w:ascii="Times New Roman" w:hAnsi="Times New Roman" w:eastAsia="宋体" w:cs="Times New Roman"/>
                      <w:color w:val="000000"/>
                      <w:szCs w:val="21"/>
                      <w:highlight w:val="none"/>
                      <w:lang w:val="en-US" w:eastAsia="zh-CN"/>
                    </w:rPr>
                    <w:t>原料无堆场，直接运至投料口，不暂存。项目在封闭式车间内作业，破碎筛分粉尘经集气罩收集后，通过布袋除尘器处理，由1</w:t>
                  </w:r>
                  <w:r>
                    <w:rPr>
                      <w:rFonts w:hint="eastAsia" w:cs="Times New Roman"/>
                      <w:color w:val="000000"/>
                      <w:szCs w:val="21"/>
                      <w:highlight w:val="none"/>
                      <w:lang w:val="en-US" w:eastAsia="zh-CN"/>
                    </w:rPr>
                    <w:t>7</w:t>
                  </w:r>
                  <w:r>
                    <w:rPr>
                      <w:rFonts w:hint="default" w:ascii="Times New Roman" w:hAnsi="Times New Roman" w:eastAsia="宋体" w:cs="Times New Roman"/>
                      <w:color w:val="000000"/>
                      <w:szCs w:val="21"/>
                      <w:highlight w:val="none"/>
                      <w:lang w:val="en-US" w:eastAsia="zh-CN"/>
                    </w:rPr>
                    <w:t>m高排气筒</w:t>
                  </w:r>
                  <w:r>
                    <w:rPr>
                      <w:rFonts w:hint="eastAsia" w:ascii="Times New Roman" w:hAnsi="Times New Roman" w:eastAsia="宋体" w:cs="Times New Roman"/>
                      <w:color w:val="000000"/>
                      <w:szCs w:val="21"/>
                      <w:highlight w:val="none"/>
                      <w:lang w:val="en-US" w:eastAsia="zh-CN"/>
                    </w:rPr>
                    <w:t>（</w:t>
                  </w:r>
                  <w:r>
                    <w:rPr>
                      <w:rFonts w:hint="default" w:ascii="Times New Roman" w:hAnsi="Times New Roman" w:eastAsia="宋体" w:cs="Times New Roman"/>
                      <w:color w:val="000000"/>
                      <w:szCs w:val="21"/>
                      <w:highlight w:val="none"/>
                      <w:lang w:val="en-US" w:eastAsia="zh-CN"/>
                    </w:rPr>
                    <w:t>DA001-DA00</w:t>
                  </w:r>
                  <w:r>
                    <w:rPr>
                      <w:rFonts w:hint="eastAsia" w:ascii="Times New Roman" w:hAnsi="Times New Roman" w:eastAsia="宋体" w:cs="Times New Roman"/>
                      <w:color w:val="000000"/>
                      <w:szCs w:val="21"/>
                      <w:highlight w:val="none"/>
                      <w:lang w:val="en-US" w:eastAsia="zh-CN"/>
                    </w:rPr>
                    <w:t>6）、15</w:t>
                  </w:r>
                  <w:r>
                    <w:rPr>
                      <w:rFonts w:hint="default" w:ascii="Times New Roman" w:hAnsi="Times New Roman" w:eastAsia="宋体" w:cs="Times New Roman"/>
                      <w:color w:val="000000"/>
                      <w:szCs w:val="21"/>
                      <w:highlight w:val="none"/>
                      <w:lang w:val="en-US" w:eastAsia="zh-CN"/>
                    </w:rPr>
                    <w:t>m高排气筒</w:t>
                  </w:r>
                  <w:r>
                    <w:rPr>
                      <w:rFonts w:hint="eastAsia" w:ascii="Times New Roman" w:hAnsi="Times New Roman" w:eastAsia="宋体" w:cs="Times New Roman"/>
                      <w:color w:val="000000"/>
                      <w:szCs w:val="21"/>
                      <w:highlight w:val="none"/>
                      <w:lang w:val="en-US" w:eastAsia="zh-CN"/>
                    </w:rPr>
                    <w:t>（</w:t>
                  </w:r>
                  <w:r>
                    <w:rPr>
                      <w:rFonts w:hint="default" w:ascii="Times New Roman" w:hAnsi="Times New Roman" w:eastAsia="宋体" w:cs="Times New Roman"/>
                      <w:color w:val="000000"/>
                      <w:szCs w:val="21"/>
                      <w:highlight w:val="none"/>
                      <w:lang w:val="en-US" w:eastAsia="zh-CN"/>
                    </w:rPr>
                    <w:t>DA00</w:t>
                  </w:r>
                  <w:r>
                    <w:rPr>
                      <w:rFonts w:hint="eastAsia" w:ascii="Times New Roman" w:hAnsi="Times New Roman" w:eastAsia="宋体" w:cs="Times New Roman"/>
                      <w:color w:val="000000"/>
                      <w:szCs w:val="21"/>
                      <w:highlight w:val="none"/>
                      <w:lang w:val="en-US" w:eastAsia="zh-CN"/>
                    </w:rPr>
                    <w:t>7</w:t>
                  </w:r>
                  <w:r>
                    <w:rPr>
                      <w:rFonts w:hint="default" w:ascii="Times New Roman" w:hAnsi="Times New Roman" w:eastAsia="宋体" w:cs="Times New Roman"/>
                      <w:color w:val="000000"/>
                      <w:szCs w:val="21"/>
                      <w:highlight w:val="none"/>
                      <w:lang w:val="en-US" w:eastAsia="zh-CN"/>
                    </w:rPr>
                    <w:t>-DA00</w:t>
                  </w:r>
                  <w:r>
                    <w:rPr>
                      <w:rFonts w:hint="eastAsia" w:ascii="Times New Roman" w:hAnsi="Times New Roman" w:eastAsia="宋体" w:cs="Times New Roman"/>
                      <w:color w:val="000000"/>
                      <w:szCs w:val="21"/>
                      <w:highlight w:val="none"/>
                      <w:lang w:val="en-US" w:eastAsia="zh-CN"/>
                    </w:rPr>
                    <w:t>9）</w:t>
                  </w:r>
                  <w:r>
                    <w:rPr>
                      <w:rFonts w:hint="default" w:ascii="Times New Roman" w:hAnsi="Times New Roman" w:eastAsia="宋体" w:cs="Times New Roman"/>
                      <w:color w:val="000000"/>
                      <w:szCs w:val="21"/>
                      <w:highlight w:val="none"/>
                      <w:lang w:val="en-US" w:eastAsia="zh-CN"/>
                    </w:rPr>
                    <w:t>达标排放。</w:t>
                  </w:r>
                  <w:r>
                    <w:rPr>
                      <w:rFonts w:hint="default" w:ascii="Times New Roman" w:hAnsi="Times New Roman" w:eastAsia="宋体" w:cs="Times New Roman"/>
                      <w:b w:val="0"/>
                      <w:bCs w:val="0"/>
                      <w:szCs w:val="21"/>
                      <w:highlight w:val="none"/>
                      <w:vertAlign w:val="baseline"/>
                      <w:lang w:val="en-US" w:eastAsia="zh-CN"/>
                    </w:rPr>
                    <w:t>不属于高排放项目。</w:t>
                  </w:r>
                </w:p>
              </w:tc>
              <w:tc>
                <w:tcPr>
                  <w:tcW w:w="503" w:type="pct"/>
                  <w:tcBorders>
                    <w:tl2br w:val="nil"/>
                    <w:tr2bl w:val="nil"/>
                  </w:tcBorders>
                  <w:noWrap w:val="0"/>
                  <w:vAlign w:val="center"/>
                </w:tcPr>
                <w:p w14:paraId="74CC2A70">
                  <w:pPr>
                    <w:pStyle w:val="31"/>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符合</w:t>
                  </w:r>
                </w:p>
              </w:tc>
            </w:tr>
            <w:tr w14:paraId="18C09BA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727" w:type="pct"/>
                  <w:tcBorders>
                    <w:tl2br w:val="nil"/>
                    <w:tr2bl w:val="nil"/>
                  </w:tcBorders>
                  <w:noWrap w:val="0"/>
                  <w:vAlign w:val="center"/>
                </w:tcPr>
                <w:p w14:paraId="5B00DA53">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深化扬尘污染综合治理。规范施工场地、建筑工地堆场料场和城市道路、裸地扬尘污染管理，对长期未开工的建筑工地进行排查建档并采取防尘措施。将防治扬尘污染费用纳入工程造价。加强施工扬尘精细化管控，施工工地严格执行“六个百分百”，强化土石方作业洒水抑尘，加强渣土车密闭，增加作业车辆和机械冲洗次数，防止带泥行驶。</w:t>
                  </w:r>
                </w:p>
              </w:tc>
              <w:tc>
                <w:tcPr>
                  <w:tcW w:w="1769" w:type="pct"/>
                  <w:tcBorders>
                    <w:tl2br w:val="nil"/>
                    <w:tr2bl w:val="nil"/>
                  </w:tcBorders>
                  <w:noWrap w:val="0"/>
                  <w:vAlign w:val="center"/>
                </w:tcPr>
                <w:p w14:paraId="13A26B7E">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本项目</w:t>
                  </w:r>
                  <w:r>
                    <w:rPr>
                      <w:rFonts w:hint="eastAsia" w:cs="Times New Roman"/>
                      <w:b w:val="0"/>
                      <w:bCs w:val="0"/>
                      <w:color w:val="auto"/>
                      <w:sz w:val="21"/>
                      <w:szCs w:val="21"/>
                      <w:highlight w:val="none"/>
                      <w:lang w:val="en-US" w:eastAsia="zh-CN"/>
                    </w:rPr>
                    <w:t>通过在</w:t>
                  </w:r>
                  <w:r>
                    <w:rPr>
                      <w:rFonts w:hint="default" w:ascii="Times New Roman" w:hAnsi="Times New Roman" w:eastAsia="宋体" w:cs="Times New Roman"/>
                      <w:b w:val="0"/>
                      <w:bCs w:val="0"/>
                      <w:color w:val="auto"/>
                      <w:sz w:val="21"/>
                      <w:szCs w:val="21"/>
                      <w:highlight w:val="none"/>
                      <w:lang w:val="en-US" w:eastAsia="zh-CN"/>
                    </w:rPr>
                    <w:t>‌施工工地周边设置围挡，防止扬尘扩散</w:t>
                  </w:r>
                  <w:r>
                    <w:rPr>
                      <w:rFonts w:hint="eastAsia" w:ascii="Times New Roman" w:hAnsi="Times New Roman" w:eastAsia="宋体" w:cs="Times New Roman"/>
                      <w:b w:val="0"/>
                      <w:bCs w:val="0"/>
                      <w:color w:val="auto"/>
                      <w:sz w:val="21"/>
                      <w:szCs w:val="21"/>
                      <w:highlight w:val="none"/>
                      <w:lang w:val="en-US" w:eastAsia="zh-CN"/>
                    </w:rPr>
                    <w:t>；</w:t>
                  </w:r>
                  <w:r>
                    <w:rPr>
                      <w:rFonts w:hint="eastAsia" w:cs="Times New Roman"/>
                      <w:b w:val="0"/>
                      <w:bCs w:val="0"/>
                      <w:color w:val="auto"/>
                      <w:sz w:val="21"/>
                      <w:szCs w:val="21"/>
                      <w:highlight w:val="none"/>
                      <w:lang w:val="en-US" w:eastAsia="zh-CN"/>
                    </w:rPr>
                    <w:t>对裸露</w:t>
                  </w:r>
                  <w:r>
                    <w:rPr>
                      <w:rFonts w:hint="default" w:ascii="Times New Roman" w:hAnsi="Times New Roman" w:eastAsia="宋体" w:cs="Times New Roman"/>
                      <w:b w:val="0"/>
                      <w:bCs w:val="0"/>
                      <w:color w:val="auto"/>
                      <w:sz w:val="21"/>
                      <w:szCs w:val="21"/>
                      <w:highlight w:val="none"/>
                      <w:lang w:val="en-US" w:eastAsia="zh-CN"/>
                    </w:rPr>
                    <w:t>的物料进行覆盖，减少扬尘产生</w:t>
                  </w:r>
                  <w:r>
                    <w:rPr>
                      <w:rFonts w:hint="eastAsia" w:ascii="Times New Roman" w:hAnsi="Times New Roman" w:eastAsia="宋体" w:cs="Times New Roman"/>
                      <w:b w:val="0"/>
                      <w:bCs w:val="0"/>
                      <w:color w:val="auto"/>
                      <w:sz w:val="21"/>
                      <w:szCs w:val="21"/>
                      <w:highlight w:val="none"/>
                      <w:lang w:val="en-US" w:eastAsia="zh-CN"/>
                    </w:rPr>
                    <w:t>；</w:t>
                  </w:r>
                  <w:r>
                    <w:rPr>
                      <w:rFonts w:hint="default" w:ascii="Times New Roman" w:hAnsi="Times New Roman" w:eastAsia="宋体" w:cs="Times New Roman"/>
                      <w:b w:val="0"/>
                      <w:bCs w:val="0"/>
                      <w:color w:val="auto"/>
                      <w:sz w:val="21"/>
                      <w:szCs w:val="21"/>
                      <w:highlight w:val="none"/>
                      <w:lang w:val="en-US" w:eastAsia="zh-CN"/>
                    </w:rPr>
                    <w:t>所有进出工地的车辆必须冲洗干净，避免携带泥土上路</w:t>
                  </w:r>
                  <w:r>
                    <w:rPr>
                      <w:rFonts w:hint="eastAsia" w:ascii="Times New Roman" w:hAnsi="Times New Roman" w:eastAsia="宋体" w:cs="Times New Roman"/>
                      <w:b w:val="0"/>
                      <w:bCs w:val="0"/>
                      <w:color w:val="auto"/>
                      <w:sz w:val="21"/>
                      <w:szCs w:val="21"/>
                      <w:highlight w:val="none"/>
                      <w:lang w:val="en-US" w:eastAsia="zh-CN"/>
                    </w:rPr>
                    <w:t>；</w:t>
                  </w:r>
                  <w:r>
                    <w:rPr>
                      <w:rFonts w:hint="default" w:ascii="Times New Roman" w:hAnsi="Times New Roman" w:eastAsia="宋体" w:cs="Times New Roman"/>
                      <w:b w:val="0"/>
                      <w:bCs w:val="0"/>
                      <w:color w:val="auto"/>
                      <w:sz w:val="21"/>
                      <w:szCs w:val="21"/>
                      <w:highlight w:val="none"/>
                      <w:lang w:val="en-US" w:eastAsia="zh-CN"/>
                    </w:rPr>
                    <w:t>对施工现场的地面进行硬化处理，减少扬尘</w:t>
                  </w:r>
                  <w:r>
                    <w:rPr>
                      <w:rFonts w:hint="eastAsia" w:ascii="Times New Roman" w:hAnsi="Times New Roman" w:eastAsia="宋体" w:cs="Times New Roman"/>
                      <w:b w:val="0"/>
                      <w:bCs w:val="0"/>
                      <w:color w:val="auto"/>
                      <w:sz w:val="21"/>
                      <w:szCs w:val="21"/>
                      <w:highlight w:val="none"/>
                      <w:lang w:val="en-US" w:eastAsia="zh-CN"/>
                    </w:rPr>
                    <w:t>；</w:t>
                  </w:r>
                  <w:r>
                    <w:rPr>
                      <w:rFonts w:hint="default" w:ascii="Times New Roman" w:hAnsi="Times New Roman" w:eastAsia="宋体" w:cs="Times New Roman"/>
                      <w:b w:val="0"/>
                      <w:bCs w:val="0"/>
                      <w:color w:val="auto"/>
                      <w:sz w:val="21"/>
                      <w:szCs w:val="21"/>
                      <w:highlight w:val="none"/>
                      <w:lang w:val="en-US" w:eastAsia="zh-CN"/>
                    </w:rPr>
                    <w:t>在土方开挖过程中采用湿法作业，减少扬尘产生</w:t>
                  </w:r>
                  <w:r>
                    <w:rPr>
                      <w:rFonts w:hint="eastAsia" w:ascii="Times New Roman" w:hAnsi="Times New Roman" w:eastAsia="宋体" w:cs="Times New Roman"/>
                      <w:b w:val="0"/>
                      <w:bCs w:val="0"/>
                      <w:color w:val="auto"/>
                      <w:sz w:val="21"/>
                      <w:szCs w:val="21"/>
                      <w:highlight w:val="none"/>
                      <w:lang w:val="en-US" w:eastAsia="zh-CN"/>
                    </w:rPr>
                    <w:t>；</w:t>
                  </w:r>
                  <w:r>
                    <w:rPr>
                      <w:rFonts w:hint="default" w:ascii="Times New Roman" w:hAnsi="Times New Roman" w:eastAsia="宋体" w:cs="Times New Roman"/>
                      <w:b w:val="0"/>
                      <w:bCs w:val="0"/>
                      <w:color w:val="auto"/>
                      <w:sz w:val="21"/>
                      <w:szCs w:val="21"/>
                      <w:highlight w:val="none"/>
                      <w:lang w:val="en-US" w:eastAsia="zh-CN"/>
                    </w:rPr>
                    <w:t>渣土车辆必须密闭运输，防止运输过程中扬尘泄漏‌</w:t>
                  </w:r>
                  <w:r>
                    <w:rPr>
                      <w:rFonts w:hint="eastAsia" w:ascii="Times New Roman" w:hAnsi="Times New Roman" w:eastAsia="宋体" w:cs="Times New Roman"/>
                      <w:b w:val="0"/>
                      <w:bCs w:val="0"/>
                      <w:color w:val="auto"/>
                      <w:sz w:val="21"/>
                      <w:szCs w:val="21"/>
                      <w:highlight w:val="none"/>
                      <w:lang w:val="en-US" w:eastAsia="zh-CN"/>
                    </w:rPr>
                    <w:t>；</w:t>
                  </w:r>
                  <w:r>
                    <w:rPr>
                      <w:rFonts w:hint="default" w:ascii="Times New Roman" w:hAnsi="Times New Roman" w:eastAsia="宋体" w:cs="Times New Roman"/>
                      <w:b w:val="0"/>
                      <w:bCs w:val="0"/>
                      <w:color w:val="auto"/>
                      <w:sz w:val="21"/>
                      <w:szCs w:val="21"/>
                      <w:highlight w:val="none"/>
                      <w:lang w:val="en-US" w:eastAsia="zh-CN"/>
                    </w:rPr>
                    <w:t>做到“六个百分百”</w:t>
                  </w:r>
                  <w:r>
                    <w:rPr>
                      <w:rFonts w:hint="eastAsia" w:ascii="Times New Roman" w:hAnsi="Times New Roman" w:eastAsia="宋体" w:cs="Times New Roman"/>
                      <w:b w:val="0"/>
                      <w:bCs w:val="0"/>
                      <w:color w:val="auto"/>
                      <w:sz w:val="21"/>
                      <w:szCs w:val="21"/>
                      <w:highlight w:val="none"/>
                      <w:lang w:val="en-US" w:eastAsia="zh-CN"/>
                    </w:rPr>
                    <w:t>。</w:t>
                  </w:r>
                </w:p>
              </w:tc>
              <w:tc>
                <w:tcPr>
                  <w:tcW w:w="503" w:type="pct"/>
                  <w:tcBorders>
                    <w:tl2br w:val="nil"/>
                    <w:tr2bl w:val="nil"/>
                  </w:tcBorders>
                  <w:noWrap w:val="0"/>
                  <w:vAlign w:val="center"/>
                </w:tcPr>
                <w:p w14:paraId="4ACA4D08">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符合</w:t>
                  </w:r>
                </w:p>
              </w:tc>
            </w:tr>
          </w:tbl>
          <w:p w14:paraId="14425A8E">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b/>
                <w:bCs w:val="0"/>
                <w:color w:val="auto"/>
                <w:kern w:val="0"/>
                <w:sz w:val="24"/>
                <w:szCs w:val="24"/>
                <w:highlight w:val="none"/>
                <w:lang w:val="en-US" w:eastAsia="zh-CN" w:bidi="ar"/>
              </w:rPr>
            </w:pPr>
            <w:r>
              <w:rPr>
                <w:rFonts w:hint="eastAsia" w:cs="Times New Roman"/>
                <w:b/>
                <w:bCs w:val="0"/>
                <w:color w:val="auto"/>
                <w:kern w:val="0"/>
                <w:sz w:val="24"/>
                <w:szCs w:val="24"/>
                <w:highlight w:val="none"/>
                <w:lang w:val="en-US" w:eastAsia="zh-CN" w:bidi="ar"/>
              </w:rPr>
              <w:t>10</w:t>
            </w:r>
            <w:r>
              <w:rPr>
                <w:rFonts w:hint="default" w:ascii="Times New Roman" w:hAnsi="Times New Roman" w:eastAsia="宋体" w:cs="Times New Roman"/>
                <w:b/>
                <w:bCs w:val="0"/>
                <w:color w:val="auto"/>
                <w:kern w:val="0"/>
                <w:sz w:val="24"/>
                <w:szCs w:val="24"/>
                <w:highlight w:val="none"/>
                <w:lang w:val="en-US" w:eastAsia="zh-CN" w:bidi="ar"/>
              </w:rPr>
              <w:t>、《关于促进砂石行业健康有序发展的指导意见》符合性分析</w:t>
            </w:r>
          </w:p>
          <w:p w14:paraId="5E41008A">
            <w:pPr>
              <w:numPr>
                <w:ilvl w:val="0"/>
                <w:numId w:val="0"/>
              </w:numPr>
              <w:spacing w:line="360" w:lineRule="auto"/>
              <w:ind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2020年3月25日，国家发展改革委、工业和信息化部、生态环境部等部门联合发布《关于印发&lt;关于促进砂石行业健康有序发展的指导意见&gt;的通知》（发改价格﹝2020﹞473号）中：二、推动机制砂石产业高质量发展（三）加快形成机制砂石优质产能。加强土地、矿山、物流等要素保障，加快项目手续办理。引导各类资金支持骨干项目建设，推动大型在建、拟建机制砂石项目尽快投产达产，增加优质砂石供给能力。</w:t>
            </w:r>
          </w:p>
          <w:p w14:paraId="0A8ED759">
            <w:pPr>
              <w:numPr>
                <w:ilvl w:val="0"/>
                <w:numId w:val="0"/>
              </w:numPr>
              <w:spacing w:line="360" w:lineRule="auto"/>
              <w:ind w:firstLine="480" w:firstLineChars="200"/>
              <w:rPr>
                <w:rFonts w:hint="default" w:ascii="Times New Roman" w:hAnsi="Times New Roman" w:eastAsia="宋体" w:cs="Times New Roman"/>
                <w:b/>
                <w:color w:val="auto"/>
                <w:sz w:val="24"/>
                <w:szCs w:val="24"/>
                <w:highlight w:val="none"/>
                <w:lang w:val="en-US" w:eastAsia="zh-CN"/>
              </w:rPr>
            </w:pPr>
            <w:r>
              <w:rPr>
                <w:rFonts w:hint="default" w:ascii="Times New Roman" w:hAnsi="Times New Roman" w:eastAsia="宋体" w:cs="Times New Roman"/>
                <w:sz w:val="24"/>
                <w:szCs w:val="24"/>
                <w:highlight w:val="none"/>
                <w:lang w:val="en-US" w:eastAsia="zh-CN"/>
              </w:rPr>
              <w:t>本项目利用周边矿山</w:t>
            </w:r>
            <w:r>
              <w:rPr>
                <w:rFonts w:hint="eastAsia" w:cs="Times New Roman"/>
                <w:sz w:val="24"/>
                <w:szCs w:val="24"/>
                <w:highlight w:val="none"/>
                <w:lang w:val="en-US" w:eastAsia="zh-CN"/>
              </w:rPr>
              <w:t>石材</w:t>
            </w:r>
            <w:r>
              <w:rPr>
                <w:rFonts w:hint="default" w:ascii="Times New Roman" w:hAnsi="Times New Roman" w:eastAsia="宋体" w:cs="Times New Roman"/>
                <w:sz w:val="24"/>
                <w:szCs w:val="24"/>
                <w:highlight w:val="none"/>
                <w:lang w:val="en-US" w:eastAsia="zh-CN"/>
              </w:rPr>
              <w:t>生产碎石</w:t>
            </w:r>
            <w:r>
              <w:rPr>
                <w:rFonts w:hint="eastAsia" w:cs="Times New Roman"/>
                <w:sz w:val="24"/>
                <w:szCs w:val="24"/>
                <w:highlight w:val="none"/>
                <w:lang w:val="en-US" w:eastAsia="zh-CN"/>
              </w:rPr>
              <w:t>及机制砂等</w:t>
            </w:r>
            <w:r>
              <w:rPr>
                <w:rFonts w:hint="default" w:ascii="Times New Roman" w:hAnsi="Times New Roman" w:eastAsia="宋体" w:cs="Times New Roman"/>
                <w:sz w:val="24"/>
                <w:szCs w:val="24"/>
                <w:highlight w:val="none"/>
                <w:lang w:val="en-US" w:eastAsia="zh-CN"/>
              </w:rPr>
              <w:t>建筑材料，符合《关于促进砂石行业健康有序发展的指导意见》中相关要求。</w:t>
            </w:r>
          </w:p>
          <w:p w14:paraId="690016C2">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b/>
                <w:bCs w:val="0"/>
                <w:color w:val="auto"/>
                <w:kern w:val="0"/>
                <w:sz w:val="24"/>
                <w:szCs w:val="24"/>
                <w:highlight w:val="none"/>
                <w:lang w:val="en-US" w:eastAsia="zh-CN" w:bidi="ar"/>
              </w:rPr>
            </w:pPr>
            <w:r>
              <w:rPr>
                <w:rFonts w:hint="eastAsia" w:cs="Times New Roman"/>
                <w:b/>
                <w:bCs w:val="0"/>
                <w:color w:val="auto"/>
                <w:kern w:val="0"/>
                <w:sz w:val="24"/>
                <w:szCs w:val="24"/>
                <w:highlight w:val="none"/>
                <w:lang w:val="en-US" w:eastAsia="zh-CN" w:bidi="ar"/>
              </w:rPr>
              <w:t>11</w:t>
            </w:r>
            <w:r>
              <w:rPr>
                <w:rFonts w:hint="default" w:ascii="Times New Roman" w:hAnsi="Times New Roman" w:eastAsia="宋体" w:cs="Times New Roman"/>
                <w:b/>
                <w:bCs w:val="0"/>
                <w:color w:val="auto"/>
                <w:kern w:val="0"/>
                <w:sz w:val="24"/>
                <w:szCs w:val="24"/>
                <w:highlight w:val="none"/>
                <w:lang w:val="en-US" w:eastAsia="zh-CN" w:bidi="ar"/>
              </w:rPr>
              <w:t>、项目与相关防沙治沙政策符合性分析</w:t>
            </w:r>
          </w:p>
          <w:p w14:paraId="3D319D32">
            <w:pPr>
              <w:numPr>
                <w:ilvl w:val="0"/>
                <w:numId w:val="0"/>
              </w:numPr>
              <w:spacing w:line="360" w:lineRule="auto"/>
              <w:ind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本项目与相关防沙治沙政策符合性分析见表1-</w:t>
            </w:r>
            <w:r>
              <w:rPr>
                <w:rFonts w:hint="eastAsia" w:cs="Times New Roman"/>
                <w:sz w:val="24"/>
                <w:szCs w:val="24"/>
                <w:highlight w:val="none"/>
                <w:lang w:val="en-US" w:eastAsia="zh-CN"/>
              </w:rPr>
              <w:t>7</w:t>
            </w:r>
            <w:r>
              <w:rPr>
                <w:rFonts w:hint="default" w:ascii="Times New Roman" w:hAnsi="Times New Roman" w:eastAsia="宋体" w:cs="Times New Roman"/>
                <w:sz w:val="24"/>
                <w:szCs w:val="24"/>
                <w:highlight w:val="none"/>
                <w:lang w:val="en-US" w:eastAsia="zh-CN"/>
              </w:rPr>
              <w:t>。</w:t>
            </w:r>
          </w:p>
          <w:p w14:paraId="34C636C7">
            <w:pPr>
              <w:spacing w:line="240" w:lineRule="auto"/>
              <w:ind w:firstLine="0" w:firstLineChars="0"/>
              <w:jc w:val="center"/>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表1</w:t>
            </w:r>
            <w:r>
              <w:rPr>
                <w:rFonts w:hint="default" w:ascii="Times New Roman" w:hAnsi="Times New Roman" w:eastAsia="宋体" w:cs="Times New Roman"/>
                <w:b/>
                <w:bCs/>
                <w:sz w:val="21"/>
                <w:szCs w:val="21"/>
                <w:highlight w:val="none"/>
                <w:lang w:val="en-US" w:eastAsia="zh-CN"/>
              </w:rPr>
              <w:t>-</w:t>
            </w:r>
            <w:r>
              <w:rPr>
                <w:rFonts w:hint="eastAsia" w:cs="Times New Roman"/>
                <w:b/>
                <w:bCs/>
                <w:sz w:val="21"/>
                <w:szCs w:val="21"/>
                <w:highlight w:val="none"/>
                <w:lang w:val="en-US" w:eastAsia="zh-CN"/>
              </w:rPr>
              <w:t>7</w:t>
            </w:r>
            <w:r>
              <w:rPr>
                <w:rFonts w:hint="default" w:ascii="Times New Roman" w:hAnsi="Times New Roman" w:eastAsia="宋体" w:cs="Times New Roman"/>
                <w:b/>
                <w:bCs/>
                <w:sz w:val="21"/>
                <w:szCs w:val="21"/>
                <w:highlight w:val="none"/>
              </w:rPr>
              <w:t xml:space="preserve">   </w:t>
            </w:r>
            <w:r>
              <w:rPr>
                <w:rFonts w:hint="default" w:ascii="Times New Roman" w:hAnsi="Times New Roman" w:eastAsia="宋体" w:cs="Times New Roman"/>
                <w:b/>
                <w:bCs/>
                <w:sz w:val="21"/>
                <w:szCs w:val="21"/>
                <w:highlight w:val="none"/>
                <w:lang w:eastAsia="zh-CN"/>
              </w:rPr>
              <w:t>防沙治沙</w:t>
            </w:r>
            <w:r>
              <w:rPr>
                <w:rFonts w:hint="default" w:ascii="Times New Roman" w:hAnsi="Times New Roman" w:eastAsia="宋体" w:cs="Times New Roman"/>
                <w:b/>
                <w:bCs/>
                <w:sz w:val="21"/>
                <w:szCs w:val="21"/>
                <w:highlight w:val="none"/>
              </w:rPr>
              <w:t>相关政策符合性分析</w:t>
            </w:r>
          </w:p>
          <w:tbl>
            <w:tblPr>
              <w:tblStyle w:val="25"/>
              <w:tblW w:w="4982"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36"/>
              <w:gridCol w:w="4177"/>
              <w:gridCol w:w="2822"/>
              <w:gridCol w:w="957"/>
            </w:tblGrid>
            <w:tr w14:paraId="30BA3BF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76" w:type="pct"/>
                  <w:tcBorders>
                    <w:tl2br w:val="nil"/>
                    <w:tr2bl w:val="nil"/>
                  </w:tcBorders>
                  <w:noWrap w:val="0"/>
                  <w:vAlign w:val="center"/>
                </w:tcPr>
                <w:p w14:paraId="03C2A33D">
                  <w:pPr>
                    <w:pStyle w:val="31"/>
                    <w:ind w:left="0" w:leftChars="0" w:firstLine="0" w:firstLineChars="0"/>
                    <w:jc w:val="center"/>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名称</w:t>
                  </w:r>
                </w:p>
              </w:tc>
              <w:tc>
                <w:tcPr>
                  <w:tcW w:w="2322" w:type="pct"/>
                  <w:tcBorders>
                    <w:tl2br w:val="nil"/>
                    <w:tr2bl w:val="nil"/>
                  </w:tcBorders>
                  <w:noWrap w:val="0"/>
                  <w:vAlign w:val="center"/>
                </w:tcPr>
                <w:p w14:paraId="27072773">
                  <w:pPr>
                    <w:pStyle w:val="31"/>
                    <w:ind w:left="0" w:leftChars="0" w:firstLine="0" w:firstLineChars="0"/>
                    <w:jc w:val="center"/>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政策要求</w:t>
                  </w:r>
                </w:p>
              </w:tc>
              <w:tc>
                <w:tcPr>
                  <w:tcW w:w="1569" w:type="pct"/>
                  <w:tcBorders>
                    <w:tl2br w:val="nil"/>
                    <w:tr2bl w:val="nil"/>
                  </w:tcBorders>
                  <w:noWrap w:val="0"/>
                  <w:vAlign w:val="center"/>
                </w:tcPr>
                <w:p w14:paraId="603982FD">
                  <w:pPr>
                    <w:pStyle w:val="31"/>
                    <w:ind w:left="0" w:leftChars="0" w:firstLine="0" w:firstLineChars="0"/>
                    <w:jc w:val="center"/>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本项目情况</w:t>
                  </w:r>
                </w:p>
              </w:tc>
              <w:tc>
                <w:tcPr>
                  <w:tcW w:w="532" w:type="pct"/>
                  <w:tcBorders>
                    <w:tl2br w:val="nil"/>
                    <w:tr2bl w:val="nil"/>
                  </w:tcBorders>
                  <w:noWrap w:val="0"/>
                  <w:vAlign w:val="center"/>
                </w:tcPr>
                <w:p w14:paraId="0438909E">
                  <w:pPr>
                    <w:pStyle w:val="31"/>
                    <w:ind w:left="0" w:leftChars="0" w:firstLine="0" w:firstLineChars="0"/>
                    <w:jc w:val="center"/>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符合性</w:t>
                  </w:r>
                </w:p>
              </w:tc>
            </w:tr>
            <w:tr w14:paraId="442679E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76" w:type="pct"/>
                  <w:vMerge w:val="restart"/>
                  <w:tcBorders>
                    <w:tl2br w:val="nil"/>
                    <w:tr2bl w:val="nil"/>
                  </w:tcBorders>
                  <w:noWrap w:val="0"/>
                  <w:vAlign w:val="center"/>
                </w:tcPr>
                <w:p w14:paraId="3652BFA4">
                  <w:pPr>
                    <w:pStyle w:val="31"/>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《辽宁省防沙治沙条例》</w:t>
                  </w:r>
                </w:p>
              </w:tc>
              <w:tc>
                <w:tcPr>
                  <w:tcW w:w="2322" w:type="pct"/>
                  <w:tcBorders>
                    <w:tl2br w:val="nil"/>
                    <w:tr2bl w:val="nil"/>
                  </w:tcBorders>
                  <w:noWrap w:val="0"/>
                  <w:vAlign w:val="center"/>
                </w:tcPr>
                <w:p w14:paraId="7BD6673E">
                  <w:pPr>
                    <w:pStyle w:val="31"/>
                    <w:ind w:left="0" w:leftChars="0" w:firstLine="0" w:firstLineChars="0"/>
                    <w:jc w:val="both"/>
                    <w:rPr>
                      <w:rFonts w:hint="default" w:ascii="Times New Roman" w:hAnsi="Times New Roman" w:eastAsia="宋体" w:cs="Times New Roman"/>
                      <w:b/>
                      <w:bCs/>
                      <w:sz w:val="21"/>
                      <w:szCs w:val="21"/>
                      <w:highlight w:val="none"/>
                    </w:rPr>
                  </w:pPr>
                  <w:r>
                    <w:rPr>
                      <w:rFonts w:hint="default" w:ascii="Times New Roman" w:hAnsi="Times New Roman" w:eastAsia="宋体" w:cs="Times New Roman"/>
                      <w:sz w:val="21"/>
                      <w:szCs w:val="21"/>
                      <w:highlight w:val="none"/>
                    </w:rPr>
                    <w:t>在沙化土地范围内从事开发建设活动的，必须依法进行环境影响评价，提交环境影响报告。环境影响报告应当包括有关防沙治沙的内容。环境保护行政主管部门在审批环境影响报告时，应当就报告中有关防沙治沙的内容征求同级林业行政主管部门的意见。开发建设项目中的防沙治沙工程设施建设和生态保护措施的实施，必须与开发建设同步进行。</w:t>
                  </w:r>
                </w:p>
              </w:tc>
              <w:tc>
                <w:tcPr>
                  <w:tcW w:w="1569" w:type="pct"/>
                  <w:tcBorders>
                    <w:tl2br w:val="nil"/>
                    <w:tr2bl w:val="nil"/>
                  </w:tcBorders>
                  <w:noWrap w:val="0"/>
                  <w:vAlign w:val="center"/>
                </w:tcPr>
                <w:p w14:paraId="4090EE94">
                  <w:pPr>
                    <w:pStyle w:val="31"/>
                    <w:ind w:left="0" w:leftChars="0" w:firstLine="0" w:firstLineChars="0"/>
                    <w:jc w:val="both"/>
                    <w:rPr>
                      <w:rFonts w:hint="default" w:ascii="Times New Roman" w:hAnsi="Times New Roman" w:eastAsia="宋体" w:cs="Times New Roman"/>
                      <w:b/>
                      <w:bCs/>
                      <w:sz w:val="21"/>
                      <w:szCs w:val="21"/>
                      <w:highlight w:val="none"/>
                    </w:rPr>
                  </w:pPr>
                  <w:r>
                    <w:rPr>
                      <w:rFonts w:hint="default" w:ascii="Times New Roman" w:hAnsi="Times New Roman" w:eastAsia="宋体" w:cs="Times New Roman"/>
                      <w:sz w:val="21"/>
                      <w:szCs w:val="21"/>
                      <w:highlight w:val="none"/>
                    </w:rPr>
                    <w:t>本项目在沙化土地范围内，项目依法编制环境影响评价文件，提交环境影响报告，包括防沙治沙内容。</w:t>
                  </w:r>
                </w:p>
              </w:tc>
              <w:tc>
                <w:tcPr>
                  <w:tcW w:w="532" w:type="pct"/>
                  <w:tcBorders>
                    <w:tl2br w:val="nil"/>
                    <w:tr2bl w:val="nil"/>
                  </w:tcBorders>
                  <w:noWrap w:val="0"/>
                  <w:vAlign w:val="center"/>
                </w:tcPr>
                <w:p w14:paraId="11B29771">
                  <w:pPr>
                    <w:pStyle w:val="31"/>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符合</w:t>
                  </w:r>
                </w:p>
              </w:tc>
            </w:tr>
            <w:tr w14:paraId="3D773FF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76" w:type="pct"/>
                  <w:vMerge w:val="continue"/>
                  <w:tcBorders>
                    <w:tl2br w:val="nil"/>
                    <w:tr2bl w:val="nil"/>
                  </w:tcBorders>
                  <w:noWrap w:val="0"/>
                  <w:vAlign w:val="center"/>
                </w:tcPr>
                <w:p w14:paraId="15F0D6F5">
                  <w:pPr>
                    <w:pStyle w:val="31"/>
                    <w:jc w:val="center"/>
                    <w:rPr>
                      <w:rFonts w:hint="default" w:ascii="Times New Roman" w:hAnsi="Times New Roman" w:eastAsia="宋体" w:cs="Times New Roman"/>
                      <w:sz w:val="21"/>
                      <w:szCs w:val="21"/>
                      <w:highlight w:val="none"/>
                    </w:rPr>
                  </w:pPr>
                </w:p>
              </w:tc>
              <w:tc>
                <w:tcPr>
                  <w:tcW w:w="2322" w:type="pct"/>
                  <w:tcBorders>
                    <w:tl2br w:val="nil"/>
                    <w:tr2bl w:val="nil"/>
                  </w:tcBorders>
                  <w:noWrap w:val="0"/>
                  <w:vAlign w:val="center"/>
                </w:tcPr>
                <w:p w14:paraId="04AC32C4">
                  <w:pPr>
                    <w:pStyle w:val="31"/>
                    <w:ind w:left="0" w:leftChars="0" w:firstLine="0" w:firstLineChars="0"/>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林业、畜牧、国土资源等行政主管部门应当加强沙化土地所在地区林地、草地资源的保护，严格限制征收、征用沙化土地所在地区的林地、草地。禁止非法改变林地、草地用途。</w:t>
                  </w:r>
                </w:p>
              </w:tc>
              <w:tc>
                <w:tcPr>
                  <w:tcW w:w="1569" w:type="pct"/>
                  <w:tcBorders>
                    <w:tl2br w:val="nil"/>
                    <w:tr2bl w:val="nil"/>
                  </w:tcBorders>
                  <w:noWrap w:val="0"/>
                  <w:vAlign w:val="center"/>
                </w:tcPr>
                <w:p w14:paraId="6BD7DF71">
                  <w:pPr>
                    <w:pStyle w:val="31"/>
                    <w:ind w:left="0" w:leftChars="0" w:firstLine="0" w:firstLineChars="0"/>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eastAsia="zh-CN"/>
                    </w:rPr>
                    <w:t>本项目为新建项目，</w:t>
                  </w:r>
                  <w:r>
                    <w:rPr>
                      <w:rFonts w:hint="default" w:ascii="Times New Roman" w:hAnsi="Times New Roman" w:eastAsia="宋体" w:cs="Times New Roman"/>
                      <w:color w:val="auto"/>
                      <w:sz w:val="21"/>
                      <w:szCs w:val="21"/>
                      <w:highlight w:val="none"/>
                      <w:lang w:val="en-US" w:eastAsia="zh-CN"/>
                    </w:rPr>
                    <w:t>租用阜新广源玄武岩矿石开发有限公司部分厂区进行建设</w:t>
                  </w:r>
                  <w:r>
                    <w:rPr>
                      <w:rFonts w:hint="default" w:ascii="Times New Roman" w:hAnsi="Times New Roman" w:eastAsia="宋体" w:cs="Times New Roman"/>
                      <w:sz w:val="21"/>
                      <w:szCs w:val="21"/>
                      <w:highlight w:val="none"/>
                      <w:lang w:eastAsia="zh-CN"/>
                    </w:rPr>
                    <w:t>。</w:t>
                  </w:r>
                  <w:r>
                    <w:rPr>
                      <w:rFonts w:hint="eastAsia" w:ascii="Times New Roman" w:hAnsi="Times New Roman" w:cs="Times New Roman"/>
                      <w:sz w:val="21"/>
                      <w:szCs w:val="21"/>
                      <w:highlight w:val="none"/>
                      <w:lang w:eastAsia="zh-CN"/>
                    </w:rPr>
                    <w:t>本项目不</w:t>
                  </w:r>
                  <w:r>
                    <w:rPr>
                      <w:rFonts w:hint="default" w:ascii="Times New Roman" w:hAnsi="Times New Roman" w:eastAsia="宋体" w:cs="Times New Roman"/>
                      <w:sz w:val="21"/>
                      <w:szCs w:val="21"/>
                      <w:highlight w:val="none"/>
                    </w:rPr>
                    <w:t>在沙化土地封禁保护区范围内，经核实，不征收、征用沙化土地所在地区的林地、草地，项目建成后</w:t>
                  </w:r>
                  <w:r>
                    <w:rPr>
                      <w:rFonts w:hint="eastAsia" w:ascii="Times New Roman" w:hAnsi="Times New Roman" w:cs="Times New Roman"/>
                      <w:sz w:val="21"/>
                      <w:szCs w:val="21"/>
                      <w:highlight w:val="none"/>
                      <w:lang w:eastAsia="zh-CN"/>
                    </w:rPr>
                    <w:t>将加强</w:t>
                  </w:r>
                  <w:r>
                    <w:rPr>
                      <w:rFonts w:hint="default" w:ascii="Times New Roman" w:hAnsi="Times New Roman" w:eastAsia="宋体" w:cs="Times New Roman"/>
                      <w:sz w:val="21"/>
                      <w:szCs w:val="21"/>
                      <w:highlight w:val="none"/>
                    </w:rPr>
                    <w:t>生态恢复。</w:t>
                  </w:r>
                </w:p>
              </w:tc>
              <w:tc>
                <w:tcPr>
                  <w:tcW w:w="532" w:type="pct"/>
                  <w:tcBorders>
                    <w:tl2br w:val="nil"/>
                    <w:tr2bl w:val="nil"/>
                  </w:tcBorders>
                  <w:noWrap w:val="0"/>
                  <w:vAlign w:val="center"/>
                </w:tcPr>
                <w:p w14:paraId="3E580A1A">
                  <w:pPr>
                    <w:pStyle w:val="31"/>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符合</w:t>
                  </w:r>
                </w:p>
              </w:tc>
            </w:tr>
            <w:tr w14:paraId="306CF01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76" w:type="pct"/>
                  <w:vMerge w:val="restart"/>
                  <w:tcBorders>
                    <w:tl2br w:val="nil"/>
                    <w:tr2bl w:val="nil"/>
                  </w:tcBorders>
                  <w:noWrap w:val="0"/>
                  <w:vAlign w:val="center"/>
                </w:tcPr>
                <w:p w14:paraId="23813D12">
                  <w:pPr>
                    <w:pStyle w:val="31"/>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《阜新市防沙治沙条例》</w:t>
                  </w:r>
                </w:p>
              </w:tc>
              <w:tc>
                <w:tcPr>
                  <w:tcW w:w="2322" w:type="pct"/>
                  <w:tcBorders>
                    <w:tl2br w:val="nil"/>
                    <w:tr2bl w:val="nil"/>
                  </w:tcBorders>
                  <w:noWrap w:val="0"/>
                  <w:vAlign w:val="center"/>
                </w:tcPr>
                <w:p w14:paraId="5E0D621D">
                  <w:pPr>
                    <w:pStyle w:val="31"/>
                    <w:ind w:left="0" w:leftChars="0" w:firstLine="0" w:firstLineChars="0"/>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第十七条禁止开垦草原。对水土流失严重、有沙化趋势、需要改善生态环境的已垦草原，应当有计划、有步骤地退耕还草：已造成沙化、盐碱化、石漠化的，应当限期治理。</w:t>
                  </w:r>
                </w:p>
              </w:tc>
              <w:tc>
                <w:tcPr>
                  <w:tcW w:w="1569" w:type="pct"/>
                  <w:tcBorders>
                    <w:tl2br w:val="nil"/>
                    <w:tr2bl w:val="nil"/>
                  </w:tcBorders>
                  <w:noWrap w:val="0"/>
                  <w:vAlign w:val="center"/>
                </w:tcPr>
                <w:p w14:paraId="15C75708">
                  <w:pPr>
                    <w:pStyle w:val="31"/>
                    <w:ind w:left="0" w:leftChars="0" w:firstLine="0" w:firstLineChars="0"/>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本</w:t>
                  </w:r>
                  <w:r>
                    <w:rPr>
                      <w:rFonts w:hint="default" w:ascii="Times New Roman" w:hAnsi="Times New Roman" w:eastAsia="宋体" w:cs="Times New Roman"/>
                      <w:sz w:val="21"/>
                      <w:szCs w:val="21"/>
                      <w:highlight w:val="none"/>
                      <w:lang w:eastAsia="zh-CN"/>
                    </w:rPr>
                    <w:t>项目</w:t>
                  </w:r>
                  <w:r>
                    <w:rPr>
                      <w:rFonts w:hint="default" w:ascii="Times New Roman" w:hAnsi="Times New Roman" w:eastAsia="宋体" w:cs="Times New Roman"/>
                      <w:sz w:val="21"/>
                      <w:szCs w:val="21"/>
                      <w:highlight w:val="none"/>
                    </w:rPr>
                    <w:t>占地范围内不涉及基本草原。</w:t>
                  </w:r>
                </w:p>
              </w:tc>
              <w:tc>
                <w:tcPr>
                  <w:tcW w:w="532" w:type="pct"/>
                  <w:tcBorders>
                    <w:tl2br w:val="nil"/>
                    <w:tr2bl w:val="nil"/>
                  </w:tcBorders>
                  <w:noWrap w:val="0"/>
                  <w:vAlign w:val="center"/>
                </w:tcPr>
                <w:p w14:paraId="17EAC987">
                  <w:pPr>
                    <w:pStyle w:val="31"/>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符合</w:t>
                  </w:r>
                </w:p>
              </w:tc>
            </w:tr>
            <w:tr w14:paraId="0FB5173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76" w:type="pct"/>
                  <w:vMerge w:val="continue"/>
                  <w:tcBorders>
                    <w:tl2br w:val="nil"/>
                    <w:tr2bl w:val="nil"/>
                  </w:tcBorders>
                  <w:noWrap w:val="0"/>
                  <w:vAlign w:val="center"/>
                </w:tcPr>
                <w:p w14:paraId="171570A2">
                  <w:pPr>
                    <w:pStyle w:val="31"/>
                    <w:jc w:val="center"/>
                    <w:rPr>
                      <w:rFonts w:hint="default" w:ascii="Times New Roman" w:hAnsi="Times New Roman" w:eastAsia="宋体" w:cs="Times New Roman"/>
                      <w:sz w:val="21"/>
                      <w:szCs w:val="21"/>
                      <w:highlight w:val="none"/>
                    </w:rPr>
                  </w:pPr>
                </w:p>
              </w:tc>
              <w:tc>
                <w:tcPr>
                  <w:tcW w:w="2322" w:type="pct"/>
                  <w:tcBorders>
                    <w:tl2br w:val="nil"/>
                    <w:tr2bl w:val="nil"/>
                  </w:tcBorders>
                  <w:noWrap w:val="0"/>
                  <w:vAlign w:val="center"/>
                </w:tcPr>
                <w:p w14:paraId="43958F40">
                  <w:pPr>
                    <w:pStyle w:val="31"/>
                    <w:ind w:left="0" w:leftChars="0" w:firstLine="0" w:firstLineChars="0"/>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第二十条 各级人民政府应当在下列区域有计划地实行退耕还林还草或者采取其他保护措施；（一）擅自开垦的荒地：（二）二十五度以上陡坡耕地；（三）湿地保护区；（四）矿山生态环境恢复治理区；（五）法律法规规定的其他区域。</w:t>
                  </w:r>
                </w:p>
              </w:tc>
              <w:tc>
                <w:tcPr>
                  <w:tcW w:w="1569" w:type="pct"/>
                  <w:tcBorders>
                    <w:tl2br w:val="nil"/>
                    <w:tr2bl w:val="nil"/>
                  </w:tcBorders>
                  <w:noWrap w:val="0"/>
                  <w:vAlign w:val="center"/>
                </w:tcPr>
                <w:p w14:paraId="21BC3029">
                  <w:pPr>
                    <w:pStyle w:val="31"/>
                    <w:ind w:left="0" w:leftChars="0" w:firstLine="0" w:firstLineChars="0"/>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本项目占地不涉及以上区域。</w:t>
                  </w:r>
                </w:p>
              </w:tc>
              <w:tc>
                <w:tcPr>
                  <w:tcW w:w="532" w:type="pct"/>
                  <w:tcBorders>
                    <w:tl2br w:val="nil"/>
                    <w:tr2bl w:val="nil"/>
                  </w:tcBorders>
                  <w:noWrap w:val="0"/>
                  <w:vAlign w:val="center"/>
                </w:tcPr>
                <w:p w14:paraId="4D9974BD">
                  <w:pPr>
                    <w:pStyle w:val="31"/>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符合</w:t>
                  </w:r>
                </w:p>
              </w:tc>
            </w:tr>
            <w:tr w14:paraId="501BC98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76" w:type="pct"/>
                  <w:vMerge w:val="continue"/>
                  <w:tcBorders>
                    <w:tl2br w:val="nil"/>
                    <w:tr2bl w:val="nil"/>
                  </w:tcBorders>
                  <w:noWrap w:val="0"/>
                  <w:vAlign w:val="center"/>
                </w:tcPr>
                <w:p w14:paraId="6687D10A">
                  <w:pPr>
                    <w:pStyle w:val="31"/>
                    <w:jc w:val="center"/>
                    <w:rPr>
                      <w:rFonts w:hint="default" w:ascii="Times New Roman" w:hAnsi="Times New Roman" w:eastAsia="宋体" w:cs="Times New Roman"/>
                      <w:sz w:val="21"/>
                      <w:szCs w:val="21"/>
                      <w:highlight w:val="none"/>
                    </w:rPr>
                  </w:pPr>
                </w:p>
              </w:tc>
              <w:tc>
                <w:tcPr>
                  <w:tcW w:w="2322" w:type="pct"/>
                  <w:tcBorders>
                    <w:tl2br w:val="nil"/>
                    <w:tr2bl w:val="nil"/>
                  </w:tcBorders>
                  <w:noWrap w:val="0"/>
                  <w:vAlign w:val="center"/>
                </w:tcPr>
                <w:p w14:paraId="0FD608B1">
                  <w:pPr>
                    <w:pStyle w:val="31"/>
                    <w:ind w:left="0" w:leftChars="0" w:firstLine="0" w:firstLineChars="0"/>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第二十四条鼓励和支持在适宜开发的沙化土地上依法适度开发土地资源，发展沙区林果业、设施农业、沙区养殖业、农林产品加工业、生态旅游业、新能源产业和其他绿色产业。在开发建设项目时，生态保护设施应当与工程建设项目同时设计、同时施工、同时投产。</w:t>
                  </w:r>
                </w:p>
              </w:tc>
              <w:tc>
                <w:tcPr>
                  <w:tcW w:w="1569" w:type="pct"/>
                  <w:tcBorders>
                    <w:tl2br w:val="nil"/>
                    <w:tr2bl w:val="nil"/>
                  </w:tcBorders>
                  <w:noWrap w:val="0"/>
                  <w:vAlign w:val="center"/>
                </w:tcPr>
                <w:p w14:paraId="6B48D356">
                  <w:pPr>
                    <w:pStyle w:val="31"/>
                    <w:ind w:left="0" w:leftChars="0" w:firstLine="0" w:firstLineChars="0"/>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本项目为</w:t>
                  </w:r>
                  <w:r>
                    <w:rPr>
                      <w:rFonts w:hint="default" w:ascii="Times New Roman" w:hAnsi="Times New Roman" w:eastAsia="宋体" w:cs="Times New Roman"/>
                      <w:sz w:val="21"/>
                      <w:szCs w:val="21"/>
                      <w:highlight w:val="none"/>
                      <w:lang w:eastAsia="zh-CN"/>
                    </w:rPr>
                    <w:t>建筑材料制造</w:t>
                  </w:r>
                  <w:r>
                    <w:rPr>
                      <w:rFonts w:hint="eastAsia" w:ascii="Times New Roman" w:hAnsi="Times New Roman" w:cs="Times New Roman"/>
                      <w:sz w:val="21"/>
                      <w:szCs w:val="21"/>
                      <w:highlight w:val="none"/>
                      <w:lang w:eastAsia="zh-CN"/>
                    </w:rPr>
                    <w:t>项目。</w:t>
                  </w:r>
                  <w:r>
                    <w:rPr>
                      <w:rFonts w:hint="default" w:ascii="Times New Roman" w:hAnsi="Times New Roman" w:eastAsia="宋体" w:cs="Times New Roman"/>
                      <w:sz w:val="21"/>
                      <w:szCs w:val="21"/>
                      <w:highlight w:val="none"/>
                    </w:rPr>
                    <w:t>本项目将认真落实本评价提出的环境保护对策措施，落实“三同时”原则。</w:t>
                  </w:r>
                </w:p>
              </w:tc>
              <w:tc>
                <w:tcPr>
                  <w:tcW w:w="532" w:type="pct"/>
                  <w:tcBorders>
                    <w:tl2br w:val="nil"/>
                    <w:tr2bl w:val="nil"/>
                  </w:tcBorders>
                  <w:noWrap w:val="0"/>
                  <w:vAlign w:val="center"/>
                </w:tcPr>
                <w:p w14:paraId="347DB5AC">
                  <w:pPr>
                    <w:pStyle w:val="31"/>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符合</w:t>
                  </w:r>
                </w:p>
              </w:tc>
            </w:tr>
          </w:tbl>
          <w:p w14:paraId="55353765">
            <w:pPr>
              <w:pStyle w:val="34"/>
              <w:keepNext w:val="0"/>
              <w:keepLines w:val="0"/>
              <w:suppressLineNumbers w:val="0"/>
              <w:spacing w:before="0" w:beforeAutospacing="0" w:after="0" w:afterAutospacing="0" w:line="360" w:lineRule="auto"/>
              <w:ind w:left="0" w:right="0"/>
              <w:jc w:val="both"/>
              <w:rPr>
                <w:rFonts w:hint="default" w:ascii="Times New Roman" w:hAnsi="Times New Roman" w:eastAsia="宋体" w:cs="Times New Roman"/>
                <w:b/>
                <w:color w:val="auto"/>
                <w:sz w:val="24"/>
                <w:szCs w:val="24"/>
                <w:highlight w:val="none"/>
              </w:rPr>
            </w:pPr>
            <w:r>
              <w:rPr>
                <w:rFonts w:hint="eastAsia" w:cs="Times New Roman"/>
                <w:b/>
                <w:color w:val="auto"/>
                <w:sz w:val="24"/>
                <w:szCs w:val="24"/>
                <w:highlight w:val="none"/>
                <w:lang w:val="en-US" w:eastAsia="zh-CN"/>
              </w:rPr>
              <w:t>12</w:t>
            </w:r>
            <w:r>
              <w:rPr>
                <w:rFonts w:hint="default" w:ascii="Times New Roman" w:hAnsi="Times New Roman" w:eastAsia="宋体" w:cs="Times New Roman"/>
                <w:b/>
                <w:color w:val="auto"/>
                <w:sz w:val="24"/>
                <w:szCs w:val="24"/>
                <w:highlight w:val="none"/>
                <w:lang w:val="en-US" w:eastAsia="zh-CN"/>
              </w:rPr>
              <w:t>、</w:t>
            </w:r>
            <w:r>
              <w:rPr>
                <w:rFonts w:hint="default" w:ascii="Times New Roman" w:hAnsi="Times New Roman" w:eastAsia="宋体" w:cs="Times New Roman"/>
                <w:b/>
                <w:color w:val="auto"/>
                <w:sz w:val="24"/>
                <w:szCs w:val="24"/>
                <w:highlight w:val="none"/>
              </w:rPr>
              <w:t>“三线一单”相符性分析</w:t>
            </w:r>
          </w:p>
          <w:p w14:paraId="2DA33BC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b w:val="0"/>
                <w:bCs/>
                <w:color w:val="auto"/>
                <w:kern w:val="0"/>
                <w:sz w:val="24"/>
                <w:szCs w:val="24"/>
                <w:highlight w:val="none"/>
                <w:lang w:val="en-US" w:eastAsia="zh-CN" w:bidi="ar-SA"/>
              </w:rPr>
            </w:pPr>
            <w:bookmarkStart w:id="4" w:name="_Toc27752"/>
            <w:r>
              <w:rPr>
                <w:rFonts w:hint="default" w:ascii="Times New Roman" w:hAnsi="Times New Roman" w:eastAsia="宋体" w:cs="Times New Roman"/>
                <w:b w:val="0"/>
                <w:bCs/>
                <w:color w:val="auto"/>
                <w:kern w:val="0"/>
                <w:sz w:val="24"/>
                <w:szCs w:val="24"/>
                <w:highlight w:val="none"/>
                <w:lang w:val="en-US" w:eastAsia="zh-CN" w:bidi="ar-SA"/>
              </w:rPr>
              <w:t>（1）生态保护红线</w:t>
            </w:r>
            <w:bookmarkEnd w:id="4"/>
          </w:p>
          <w:p w14:paraId="03758D85">
            <w:pPr>
              <w:pStyle w:val="34"/>
              <w:spacing w:line="360" w:lineRule="auto"/>
              <w:ind w:firstLine="480" w:firstLineChars="200"/>
              <w:rPr>
                <w:rFonts w:hint="default" w:ascii="Times New Roman" w:hAnsi="Times New Roman" w:eastAsia="宋体" w:cs="Times New Roman"/>
                <w:sz w:val="24"/>
                <w:szCs w:val="24"/>
                <w:highlight w:val="none"/>
                <w:lang w:val="en-US" w:eastAsia="zh-CN"/>
              </w:rPr>
            </w:pPr>
            <w:bookmarkStart w:id="5" w:name="_Toc21421"/>
            <w:r>
              <w:rPr>
                <w:rFonts w:hint="default" w:ascii="Times New Roman" w:hAnsi="Times New Roman" w:eastAsia="宋体" w:cs="Times New Roman"/>
                <w:sz w:val="24"/>
                <w:szCs w:val="24"/>
                <w:highlight w:val="none"/>
                <w:lang w:val="en-US" w:eastAsia="zh-CN"/>
              </w:rPr>
              <w:t>本项目位于阜新蒙古族自治县十家子镇小大来村，租用阜新广源玄武岩矿石开发有限公司部分厂区进行建设。周边无自然保护区、饮用水源保护区等生态保护目标。本项目所在区域不涉及生态保护红线，因此符合生态保护红线要求。</w:t>
            </w:r>
          </w:p>
          <w:p w14:paraId="5E205858">
            <w:pPr>
              <w:pStyle w:val="33"/>
              <w:keepNext w:val="0"/>
              <w:keepLines w:val="0"/>
              <w:suppressLineNumbers w:val="0"/>
              <w:spacing w:before="0" w:beforeAutospacing="0" w:after="0" w:afterAutospacing="0"/>
              <w:ind w:left="0" w:right="0" w:firstLine="480"/>
              <w:jc w:val="both"/>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4"/>
                <w:highlight w:val="none"/>
              </w:rPr>
              <w:t>（2）环境质量底线</w:t>
            </w:r>
            <w:bookmarkEnd w:id="5"/>
            <w:bookmarkStart w:id="6" w:name="_Toc29569"/>
          </w:p>
          <w:p w14:paraId="301216A2">
            <w:pPr>
              <w:pStyle w:val="34"/>
              <w:spacing w:line="360" w:lineRule="auto"/>
              <w:ind w:firstLine="480" w:firstLineChars="20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本</w:t>
            </w:r>
            <w:r>
              <w:rPr>
                <w:rFonts w:hint="default" w:ascii="Times New Roman" w:hAnsi="Times New Roman" w:eastAsia="宋体" w:cs="Times New Roman"/>
                <w:color w:val="auto"/>
                <w:kern w:val="2"/>
                <w:sz w:val="24"/>
                <w:szCs w:val="24"/>
                <w:highlight w:val="none"/>
                <w:lang w:val="en-US" w:eastAsia="zh-CN" w:bidi="ar-SA"/>
              </w:rPr>
              <w:t>项目所在区域为达标区。项目建成后，在采取项目污染防治措施的情况下，破碎筛分粉尘采取集气罩收集后，经布袋除尘器处理后通过1</w:t>
            </w:r>
            <w:r>
              <w:rPr>
                <w:rFonts w:hint="eastAsia" w:ascii="Times New Roman" w:hAnsi="Times New Roman" w:eastAsia="宋体" w:cs="Times New Roman"/>
                <w:color w:val="auto"/>
                <w:kern w:val="2"/>
                <w:sz w:val="24"/>
                <w:szCs w:val="24"/>
                <w:highlight w:val="none"/>
                <w:lang w:val="en-US" w:eastAsia="zh-CN" w:bidi="ar-SA"/>
              </w:rPr>
              <w:t>7</w:t>
            </w:r>
            <w:r>
              <w:rPr>
                <w:rFonts w:hint="default" w:ascii="Times New Roman" w:hAnsi="Times New Roman" w:eastAsia="宋体" w:cs="Times New Roman"/>
                <w:color w:val="auto"/>
                <w:kern w:val="2"/>
                <w:sz w:val="24"/>
                <w:szCs w:val="24"/>
                <w:highlight w:val="none"/>
                <w:lang w:val="en-US" w:eastAsia="zh-CN" w:bidi="ar-SA"/>
              </w:rPr>
              <w:t>m高排气筒</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DA001-DA00</w:t>
            </w:r>
            <w:r>
              <w:rPr>
                <w:rFonts w:hint="eastAsia" w:ascii="Times New Roman" w:hAnsi="Times New Roman" w:eastAsia="宋体" w:cs="Times New Roman"/>
                <w:color w:val="auto"/>
                <w:kern w:val="2"/>
                <w:sz w:val="24"/>
                <w:szCs w:val="24"/>
                <w:highlight w:val="none"/>
                <w:lang w:val="en-US" w:eastAsia="zh-CN" w:bidi="ar-SA"/>
              </w:rPr>
              <w:t>6）、15</w:t>
            </w:r>
            <w:r>
              <w:rPr>
                <w:rFonts w:hint="default" w:ascii="Times New Roman" w:hAnsi="Times New Roman" w:eastAsia="宋体" w:cs="Times New Roman"/>
                <w:color w:val="auto"/>
                <w:kern w:val="2"/>
                <w:sz w:val="24"/>
                <w:szCs w:val="24"/>
                <w:highlight w:val="none"/>
                <w:lang w:val="en-US" w:eastAsia="zh-CN" w:bidi="ar-SA"/>
              </w:rPr>
              <w:t>m高排气筒</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DA00</w:t>
            </w:r>
            <w:r>
              <w:rPr>
                <w:rFonts w:hint="eastAsia" w:ascii="Times New Roman" w:hAnsi="Times New Roman" w:eastAsia="宋体" w:cs="Times New Roman"/>
                <w:color w:val="auto"/>
                <w:kern w:val="2"/>
                <w:sz w:val="24"/>
                <w:szCs w:val="24"/>
                <w:highlight w:val="none"/>
                <w:lang w:val="en-US" w:eastAsia="zh-CN" w:bidi="ar-SA"/>
              </w:rPr>
              <w:t>7</w:t>
            </w:r>
            <w:r>
              <w:rPr>
                <w:rFonts w:hint="default" w:ascii="Times New Roman" w:hAnsi="Times New Roman" w:eastAsia="宋体" w:cs="Times New Roman"/>
                <w:color w:val="auto"/>
                <w:kern w:val="2"/>
                <w:sz w:val="24"/>
                <w:szCs w:val="24"/>
                <w:highlight w:val="none"/>
                <w:lang w:val="en-US" w:eastAsia="zh-CN" w:bidi="ar-SA"/>
              </w:rPr>
              <w:t>-DA00</w:t>
            </w:r>
            <w:r>
              <w:rPr>
                <w:rFonts w:hint="eastAsia" w:ascii="Times New Roman" w:hAnsi="Times New Roman" w:eastAsia="宋体" w:cs="Times New Roman"/>
                <w:color w:val="auto"/>
                <w:kern w:val="2"/>
                <w:sz w:val="24"/>
                <w:szCs w:val="24"/>
                <w:highlight w:val="none"/>
                <w:lang w:val="en-US" w:eastAsia="zh-CN" w:bidi="ar-SA"/>
              </w:rPr>
              <w:t>9）</w:t>
            </w:r>
            <w:r>
              <w:rPr>
                <w:rFonts w:hint="default" w:ascii="Times New Roman" w:hAnsi="Times New Roman" w:eastAsia="宋体" w:cs="Times New Roman"/>
                <w:color w:val="auto"/>
                <w:kern w:val="2"/>
                <w:sz w:val="24"/>
                <w:szCs w:val="24"/>
                <w:highlight w:val="none"/>
                <w:lang w:val="en-US" w:eastAsia="zh-CN" w:bidi="ar-SA"/>
              </w:rPr>
              <w:t>达标排放。</w:t>
            </w:r>
            <w:r>
              <w:rPr>
                <w:rFonts w:hint="default" w:ascii="Times New Roman" w:hAnsi="Times New Roman" w:eastAsia="宋体" w:cs="Times New Roman"/>
                <w:sz w:val="24"/>
                <w:szCs w:val="24"/>
                <w:highlight w:val="none"/>
                <w:lang w:val="en-US" w:eastAsia="zh-CN"/>
              </w:rPr>
              <w:t>车间全封闭，洒水降尘；未收集的处理后粉尘沉降于生产车间，以无组织形式排放至大气中，厂区道路定期洒水抑尘；项目洗砂废水经浓缩罐处理后与压滤废水一同进入循环水池，回用于洗砂。生活污水排入现有防渗旱厕，定期清掏；</w:t>
            </w:r>
            <w:r>
              <w:rPr>
                <w:rFonts w:hint="default" w:ascii="Times New Roman" w:hAnsi="Times New Roman" w:eastAsia="宋体" w:cs="Times New Roman"/>
                <w:color w:val="auto"/>
                <w:kern w:val="2"/>
                <w:sz w:val="24"/>
                <w:szCs w:val="24"/>
                <w:highlight w:val="none"/>
                <w:lang w:val="en-US" w:eastAsia="zh-CN" w:bidi="ar-SA"/>
              </w:rPr>
              <w:t>项目采取降噪措施后，</w:t>
            </w:r>
            <w:r>
              <w:rPr>
                <w:rFonts w:hint="default" w:ascii="Times New Roman" w:hAnsi="Times New Roman" w:eastAsia="宋体" w:cs="Times New Roman"/>
                <w:sz w:val="24"/>
                <w:szCs w:val="24"/>
                <w:highlight w:val="none"/>
              </w:rPr>
              <w:t>厂界</w:t>
            </w:r>
            <w:r>
              <w:rPr>
                <w:rFonts w:hint="default" w:ascii="Times New Roman" w:hAnsi="Times New Roman" w:eastAsia="宋体" w:cs="Times New Roman"/>
                <w:sz w:val="24"/>
                <w:szCs w:val="24"/>
                <w:highlight w:val="none"/>
                <w:lang w:eastAsia="zh-CN"/>
              </w:rPr>
              <w:t>噪声</w:t>
            </w:r>
            <w:r>
              <w:rPr>
                <w:rFonts w:hint="default" w:ascii="Times New Roman" w:hAnsi="Times New Roman" w:eastAsia="宋体" w:cs="Times New Roman"/>
                <w:sz w:val="24"/>
                <w:szCs w:val="24"/>
                <w:highlight w:val="none"/>
              </w:rPr>
              <w:t>满足《声环境质量标准》（GB3096-2008）中规定的</w:t>
            </w:r>
            <w:r>
              <w:rPr>
                <w:rFonts w:hint="default" w:ascii="Times New Roman" w:hAnsi="Times New Roman" w:eastAsia="宋体" w:cs="Times New Roman"/>
                <w:sz w:val="24"/>
                <w:szCs w:val="24"/>
                <w:highlight w:val="none"/>
                <w:lang w:val="en-US" w:eastAsia="zh-CN"/>
              </w:rPr>
              <w:t>1类标准；</w:t>
            </w:r>
            <w:r>
              <w:rPr>
                <w:rFonts w:hint="default" w:ascii="Times New Roman" w:hAnsi="Times New Roman" w:eastAsia="宋体" w:cs="Times New Roman"/>
                <w:color w:val="auto"/>
                <w:kern w:val="2"/>
                <w:sz w:val="24"/>
                <w:szCs w:val="24"/>
                <w:highlight w:val="none"/>
                <w:lang w:val="en-US" w:eastAsia="zh-CN" w:bidi="ar-SA"/>
              </w:rPr>
              <w:t>固废均得到有效处置。项目污染物不会造成区域环境质量下降，整体对区域内环境影响较小，环境质量可以保持在现有水平，符合环境质量底线要求。</w:t>
            </w:r>
          </w:p>
          <w:p w14:paraId="2C9ABCB2">
            <w:pPr>
              <w:pStyle w:val="33"/>
              <w:keepNext w:val="0"/>
              <w:keepLines w:val="0"/>
              <w:numPr>
                <w:ilvl w:val="0"/>
                <w:numId w:val="0"/>
              </w:numPr>
              <w:suppressLineNumbers w:val="0"/>
              <w:spacing w:before="0" w:beforeAutospacing="0" w:after="0" w:afterAutospacing="0"/>
              <w:ind w:left="0" w:right="0" w:firstLine="480" w:firstLineChars="20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资源利用上线</w:t>
            </w:r>
            <w:bookmarkEnd w:id="6"/>
          </w:p>
          <w:p w14:paraId="2CC6E320">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rPr>
                <w:rFonts w:hint="default" w:ascii="Times New Roman" w:hAnsi="Times New Roman" w:eastAsia="宋体" w:cs="Times New Roman"/>
                <w:color w:val="auto"/>
                <w:sz w:val="24"/>
                <w:szCs w:val="24"/>
                <w:highlight w:val="none"/>
              </w:rPr>
            </w:pPr>
            <w:bookmarkStart w:id="7" w:name="_Toc21647"/>
            <w:r>
              <w:rPr>
                <w:rFonts w:hint="default" w:ascii="Times New Roman" w:hAnsi="Times New Roman" w:eastAsia="宋体" w:cs="Times New Roman"/>
                <w:color w:val="auto"/>
                <w:sz w:val="24"/>
                <w:highlight w:val="none"/>
                <w:lang w:val="en-US" w:eastAsia="zh-CN"/>
              </w:rPr>
              <w:t>本项目</w:t>
            </w:r>
            <w:r>
              <w:rPr>
                <w:rFonts w:hint="default" w:ascii="Times New Roman" w:hAnsi="Times New Roman" w:eastAsia="宋体" w:cs="Times New Roman"/>
                <w:sz w:val="24"/>
                <w:szCs w:val="24"/>
                <w:highlight w:val="none"/>
                <w:lang w:val="en-US" w:eastAsia="zh-CN"/>
              </w:rPr>
              <w:t>租用阜新广源玄武岩矿石开发有限公司部分厂区进行建设，</w:t>
            </w:r>
            <w:r>
              <w:rPr>
                <w:rFonts w:hint="default" w:ascii="Times New Roman" w:hAnsi="Times New Roman" w:eastAsia="宋体" w:cs="Times New Roman"/>
                <w:color w:val="auto"/>
                <w:sz w:val="24"/>
                <w:highlight w:val="none"/>
                <w:lang w:val="en-US" w:eastAsia="zh-CN"/>
              </w:rPr>
              <w:t>无新增用地，不新增土壤资源消耗，</w:t>
            </w:r>
            <w:r>
              <w:rPr>
                <w:rFonts w:hint="default" w:ascii="Times New Roman" w:hAnsi="Times New Roman" w:eastAsia="宋体" w:cs="Times New Roman"/>
                <w:color w:val="auto"/>
                <w:sz w:val="24"/>
                <w:highlight w:val="none"/>
              </w:rPr>
              <w:t>不会</w:t>
            </w:r>
            <w:r>
              <w:rPr>
                <w:rFonts w:hint="default" w:ascii="Times New Roman" w:hAnsi="Times New Roman" w:eastAsia="宋体" w:cs="Times New Roman"/>
                <w:color w:val="auto"/>
                <w:sz w:val="24"/>
                <w:highlight w:val="none"/>
                <w:lang w:eastAsia="zh-CN"/>
              </w:rPr>
              <w:t>突破</w:t>
            </w:r>
            <w:r>
              <w:rPr>
                <w:rFonts w:hint="default" w:ascii="Times New Roman" w:hAnsi="Times New Roman" w:eastAsia="宋体" w:cs="Times New Roman"/>
                <w:color w:val="auto"/>
                <w:sz w:val="24"/>
                <w:highlight w:val="none"/>
              </w:rPr>
              <w:t>区域</w:t>
            </w:r>
            <w:r>
              <w:rPr>
                <w:rFonts w:hint="default" w:ascii="Times New Roman" w:hAnsi="Times New Roman" w:eastAsia="宋体" w:cs="Times New Roman"/>
                <w:color w:val="auto"/>
                <w:sz w:val="24"/>
                <w:highlight w:val="none"/>
                <w:lang w:eastAsia="zh-CN"/>
              </w:rPr>
              <w:t>土地</w:t>
            </w:r>
            <w:r>
              <w:rPr>
                <w:rFonts w:hint="default" w:ascii="Times New Roman" w:hAnsi="Times New Roman" w:eastAsia="宋体" w:cs="Times New Roman"/>
                <w:color w:val="auto"/>
                <w:sz w:val="24"/>
                <w:highlight w:val="none"/>
              </w:rPr>
              <w:t>资源利用上限。本项目运营过程中消耗一定量的水资源</w:t>
            </w:r>
            <w:r>
              <w:rPr>
                <w:rFonts w:hint="default" w:ascii="Times New Roman" w:hAnsi="Times New Roman" w:eastAsia="宋体" w:cs="Times New Roman"/>
                <w:color w:val="auto"/>
                <w:sz w:val="24"/>
                <w:highlight w:val="none"/>
                <w:lang w:eastAsia="zh-CN"/>
              </w:rPr>
              <w:t>和电能，</w:t>
            </w:r>
            <w:r>
              <w:rPr>
                <w:rFonts w:hint="default" w:ascii="Times New Roman" w:hAnsi="Times New Roman" w:eastAsia="宋体" w:cs="Times New Roman"/>
                <w:color w:val="auto"/>
                <w:sz w:val="24"/>
                <w:highlight w:val="none"/>
              </w:rPr>
              <w:t>项目资源消耗量相对区域资源利用总量较少</w:t>
            </w:r>
            <w:r>
              <w:rPr>
                <w:rFonts w:hint="default" w:ascii="Times New Roman" w:hAnsi="Times New Roman" w:eastAsia="宋体" w:cs="Times New Roman"/>
                <w:color w:val="auto"/>
                <w:sz w:val="24"/>
                <w:highlight w:val="none"/>
                <w:lang w:eastAsia="zh-CN"/>
              </w:rPr>
              <w:t>，符合资源利用</w:t>
            </w:r>
            <w:r>
              <w:rPr>
                <w:rFonts w:hint="default" w:ascii="Times New Roman" w:hAnsi="Times New Roman" w:eastAsia="宋体" w:cs="Times New Roman"/>
                <w:color w:val="auto"/>
                <w:sz w:val="24"/>
                <w:szCs w:val="24"/>
                <w:highlight w:val="none"/>
              </w:rPr>
              <w:t>上线</w:t>
            </w:r>
            <w:r>
              <w:rPr>
                <w:rFonts w:hint="default" w:ascii="Times New Roman" w:hAnsi="Times New Roman" w:eastAsia="宋体" w:cs="Times New Roman"/>
                <w:color w:val="auto"/>
                <w:sz w:val="24"/>
                <w:highlight w:val="none"/>
                <w:lang w:eastAsia="zh-CN"/>
              </w:rPr>
              <w:t>要求</w:t>
            </w:r>
            <w:r>
              <w:rPr>
                <w:rFonts w:hint="default" w:ascii="Times New Roman" w:hAnsi="Times New Roman" w:eastAsia="宋体" w:cs="Times New Roman"/>
                <w:color w:val="auto"/>
                <w:sz w:val="24"/>
                <w:highlight w:val="none"/>
              </w:rPr>
              <w:t>。</w:t>
            </w:r>
          </w:p>
          <w:p w14:paraId="3B736D10">
            <w:pPr>
              <w:pStyle w:val="34"/>
              <w:spacing w:line="360" w:lineRule="auto"/>
              <w:ind w:firstLine="480" w:firstLineChars="200"/>
              <w:rPr>
                <w:rFonts w:hint="default" w:ascii="Times New Roman" w:hAnsi="Times New Roman" w:eastAsia="宋体" w:cs="Times New Roman"/>
                <w:sz w:val="24"/>
                <w:szCs w:val="24"/>
                <w:highlight w:val="none"/>
              </w:rPr>
            </w:pPr>
          </w:p>
          <w:p w14:paraId="267439D6">
            <w:pPr>
              <w:pStyle w:val="34"/>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（4）环境准入负面清单</w:t>
            </w:r>
            <w:bookmarkEnd w:id="7"/>
          </w:p>
          <w:p w14:paraId="5BC32C96">
            <w:pPr>
              <w:keepNext w:val="0"/>
              <w:keepLines w:val="0"/>
              <w:pageBreakBefore w:val="0"/>
              <w:widowControl/>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本项目不属于《产业结构调整指导目录（2024年本）》中限制类及淘汰类项目，同时根据《阜新市生态环境准入清单（2023年版）》，本项目符合该清单。</w:t>
            </w:r>
          </w:p>
          <w:p w14:paraId="2D34BBEB">
            <w:pPr>
              <w:keepNext w:val="0"/>
              <w:keepLines w:val="0"/>
              <w:pageBreakBefore w:val="0"/>
              <w:widowControl/>
              <w:suppressLineNumbers w:val="0"/>
              <w:kinsoku/>
              <w:wordWrap/>
              <w:overflowPunct/>
              <w:topLinePunct w:val="0"/>
              <w:bidi w:val="0"/>
              <w:spacing w:before="0" w:beforeAutospacing="0" w:after="0" w:afterAutospacing="0" w:line="360" w:lineRule="auto"/>
              <w:ind w:right="0"/>
              <w:jc w:val="both"/>
              <w:textAlignment w:val="auto"/>
              <w:rPr>
                <w:rFonts w:hint="eastAsia" w:cs="Times New Roman"/>
                <w:color w:val="auto"/>
                <w:kern w:val="0"/>
                <w:sz w:val="24"/>
                <w:szCs w:val="24"/>
                <w:highlight w:val="none"/>
                <w:lang w:val="en-US" w:eastAsia="zh-CN" w:bidi="ar-SA"/>
              </w:rPr>
            </w:pPr>
            <w:r>
              <w:rPr>
                <w:rFonts w:hint="eastAsia" w:ascii="Times New Roman" w:hAnsi="Times New Roman" w:eastAsia="宋体" w:cs="Times New Roman"/>
                <w:b/>
                <w:bCs/>
                <w:color w:val="auto"/>
                <w:kern w:val="0"/>
                <w:sz w:val="24"/>
                <w:szCs w:val="24"/>
                <w:highlight w:val="none"/>
                <w:lang w:val="en-US" w:eastAsia="zh-CN" w:bidi="ar-SA"/>
              </w:rPr>
              <w:t>13、</w:t>
            </w:r>
            <w:r>
              <w:rPr>
                <w:rFonts w:hint="default" w:ascii="Times New Roman" w:hAnsi="Times New Roman" w:eastAsia="宋体" w:cs="Times New Roman"/>
                <w:b/>
                <w:bCs/>
                <w:color w:val="auto"/>
                <w:kern w:val="0"/>
                <w:sz w:val="24"/>
                <w:szCs w:val="24"/>
                <w:highlight w:val="none"/>
                <w:lang w:val="en-US" w:eastAsia="zh-CN" w:bidi="ar-SA"/>
              </w:rPr>
              <w:t>项目与阜新市“三线一单”生态环境分区管控相符性分析</w:t>
            </w:r>
          </w:p>
          <w:p w14:paraId="3CE64B60">
            <w:pPr>
              <w:keepNext w:val="0"/>
              <w:keepLines w:val="0"/>
              <w:pageBreakBefore w:val="0"/>
              <w:widowControl/>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本项目位于阜新蒙古族自治县十家子镇小大来村，通过查询“辽宁省三线一单数据应用系统”，本项目属于阜新蒙古族自治县一般管控区（环境管控单元编码为ZH21092130063）。对照《阜新市人民政府关于实施“三线一单”生态环境分区管控的意见》（阜政发〔2021〕6号）及《阜新市生态环境准入清单2023年版》中阜新市各生态环境分区生态环境准入清单，其管控要求详见表1-</w:t>
            </w:r>
            <w:r>
              <w:rPr>
                <w:rFonts w:hint="eastAsia" w:cs="Times New Roman"/>
                <w:color w:val="auto"/>
                <w:kern w:val="0"/>
                <w:sz w:val="24"/>
                <w:szCs w:val="24"/>
                <w:highlight w:val="none"/>
                <w:lang w:val="en-US" w:eastAsia="zh-CN" w:bidi="ar-SA"/>
              </w:rPr>
              <w:t>8</w:t>
            </w:r>
            <w:r>
              <w:rPr>
                <w:rFonts w:hint="default" w:ascii="Times New Roman" w:hAnsi="Times New Roman" w:eastAsia="宋体" w:cs="Times New Roman"/>
                <w:color w:val="auto"/>
                <w:kern w:val="0"/>
                <w:sz w:val="24"/>
                <w:szCs w:val="24"/>
                <w:highlight w:val="none"/>
                <w:lang w:val="en-US" w:eastAsia="zh-CN" w:bidi="ar-SA"/>
              </w:rPr>
              <w:t>，本项目与阜新市环境管控单元分布示意图位置关系及三线一单查询结果详见附图。</w:t>
            </w:r>
          </w:p>
          <w:p w14:paraId="3AAA7F08">
            <w:pPr>
              <w:pStyle w:val="33"/>
              <w:spacing w:line="240" w:lineRule="auto"/>
              <w:ind w:firstLine="0" w:firstLineChars="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表</w:t>
            </w:r>
            <w:r>
              <w:rPr>
                <w:rFonts w:hint="default" w:ascii="Times New Roman" w:hAnsi="Times New Roman" w:eastAsia="宋体" w:cs="Times New Roman"/>
                <w:b/>
                <w:color w:val="auto"/>
                <w:sz w:val="21"/>
                <w:szCs w:val="21"/>
                <w:highlight w:val="none"/>
                <w:lang w:val="en-US" w:eastAsia="zh-CN"/>
              </w:rPr>
              <w:t>1-</w:t>
            </w:r>
            <w:r>
              <w:rPr>
                <w:rFonts w:hint="eastAsia" w:ascii="Times New Roman" w:eastAsia="宋体" w:cs="Times New Roman"/>
                <w:b/>
                <w:color w:val="auto"/>
                <w:sz w:val="21"/>
                <w:szCs w:val="21"/>
                <w:highlight w:val="none"/>
                <w:lang w:val="en-US" w:eastAsia="zh-CN"/>
              </w:rPr>
              <w:t>8</w:t>
            </w:r>
            <w:r>
              <w:rPr>
                <w:rFonts w:hint="default" w:ascii="Times New Roman" w:hAnsi="Times New Roman" w:eastAsia="宋体" w:cs="Times New Roman"/>
                <w:b/>
                <w:color w:val="auto"/>
                <w:sz w:val="21"/>
                <w:szCs w:val="21"/>
                <w:highlight w:val="none"/>
                <w:lang w:val="en-US" w:eastAsia="zh-CN"/>
              </w:rPr>
              <w:t xml:space="preserve">   </w:t>
            </w:r>
            <w:r>
              <w:rPr>
                <w:rFonts w:hint="default" w:ascii="Times New Roman" w:hAnsi="Times New Roman" w:eastAsia="宋体" w:cs="Times New Roman"/>
                <w:b/>
                <w:color w:val="auto"/>
                <w:sz w:val="21"/>
                <w:szCs w:val="21"/>
                <w:highlight w:val="none"/>
              </w:rPr>
              <w:t>“三线</w:t>
            </w:r>
            <w:r>
              <w:rPr>
                <w:rFonts w:hint="default" w:ascii="Times New Roman" w:hAnsi="Times New Roman" w:eastAsia="宋体" w:cs="Times New Roman"/>
                <w:b/>
                <w:color w:val="auto"/>
                <w:kern w:val="0"/>
                <w:sz w:val="21"/>
                <w:szCs w:val="21"/>
                <w:highlight w:val="none"/>
                <w:lang w:val="en-US" w:eastAsia="zh-CN" w:bidi="ar-SA"/>
              </w:rPr>
              <w:t>一单”生态环境分区管控单元</w:t>
            </w:r>
            <w:r>
              <w:rPr>
                <w:rFonts w:hint="default" w:ascii="Times New Roman" w:hAnsi="Times New Roman" w:eastAsia="宋体" w:cs="Times New Roman"/>
                <w:b/>
                <w:color w:val="auto"/>
                <w:sz w:val="21"/>
                <w:szCs w:val="21"/>
                <w:highlight w:val="none"/>
              </w:rPr>
              <w:t>符合性分析</w:t>
            </w:r>
          </w:p>
          <w:tbl>
            <w:tblPr>
              <w:tblStyle w:val="25"/>
              <w:tblW w:w="4995"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34"/>
              <w:gridCol w:w="1875"/>
              <w:gridCol w:w="2416"/>
              <w:gridCol w:w="2850"/>
              <w:gridCol w:w="940"/>
            </w:tblGrid>
            <w:tr w14:paraId="0383A72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557" w:type="pct"/>
                  <w:gridSpan w:val="2"/>
                  <w:tcBorders>
                    <w:tl2br w:val="nil"/>
                    <w:tr2bl w:val="nil"/>
                  </w:tcBorders>
                  <w:noWrap w:val="0"/>
                  <w:vAlign w:val="center"/>
                </w:tcPr>
                <w:p w14:paraId="6CFF5868">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bCs/>
                      <w:sz w:val="21"/>
                      <w:szCs w:val="21"/>
                      <w:highlight w:val="none"/>
                      <w:shd w:val="clear" w:color="auto" w:fill="auto"/>
                      <w:lang w:eastAsia="zh-CN"/>
                    </w:rPr>
                  </w:pPr>
                  <w:r>
                    <w:rPr>
                      <w:rFonts w:hint="default" w:ascii="Times New Roman" w:hAnsi="Times New Roman" w:eastAsia="宋体" w:cs="Times New Roman"/>
                      <w:b/>
                      <w:color w:val="auto"/>
                      <w:sz w:val="21"/>
                      <w:szCs w:val="21"/>
                      <w:highlight w:val="none"/>
                      <w:shd w:val="clear" w:color="auto" w:fill="auto"/>
                    </w:rPr>
                    <w:t>管控单元编码</w:t>
                  </w:r>
                </w:p>
              </w:tc>
              <w:tc>
                <w:tcPr>
                  <w:tcW w:w="3442" w:type="pct"/>
                  <w:gridSpan w:val="3"/>
                  <w:tcBorders>
                    <w:tl2br w:val="nil"/>
                    <w:tr2bl w:val="nil"/>
                  </w:tcBorders>
                  <w:noWrap w:val="0"/>
                  <w:vAlign w:val="center"/>
                </w:tcPr>
                <w:p w14:paraId="2C5F1252">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bCs/>
                      <w:sz w:val="21"/>
                      <w:szCs w:val="21"/>
                      <w:highlight w:val="none"/>
                      <w:shd w:val="clear" w:color="auto" w:fill="auto"/>
                      <w:lang w:eastAsia="zh-CN"/>
                    </w:rPr>
                  </w:pPr>
                  <w:r>
                    <w:rPr>
                      <w:rFonts w:hint="default" w:ascii="Times New Roman" w:hAnsi="Times New Roman" w:eastAsia="宋体" w:cs="Times New Roman"/>
                      <w:b/>
                      <w:color w:val="auto"/>
                      <w:sz w:val="21"/>
                      <w:szCs w:val="21"/>
                      <w:highlight w:val="none"/>
                      <w:shd w:val="clear" w:color="auto" w:fill="auto"/>
                    </w:rPr>
                    <w:t>环境管控单元名称</w:t>
                  </w:r>
                </w:p>
              </w:tc>
            </w:tr>
            <w:tr w14:paraId="054CC2F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557" w:type="pct"/>
                  <w:gridSpan w:val="2"/>
                  <w:tcBorders>
                    <w:tl2br w:val="nil"/>
                    <w:tr2bl w:val="nil"/>
                  </w:tcBorders>
                  <w:noWrap w:val="0"/>
                  <w:vAlign w:val="center"/>
                </w:tcPr>
                <w:p w14:paraId="33AA19FC">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ZH21092130063</w:t>
                  </w:r>
                </w:p>
              </w:tc>
              <w:tc>
                <w:tcPr>
                  <w:tcW w:w="3442" w:type="pct"/>
                  <w:gridSpan w:val="3"/>
                  <w:tcBorders>
                    <w:tl2br w:val="nil"/>
                    <w:tr2bl w:val="nil"/>
                  </w:tcBorders>
                  <w:noWrap w:val="0"/>
                  <w:vAlign w:val="center"/>
                </w:tcPr>
                <w:p w14:paraId="1441A37F">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bCs/>
                      <w:sz w:val="21"/>
                      <w:szCs w:val="21"/>
                      <w:highlight w:val="none"/>
                      <w:shd w:val="clear" w:color="auto" w:fill="auto"/>
                      <w:lang w:eastAsia="zh-CN"/>
                    </w:rPr>
                  </w:pPr>
                  <w:r>
                    <w:rPr>
                      <w:rFonts w:hint="default" w:ascii="Times New Roman" w:hAnsi="Times New Roman" w:eastAsia="宋体" w:cs="Times New Roman"/>
                      <w:b/>
                      <w:color w:val="auto"/>
                      <w:sz w:val="21"/>
                      <w:szCs w:val="21"/>
                      <w:highlight w:val="none"/>
                      <w:shd w:val="clear" w:color="auto" w:fill="auto"/>
                      <w:lang w:val="en-US" w:eastAsia="zh-CN"/>
                    </w:rPr>
                    <w:t>阜新蒙古族自治县一般管控区</w:t>
                  </w:r>
                </w:p>
              </w:tc>
            </w:tr>
            <w:tr w14:paraId="5E498BB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18" w:type="pct"/>
                  <w:tcBorders>
                    <w:tl2br w:val="nil"/>
                    <w:tr2bl w:val="nil"/>
                  </w:tcBorders>
                  <w:noWrap w:val="0"/>
                  <w:vAlign w:val="center"/>
                </w:tcPr>
                <w:p w14:paraId="5DC1D56C">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bCs/>
                      <w:sz w:val="21"/>
                      <w:szCs w:val="21"/>
                      <w:highlight w:val="none"/>
                      <w:shd w:val="clear" w:color="auto" w:fill="auto"/>
                      <w:lang w:eastAsia="zh-CN"/>
                    </w:rPr>
                  </w:pPr>
                  <w:r>
                    <w:rPr>
                      <w:rFonts w:hint="default" w:ascii="Times New Roman" w:hAnsi="Times New Roman" w:eastAsia="宋体" w:cs="Times New Roman"/>
                      <w:b/>
                      <w:bCs/>
                      <w:sz w:val="21"/>
                      <w:szCs w:val="21"/>
                      <w:highlight w:val="none"/>
                      <w:shd w:val="clear" w:color="auto" w:fill="auto"/>
                      <w:lang w:eastAsia="zh-CN"/>
                    </w:rPr>
                    <w:t>类型</w:t>
                  </w:r>
                </w:p>
              </w:tc>
              <w:tc>
                <w:tcPr>
                  <w:tcW w:w="2379" w:type="pct"/>
                  <w:gridSpan w:val="2"/>
                  <w:tcBorders>
                    <w:tl2br w:val="nil"/>
                    <w:tr2bl w:val="nil"/>
                  </w:tcBorders>
                  <w:noWrap w:val="0"/>
                  <w:vAlign w:val="center"/>
                </w:tcPr>
                <w:p w14:paraId="0D8544E7">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管控要求</w:t>
                  </w:r>
                </w:p>
              </w:tc>
              <w:tc>
                <w:tcPr>
                  <w:tcW w:w="1580" w:type="pct"/>
                  <w:tcBorders>
                    <w:tl2br w:val="nil"/>
                    <w:tr2bl w:val="nil"/>
                  </w:tcBorders>
                  <w:noWrap w:val="0"/>
                  <w:vAlign w:val="center"/>
                </w:tcPr>
                <w:p w14:paraId="408462B1">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bCs/>
                      <w:sz w:val="21"/>
                      <w:szCs w:val="21"/>
                      <w:highlight w:val="none"/>
                      <w:shd w:val="clear" w:color="auto" w:fill="auto"/>
                      <w:lang w:eastAsia="zh-CN"/>
                    </w:rPr>
                  </w:pPr>
                  <w:r>
                    <w:rPr>
                      <w:rFonts w:hint="default" w:ascii="Times New Roman" w:hAnsi="Times New Roman" w:eastAsia="宋体" w:cs="Times New Roman"/>
                      <w:b/>
                      <w:bCs/>
                      <w:sz w:val="21"/>
                      <w:szCs w:val="21"/>
                      <w:highlight w:val="none"/>
                      <w:shd w:val="clear" w:color="auto" w:fill="auto"/>
                      <w:lang w:eastAsia="zh-CN"/>
                    </w:rPr>
                    <w:t>本项目情况</w:t>
                  </w:r>
                </w:p>
              </w:tc>
              <w:tc>
                <w:tcPr>
                  <w:tcW w:w="521" w:type="pct"/>
                  <w:tcBorders>
                    <w:tl2br w:val="nil"/>
                    <w:tr2bl w:val="nil"/>
                  </w:tcBorders>
                  <w:noWrap w:val="0"/>
                  <w:vAlign w:val="center"/>
                </w:tcPr>
                <w:p w14:paraId="3EBB4693">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bCs/>
                      <w:sz w:val="21"/>
                      <w:szCs w:val="21"/>
                      <w:highlight w:val="none"/>
                      <w:shd w:val="clear" w:color="auto" w:fill="auto"/>
                      <w:lang w:eastAsia="zh-CN"/>
                    </w:rPr>
                  </w:pPr>
                  <w:r>
                    <w:rPr>
                      <w:rFonts w:hint="default" w:ascii="Times New Roman" w:hAnsi="Times New Roman" w:eastAsia="宋体" w:cs="Times New Roman"/>
                      <w:b/>
                      <w:bCs/>
                      <w:sz w:val="21"/>
                      <w:szCs w:val="21"/>
                      <w:highlight w:val="none"/>
                      <w:shd w:val="clear" w:color="auto" w:fill="auto"/>
                      <w:lang w:eastAsia="zh-CN"/>
                    </w:rPr>
                    <w:t>符合性</w:t>
                  </w:r>
                </w:p>
              </w:tc>
            </w:tr>
            <w:tr w14:paraId="58E1D0A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18" w:type="pct"/>
                  <w:tcBorders>
                    <w:tl2br w:val="nil"/>
                    <w:tr2bl w:val="nil"/>
                  </w:tcBorders>
                  <w:noWrap w:val="0"/>
                  <w:vAlign w:val="center"/>
                </w:tcPr>
                <w:p w14:paraId="6CF5E759">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空间布局约束</w:t>
                  </w:r>
                </w:p>
              </w:tc>
              <w:tc>
                <w:tcPr>
                  <w:tcW w:w="2379" w:type="pct"/>
                  <w:gridSpan w:val="2"/>
                  <w:tcBorders>
                    <w:tl2br w:val="nil"/>
                    <w:tr2bl w:val="nil"/>
                  </w:tcBorders>
                  <w:noWrap w:val="0"/>
                  <w:vAlign w:val="center"/>
                </w:tcPr>
                <w:p w14:paraId="17FDB87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 xml:space="preserve">1.调整和优化产业结构，严格按照区域水环境承载能力，合理规划居住区和产业功能区；禁止非法占用水域；不得影响河道自然形态和河湖水生态功能；加快环保基础设施建设； </w:t>
                  </w:r>
                </w:p>
                <w:p w14:paraId="0AAFA8DA">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2.严格控制在优先保护类耕地集中区域新建有色金属冶炼、石油加工、化工、焦化、电镀、制革等行业企业，现有相关行业企业要采用新技术、新工艺，加快提标升级改造步伐。</w:t>
                  </w:r>
                </w:p>
              </w:tc>
              <w:tc>
                <w:tcPr>
                  <w:tcW w:w="1580" w:type="pct"/>
                  <w:tcBorders>
                    <w:tl2br w:val="nil"/>
                    <w:tr2bl w:val="nil"/>
                  </w:tcBorders>
                  <w:noWrap w:val="0"/>
                  <w:vAlign w:val="center"/>
                </w:tcPr>
                <w:p w14:paraId="4B547FAA">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1.本项目租用阜新广源玄武岩矿石开发有限公司部分厂区进行建设，远离居住区。不占用水域。</w:t>
                  </w:r>
                </w:p>
                <w:p w14:paraId="5CC1C45A">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2.本项目不属于</w:t>
                  </w:r>
                  <w:r>
                    <w:rPr>
                      <w:rFonts w:hint="default" w:ascii="Times New Roman" w:hAnsi="Times New Roman" w:eastAsia="宋体" w:cs="Times New Roman"/>
                      <w:b w:val="0"/>
                      <w:bCs w:val="0"/>
                      <w:color w:val="auto"/>
                      <w:sz w:val="21"/>
                      <w:szCs w:val="21"/>
                      <w:highlight w:val="none"/>
                      <w:lang w:val="en-US" w:eastAsia="zh-CN"/>
                    </w:rPr>
                    <w:t>有色金属冶炼、石油加工、化工、焦化、电镀、制革等行业企业。</w:t>
                  </w:r>
                </w:p>
              </w:tc>
              <w:tc>
                <w:tcPr>
                  <w:tcW w:w="521" w:type="pct"/>
                  <w:tcBorders>
                    <w:tl2br w:val="nil"/>
                    <w:tr2bl w:val="nil"/>
                  </w:tcBorders>
                  <w:noWrap w:val="0"/>
                  <w:vAlign w:val="center"/>
                </w:tcPr>
                <w:p w14:paraId="42D10F02">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14:paraId="37DCF8E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18" w:type="pct"/>
                  <w:tcBorders>
                    <w:tl2br w:val="nil"/>
                    <w:tr2bl w:val="nil"/>
                  </w:tcBorders>
                  <w:noWrap w:val="0"/>
                  <w:vAlign w:val="center"/>
                </w:tcPr>
                <w:p w14:paraId="15D7BE90">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污染物排放管控</w:t>
                  </w:r>
                </w:p>
              </w:tc>
              <w:tc>
                <w:tcPr>
                  <w:tcW w:w="2379" w:type="pct"/>
                  <w:gridSpan w:val="2"/>
                  <w:tcBorders>
                    <w:tl2br w:val="nil"/>
                    <w:tr2bl w:val="nil"/>
                  </w:tcBorders>
                  <w:noWrap w:val="0"/>
                  <w:vAlign w:val="center"/>
                </w:tcPr>
                <w:p w14:paraId="5F573E5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 xml:space="preserve">1.推进城乡生活污水治理，保障污水达标排放；深入推进农业面源污染治理，重视城镇面源污染防治。 </w:t>
                  </w:r>
                </w:p>
                <w:p w14:paraId="0E6E215B">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 xml:space="preserve">2.贯彻实施区域性大气污染物综合排放标准，深化重点行业污染治理，强力推进国家和省确定的各项产业结构调整措施，加强机动车排气污染治理。对现有涉废气排放工业、企业加强监督管理和执法检查，定期开展清洁生产审核，新建、改建、扩建项目，应满足产业准入、总量控制、排放标准等管理制度要求。 </w:t>
                  </w:r>
                </w:p>
                <w:p w14:paraId="35F7DF6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3.禁止向农用地排放重金属或者其他有毒有害物质含量超标的污水、污泥，以及可能造成土壤污染的清淤底泥、尾矿、矿渣等；农田灌溉用水应当符合相应的水质标准，防止土壤、地下水和农产品污染；严格控制林地、草地、园地的农药使用量，禁止使用高毒、高残留农药；禁止使用重金属等有毒有害物质超标的肥料，禁止在农业生产中使用含重金属、难降解有机污染物的污水以及未经检验和安全处理的污水处理厂污泥、清淤底泥、尾矿等。</w:t>
                  </w:r>
                </w:p>
              </w:tc>
              <w:tc>
                <w:tcPr>
                  <w:tcW w:w="1580" w:type="pct"/>
                  <w:tcBorders>
                    <w:tl2br w:val="nil"/>
                    <w:tr2bl w:val="nil"/>
                  </w:tcBorders>
                  <w:noWrap w:val="0"/>
                  <w:vAlign w:val="center"/>
                </w:tcPr>
                <w:p w14:paraId="65DFE3CC">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1.生活污水排入现有防渗旱厕，定期清掏。</w:t>
                  </w:r>
                </w:p>
                <w:p w14:paraId="16C1D2E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2.项目破碎筛分粉尘采取集气罩收集后，经布袋除尘器处理后通过</w:t>
                  </w:r>
                  <w:r>
                    <w:rPr>
                      <w:rFonts w:hint="default" w:ascii="Times New Roman" w:hAnsi="Times New Roman" w:eastAsia="宋体" w:cs="Times New Roman"/>
                      <w:color w:val="000000"/>
                      <w:szCs w:val="21"/>
                      <w:highlight w:val="none"/>
                      <w:lang w:val="en-US" w:eastAsia="zh-CN"/>
                    </w:rPr>
                    <w:t>1</w:t>
                  </w:r>
                  <w:r>
                    <w:rPr>
                      <w:rFonts w:hint="eastAsia" w:cs="Times New Roman"/>
                      <w:color w:val="000000"/>
                      <w:szCs w:val="21"/>
                      <w:highlight w:val="none"/>
                      <w:lang w:val="en-US" w:eastAsia="zh-CN"/>
                    </w:rPr>
                    <w:t>7</w:t>
                  </w:r>
                  <w:r>
                    <w:rPr>
                      <w:rFonts w:hint="default" w:ascii="Times New Roman" w:hAnsi="Times New Roman" w:eastAsia="宋体" w:cs="Times New Roman"/>
                      <w:color w:val="000000"/>
                      <w:szCs w:val="21"/>
                      <w:highlight w:val="none"/>
                      <w:lang w:val="en-US" w:eastAsia="zh-CN"/>
                    </w:rPr>
                    <w:t>m高排气筒</w:t>
                  </w:r>
                  <w:r>
                    <w:rPr>
                      <w:rFonts w:hint="eastAsia" w:ascii="Times New Roman" w:hAnsi="Times New Roman" w:eastAsia="宋体" w:cs="Times New Roman"/>
                      <w:color w:val="000000"/>
                      <w:szCs w:val="21"/>
                      <w:highlight w:val="none"/>
                      <w:lang w:val="en-US" w:eastAsia="zh-CN"/>
                    </w:rPr>
                    <w:t>（</w:t>
                  </w:r>
                  <w:r>
                    <w:rPr>
                      <w:rFonts w:hint="default" w:ascii="Times New Roman" w:hAnsi="Times New Roman" w:eastAsia="宋体" w:cs="Times New Roman"/>
                      <w:color w:val="000000"/>
                      <w:szCs w:val="21"/>
                      <w:highlight w:val="none"/>
                      <w:lang w:val="en-US" w:eastAsia="zh-CN"/>
                    </w:rPr>
                    <w:t>DA001-DA00</w:t>
                  </w:r>
                  <w:r>
                    <w:rPr>
                      <w:rFonts w:hint="eastAsia" w:ascii="Times New Roman" w:hAnsi="Times New Roman" w:eastAsia="宋体" w:cs="Times New Roman"/>
                      <w:color w:val="000000"/>
                      <w:szCs w:val="21"/>
                      <w:highlight w:val="none"/>
                      <w:lang w:val="en-US" w:eastAsia="zh-CN"/>
                    </w:rPr>
                    <w:t>6）、15</w:t>
                  </w:r>
                  <w:r>
                    <w:rPr>
                      <w:rFonts w:hint="default" w:ascii="Times New Roman" w:hAnsi="Times New Roman" w:eastAsia="宋体" w:cs="Times New Roman"/>
                      <w:color w:val="000000"/>
                      <w:szCs w:val="21"/>
                      <w:highlight w:val="none"/>
                      <w:lang w:val="en-US" w:eastAsia="zh-CN"/>
                    </w:rPr>
                    <w:t>m高排气筒</w:t>
                  </w:r>
                  <w:r>
                    <w:rPr>
                      <w:rFonts w:hint="eastAsia" w:ascii="Times New Roman" w:hAnsi="Times New Roman" w:eastAsia="宋体" w:cs="Times New Roman"/>
                      <w:color w:val="000000"/>
                      <w:szCs w:val="21"/>
                      <w:highlight w:val="none"/>
                      <w:lang w:val="en-US" w:eastAsia="zh-CN"/>
                    </w:rPr>
                    <w:t>（</w:t>
                  </w:r>
                  <w:r>
                    <w:rPr>
                      <w:rFonts w:hint="default" w:ascii="Times New Roman" w:hAnsi="Times New Roman" w:eastAsia="宋体" w:cs="Times New Roman"/>
                      <w:color w:val="000000"/>
                      <w:szCs w:val="21"/>
                      <w:highlight w:val="none"/>
                      <w:lang w:val="en-US" w:eastAsia="zh-CN"/>
                    </w:rPr>
                    <w:t>DA00</w:t>
                  </w:r>
                  <w:r>
                    <w:rPr>
                      <w:rFonts w:hint="eastAsia" w:ascii="Times New Roman" w:hAnsi="Times New Roman" w:eastAsia="宋体" w:cs="Times New Roman"/>
                      <w:color w:val="000000"/>
                      <w:szCs w:val="21"/>
                      <w:highlight w:val="none"/>
                      <w:lang w:val="en-US" w:eastAsia="zh-CN"/>
                    </w:rPr>
                    <w:t>7</w:t>
                  </w:r>
                  <w:r>
                    <w:rPr>
                      <w:rFonts w:hint="default" w:ascii="Times New Roman" w:hAnsi="Times New Roman" w:eastAsia="宋体" w:cs="Times New Roman"/>
                      <w:color w:val="000000"/>
                      <w:szCs w:val="21"/>
                      <w:highlight w:val="none"/>
                      <w:lang w:val="en-US" w:eastAsia="zh-CN"/>
                    </w:rPr>
                    <w:t>-DA00</w:t>
                  </w:r>
                  <w:r>
                    <w:rPr>
                      <w:rFonts w:hint="eastAsia" w:ascii="Times New Roman" w:hAnsi="Times New Roman" w:eastAsia="宋体" w:cs="Times New Roman"/>
                      <w:color w:val="000000"/>
                      <w:szCs w:val="21"/>
                      <w:highlight w:val="none"/>
                      <w:lang w:val="en-US" w:eastAsia="zh-CN"/>
                    </w:rPr>
                    <w:t>9）</w:t>
                  </w:r>
                  <w:r>
                    <w:rPr>
                      <w:rFonts w:hint="default" w:ascii="Times New Roman" w:hAnsi="Times New Roman" w:eastAsia="宋体" w:cs="Times New Roman"/>
                      <w:color w:val="000000"/>
                      <w:szCs w:val="21"/>
                      <w:highlight w:val="none"/>
                      <w:lang w:val="en-US" w:eastAsia="zh-CN"/>
                    </w:rPr>
                    <w:t>达标排放。</w:t>
                  </w:r>
                </w:p>
                <w:p w14:paraId="6080DE14">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highlight w:val="none"/>
                      <w:lang w:val="en-US" w:eastAsia="zh-CN"/>
                    </w:rPr>
                  </w:pPr>
                  <w:r>
                    <w:rPr>
                      <w:rFonts w:hint="default" w:ascii="Times New Roman" w:hAnsi="Times New Roman" w:eastAsia="宋体" w:cs="Times New Roman"/>
                      <w:color w:val="auto"/>
                      <w:sz w:val="21"/>
                      <w:szCs w:val="21"/>
                      <w:highlight w:val="none"/>
                      <w:lang w:val="en-US" w:eastAsia="zh-CN"/>
                    </w:rPr>
                    <w:t>3.项目不产生</w:t>
                  </w:r>
                  <w:r>
                    <w:rPr>
                      <w:rFonts w:hint="default" w:ascii="Times New Roman" w:hAnsi="Times New Roman" w:eastAsia="宋体" w:cs="Times New Roman"/>
                      <w:b w:val="0"/>
                      <w:bCs w:val="0"/>
                      <w:color w:val="auto"/>
                      <w:sz w:val="21"/>
                      <w:szCs w:val="21"/>
                      <w:highlight w:val="none"/>
                      <w:lang w:val="en-US" w:eastAsia="zh-CN"/>
                    </w:rPr>
                    <w:t>重金属或者其他有毒有害物质含量超标的污水、污泥，以及可能造成土壤污染的清淤底泥、尾矿、矿渣等。</w:t>
                  </w:r>
                </w:p>
              </w:tc>
              <w:tc>
                <w:tcPr>
                  <w:tcW w:w="521" w:type="pct"/>
                  <w:tcBorders>
                    <w:tl2br w:val="nil"/>
                    <w:tr2bl w:val="nil"/>
                  </w:tcBorders>
                  <w:noWrap w:val="0"/>
                  <w:vAlign w:val="center"/>
                </w:tcPr>
                <w:p w14:paraId="37928D37">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14:paraId="3919AFB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18" w:type="pct"/>
                  <w:tcBorders>
                    <w:tl2br w:val="nil"/>
                    <w:tr2bl w:val="nil"/>
                  </w:tcBorders>
                  <w:noWrap w:val="0"/>
                  <w:vAlign w:val="center"/>
                </w:tcPr>
                <w:p w14:paraId="50F86356">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环境风险防控</w:t>
                  </w:r>
                </w:p>
              </w:tc>
              <w:tc>
                <w:tcPr>
                  <w:tcW w:w="2379" w:type="pct"/>
                  <w:gridSpan w:val="2"/>
                  <w:tcBorders>
                    <w:tl2br w:val="nil"/>
                    <w:tr2bl w:val="nil"/>
                  </w:tcBorders>
                  <w:noWrap w:val="0"/>
                  <w:vAlign w:val="center"/>
                </w:tcPr>
                <w:p w14:paraId="1A32433C">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加大执法检查力度，推动辖区内化工企业落实安全生产和环境保护主体责任，提升突发环境事件风险防控能力。对威胁地下水、饮用水水源安全的，有关县、区要制定环境风险管控方案，并落实有关措施。</w:t>
                  </w:r>
                </w:p>
              </w:tc>
              <w:tc>
                <w:tcPr>
                  <w:tcW w:w="1580" w:type="pct"/>
                  <w:tcBorders>
                    <w:tl2br w:val="nil"/>
                    <w:tr2bl w:val="nil"/>
                  </w:tcBorders>
                  <w:noWrap w:val="0"/>
                  <w:vAlign w:val="center"/>
                </w:tcPr>
                <w:p w14:paraId="39D97EE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bidi="ar-SA"/>
                    </w:rPr>
                    <w:t>企业落实安全生产和环境保护主体责任，提升突发环境事件风险防控能力。</w:t>
                  </w:r>
                  <w:r>
                    <w:rPr>
                      <w:rFonts w:hint="default" w:ascii="Times New Roman" w:hAnsi="Times New Roman" w:eastAsia="宋体" w:cs="Times New Roman"/>
                      <w:b w:val="0"/>
                      <w:bCs w:val="0"/>
                      <w:color w:val="auto"/>
                      <w:sz w:val="21"/>
                      <w:szCs w:val="21"/>
                      <w:highlight w:val="none"/>
                      <w:lang w:val="en-US" w:eastAsia="zh-CN"/>
                    </w:rPr>
                    <w:t xml:space="preserve">                                                                                                                                                                                                                                                                                                                                                                                                                                                                                                                                                                                                                                                                                                                                                                                                                                                                                             </w:t>
                  </w:r>
                </w:p>
              </w:tc>
              <w:tc>
                <w:tcPr>
                  <w:tcW w:w="521" w:type="pct"/>
                  <w:tcBorders>
                    <w:tl2br w:val="nil"/>
                    <w:tr2bl w:val="nil"/>
                  </w:tcBorders>
                  <w:noWrap w:val="0"/>
                  <w:vAlign w:val="center"/>
                </w:tcPr>
                <w:p w14:paraId="4CAE0C88">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14:paraId="431BA57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18" w:type="pct"/>
                  <w:tcBorders>
                    <w:tl2br w:val="nil"/>
                    <w:tr2bl w:val="nil"/>
                  </w:tcBorders>
                  <w:noWrap w:val="0"/>
                  <w:vAlign w:val="center"/>
                </w:tcPr>
                <w:p w14:paraId="4F644936">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资源开发效率要求</w:t>
                  </w:r>
                </w:p>
              </w:tc>
              <w:tc>
                <w:tcPr>
                  <w:tcW w:w="2379" w:type="pct"/>
                  <w:gridSpan w:val="2"/>
                  <w:tcBorders>
                    <w:tl2br w:val="nil"/>
                    <w:tr2bl w:val="nil"/>
                  </w:tcBorders>
                  <w:noWrap w:val="0"/>
                  <w:vAlign w:val="center"/>
                </w:tcPr>
                <w:p w14:paraId="634AD2B0">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w:t>
                  </w:r>
                </w:p>
              </w:tc>
              <w:tc>
                <w:tcPr>
                  <w:tcW w:w="1580" w:type="pct"/>
                  <w:tcBorders>
                    <w:tl2br w:val="nil"/>
                    <w:tr2bl w:val="nil"/>
                  </w:tcBorders>
                  <w:noWrap w:val="0"/>
                  <w:vAlign w:val="center"/>
                </w:tcPr>
                <w:p w14:paraId="1CE28685">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w:t>
                  </w:r>
                </w:p>
              </w:tc>
              <w:tc>
                <w:tcPr>
                  <w:tcW w:w="521" w:type="pct"/>
                  <w:tcBorders>
                    <w:tl2br w:val="nil"/>
                    <w:tr2bl w:val="nil"/>
                  </w:tcBorders>
                  <w:noWrap w:val="0"/>
                  <w:vAlign w:val="center"/>
                </w:tcPr>
                <w:p w14:paraId="47BAD62D">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bl>
          <w:p w14:paraId="6B23F6FC">
            <w:pPr>
              <w:pStyle w:val="33"/>
              <w:ind w:firstLine="0" w:firstLineChars="0"/>
              <w:rPr>
                <w:rFonts w:hint="default" w:ascii="Times New Roman" w:hAnsi="Times New Roman" w:eastAsia="宋体" w:cs="Times New Roman"/>
                <w:b/>
                <w:color w:val="auto"/>
                <w:sz w:val="24"/>
                <w:szCs w:val="24"/>
                <w:highlight w:val="none"/>
                <w:lang w:val="en-US" w:eastAsia="zh-CN"/>
              </w:rPr>
            </w:pPr>
            <w:r>
              <w:rPr>
                <w:rFonts w:hint="eastAsia" w:ascii="Times New Roman" w:eastAsia="宋体" w:cs="Times New Roman"/>
                <w:b/>
                <w:color w:val="auto"/>
                <w:sz w:val="24"/>
                <w:szCs w:val="24"/>
                <w:highlight w:val="none"/>
                <w:lang w:val="en-US" w:eastAsia="zh-CN"/>
              </w:rPr>
              <w:t>13</w:t>
            </w:r>
            <w:r>
              <w:rPr>
                <w:rFonts w:hint="default" w:ascii="Times New Roman" w:hAnsi="Times New Roman" w:eastAsia="宋体" w:cs="Times New Roman"/>
                <w:b/>
                <w:color w:val="auto"/>
                <w:sz w:val="24"/>
                <w:szCs w:val="24"/>
                <w:highlight w:val="none"/>
                <w:lang w:val="en-US" w:eastAsia="zh-CN"/>
              </w:rPr>
              <w:t>、选址合理性分析</w:t>
            </w:r>
          </w:p>
          <w:p w14:paraId="5FE677E1">
            <w:pPr>
              <w:spacing w:line="360" w:lineRule="auto"/>
              <w:ind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本项目位于阜新蒙古族自治县十家子镇小大来村，租用阜新广源玄武岩矿石开发有限公司部分厂区进行建设</w:t>
            </w:r>
            <w:r>
              <w:rPr>
                <w:rFonts w:hint="eastAsia" w:cs="Times New Roman"/>
                <w:sz w:val="24"/>
                <w:szCs w:val="24"/>
                <w:highlight w:val="none"/>
                <w:lang w:val="en-US" w:eastAsia="zh-CN"/>
              </w:rPr>
              <w:t>，详见附件租赁协议。</w:t>
            </w:r>
            <w:r>
              <w:rPr>
                <w:rFonts w:hint="default" w:ascii="Times New Roman" w:hAnsi="Times New Roman" w:eastAsia="宋体" w:cs="Times New Roman"/>
                <w:color w:val="auto"/>
                <w:sz w:val="24"/>
                <w:szCs w:val="24"/>
                <w:highlight w:val="none"/>
                <w:u w:val="none"/>
                <w:lang w:val="en-US" w:eastAsia="zh-CN"/>
              </w:rPr>
              <w:t>根据阜新蒙古族自治县自然资源局出具的</w:t>
            </w:r>
            <w:r>
              <w:rPr>
                <w:rFonts w:hint="eastAsia" w:cs="Times New Roman"/>
                <w:color w:val="auto"/>
                <w:sz w:val="24"/>
                <w:szCs w:val="24"/>
                <w:highlight w:val="none"/>
                <w:u w:val="none"/>
                <w:lang w:val="en-US" w:eastAsia="zh-CN"/>
              </w:rPr>
              <w:t>《土地性质证明》：“</w:t>
            </w:r>
            <w:r>
              <w:rPr>
                <w:rFonts w:hint="default" w:ascii="Times New Roman" w:hAnsi="Times New Roman" w:eastAsia="宋体" w:cs="Times New Roman"/>
                <w:color w:val="auto"/>
                <w:sz w:val="24"/>
                <w:szCs w:val="24"/>
                <w:highlight w:val="none"/>
                <w:u w:val="none"/>
                <w:lang w:val="en-US" w:eastAsia="zh-CN"/>
              </w:rPr>
              <w:t>经查阅三调数据库(2024年)显示，该地块地类为采矿用地</w:t>
            </w:r>
            <w:r>
              <w:rPr>
                <w:rFonts w:hint="eastAsia" w:cs="Times New Roman"/>
                <w:color w:val="auto"/>
                <w:sz w:val="24"/>
                <w:szCs w:val="24"/>
                <w:highlight w:val="none"/>
                <w:u w:val="none"/>
                <w:lang w:val="en-US" w:eastAsia="zh-CN"/>
              </w:rPr>
              <w:t>，该土地权属为集体用地，权利人为阜新县十家子镇小大来村。用地必须依法办理相关审批手续后方可使用”。企业相关土地手续正在办理中，待取得土地手续后，本项目进行建设。</w:t>
            </w:r>
            <w:r>
              <w:rPr>
                <w:rFonts w:hint="default" w:ascii="Times New Roman" w:hAnsi="Times New Roman" w:eastAsia="宋体" w:cs="Times New Roman"/>
                <w:color w:val="auto"/>
                <w:sz w:val="24"/>
                <w:szCs w:val="24"/>
                <w:highlight w:val="none"/>
                <w:u w:val="none"/>
                <w:lang w:val="en-US" w:eastAsia="zh-CN"/>
              </w:rPr>
              <w:t>根据</w:t>
            </w:r>
            <w:r>
              <w:rPr>
                <w:rFonts w:hint="default" w:ascii="Times New Roman" w:hAnsi="Times New Roman" w:eastAsia="宋体" w:cs="Times New Roman"/>
                <w:sz w:val="24"/>
                <w:szCs w:val="24"/>
                <w:highlight w:val="none"/>
                <w:lang w:val="en-US" w:eastAsia="zh-CN"/>
              </w:rPr>
              <w:t>阜新蒙古族自治县十家子镇出具的《证明》，项目符合十家子镇总体规划，选址合理。</w:t>
            </w:r>
          </w:p>
          <w:p w14:paraId="52255F17">
            <w:pPr>
              <w:spacing w:line="360" w:lineRule="auto"/>
              <w:ind w:firstLine="480" w:firstLineChars="200"/>
              <w:rPr>
                <w:rFonts w:hint="default" w:ascii="Times New Roman" w:hAnsi="Times New Roman" w:eastAsia="宋体" w:cs="Times New Roman"/>
                <w:b w:val="0"/>
                <w:bCs w:val="0"/>
                <w:sz w:val="24"/>
                <w:highlight w:val="none"/>
              </w:rPr>
            </w:pPr>
            <w:r>
              <w:rPr>
                <w:rFonts w:hint="default" w:ascii="Times New Roman" w:hAnsi="Times New Roman" w:eastAsia="宋体" w:cs="Times New Roman"/>
                <w:b w:val="0"/>
                <w:bCs w:val="0"/>
                <w:sz w:val="24"/>
                <w:highlight w:val="none"/>
              </w:rPr>
              <w:t>项目所在区域不涉及自然保护区、风景名胜区、世界文化和自然遗产地等特殊保护区，不涉及珍稀濒危野生动植物天然集中分布区、重要水生生物的自然产卵场及索饵场、越冬场和洄游通道等生态敏感区，不涉及文物保护单位、饮用水水源地；本项目经过环评提出的</w:t>
            </w:r>
            <w:r>
              <w:rPr>
                <w:rFonts w:hint="default" w:ascii="Times New Roman" w:hAnsi="Times New Roman" w:eastAsia="宋体" w:cs="Times New Roman"/>
                <w:b w:val="0"/>
                <w:bCs w:val="0"/>
                <w:sz w:val="24"/>
                <w:highlight w:val="none"/>
                <w:lang w:eastAsia="zh-CN"/>
              </w:rPr>
              <w:t>一系列</w:t>
            </w:r>
            <w:r>
              <w:rPr>
                <w:rFonts w:hint="default" w:ascii="Times New Roman" w:hAnsi="Times New Roman" w:eastAsia="宋体" w:cs="Times New Roman"/>
                <w:b w:val="0"/>
                <w:bCs w:val="0"/>
                <w:sz w:val="24"/>
                <w:highlight w:val="none"/>
              </w:rPr>
              <w:t>污染防治措施后可将对环境的影响降至最低，可为环境所接受。</w:t>
            </w:r>
          </w:p>
          <w:p w14:paraId="3C0714E8">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b w:val="0"/>
                <w:bCs w:val="0"/>
                <w:sz w:val="24"/>
                <w:highlight w:val="none"/>
              </w:rPr>
            </w:pPr>
            <w:r>
              <w:rPr>
                <w:rFonts w:hint="eastAsia" w:cs="Times New Roman"/>
                <w:b w:val="0"/>
                <w:bCs/>
                <w:sz w:val="24"/>
                <w:highlight w:val="none"/>
                <w:lang w:val="en-US" w:eastAsia="zh-CN"/>
              </w:rPr>
              <w:t>项目在封闭车间内的设备及封闭出料口设置密闭集气罩</w:t>
            </w:r>
            <w:r>
              <w:rPr>
                <w:rFonts w:hint="default" w:ascii="Times New Roman" w:hAnsi="Times New Roman" w:eastAsia="宋体" w:cs="Times New Roman"/>
                <w:sz w:val="24"/>
                <w:highlight w:val="none"/>
                <w:lang w:val="en-US" w:eastAsia="zh-CN"/>
              </w:rPr>
              <w:t>，收集后</w:t>
            </w:r>
            <w:r>
              <w:rPr>
                <w:rFonts w:hint="eastAsia" w:cs="Times New Roman"/>
                <w:sz w:val="24"/>
                <w:highlight w:val="none"/>
                <w:lang w:val="en-US" w:eastAsia="zh-CN"/>
              </w:rPr>
              <w:t>的粉尘</w:t>
            </w:r>
            <w:r>
              <w:rPr>
                <w:rFonts w:hint="default" w:ascii="Times New Roman" w:hAnsi="Times New Roman" w:eastAsia="宋体" w:cs="Times New Roman"/>
                <w:sz w:val="24"/>
                <w:highlight w:val="none"/>
                <w:lang w:val="en-US" w:eastAsia="zh-CN"/>
              </w:rPr>
              <w:t>经布袋除尘器处理，通过15m高排气筒排放</w:t>
            </w:r>
            <w:r>
              <w:rPr>
                <w:rFonts w:hint="eastAsia" w:ascii="Times New Roman" w:hAnsi="Times New Roman" w:eastAsia="宋体" w:cs="Times New Roman"/>
                <w:sz w:val="24"/>
                <w:highlight w:val="none"/>
                <w:lang w:val="en-US" w:eastAsia="zh-CN"/>
              </w:rPr>
              <w:t>，有组织</w:t>
            </w:r>
            <w:r>
              <w:rPr>
                <w:rFonts w:hint="default" w:ascii="Times New Roman" w:hAnsi="Times New Roman" w:eastAsia="宋体" w:cs="Times New Roman"/>
                <w:sz w:val="24"/>
                <w:highlight w:val="none"/>
                <w:lang w:val="en-US" w:eastAsia="zh-CN"/>
              </w:rPr>
              <w:t>排放浓度</w:t>
            </w:r>
            <w:r>
              <w:rPr>
                <w:rFonts w:hint="eastAsia" w:ascii="Times New Roman" w:hAnsi="Times New Roman" w:eastAsia="宋体" w:cs="Times New Roman"/>
                <w:sz w:val="24"/>
                <w:highlight w:val="none"/>
                <w:lang w:val="en-US" w:eastAsia="zh-CN"/>
              </w:rPr>
              <w:t>满足</w:t>
            </w:r>
            <w:r>
              <w:rPr>
                <w:rFonts w:hint="default" w:ascii="Times New Roman" w:hAnsi="Times New Roman" w:eastAsia="宋体" w:cs="Times New Roman"/>
                <w:sz w:val="24"/>
                <w:highlight w:val="none"/>
                <w:lang w:val="en-US" w:eastAsia="zh-CN"/>
              </w:rPr>
              <w:t>《大气污染物综合排放标准》（GB16297-19</w:t>
            </w:r>
            <w:r>
              <w:rPr>
                <w:rFonts w:hint="default" w:ascii="Times New Roman" w:hAnsi="Times New Roman" w:eastAsia="宋体" w:cs="Times New Roman"/>
                <w:sz w:val="24"/>
                <w:szCs w:val="24"/>
                <w:highlight w:val="none"/>
                <w:lang w:val="en-US" w:eastAsia="zh-CN"/>
              </w:rPr>
              <w:t>96）表2二级标准限值。</w:t>
            </w:r>
            <w:r>
              <w:rPr>
                <w:rFonts w:hint="eastAsia" w:ascii="Times New Roman" w:hAnsi="Times New Roman" w:eastAsia="宋体" w:cs="Times New Roman"/>
                <w:sz w:val="24"/>
                <w:szCs w:val="24"/>
                <w:highlight w:val="none"/>
                <w:lang w:val="en-US" w:eastAsia="zh-CN"/>
              </w:rPr>
              <w:t>无组织粉尘采取</w:t>
            </w:r>
            <w:r>
              <w:rPr>
                <w:rFonts w:hint="default" w:ascii="Times New Roman" w:hAnsi="Times New Roman" w:eastAsia="宋体" w:cs="Times New Roman"/>
                <w:sz w:val="24"/>
                <w:szCs w:val="24"/>
                <w:highlight w:val="none"/>
                <w:lang w:val="en-US" w:eastAsia="zh-CN"/>
              </w:rPr>
              <w:t>封闭</w:t>
            </w:r>
            <w:r>
              <w:rPr>
                <w:rFonts w:hint="eastAsia" w:ascii="Times New Roman" w:hAnsi="Times New Roman" w:eastAsia="宋体" w:cs="Times New Roman"/>
                <w:sz w:val="24"/>
                <w:szCs w:val="24"/>
                <w:highlight w:val="none"/>
                <w:lang w:val="en-US" w:eastAsia="zh-CN"/>
              </w:rPr>
              <w:t>车间、密闭输送、洒水抑尘等措施后</w:t>
            </w:r>
            <w:r>
              <w:rPr>
                <w:rFonts w:hint="default" w:ascii="Times New Roman" w:hAnsi="Times New Roman" w:eastAsia="宋体" w:cs="Times New Roman"/>
                <w:sz w:val="24"/>
                <w:szCs w:val="24"/>
                <w:highlight w:val="none"/>
                <w:lang w:val="en-US" w:eastAsia="zh-CN"/>
              </w:rPr>
              <w:t>，无组织</w:t>
            </w:r>
            <w:r>
              <w:rPr>
                <w:rFonts w:hint="eastAsia" w:cs="Times New Roman"/>
                <w:sz w:val="24"/>
                <w:szCs w:val="24"/>
                <w:highlight w:val="none"/>
                <w:lang w:val="en-US" w:eastAsia="zh-CN"/>
              </w:rPr>
              <w:t>粉尘的厂</w:t>
            </w:r>
            <w:r>
              <w:rPr>
                <w:rFonts w:hint="default" w:ascii="Times New Roman" w:hAnsi="Times New Roman" w:eastAsia="宋体" w:cs="Times New Roman"/>
                <w:sz w:val="24"/>
                <w:szCs w:val="24"/>
                <w:highlight w:val="none"/>
                <w:lang w:val="en-US" w:eastAsia="zh-CN"/>
              </w:rPr>
              <w:t>界浓度均满足《大气污染物综合排放标准》（GB16297-1996）表2无组织排放限值。</w:t>
            </w:r>
            <w:r>
              <w:rPr>
                <w:rFonts w:hint="eastAsia" w:ascii="Times New Roman" w:hAnsi="Times New Roman" w:eastAsia="宋体" w:cs="Times New Roman"/>
                <w:sz w:val="24"/>
                <w:szCs w:val="24"/>
                <w:highlight w:val="none"/>
                <w:lang w:val="en-US" w:eastAsia="zh-CN"/>
              </w:rPr>
              <w:t>项目设置的柴油</w:t>
            </w:r>
            <w:r>
              <w:rPr>
                <w:rFonts w:hint="eastAsia" w:cs="Times New Roman"/>
                <w:sz w:val="24"/>
                <w:szCs w:val="24"/>
                <w:highlight w:val="none"/>
                <w:lang w:val="en-US" w:eastAsia="zh-CN"/>
              </w:rPr>
              <w:t>罐</w:t>
            </w:r>
            <w:r>
              <w:rPr>
                <w:rFonts w:hint="eastAsia" w:ascii="Times New Roman" w:hAnsi="Times New Roman" w:eastAsia="宋体" w:cs="Times New Roman"/>
                <w:sz w:val="24"/>
                <w:szCs w:val="24"/>
                <w:highlight w:val="none"/>
                <w:lang w:val="en-US" w:eastAsia="zh-CN"/>
              </w:rPr>
              <w:t>安装油气回收装置、加强管理等措施后，厂内</w:t>
            </w:r>
            <w:r>
              <w:rPr>
                <w:rFonts w:hint="default" w:ascii="Times New Roman" w:hAnsi="Times New Roman" w:eastAsia="宋体" w:cs="Times New Roman"/>
                <w:sz w:val="24"/>
                <w:szCs w:val="24"/>
                <w:highlight w:val="none"/>
                <w:lang w:val="en-US" w:eastAsia="zh-CN"/>
              </w:rPr>
              <w:t>NMHC</w:t>
            </w:r>
            <w:r>
              <w:rPr>
                <w:rFonts w:hint="eastAsia" w:ascii="Times New Roman" w:hAnsi="Times New Roman" w:eastAsia="宋体" w:cs="Times New Roman"/>
                <w:sz w:val="24"/>
                <w:szCs w:val="24"/>
                <w:highlight w:val="none"/>
                <w:lang w:val="en-US" w:eastAsia="zh-CN"/>
              </w:rPr>
              <w:t>浓度可满足《挥发性有机物无组织排放控制标准》（</w:t>
            </w:r>
            <w:r>
              <w:rPr>
                <w:rFonts w:hint="default" w:ascii="Times New Roman" w:hAnsi="Times New Roman" w:eastAsia="宋体" w:cs="Times New Roman"/>
                <w:sz w:val="24"/>
                <w:szCs w:val="24"/>
                <w:highlight w:val="none"/>
                <w:lang w:val="en-US" w:eastAsia="zh-CN"/>
              </w:rPr>
              <w:t>GB37822 -2019</w:t>
            </w:r>
            <w:r>
              <w:rPr>
                <w:rFonts w:hint="eastAsia" w:ascii="Times New Roman" w:hAnsi="Times New Roman" w:eastAsia="宋体" w:cs="Times New Roman"/>
                <w:sz w:val="24"/>
                <w:szCs w:val="24"/>
                <w:highlight w:val="none"/>
                <w:lang w:val="en-US" w:eastAsia="zh-CN"/>
              </w:rPr>
              <w:t>）表</w:t>
            </w:r>
            <w:r>
              <w:rPr>
                <w:rFonts w:hint="default" w:ascii="Times New Roman" w:hAnsi="Times New Roman" w:eastAsia="宋体" w:cs="Times New Roman"/>
                <w:sz w:val="24"/>
                <w:szCs w:val="24"/>
                <w:highlight w:val="none"/>
                <w:lang w:val="en-US" w:eastAsia="zh-CN"/>
              </w:rPr>
              <w:t>A.1</w:t>
            </w:r>
            <w:r>
              <w:rPr>
                <w:rFonts w:hint="eastAsia" w:ascii="Times New Roman" w:hAnsi="Times New Roman" w:eastAsia="宋体" w:cs="Times New Roman"/>
                <w:sz w:val="24"/>
                <w:szCs w:val="24"/>
                <w:highlight w:val="none"/>
                <w:lang w:val="en-US" w:eastAsia="zh-CN"/>
              </w:rPr>
              <w:t>厂区内</w:t>
            </w:r>
            <w:r>
              <w:rPr>
                <w:rFonts w:hint="default" w:ascii="Times New Roman" w:hAnsi="Times New Roman" w:eastAsia="宋体" w:cs="Times New Roman"/>
                <w:sz w:val="24"/>
                <w:szCs w:val="24"/>
                <w:highlight w:val="none"/>
                <w:lang w:val="en-US" w:eastAsia="zh-CN"/>
              </w:rPr>
              <w:t>VOCs</w:t>
            </w:r>
            <w:r>
              <w:rPr>
                <w:rFonts w:hint="eastAsia" w:ascii="Times New Roman" w:hAnsi="Times New Roman" w:eastAsia="宋体" w:cs="Times New Roman"/>
                <w:sz w:val="24"/>
                <w:szCs w:val="24"/>
                <w:highlight w:val="none"/>
                <w:lang w:val="en-US" w:eastAsia="zh-CN"/>
              </w:rPr>
              <w:t>无组织排放限值，厂界挥发性有机物浓度可满足《大气污染物综合排放标准》（</w:t>
            </w:r>
            <w:r>
              <w:rPr>
                <w:rFonts w:hint="default" w:ascii="Times New Roman" w:hAnsi="Times New Roman" w:eastAsia="宋体" w:cs="Times New Roman"/>
                <w:sz w:val="24"/>
                <w:szCs w:val="24"/>
                <w:highlight w:val="none"/>
                <w:lang w:val="en-US" w:eastAsia="zh-CN"/>
              </w:rPr>
              <w:t>GB16297-1996</w:t>
            </w:r>
            <w:r>
              <w:rPr>
                <w:rFonts w:hint="eastAsia" w:ascii="Times New Roman" w:hAnsi="Times New Roman" w:eastAsia="宋体" w:cs="Times New Roman"/>
                <w:sz w:val="24"/>
                <w:szCs w:val="24"/>
                <w:highlight w:val="none"/>
                <w:lang w:val="en-US" w:eastAsia="zh-CN"/>
              </w:rPr>
              <w:t>）限值要求。</w:t>
            </w:r>
            <w:r>
              <w:rPr>
                <w:rFonts w:hint="default" w:ascii="Times New Roman" w:hAnsi="Times New Roman" w:eastAsia="宋体" w:cs="Times New Roman"/>
                <w:sz w:val="24"/>
                <w:szCs w:val="24"/>
                <w:highlight w:val="none"/>
                <w:lang w:val="en-US" w:eastAsia="zh-CN"/>
              </w:rPr>
              <w:t>项目夜间不生产，</w:t>
            </w:r>
            <w:r>
              <w:rPr>
                <w:rFonts w:hint="eastAsia" w:cs="Times New Roman"/>
                <w:sz w:val="24"/>
                <w:szCs w:val="24"/>
                <w:highlight w:val="none"/>
                <w:lang w:val="en-US" w:eastAsia="zh-CN"/>
              </w:rPr>
              <w:t>四周</w:t>
            </w:r>
            <w:r>
              <w:rPr>
                <w:rFonts w:hint="default" w:ascii="Times New Roman" w:hAnsi="Times New Roman" w:eastAsia="宋体" w:cs="Times New Roman"/>
                <w:sz w:val="24"/>
                <w:szCs w:val="24"/>
                <w:highlight w:val="none"/>
                <w:lang w:val="en-US" w:eastAsia="zh-CN"/>
              </w:rPr>
              <w:t>厂界噪声均符合《工业企业厂界环境噪声排放标准》（GB12348-2008）中1类标准限值要求。</w:t>
            </w:r>
          </w:p>
          <w:p w14:paraId="7E82FF55">
            <w:pPr>
              <w:spacing w:line="360" w:lineRule="auto"/>
              <w:ind w:firstLine="480" w:firstLineChars="200"/>
              <w:rPr>
                <w:rFonts w:hint="eastAsia" w:ascii="Times New Roman" w:hAnsi="Times New Roman" w:eastAsia="宋体" w:cs="Times New Roman"/>
                <w:color w:val="FF0000"/>
                <w:kern w:val="0"/>
                <w:sz w:val="24"/>
                <w:szCs w:val="24"/>
                <w:highlight w:val="none"/>
                <w:lang w:val="en-US" w:eastAsia="zh-CN"/>
              </w:rPr>
            </w:pPr>
            <w:r>
              <w:rPr>
                <w:rFonts w:hint="default" w:ascii="Times New Roman" w:hAnsi="Times New Roman" w:eastAsia="宋体" w:cs="Times New Roman"/>
                <w:b w:val="0"/>
                <w:bCs w:val="0"/>
                <w:sz w:val="24"/>
                <w:highlight w:val="none"/>
              </w:rPr>
              <w:t>综上所述，本项目选址较为合理。</w:t>
            </w:r>
          </w:p>
        </w:tc>
      </w:tr>
    </w:tbl>
    <w:p w14:paraId="517E5FE1">
      <w:pPr>
        <w:rPr>
          <w:rFonts w:hint="default" w:ascii="Times New Roman" w:hAnsi="Times New Roman" w:eastAsia="宋体" w:cs="Times New Roman"/>
          <w:highlight w:val="none"/>
        </w:rPr>
      </w:pPr>
      <w:r>
        <w:rPr>
          <w:rFonts w:hint="default" w:ascii="Times New Roman" w:hAnsi="Times New Roman" w:eastAsia="宋体" w:cs="Times New Roman"/>
          <w:highlight w:val="none"/>
        </w:rPr>
        <w:br w:type="page"/>
      </w:r>
    </w:p>
    <w:p w14:paraId="445DD4F0">
      <w:pPr>
        <w:snapToGrid w:val="0"/>
        <w:jc w:val="left"/>
        <w:rPr>
          <w:rFonts w:hint="default" w:ascii="Times New Roman" w:hAnsi="Times New Roman" w:eastAsia="宋体" w:cs="Times New Roman"/>
          <w:b/>
          <w:bCs/>
          <w:color w:val="auto"/>
          <w:sz w:val="28"/>
          <w:szCs w:val="28"/>
          <w:highlight w:val="none"/>
          <w:lang w:val="en-US" w:eastAsia="zh-CN"/>
        </w:rPr>
      </w:pPr>
      <w:r>
        <w:rPr>
          <w:rFonts w:hint="default" w:ascii="Times New Roman" w:hAnsi="Times New Roman" w:eastAsia="宋体" w:cs="Times New Roman"/>
          <w:b/>
          <w:bCs/>
          <w:snapToGrid w:val="0"/>
          <w:color w:val="auto"/>
          <w:sz w:val="28"/>
          <w:szCs w:val="28"/>
          <w:highlight w:val="none"/>
          <w:lang w:eastAsia="zh-CN"/>
        </w:rPr>
        <w:t>二、</w:t>
      </w:r>
      <w:r>
        <w:rPr>
          <w:rFonts w:hint="default" w:ascii="Times New Roman" w:hAnsi="Times New Roman" w:eastAsia="宋体" w:cs="Times New Roman"/>
          <w:b/>
          <w:bCs/>
          <w:snapToGrid w:val="0"/>
          <w:color w:val="auto"/>
          <w:sz w:val="28"/>
          <w:szCs w:val="28"/>
          <w:highlight w:val="none"/>
        </w:rPr>
        <w:t>建设项目工程</w:t>
      </w:r>
      <w:r>
        <w:rPr>
          <w:rFonts w:hint="default" w:ascii="Times New Roman" w:hAnsi="Times New Roman" w:eastAsia="宋体" w:cs="Times New Roman"/>
          <w:b/>
          <w:bCs/>
          <w:snapToGrid w:val="0"/>
          <w:color w:val="auto"/>
          <w:sz w:val="28"/>
          <w:szCs w:val="28"/>
          <w:highlight w:val="none"/>
          <w:lang w:eastAsia="zh-CN"/>
        </w:rPr>
        <w:t>分析</w:t>
      </w:r>
    </w:p>
    <w:tbl>
      <w:tblPr>
        <w:tblStyle w:val="24"/>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378"/>
        <w:gridCol w:w="9476"/>
      </w:tblGrid>
      <w:tr w14:paraId="53FC502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308" w:hRule="atLeast"/>
          <w:jc w:val="center"/>
        </w:trPr>
        <w:tc>
          <w:tcPr>
            <w:tcW w:w="192" w:type="pct"/>
            <w:noWrap w:val="0"/>
            <w:vAlign w:val="center"/>
          </w:tcPr>
          <w:p w14:paraId="7F91AC93">
            <w:pPr>
              <w:pStyle w:val="21"/>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Cs w:val="24"/>
                <w:highlight w:val="none"/>
              </w:rPr>
            </w:pPr>
            <w:r>
              <w:rPr>
                <w:rFonts w:hint="default" w:ascii="Times New Roman" w:hAnsi="Times New Roman" w:eastAsia="宋体" w:cs="Times New Roman"/>
                <w:b/>
                <w:bCs/>
                <w:color w:val="auto"/>
                <w:szCs w:val="24"/>
                <w:highlight w:val="none"/>
              </w:rPr>
              <w:t>建设</w:t>
            </w:r>
          </w:p>
          <w:p w14:paraId="34D95E2D">
            <w:pPr>
              <w:pStyle w:val="21"/>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FF0000"/>
                <w:sz w:val="21"/>
                <w:szCs w:val="21"/>
                <w:highlight w:val="none"/>
              </w:rPr>
            </w:pPr>
            <w:r>
              <w:rPr>
                <w:rFonts w:hint="default" w:ascii="Times New Roman" w:hAnsi="Times New Roman" w:eastAsia="宋体" w:cs="Times New Roman"/>
                <w:b/>
                <w:bCs/>
                <w:color w:val="auto"/>
                <w:szCs w:val="24"/>
                <w:highlight w:val="none"/>
              </w:rPr>
              <w:t>内容</w:t>
            </w:r>
          </w:p>
        </w:tc>
        <w:tc>
          <w:tcPr>
            <w:tcW w:w="4807" w:type="pct"/>
            <w:noWrap w:val="0"/>
            <w:vAlign w:val="top"/>
          </w:tcPr>
          <w:p w14:paraId="03FBBBB7">
            <w:pPr>
              <w:keepNext w:val="0"/>
              <w:keepLines w:val="0"/>
              <w:pageBreakBefore w:val="0"/>
              <w:numPr>
                <w:ilvl w:val="0"/>
                <w:numId w:val="3"/>
              </w:numPr>
              <w:suppressLineNumbers w:val="0"/>
              <w:kinsoku/>
              <w:wordWrap/>
              <w:overflowPunct/>
              <w:topLinePunct w:val="0"/>
              <w:bidi w:val="0"/>
              <w:spacing w:before="0" w:beforeAutospacing="0" w:after="0" w:afterAutospacing="0" w:line="360" w:lineRule="auto"/>
              <w:ind w:left="0" w:right="0"/>
              <w:textAlignment w:val="auto"/>
              <w:rPr>
                <w:rFonts w:hint="eastAsia" w:cs="Times New Roman"/>
                <w:b/>
                <w:bCs/>
                <w:color w:val="auto"/>
                <w:kern w:val="2"/>
                <w:sz w:val="24"/>
                <w:szCs w:val="24"/>
                <w:highlight w:val="none"/>
                <w:lang w:val="en-US" w:eastAsia="zh-CN" w:bidi="ar-SA"/>
              </w:rPr>
            </w:pPr>
            <w:r>
              <w:rPr>
                <w:rFonts w:hint="eastAsia" w:cs="Times New Roman"/>
                <w:b/>
                <w:bCs/>
                <w:color w:val="auto"/>
                <w:kern w:val="2"/>
                <w:sz w:val="24"/>
                <w:szCs w:val="24"/>
                <w:highlight w:val="none"/>
                <w:lang w:val="en-US" w:eastAsia="zh-CN" w:bidi="ar-SA"/>
              </w:rPr>
              <w:t>项目由来</w:t>
            </w:r>
          </w:p>
          <w:p w14:paraId="4ECCE4DC">
            <w:pPr>
              <w:keepNext w:val="0"/>
              <w:keepLines w:val="0"/>
              <w:pageBreakBefore w:val="0"/>
              <w:numPr>
                <w:ilvl w:val="0"/>
                <w:numId w:val="0"/>
              </w:numPr>
              <w:suppressLineNumbers w:val="0"/>
              <w:kinsoku/>
              <w:wordWrap/>
              <w:overflowPunct/>
              <w:topLinePunct w:val="0"/>
              <w:bidi w:val="0"/>
              <w:spacing w:before="0" w:beforeAutospacing="0" w:after="0" w:afterAutospacing="0" w:line="360" w:lineRule="auto"/>
              <w:ind w:right="0" w:rightChars="0" w:firstLine="480" w:firstLineChars="200"/>
              <w:textAlignment w:val="auto"/>
              <w:rPr>
                <w:rFonts w:hint="eastAsia"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本项目租用阜新广源玄武岩矿石开发有限公司部分厂区进行建设，属于新建项目，位于辽宁省阜新市阜新蒙古族自治县十家子镇小大来村。</w:t>
            </w:r>
            <w:r>
              <w:rPr>
                <w:rFonts w:hint="eastAsia" w:cs="Times New Roman"/>
                <w:color w:val="auto"/>
                <w:sz w:val="24"/>
                <w:szCs w:val="24"/>
                <w:highlight w:val="none"/>
                <w:lang w:val="en-US" w:eastAsia="zh-CN"/>
              </w:rPr>
              <w:t>租赁部分包括</w:t>
            </w:r>
            <w:r>
              <w:rPr>
                <w:rFonts w:hint="default" w:ascii="Times New Roman" w:hAnsi="Times New Roman" w:eastAsia="宋体" w:cs="Times New Roman"/>
                <w:color w:val="auto"/>
                <w:sz w:val="24"/>
                <w:szCs w:val="24"/>
                <w:highlight w:val="none"/>
                <w:lang w:val="en-US" w:eastAsia="zh-CN"/>
              </w:rPr>
              <w:t>阜新广源玄武岩矿石开发有限公司</w:t>
            </w:r>
            <w:r>
              <w:rPr>
                <w:rFonts w:hint="eastAsia" w:ascii="Times New Roman" w:hAnsi="Times New Roman" w:eastAsia="宋体" w:cs="Times New Roman"/>
                <w:color w:val="auto"/>
                <w:sz w:val="24"/>
                <w:szCs w:val="24"/>
                <w:highlight w:val="none"/>
                <w:lang w:val="en-US" w:eastAsia="zh-CN"/>
              </w:rPr>
              <w:t>厂区西侧区域，</w:t>
            </w:r>
            <w:r>
              <w:rPr>
                <w:rFonts w:hint="default" w:ascii="Times New Roman" w:hAnsi="Times New Roman" w:eastAsia="宋体" w:cs="Times New Roman"/>
                <w:color w:val="auto"/>
                <w:sz w:val="24"/>
                <w:szCs w:val="24"/>
                <w:highlight w:val="none"/>
                <w:lang w:val="en-US" w:eastAsia="zh-CN"/>
              </w:rPr>
              <w:t>包括</w:t>
            </w:r>
            <w:r>
              <w:rPr>
                <w:rFonts w:hint="eastAsia" w:ascii="Times New Roman" w:hAnsi="Times New Roman" w:eastAsia="宋体" w:cs="Times New Roman"/>
                <w:color w:val="auto"/>
                <w:sz w:val="24"/>
                <w:szCs w:val="24"/>
                <w:highlight w:val="none"/>
                <w:lang w:val="en-US" w:eastAsia="zh-CN"/>
              </w:rPr>
              <w:t>办公区、高料生产区、加油区等，</w:t>
            </w:r>
            <w:r>
              <w:rPr>
                <w:rFonts w:hint="eastAsia" w:cs="Times New Roman"/>
                <w:color w:val="auto"/>
                <w:sz w:val="24"/>
                <w:szCs w:val="24"/>
                <w:highlight w:val="none"/>
                <w:lang w:val="en-US" w:eastAsia="zh-CN"/>
              </w:rPr>
              <w:t>租赁面积为</w:t>
            </w:r>
            <w:r>
              <w:rPr>
                <w:rFonts w:hint="default" w:ascii="Times New Roman" w:hAnsi="Times New Roman" w:eastAsia="宋体" w:cs="Times New Roman"/>
                <w:color w:val="auto"/>
                <w:sz w:val="24"/>
                <w:szCs w:val="24"/>
                <w:highlight w:val="none"/>
                <w:lang w:val="en-US" w:eastAsia="zh-CN"/>
              </w:rPr>
              <w:t>17073m</w:t>
            </w:r>
            <w:r>
              <w:rPr>
                <w:rFonts w:hint="default" w:ascii="Times New Roman" w:hAnsi="Times New Roman" w:eastAsia="宋体" w:cs="Times New Roman"/>
                <w:color w:val="auto"/>
                <w:sz w:val="24"/>
                <w:szCs w:val="24"/>
                <w:highlight w:val="none"/>
                <w:vertAlign w:val="superscript"/>
                <w:lang w:val="en-US" w:eastAsia="zh-CN"/>
              </w:rPr>
              <w:t>2</w:t>
            </w:r>
            <w:r>
              <w:rPr>
                <w:rFonts w:hint="eastAsia" w:cs="Times New Roman"/>
                <w:color w:val="auto"/>
                <w:sz w:val="24"/>
                <w:szCs w:val="24"/>
                <w:highlight w:val="none"/>
                <w:lang w:val="en-US" w:eastAsia="zh-CN"/>
              </w:rPr>
              <w:t>，详见附件租赁协议。</w:t>
            </w:r>
          </w:p>
          <w:p w14:paraId="3C05D338">
            <w:pPr>
              <w:keepNext w:val="0"/>
              <w:keepLines w:val="0"/>
              <w:pageBreakBefore w:val="0"/>
              <w:numPr>
                <w:ilvl w:val="0"/>
                <w:numId w:val="0"/>
              </w:numPr>
              <w:suppressLineNumbers w:val="0"/>
              <w:kinsoku/>
              <w:wordWrap/>
              <w:overflowPunct/>
              <w:topLinePunct w:val="0"/>
              <w:bidi w:val="0"/>
              <w:spacing w:before="0" w:beforeAutospacing="0" w:after="0" w:afterAutospacing="0" w:line="360" w:lineRule="auto"/>
              <w:ind w:right="0" w:rightChars="0" w:firstLine="480" w:firstLineChars="200"/>
              <w:textAlignment w:val="auto"/>
              <w:rPr>
                <w:rFonts w:hint="eastAsia"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阜新广源玄武岩矿石开发有限公司</w:t>
            </w:r>
            <w:r>
              <w:rPr>
                <w:rFonts w:hint="default" w:ascii="Times New Roman" w:hAnsi="Times New Roman" w:eastAsia="宋体" w:cs="Times New Roman"/>
                <w:color w:val="auto"/>
                <w:kern w:val="2"/>
                <w:sz w:val="24"/>
                <w:szCs w:val="24"/>
                <w:highlight w:val="none"/>
                <w:u w:val="none"/>
                <w:shd w:val="clear"/>
                <w:lang w:val="en-US" w:eastAsia="zh-CN" w:bidi="ar-SA"/>
              </w:rPr>
              <w:t>20</w:t>
            </w:r>
            <w:r>
              <w:rPr>
                <w:rFonts w:hint="eastAsia" w:ascii="Times New Roman" w:hAnsi="Times New Roman" w:cs="Times New Roman"/>
                <w:color w:val="auto"/>
                <w:kern w:val="2"/>
                <w:sz w:val="24"/>
                <w:szCs w:val="24"/>
                <w:highlight w:val="none"/>
                <w:u w:val="none"/>
                <w:shd w:val="clear"/>
                <w:lang w:val="en-US" w:eastAsia="zh-CN" w:bidi="ar-SA"/>
              </w:rPr>
              <w:t>17</w:t>
            </w:r>
            <w:r>
              <w:rPr>
                <w:rFonts w:hint="default" w:ascii="Times New Roman" w:hAnsi="Times New Roman" w:eastAsia="宋体" w:cs="Times New Roman"/>
                <w:color w:val="auto"/>
                <w:kern w:val="2"/>
                <w:sz w:val="24"/>
                <w:szCs w:val="24"/>
                <w:highlight w:val="none"/>
                <w:u w:val="none"/>
                <w:shd w:val="clear"/>
                <w:lang w:val="en-US" w:eastAsia="zh-CN" w:bidi="ar-SA"/>
              </w:rPr>
              <w:t>年</w:t>
            </w:r>
            <w:r>
              <w:rPr>
                <w:rFonts w:hint="eastAsia" w:ascii="Times New Roman" w:hAnsi="Times New Roman" w:cs="Times New Roman"/>
                <w:color w:val="auto"/>
                <w:kern w:val="2"/>
                <w:sz w:val="24"/>
                <w:szCs w:val="24"/>
                <w:highlight w:val="none"/>
                <w:u w:val="none"/>
                <w:shd w:val="clear"/>
                <w:lang w:val="en-US" w:eastAsia="zh-CN" w:bidi="ar-SA"/>
              </w:rPr>
              <w:t>8</w:t>
            </w:r>
            <w:r>
              <w:rPr>
                <w:rFonts w:hint="default" w:ascii="Times New Roman" w:hAnsi="Times New Roman" w:eastAsia="宋体" w:cs="Times New Roman"/>
                <w:color w:val="auto"/>
                <w:kern w:val="2"/>
                <w:sz w:val="24"/>
                <w:szCs w:val="24"/>
                <w:highlight w:val="none"/>
                <w:u w:val="none"/>
                <w:shd w:val="clear"/>
                <w:lang w:val="en-US" w:eastAsia="zh-CN" w:bidi="ar-SA"/>
              </w:rPr>
              <w:t>月编制《阜新广源玄武岩矿石开发有限公司年产12万方砟石技术改造项目环境影响报告表》，并于201</w:t>
            </w:r>
            <w:r>
              <w:rPr>
                <w:rFonts w:hint="eastAsia" w:ascii="Times New Roman" w:hAnsi="Times New Roman" w:cs="Times New Roman"/>
                <w:color w:val="auto"/>
                <w:kern w:val="2"/>
                <w:sz w:val="24"/>
                <w:szCs w:val="24"/>
                <w:highlight w:val="none"/>
                <w:u w:val="none"/>
                <w:shd w:val="clear"/>
                <w:lang w:val="en-US" w:eastAsia="zh-CN" w:bidi="ar-SA"/>
              </w:rPr>
              <w:t>8</w:t>
            </w:r>
            <w:r>
              <w:rPr>
                <w:rFonts w:hint="default" w:ascii="Times New Roman" w:hAnsi="Times New Roman" w:eastAsia="宋体" w:cs="Times New Roman"/>
                <w:color w:val="auto"/>
                <w:kern w:val="2"/>
                <w:sz w:val="24"/>
                <w:szCs w:val="24"/>
                <w:highlight w:val="none"/>
                <w:u w:val="none"/>
                <w:shd w:val="clear"/>
                <w:lang w:val="en-US" w:eastAsia="zh-CN" w:bidi="ar-SA"/>
              </w:rPr>
              <w:t>年</w:t>
            </w:r>
            <w:r>
              <w:rPr>
                <w:rFonts w:hint="eastAsia" w:ascii="Times New Roman" w:hAnsi="Times New Roman" w:cs="Times New Roman"/>
                <w:color w:val="auto"/>
                <w:kern w:val="2"/>
                <w:sz w:val="24"/>
                <w:szCs w:val="24"/>
                <w:highlight w:val="none"/>
                <w:u w:val="none"/>
                <w:shd w:val="clear"/>
                <w:lang w:val="en-US" w:eastAsia="zh-CN" w:bidi="ar-SA"/>
              </w:rPr>
              <w:t>3</w:t>
            </w:r>
            <w:r>
              <w:rPr>
                <w:rFonts w:hint="default" w:ascii="Times New Roman" w:hAnsi="Times New Roman" w:eastAsia="宋体" w:cs="Times New Roman"/>
                <w:color w:val="auto"/>
                <w:kern w:val="2"/>
                <w:sz w:val="24"/>
                <w:szCs w:val="24"/>
                <w:highlight w:val="none"/>
                <w:u w:val="none"/>
                <w:shd w:val="clear"/>
                <w:lang w:val="en-US" w:eastAsia="zh-CN" w:bidi="ar-SA"/>
              </w:rPr>
              <w:t>月</w:t>
            </w:r>
            <w:r>
              <w:rPr>
                <w:rFonts w:hint="eastAsia" w:ascii="Times New Roman" w:hAnsi="Times New Roman" w:cs="Times New Roman"/>
                <w:color w:val="auto"/>
                <w:kern w:val="2"/>
                <w:sz w:val="24"/>
                <w:szCs w:val="24"/>
                <w:highlight w:val="none"/>
                <w:u w:val="none"/>
                <w:shd w:val="clear"/>
                <w:lang w:val="en-US" w:eastAsia="zh-CN" w:bidi="ar-SA"/>
              </w:rPr>
              <w:t>5</w:t>
            </w:r>
            <w:r>
              <w:rPr>
                <w:rFonts w:hint="default" w:ascii="Times New Roman" w:hAnsi="Times New Roman" w:eastAsia="宋体" w:cs="Times New Roman"/>
                <w:color w:val="auto"/>
                <w:kern w:val="2"/>
                <w:sz w:val="24"/>
                <w:szCs w:val="24"/>
                <w:highlight w:val="none"/>
                <w:u w:val="none"/>
                <w:shd w:val="clear"/>
                <w:lang w:val="en-US" w:eastAsia="zh-CN" w:bidi="ar-SA"/>
              </w:rPr>
              <w:t>日通过了阜新蒙古族自治县环境保护局对该报告</w:t>
            </w:r>
            <w:r>
              <w:rPr>
                <w:rFonts w:hint="eastAsia" w:ascii="Times New Roman" w:hAnsi="Times New Roman" w:cs="Times New Roman"/>
                <w:color w:val="auto"/>
                <w:kern w:val="2"/>
                <w:sz w:val="24"/>
                <w:szCs w:val="24"/>
                <w:highlight w:val="none"/>
                <w:u w:val="none"/>
                <w:shd w:val="clear"/>
                <w:lang w:val="en-US" w:eastAsia="zh-CN" w:bidi="ar-SA"/>
              </w:rPr>
              <w:t>书</w:t>
            </w:r>
            <w:r>
              <w:rPr>
                <w:rFonts w:hint="default" w:ascii="Times New Roman" w:hAnsi="Times New Roman" w:eastAsia="宋体" w:cs="Times New Roman"/>
                <w:color w:val="auto"/>
                <w:kern w:val="2"/>
                <w:sz w:val="24"/>
                <w:szCs w:val="24"/>
                <w:highlight w:val="none"/>
                <w:u w:val="none"/>
                <w:shd w:val="clear"/>
                <w:lang w:val="en-US" w:eastAsia="zh-CN" w:bidi="ar-SA"/>
              </w:rPr>
              <w:t>的审批，</w:t>
            </w:r>
            <w:r>
              <w:rPr>
                <w:rFonts w:hint="eastAsia" w:ascii="Times New Roman" w:hAnsi="Times New Roman" w:eastAsia="宋体" w:cs="Times New Roman"/>
                <w:color w:val="auto"/>
                <w:kern w:val="2"/>
                <w:sz w:val="24"/>
                <w:szCs w:val="24"/>
                <w:highlight w:val="none"/>
                <w:u w:val="none"/>
                <w:shd w:val="clear"/>
                <w:lang w:val="en-US" w:eastAsia="zh-CN" w:bidi="ar-SA"/>
              </w:rPr>
              <w:t>文号</w:t>
            </w:r>
            <w:r>
              <w:rPr>
                <w:rFonts w:hint="default" w:ascii="Times New Roman" w:hAnsi="Times New Roman" w:eastAsia="宋体" w:cs="Times New Roman"/>
                <w:color w:val="auto"/>
                <w:kern w:val="2"/>
                <w:sz w:val="24"/>
                <w:szCs w:val="24"/>
                <w:highlight w:val="none"/>
                <w:u w:val="none"/>
                <w:shd w:val="clear"/>
                <w:lang w:val="en-US" w:eastAsia="zh-CN" w:bidi="ar-SA"/>
              </w:rPr>
              <w:t>（阜蒙环书〔2018〕5号）</w:t>
            </w:r>
            <w:r>
              <w:rPr>
                <w:rFonts w:hint="eastAsia" w:ascii="Times New Roman" w:hAnsi="Times New Roman" w:eastAsia="宋体" w:cs="Times New Roman"/>
                <w:color w:val="auto"/>
                <w:kern w:val="2"/>
                <w:sz w:val="24"/>
                <w:szCs w:val="24"/>
                <w:highlight w:val="none"/>
                <w:u w:val="none"/>
                <w:shd w:val="clear"/>
                <w:lang w:val="en-US" w:eastAsia="zh-CN" w:bidi="ar-SA"/>
              </w:rPr>
              <w:t>。2022年8月21</w:t>
            </w:r>
            <w:r>
              <w:rPr>
                <w:rFonts w:hint="eastAsia" w:cs="Times New Roman"/>
                <w:color w:val="auto"/>
                <w:kern w:val="2"/>
                <w:sz w:val="24"/>
                <w:szCs w:val="24"/>
                <w:highlight w:val="none"/>
                <w:u w:val="none"/>
                <w:shd w:val="clear"/>
                <w:lang w:val="en-US" w:eastAsia="zh-CN" w:bidi="ar-SA"/>
              </w:rPr>
              <w:t>日取得</w:t>
            </w:r>
            <w:r>
              <w:rPr>
                <w:rFonts w:hint="eastAsia" w:ascii="Times New Roman" w:hAnsi="Times New Roman" w:eastAsia="宋体" w:cs="Times New Roman"/>
                <w:color w:val="auto"/>
                <w:kern w:val="2"/>
                <w:sz w:val="24"/>
                <w:szCs w:val="24"/>
                <w:highlight w:val="none"/>
                <w:u w:val="none"/>
                <w:shd w:val="clear"/>
                <w:lang w:val="en-US" w:eastAsia="zh-CN" w:bidi="ar-SA"/>
              </w:rPr>
              <w:t>了《阜新广源玄武岩矿石开发有限公司年产12万方砟石技术改造项目竣工环境保护验收调查验收意见》。</w:t>
            </w:r>
          </w:p>
          <w:p w14:paraId="40B4B84D">
            <w:pPr>
              <w:keepNext w:val="0"/>
              <w:keepLines w:val="0"/>
              <w:pageBreakBefore w:val="0"/>
              <w:numPr>
                <w:ilvl w:val="0"/>
                <w:numId w:val="0"/>
              </w:numPr>
              <w:suppressLineNumbers w:val="0"/>
              <w:kinsoku/>
              <w:wordWrap/>
              <w:overflowPunct/>
              <w:topLinePunct w:val="0"/>
              <w:bidi w:val="0"/>
              <w:spacing w:before="0" w:beforeAutospacing="0" w:after="0" w:afterAutospacing="0" w:line="360" w:lineRule="auto"/>
              <w:ind w:right="0" w:rightChars="0"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本项目</w:t>
            </w:r>
            <w:r>
              <w:rPr>
                <w:rFonts w:hint="default" w:ascii="Times New Roman" w:hAnsi="Times New Roman" w:eastAsia="宋体" w:cs="Times New Roman"/>
                <w:color w:val="auto"/>
                <w:sz w:val="24"/>
                <w:szCs w:val="24"/>
                <w:highlight w:val="none"/>
                <w:lang w:val="en-US" w:eastAsia="zh-CN"/>
              </w:rPr>
              <w:t>总投资1000万元。</w:t>
            </w:r>
            <w:r>
              <w:rPr>
                <w:rFonts w:hint="eastAsia" w:ascii="Times New Roman" w:hAnsi="Times New Roman" w:eastAsia="宋体" w:cs="Times New Roman"/>
                <w:color w:val="auto"/>
                <w:sz w:val="24"/>
                <w:szCs w:val="24"/>
                <w:highlight w:val="none"/>
                <w:lang w:val="en-US" w:eastAsia="zh-CN"/>
              </w:rPr>
              <w:t>项目租用</w:t>
            </w:r>
            <w:r>
              <w:rPr>
                <w:rFonts w:hint="default" w:ascii="Times New Roman" w:hAnsi="Times New Roman" w:eastAsia="宋体" w:cs="Times New Roman"/>
                <w:color w:val="auto"/>
                <w:sz w:val="24"/>
                <w:szCs w:val="24"/>
                <w:highlight w:val="none"/>
                <w:lang w:val="en-US" w:eastAsia="zh-CN"/>
              </w:rPr>
              <w:t>阜新广源玄武岩矿石开发有限公司高料生产区</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高料生产区、撬装式加油装置，办公区</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新建普料生产间、洗砂车间</w:t>
            </w:r>
            <w:r>
              <w:rPr>
                <w:rFonts w:hint="eastAsia" w:cs="Times New Roman"/>
                <w:color w:val="auto"/>
                <w:sz w:val="24"/>
                <w:szCs w:val="24"/>
                <w:highlight w:val="none"/>
                <w:lang w:val="en-US" w:eastAsia="zh-CN"/>
              </w:rPr>
              <w:t>等。</w:t>
            </w:r>
            <w:r>
              <w:rPr>
                <w:rFonts w:hint="eastAsia" w:ascii="Times New Roman" w:hAnsi="Times New Roman" w:eastAsia="宋体" w:cs="Times New Roman"/>
                <w:color w:val="auto"/>
                <w:sz w:val="24"/>
                <w:szCs w:val="24"/>
                <w:highlight w:val="none"/>
                <w:lang w:val="en-US" w:eastAsia="zh-CN"/>
              </w:rPr>
              <w:t>项目原料</w:t>
            </w:r>
            <w:r>
              <w:rPr>
                <w:rFonts w:hint="eastAsia" w:cs="Times New Roman"/>
                <w:color w:val="auto"/>
                <w:sz w:val="24"/>
                <w:szCs w:val="24"/>
                <w:highlight w:val="none"/>
                <w:lang w:val="en-US" w:eastAsia="zh-CN"/>
              </w:rPr>
              <w:t>石材</w:t>
            </w:r>
            <w:r>
              <w:rPr>
                <w:rFonts w:hint="eastAsia" w:ascii="Times New Roman" w:hAnsi="Times New Roman" w:eastAsia="宋体" w:cs="Times New Roman"/>
                <w:color w:val="auto"/>
                <w:sz w:val="24"/>
                <w:szCs w:val="24"/>
                <w:highlight w:val="none"/>
                <w:lang w:val="en-US" w:eastAsia="zh-CN"/>
              </w:rPr>
              <w:t>来源于</w:t>
            </w:r>
            <w:r>
              <w:rPr>
                <w:rFonts w:hint="default" w:ascii="Times New Roman" w:hAnsi="Times New Roman" w:eastAsia="宋体" w:cs="Times New Roman"/>
                <w:color w:val="auto"/>
                <w:sz w:val="24"/>
                <w:szCs w:val="24"/>
                <w:highlight w:val="none"/>
                <w:lang w:val="en-US" w:eastAsia="zh-CN"/>
              </w:rPr>
              <w:t>阜新广源玄武岩矿石开发有限公司</w:t>
            </w:r>
            <w:r>
              <w:rPr>
                <w:rFonts w:hint="eastAsia" w:ascii="Times New Roman" w:hAnsi="Times New Roman" w:eastAsia="宋体" w:cs="Times New Roman"/>
                <w:color w:val="auto"/>
                <w:sz w:val="24"/>
                <w:szCs w:val="24"/>
                <w:highlight w:val="none"/>
                <w:lang w:val="en-US" w:eastAsia="zh-CN"/>
              </w:rPr>
              <w:t>矿区，</w:t>
            </w:r>
            <w:r>
              <w:rPr>
                <w:rFonts w:hint="eastAsia" w:cs="Times New Roman"/>
                <w:color w:val="auto"/>
                <w:sz w:val="24"/>
                <w:szCs w:val="24"/>
                <w:highlight w:val="none"/>
                <w:lang w:val="en-US" w:eastAsia="zh-CN"/>
              </w:rPr>
              <w:t>现有</w:t>
            </w:r>
            <w:r>
              <w:rPr>
                <w:rFonts w:hint="eastAsia" w:ascii="Times New Roman" w:hAnsi="Times New Roman" w:eastAsia="宋体" w:cs="Times New Roman"/>
                <w:color w:val="auto"/>
                <w:sz w:val="24"/>
                <w:szCs w:val="24"/>
                <w:highlight w:val="none"/>
                <w:lang w:val="en-US" w:eastAsia="zh-CN"/>
              </w:rPr>
              <w:t>矿区可提供约12万m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/a，</w:t>
            </w:r>
            <w:r>
              <w:rPr>
                <w:rFonts w:hint="default" w:ascii="Times New Roman" w:hAnsi="Times New Roman" w:eastAsia="宋体" w:cs="Times New Roman"/>
                <w:color w:val="auto"/>
                <w:sz w:val="24"/>
                <w:szCs w:val="24"/>
                <w:highlight w:val="none"/>
                <w:lang w:val="en-US" w:eastAsia="zh-CN"/>
              </w:rPr>
              <w:t>阜新广源玄武岩矿石开发有限公司</w:t>
            </w:r>
            <w:r>
              <w:rPr>
                <w:rFonts w:hint="eastAsia" w:cs="Times New Roman"/>
                <w:color w:val="auto"/>
                <w:sz w:val="24"/>
                <w:szCs w:val="24"/>
                <w:highlight w:val="none"/>
                <w:lang w:val="en-US" w:eastAsia="zh-CN"/>
              </w:rPr>
              <w:t>计划扩建</w:t>
            </w:r>
            <w:r>
              <w:rPr>
                <w:rFonts w:hint="eastAsia" w:ascii="Times New Roman" w:hAnsi="Times New Roman" w:eastAsia="宋体" w:cs="Times New Roman"/>
                <w:color w:val="auto"/>
                <w:sz w:val="24"/>
                <w:szCs w:val="24"/>
                <w:highlight w:val="none"/>
                <w:lang w:val="en-US" w:eastAsia="zh-CN"/>
              </w:rPr>
              <w:t>矿区</w:t>
            </w:r>
            <w:r>
              <w:rPr>
                <w:rFonts w:hint="eastAsia" w:cs="Times New Roman"/>
                <w:color w:val="auto"/>
                <w:sz w:val="24"/>
                <w:szCs w:val="24"/>
                <w:highlight w:val="none"/>
                <w:lang w:val="en-US" w:eastAsia="zh-CN"/>
              </w:rPr>
              <w:t>年产20万m</w:t>
            </w:r>
            <w:r>
              <w:rPr>
                <w:rFonts w:hint="eastAsia"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/a石材。故扩建后满足本项目原料用量。</w:t>
            </w:r>
          </w:p>
          <w:p w14:paraId="59D78F8E">
            <w:pPr>
              <w:keepNext w:val="0"/>
              <w:keepLines w:val="0"/>
              <w:pageBreakBefore w:val="0"/>
              <w:numPr>
                <w:ilvl w:val="0"/>
                <w:numId w:val="0"/>
              </w:numPr>
              <w:suppressLineNumbers w:val="0"/>
              <w:kinsoku/>
              <w:wordWrap/>
              <w:overflowPunct/>
              <w:topLinePunct w:val="0"/>
              <w:bidi w:val="0"/>
              <w:spacing w:before="0" w:beforeAutospacing="0" w:after="0" w:afterAutospacing="0" w:line="360" w:lineRule="auto"/>
              <w:ind w:right="0" w:rightChars="0" w:firstLine="480" w:firstLineChars="200"/>
              <w:textAlignment w:val="auto"/>
              <w:rPr>
                <w:rFonts w:hint="eastAsia"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项目租用</w:t>
            </w:r>
            <w:r>
              <w:rPr>
                <w:rFonts w:hint="default" w:ascii="Times New Roman" w:hAnsi="Times New Roman" w:eastAsia="宋体" w:cs="Times New Roman"/>
                <w:color w:val="auto"/>
                <w:sz w:val="24"/>
                <w:szCs w:val="24"/>
                <w:highlight w:val="none"/>
                <w:lang w:val="en-US" w:eastAsia="zh-CN"/>
              </w:rPr>
              <w:t>阜新广源玄武岩矿石开发有限公司高料生产区</w:t>
            </w:r>
            <w:r>
              <w:rPr>
                <w:rFonts w:hint="eastAsia" w:ascii="Times New Roman" w:hAnsi="Times New Roman" w:eastAsia="宋体" w:cs="Times New Roman"/>
                <w:color w:val="auto"/>
                <w:sz w:val="24"/>
                <w:szCs w:val="24"/>
                <w:highlight w:val="none"/>
                <w:lang w:val="en-US" w:eastAsia="zh-CN"/>
              </w:rPr>
              <w:t>及设备，生产能力为12万m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/a建筑用石（约18万t/a），项目投入使用后</w:t>
            </w:r>
            <w:r>
              <w:rPr>
                <w:rFonts w:hint="default" w:ascii="Times New Roman" w:hAnsi="Times New Roman" w:eastAsia="宋体" w:cs="Times New Roman"/>
                <w:color w:val="auto"/>
                <w:sz w:val="24"/>
                <w:szCs w:val="24"/>
                <w:highlight w:val="none"/>
                <w:lang w:val="en-US" w:eastAsia="zh-CN"/>
              </w:rPr>
              <w:t>高料生产区</w:t>
            </w:r>
            <w:r>
              <w:rPr>
                <w:rFonts w:hint="eastAsia" w:ascii="Times New Roman" w:hAnsi="Times New Roman" w:eastAsia="宋体" w:cs="Times New Roman"/>
                <w:color w:val="auto"/>
                <w:sz w:val="24"/>
                <w:szCs w:val="24"/>
                <w:highlight w:val="none"/>
                <w:lang w:val="en-US" w:eastAsia="zh-CN"/>
              </w:rPr>
              <w:t>生产能力为17万t/a建筑用石，依托现有</w:t>
            </w:r>
            <w:r>
              <w:rPr>
                <w:rFonts w:hint="default" w:ascii="Times New Roman" w:hAnsi="Times New Roman" w:eastAsia="宋体" w:cs="Times New Roman"/>
                <w:color w:val="auto"/>
                <w:sz w:val="24"/>
                <w:szCs w:val="24"/>
                <w:highlight w:val="none"/>
                <w:lang w:val="en-US" w:eastAsia="zh-CN"/>
              </w:rPr>
              <w:t>高料生产区</w:t>
            </w:r>
            <w:r>
              <w:rPr>
                <w:rFonts w:hint="eastAsia" w:ascii="Times New Roman" w:hAnsi="Times New Roman" w:eastAsia="宋体" w:cs="Times New Roman"/>
                <w:color w:val="auto"/>
                <w:sz w:val="24"/>
                <w:szCs w:val="24"/>
                <w:highlight w:val="none"/>
                <w:lang w:val="en-US" w:eastAsia="zh-CN"/>
              </w:rPr>
              <w:t>可行。项目产生的泥饼</w:t>
            </w:r>
            <w:r>
              <w:rPr>
                <w:rFonts w:hint="default" w:ascii="Times New Roman" w:hAnsi="Times New Roman" w:eastAsia="宋体" w:cs="Times New Roman"/>
                <w:color w:val="auto"/>
                <w:sz w:val="24"/>
                <w:szCs w:val="24"/>
                <w:highlight w:val="none"/>
                <w:lang w:val="en-US" w:eastAsia="zh-CN"/>
              </w:rPr>
              <w:t>用于阜新广源玄武岩矿石开发有限公司废石场恢复治理</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废石场</w:t>
            </w:r>
            <w:r>
              <w:rPr>
                <w:rFonts w:hint="eastAsia" w:ascii="Times New Roman" w:hAnsi="Times New Roman" w:eastAsia="宋体" w:cs="Times New Roman"/>
                <w:color w:val="auto"/>
                <w:sz w:val="24"/>
                <w:szCs w:val="24"/>
                <w:highlight w:val="none"/>
                <w:lang w:val="en-US" w:eastAsia="zh-CN"/>
              </w:rPr>
              <w:t>闭矿集中生态复绿完成后，本项目产生的泥饼选择另行处置方式。</w:t>
            </w:r>
          </w:p>
          <w:p w14:paraId="6AFE788F">
            <w:pPr>
              <w:keepNext w:val="0"/>
              <w:keepLines w:val="0"/>
              <w:pageBreakBefore w:val="0"/>
              <w:suppressLineNumbers w:val="0"/>
              <w:kinsoku/>
              <w:wordWrap/>
              <w:overflowPunct/>
              <w:topLinePunct w:val="0"/>
              <w:bidi w:val="0"/>
              <w:spacing w:before="0" w:beforeAutospacing="0" w:after="0" w:afterAutospacing="0" w:line="360" w:lineRule="auto"/>
              <w:ind w:left="0" w:right="0"/>
              <w:textAlignment w:val="auto"/>
              <w:rPr>
                <w:rFonts w:hint="default" w:ascii="Times New Roman" w:hAnsi="Times New Roman" w:eastAsia="宋体" w:cs="Times New Roman"/>
                <w:b/>
                <w:bCs/>
                <w:color w:val="auto"/>
                <w:kern w:val="2"/>
                <w:sz w:val="24"/>
                <w:szCs w:val="24"/>
                <w:highlight w:val="none"/>
                <w:lang w:val="en-US" w:eastAsia="zh-CN" w:bidi="ar-SA"/>
              </w:rPr>
            </w:pPr>
            <w:r>
              <w:rPr>
                <w:rFonts w:hint="eastAsia" w:cs="Times New Roman"/>
                <w:b/>
                <w:bCs/>
                <w:color w:val="auto"/>
                <w:kern w:val="2"/>
                <w:sz w:val="24"/>
                <w:szCs w:val="24"/>
                <w:highlight w:val="none"/>
                <w:lang w:val="en-US" w:eastAsia="zh-CN" w:bidi="ar-SA"/>
              </w:rPr>
              <w:t>2</w:t>
            </w:r>
            <w:r>
              <w:rPr>
                <w:rFonts w:hint="default" w:ascii="Times New Roman" w:hAnsi="Times New Roman" w:eastAsia="宋体" w:cs="Times New Roman"/>
                <w:b/>
                <w:bCs/>
                <w:color w:val="auto"/>
                <w:kern w:val="2"/>
                <w:sz w:val="24"/>
                <w:szCs w:val="24"/>
                <w:highlight w:val="none"/>
                <w:lang w:val="en-US" w:eastAsia="zh-CN" w:bidi="ar-SA"/>
              </w:rPr>
              <w:t>、建设规模及内容</w:t>
            </w:r>
          </w:p>
          <w:p w14:paraId="0139A4A9">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sz w:val="24"/>
                <w:szCs w:val="24"/>
                <w:highlight w:val="none"/>
                <w:lang w:val="en-GB" w:eastAsia="zh-CN"/>
              </w:rPr>
            </w:pPr>
            <w:r>
              <w:rPr>
                <w:rFonts w:hint="default" w:ascii="Times New Roman" w:hAnsi="Times New Roman" w:eastAsia="宋体" w:cs="Times New Roman"/>
                <w:color w:val="auto"/>
                <w:sz w:val="24"/>
                <w:szCs w:val="24"/>
                <w:highlight w:val="none"/>
                <w:lang w:val="en-US" w:eastAsia="zh-CN"/>
              </w:rPr>
              <w:t>项目建设内容包括：租用阜新广源玄武岩矿石开发有限公司</w:t>
            </w:r>
            <w:r>
              <w:rPr>
                <w:rFonts w:hint="eastAsia" w:ascii="Times New Roman" w:hAnsi="Times New Roman" w:eastAsia="宋体" w:cs="Times New Roman"/>
                <w:color w:val="auto"/>
                <w:sz w:val="24"/>
                <w:szCs w:val="24"/>
                <w:highlight w:val="none"/>
                <w:lang w:val="en-US" w:eastAsia="zh-CN"/>
              </w:rPr>
              <w:t>现有</w:t>
            </w:r>
            <w:r>
              <w:rPr>
                <w:rFonts w:hint="default" w:ascii="Times New Roman" w:hAnsi="Times New Roman" w:eastAsia="宋体" w:cs="Times New Roman"/>
                <w:color w:val="auto"/>
                <w:sz w:val="24"/>
                <w:szCs w:val="24"/>
                <w:highlight w:val="none"/>
                <w:lang w:val="en-US" w:eastAsia="zh-CN"/>
              </w:rPr>
              <w:t>高料生产区、撬装式加油装置，办公区</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新建普料生产间、洗砂车间</w:t>
            </w:r>
            <w:r>
              <w:rPr>
                <w:rFonts w:hint="eastAsia" w:cs="Times New Roman"/>
                <w:color w:val="auto"/>
                <w:sz w:val="24"/>
                <w:szCs w:val="24"/>
                <w:highlight w:val="none"/>
                <w:lang w:val="en-US" w:eastAsia="zh-CN"/>
              </w:rPr>
              <w:t>等</w:t>
            </w:r>
            <w:r>
              <w:rPr>
                <w:rFonts w:hint="default" w:ascii="Times New Roman" w:hAnsi="Times New Roman" w:eastAsia="宋体" w:cs="Times New Roman"/>
                <w:color w:val="auto"/>
                <w:sz w:val="24"/>
                <w:szCs w:val="24"/>
                <w:highlight w:val="none"/>
                <w:lang w:val="en-US" w:eastAsia="zh-CN"/>
              </w:rPr>
              <w:t>。建成后项目年加工30万立方米建筑用石。</w:t>
            </w:r>
            <w:r>
              <w:rPr>
                <w:rFonts w:hint="default" w:ascii="Times New Roman" w:hAnsi="Times New Roman" w:eastAsia="宋体" w:cs="Times New Roman"/>
                <w:color w:val="auto"/>
                <w:sz w:val="24"/>
                <w:szCs w:val="24"/>
                <w:highlight w:val="none"/>
                <w:lang w:val="en-GB" w:eastAsia="zh-CN"/>
              </w:rPr>
              <w:t>项目工程组成见表</w:t>
            </w:r>
            <w:r>
              <w:rPr>
                <w:rFonts w:hint="default" w:ascii="Times New Roman" w:hAnsi="Times New Roman" w:eastAsia="宋体" w:cs="Times New Roman"/>
                <w:color w:val="auto"/>
                <w:sz w:val="24"/>
                <w:szCs w:val="24"/>
                <w:highlight w:val="none"/>
                <w:lang w:val="en-US" w:eastAsia="zh-CN"/>
              </w:rPr>
              <w:t>2-1</w:t>
            </w:r>
            <w:r>
              <w:rPr>
                <w:rFonts w:hint="default" w:ascii="Times New Roman" w:hAnsi="Times New Roman" w:eastAsia="宋体" w:cs="Times New Roman"/>
                <w:color w:val="auto"/>
                <w:sz w:val="24"/>
                <w:szCs w:val="24"/>
                <w:highlight w:val="none"/>
                <w:lang w:val="en-GB" w:eastAsia="zh-CN"/>
              </w:rPr>
              <w:t>。</w:t>
            </w:r>
          </w:p>
          <w:p w14:paraId="2E76855C">
            <w:pPr>
              <w:pStyle w:val="20"/>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auto"/>
                <w:sz w:val="21"/>
                <w:szCs w:val="21"/>
                <w:highlight w:val="none"/>
                <w:lang w:val="en-GB"/>
              </w:rPr>
            </w:pPr>
            <w:r>
              <w:rPr>
                <w:rFonts w:hint="default" w:ascii="Times New Roman" w:hAnsi="Times New Roman" w:eastAsia="宋体" w:cs="Times New Roman"/>
                <w:b/>
                <w:bCs/>
                <w:color w:val="auto"/>
                <w:sz w:val="21"/>
                <w:szCs w:val="21"/>
                <w:highlight w:val="none"/>
                <w:lang w:val="en-GB"/>
              </w:rPr>
              <w:t>表</w:t>
            </w:r>
            <w:r>
              <w:rPr>
                <w:rFonts w:hint="default" w:ascii="Times New Roman" w:hAnsi="Times New Roman" w:eastAsia="宋体" w:cs="Times New Roman"/>
                <w:b/>
                <w:bCs/>
                <w:color w:val="auto"/>
                <w:sz w:val="21"/>
                <w:szCs w:val="21"/>
                <w:highlight w:val="none"/>
              </w:rPr>
              <w:t xml:space="preserve">2-1   </w:t>
            </w:r>
            <w:r>
              <w:rPr>
                <w:rFonts w:hint="default" w:ascii="Times New Roman" w:hAnsi="Times New Roman" w:eastAsia="宋体" w:cs="Times New Roman"/>
                <w:b/>
                <w:bCs/>
                <w:color w:val="auto"/>
                <w:sz w:val="21"/>
                <w:szCs w:val="21"/>
                <w:highlight w:val="none"/>
                <w:lang w:val="en-GB"/>
              </w:rPr>
              <w:t>本项目工程概况</w:t>
            </w:r>
          </w:p>
          <w:tbl>
            <w:tblPr>
              <w:tblStyle w:val="24"/>
              <w:tblW w:w="4996"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28" w:type="dxa"/>
                <w:bottom w:w="0" w:type="dxa"/>
                <w:right w:w="28" w:type="dxa"/>
              </w:tblCellMar>
            </w:tblPr>
            <w:tblGrid>
              <w:gridCol w:w="609"/>
              <w:gridCol w:w="416"/>
              <w:gridCol w:w="544"/>
              <w:gridCol w:w="1038"/>
              <w:gridCol w:w="5446"/>
              <w:gridCol w:w="1200"/>
            </w:tblGrid>
            <w:tr w14:paraId="14BA254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1408" w:type="pct"/>
                  <w:gridSpan w:val="4"/>
                  <w:noWrap w:val="0"/>
                  <w:vAlign w:val="center"/>
                </w:tcPr>
                <w:p w14:paraId="6A6A6E22">
                  <w:pPr>
                    <w:pStyle w:val="21"/>
                    <w:spacing w:line="0" w:lineRule="atLeast"/>
                    <w:jc w:val="center"/>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项目名称</w:t>
                  </w:r>
                </w:p>
              </w:tc>
              <w:tc>
                <w:tcPr>
                  <w:tcW w:w="2942" w:type="pct"/>
                  <w:noWrap w:val="0"/>
                  <w:vAlign w:val="center"/>
                </w:tcPr>
                <w:p w14:paraId="5A137373">
                  <w:pPr>
                    <w:pStyle w:val="21"/>
                    <w:spacing w:line="0" w:lineRule="atLeast"/>
                    <w:jc w:val="center"/>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建设内容</w:t>
                  </w:r>
                </w:p>
              </w:tc>
              <w:tc>
                <w:tcPr>
                  <w:tcW w:w="648" w:type="pct"/>
                  <w:noWrap w:val="0"/>
                  <w:vAlign w:val="center"/>
                </w:tcPr>
                <w:p w14:paraId="0C89BF82">
                  <w:pPr>
                    <w:pStyle w:val="21"/>
                    <w:spacing w:line="0" w:lineRule="atLeast"/>
                    <w:jc w:val="center"/>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备注</w:t>
                  </w:r>
                </w:p>
              </w:tc>
            </w:tr>
            <w:tr w14:paraId="70CA5E6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restart"/>
                  <w:noWrap w:val="0"/>
                  <w:vAlign w:val="center"/>
                </w:tcPr>
                <w:p w14:paraId="64A0532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主体工程</w:t>
                  </w:r>
                </w:p>
              </w:tc>
              <w:tc>
                <w:tcPr>
                  <w:tcW w:w="1079" w:type="pct"/>
                  <w:gridSpan w:val="3"/>
                  <w:noWrap w:val="0"/>
                  <w:vAlign w:val="center"/>
                </w:tcPr>
                <w:p w14:paraId="125A80F5">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高料生产区</w:t>
                  </w:r>
                </w:p>
              </w:tc>
              <w:tc>
                <w:tcPr>
                  <w:tcW w:w="2942" w:type="pct"/>
                  <w:noWrap w:val="0"/>
                  <w:vAlign w:val="center"/>
                </w:tcPr>
                <w:p w14:paraId="2EBA6D2C">
                  <w:pPr>
                    <w:pStyle w:val="21"/>
                    <w:spacing w:line="0" w:lineRule="atLeast"/>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生产区占地面积10000m</w:t>
                  </w:r>
                  <w:r>
                    <w:rPr>
                      <w:rFonts w:hint="default" w:ascii="Times New Roman" w:hAnsi="Times New Roman" w:eastAsia="宋体" w:cs="Times New Roman"/>
                      <w:color w:val="auto"/>
                      <w:kern w:val="0"/>
                      <w:sz w:val="21"/>
                      <w:szCs w:val="21"/>
                      <w:highlight w:val="none"/>
                      <w:vertAlign w:val="superscript"/>
                      <w:lang w:val="en-US" w:eastAsia="zh-CN" w:bidi="ar-SA"/>
                    </w:rPr>
                    <w:t>2</w:t>
                  </w:r>
                  <w:r>
                    <w:rPr>
                      <w:rFonts w:hint="default" w:ascii="Times New Roman" w:hAnsi="Times New Roman" w:eastAsia="宋体" w:cs="Times New Roman"/>
                      <w:color w:val="auto"/>
                      <w:kern w:val="0"/>
                      <w:sz w:val="21"/>
                      <w:szCs w:val="21"/>
                      <w:highlight w:val="none"/>
                      <w:lang w:val="en-US" w:eastAsia="zh-CN" w:bidi="ar-SA"/>
                    </w:rPr>
                    <w:t>，设有4间破碎间、3间筛分间，每间面积为80m</w:t>
                  </w:r>
                  <w:r>
                    <w:rPr>
                      <w:rFonts w:hint="default" w:ascii="Times New Roman" w:hAnsi="Times New Roman" w:eastAsia="宋体" w:cs="Times New Roman"/>
                      <w:color w:val="auto"/>
                      <w:kern w:val="0"/>
                      <w:sz w:val="21"/>
                      <w:szCs w:val="21"/>
                      <w:highlight w:val="none"/>
                      <w:vertAlign w:val="superscript"/>
                      <w:lang w:val="en-US" w:eastAsia="zh-CN" w:bidi="ar-SA"/>
                    </w:rPr>
                    <w:t>2</w:t>
                  </w:r>
                  <w:r>
                    <w:rPr>
                      <w:rFonts w:hint="default" w:ascii="Times New Roman" w:hAnsi="Times New Roman" w:eastAsia="宋体" w:cs="Times New Roman"/>
                      <w:color w:val="auto"/>
                      <w:kern w:val="0"/>
                      <w:sz w:val="21"/>
                      <w:szCs w:val="21"/>
                      <w:highlight w:val="none"/>
                      <w:lang w:val="en-US" w:eastAsia="zh-CN" w:bidi="ar-SA"/>
                    </w:rPr>
                    <w:t>。设有破碎机、振动筛、输送带等，设备均在封闭间内，输送带进行密闭。</w:t>
                  </w:r>
                </w:p>
              </w:tc>
              <w:tc>
                <w:tcPr>
                  <w:tcW w:w="648" w:type="pct"/>
                  <w:noWrap w:val="0"/>
                  <w:vAlign w:val="center"/>
                </w:tcPr>
                <w:p w14:paraId="34BC1012">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依托现有</w:t>
                  </w:r>
                </w:p>
              </w:tc>
            </w:tr>
            <w:tr w14:paraId="5D121E0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0B0568B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p>
              </w:tc>
              <w:tc>
                <w:tcPr>
                  <w:tcW w:w="1079" w:type="pct"/>
                  <w:gridSpan w:val="3"/>
                  <w:noWrap w:val="0"/>
                  <w:vAlign w:val="center"/>
                </w:tcPr>
                <w:p w14:paraId="6899F37B">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普料生产车间</w:t>
                  </w:r>
                </w:p>
              </w:tc>
              <w:tc>
                <w:tcPr>
                  <w:tcW w:w="2942" w:type="pct"/>
                  <w:noWrap w:val="0"/>
                  <w:vAlign w:val="center"/>
                </w:tcPr>
                <w:p w14:paraId="17B3A831">
                  <w:pPr>
                    <w:pStyle w:val="21"/>
                    <w:spacing w:line="0" w:lineRule="atLeast"/>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生产间占地面积1000m</w:t>
                  </w:r>
                  <w:r>
                    <w:rPr>
                      <w:rFonts w:hint="default" w:ascii="Times New Roman" w:hAnsi="Times New Roman" w:eastAsia="宋体" w:cs="Times New Roman"/>
                      <w:color w:val="auto"/>
                      <w:kern w:val="0"/>
                      <w:sz w:val="21"/>
                      <w:szCs w:val="21"/>
                      <w:highlight w:val="none"/>
                      <w:vertAlign w:val="superscript"/>
                      <w:lang w:val="en-US" w:eastAsia="zh-CN" w:bidi="ar-SA"/>
                    </w:rPr>
                    <w:t>2</w:t>
                  </w:r>
                  <w:r>
                    <w:rPr>
                      <w:rFonts w:hint="default" w:ascii="Times New Roman" w:hAnsi="Times New Roman" w:eastAsia="宋体" w:cs="Times New Roman"/>
                      <w:color w:val="auto"/>
                      <w:kern w:val="0"/>
                      <w:sz w:val="21"/>
                      <w:szCs w:val="21"/>
                      <w:highlight w:val="none"/>
                      <w:lang w:val="en-US" w:eastAsia="zh-CN" w:bidi="ar-SA"/>
                    </w:rPr>
                    <w:t>，设有破碎机、筛分机、输送机；</w:t>
                  </w:r>
                </w:p>
              </w:tc>
              <w:tc>
                <w:tcPr>
                  <w:tcW w:w="648" w:type="pct"/>
                  <w:noWrap w:val="0"/>
                  <w:vAlign w:val="center"/>
                </w:tcPr>
                <w:p w14:paraId="639FD605">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新建</w:t>
                  </w:r>
                </w:p>
              </w:tc>
            </w:tr>
            <w:tr w14:paraId="04CF2FD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52C249D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p>
              </w:tc>
              <w:tc>
                <w:tcPr>
                  <w:tcW w:w="1079" w:type="pct"/>
                  <w:gridSpan w:val="3"/>
                  <w:noWrap w:val="0"/>
                  <w:vAlign w:val="center"/>
                </w:tcPr>
                <w:p w14:paraId="183EEABA">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洗砂车间</w:t>
                  </w:r>
                </w:p>
              </w:tc>
              <w:tc>
                <w:tcPr>
                  <w:tcW w:w="2942" w:type="pct"/>
                  <w:noWrap w:val="0"/>
                  <w:vAlign w:val="center"/>
                </w:tcPr>
                <w:p w14:paraId="34792E60">
                  <w:pPr>
                    <w:pStyle w:val="21"/>
                    <w:spacing w:line="0" w:lineRule="atLeast"/>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生产间占地面积1600m</w:t>
                  </w:r>
                  <w:r>
                    <w:rPr>
                      <w:rFonts w:hint="default" w:ascii="Times New Roman" w:hAnsi="Times New Roman" w:eastAsia="宋体" w:cs="Times New Roman"/>
                      <w:color w:val="auto"/>
                      <w:kern w:val="0"/>
                      <w:sz w:val="21"/>
                      <w:szCs w:val="21"/>
                      <w:highlight w:val="none"/>
                      <w:vertAlign w:val="superscript"/>
                      <w:lang w:val="en-US" w:eastAsia="zh-CN" w:bidi="ar-SA"/>
                    </w:rPr>
                    <w:t>2</w:t>
                  </w:r>
                  <w:r>
                    <w:rPr>
                      <w:rFonts w:hint="default" w:ascii="Times New Roman" w:hAnsi="Times New Roman" w:eastAsia="宋体" w:cs="Times New Roman"/>
                      <w:color w:val="auto"/>
                      <w:kern w:val="0"/>
                      <w:sz w:val="21"/>
                      <w:szCs w:val="21"/>
                      <w:highlight w:val="none"/>
                      <w:lang w:val="en-US" w:eastAsia="zh-CN" w:bidi="ar-SA"/>
                    </w:rPr>
                    <w:t>，设有滚筒筛、振动筛、脱水筛、洗砂机、浓缩罐、压滤机等。</w:t>
                  </w:r>
                </w:p>
              </w:tc>
              <w:tc>
                <w:tcPr>
                  <w:tcW w:w="648" w:type="pct"/>
                  <w:noWrap w:val="0"/>
                  <w:vAlign w:val="center"/>
                </w:tcPr>
                <w:p w14:paraId="71A131E2">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新建</w:t>
                  </w:r>
                </w:p>
              </w:tc>
            </w:tr>
            <w:tr w14:paraId="4A70A4E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restart"/>
                  <w:noWrap w:val="0"/>
                  <w:vAlign w:val="center"/>
                </w:tcPr>
                <w:p w14:paraId="4CFA5BF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储运工程</w:t>
                  </w:r>
                </w:p>
              </w:tc>
              <w:tc>
                <w:tcPr>
                  <w:tcW w:w="1079" w:type="pct"/>
                  <w:gridSpan w:val="3"/>
                  <w:shd w:val="clear" w:color="auto" w:fill="auto"/>
                  <w:noWrap w:val="0"/>
                  <w:vAlign w:val="center"/>
                </w:tcPr>
                <w:p w14:paraId="56B539B5">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中转仓</w:t>
                  </w:r>
                </w:p>
              </w:tc>
              <w:tc>
                <w:tcPr>
                  <w:tcW w:w="2942" w:type="pct"/>
                  <w:shd w:val="clear" w:color="auto" w:fill="auto"/>
                  <w:noWrap w:val="0"/>
                  <w:vAlign w:val="center"/>
                </w:tcPr>
                <w:p w14:paraId="2080A44B">
                  <w:pPr>
                    <w:pStyle w:val="21"/>
                    <w:spacing w:line="0" w:lineRule="atLeast"/>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高料生产区中转</w:t>
                  </w:r>
                  <w:r>
                    <w:rPr>
                      <w:rFonts w:hint="eastAsia" w:ascii="Times New Roman" w:hAnsi="Times New Roman" w:cs="Times New Roman"/>
                      <w:color w:val="auto"/>
                      <w:kern w:val="0"/>
                      <w:sz w:val="21"/>
                      <w:szCs w:val="21"/>
                      <w:highlight w:val="none"/>
                      <w:lang w:val="en-US" w:eastAsia="zh-CN" w:bidi="ar-SA"/>
                    </w:rPr>
                    <w:t>仓容量为100m³</w:t>
                  </w:r>
                  <w:r>
                    <w:rPr>
                      <w:rFonts w:hint="default" w:ascii="Times New Roman" w:hAnsi="Times New Roman" w:eastAsia="宋体" w:cs="Times New Roman"/>
                      <w:color w:val="auto"/>
                      <w:kern w:val="0"/>
                      <w:sz w:val="21"/>
                      <w:szCs w:val="21"/>
                      <w:highlight w:val="none"/>
                      <w:vertAlign w:val="baseline"/>
                      <w:lang w:val="en-US" w:eastAsia="zh-CN" w:bidi="ar-SA"/>
                    </w:rPr>
                    <w:t>。</w:t>
                  </w:r>
                </w:p>
              </w:tc>
              <w:tc>
                <w:tcPr>
                  <w:tcW w:w="648" w:type="pct"/>
                  <w:shd w:val="clear" w:color="auto" w:fill="auto"/>
                  <w:noWrap w:val="0"/>
                  <w:vAlign w:val="center"/>
                </w:tcPr>
                <w:p w14:paraId="2D06694F">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依托现有</w:t>
                  </w:r>
                </w:p>
              </w:tc>
            </w:tr>
            <w:tr w14:paraId="43C789D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16BAB63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p>
              </w:tc>
              <w:tc>
                <w:tcPr>
                  <w:tcW w:w="1079" w:type="pct"/>
                  <w:gridSpan w:val="3"/>
                  <w:shd w:val="clear" w:color="auto" w:fill="auto"/>
                  <w:noWrap w:val="0"/>
                  <w:vAlign w:val="center"/>
                </w:tcPr>
                <w:p w14:paraId="6EF324A2">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高料生产区成品库</w:t>
                  </w:r>
                </w:p>
              </w:tc>
              <w:tc>
                <w:tcPr>
                  <w:tcW w:w="2942" w:type="pct"/>
                  <w:shd w:val="clear" w:color="auto" w:fill="auto"/>
                  <w:noWrap w:val="0"/>
                  <w:vAlign w:val="center"/>
                </w:tcPr>
                <w:p w14:paraId="1BB20CBA">
                  <w:pPr>
                    <w:pStyle w:val="21"/>
                    <w:spacing w:line="0" w:lineRule="atLeast"/>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高料生产区加工后产生5种产品，每种产品设置面积200m</w:t>
                  </w:r>
                  <w:r>
                    <w:rPr>
                      <w:rFonts w:hint="default" w:ascii="Times New Roman" w:hAnsi="Times New Roman" w:eastAsia="宋体" w:cs="Times New Roman"/>
                      <w:color w:val="auto"/>
                      <w:kern w:val="0"/>
                      <w:sz w:val="21"/>
                      <w:szCs w:val="21"/>
                      <w:highlight w:val="none"/>
                      <w:vertAlign w:val="superscript"/>
                      <w:lang w:val="en-US" w:eastAsia="zh-CN" w:bidi="ar-SA"/>
                    </w:rPr>
                    <w:t>2</w:t>
                  </w:r>
                  <w:r>
                    <w:rPr>
                      <w:rFonts w:hint="default" w:ascii="Times New Roman" w:hAnsi="Times New Roman" w:eastAsia="宋体" w:cs="Times New Roman"/>
                      <w:color w:val="auto"/>
                      <w:kern w:val="0"/>
                      <w:sz w:val="21"/>
                      <w:szCs w:val="21"/>
                      <w:highlight w:val="none"/>
                      <w:lang w:val="en-US" w:eastAsia="zh-CN" w:bidi="ar-SA"/>
                    </w:rPr>
                    <w:t>成品库。</w:t>
                  </w:r>
                </w:p>
              </w:tc>
              <w:tc>
                <w:tcPr>
                  <w:tcW w:w="648" w:type="pct"/>
                  <w:shd w:val="clear" w:color="auto" w:fill="auto"/>
                  <w:noWrap w:val="0"/>
                  <w:vAlign w:val="center"/>
                </w:tcPr>
                <w:p w14:paraId="760C463C">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新建</w:t>
                  </w:r>
                </w:p>
              </w:tc>
            </w:tr>
            <w:tr w14:paraId="63ED277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3E43B67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p>
              </w:tc>
              <w:tc>
                <w:tcPr>
                  <w:tcW w:w="1079" w:type="pct"/>
                  <w:gridSpan w:val="3"/>
                  <w:noWrap w:val="0"/>
                  <w:vAlign w:val="center"/>
                </w:tcPr>
                <w:p w14:paraId="7C22D4CD">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普料生产间成品库</w:t>
                  </w:r>
                </w:p>
              </w:tc>
              <w:tc>
                <w:tcPr>
                  <w:tcW w:w="2942" w:type="pct"/>
                  <w:noWrap w:val="0"/>
                  <w:vAlign w:val="center"/>
                </w:tcPr>
                <w:p w14:paraId="37785CC7">
                  <w:pPr>
                    <w:pStyle w:val="21"/>
                    <w:spacing w:line="0" w:lineRule="atLeast"/>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普料生产间加工后产生4种产品，每种产品设置面积200m</w:t>
                  </w:r>
                  <w:r>
                    <w:rPr>
                      <w:rFonts w:hint="default" w:ascii="Times New Roman" w:hAnsi="Times New Roman" w:eastAsia="宋体" w:cs="Times New Roman"/>
                      <w:color w:val="auto"/>
                      <w:kern w:val="0"/>
                      <w:sz w:val="21"/>
                      <w:szCs w:val="21"/>
                      <w:highlight w:val="none"/>
                      <w:vertAlign w:val="superscript"/>
                      <w:lang w:val="en-US" w:eastAsia="zh-CN" w:bidi="ar-SA"/>
                    </w:rPr>
                    <w:t>2</w:t>
                  </w:r>
                  <w:r>
                    <w:rPr>
                      <w:rFonts w:hint="default" w:ascii="Times New Roman" w:hAnsi="Times New Roman" w:eastAsia="宋体" w:cs="Times New Roman"/>
                      <w:color w:val="auto"/>
                      <w:kern w:val="0"/>
                      <w:sz w:val="21"/>
                      <w:szCs w:val="21"/>
                      <w:highlight w:val="none"/>
                      <w:lang w:val="en-US" w:eastAsia="zh-CN" w:bidi="ar-SA"/>
                    </w:rPr>
                    <w:t>成品库。</w:t>
                  </w:r>
                </w:p>
              </w:tc>
              <w:tc>
                <w:tcPr>
                  <w:tcW w:w="648" w:type="pct"/>
                  <w:noWrap w:val="0"/>
                  <w:vAlign w:val="center"/>
                </w:tcPr>
                <w:p w14:paraId="62E471B7">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新建</w:t>
                  </w:r>
                </w:p>
              </w:tc>
            </w:tr>
            <w:tr w14:paraId="3D82106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3720F81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p>
              </w:tc>
              <w:tc>
                <w:tcPr>
                  <w:tcW w:w="1079" w:type="pct"/>
                  <w:gridSpan w:val="3"/>
                  <w:noWrap w:val="0"/>
                  <w:vAlign w:val="center"/>
                </w:tcPr>
                <w:p w14:paraId="42387D91">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洗砂区成品库</w:t>
                  </w:r>
                </w:p>
              </w:tc>
              <w:tc>
                <w:tcPr>
                  <w:tcW w:w="2942" w:type="pct"/>
                  <w:noWrap w:val="0"/>
                  <w:vAlign w:val="center"/>
                </w:tcPr>
                <w:p w14:paraId="6CBD7816">
                  <w:pPr>
                    <w:pStyle w:val="21"/>
                    <w:spacing w:line="0" w:lineRule="atLeast"/>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面积200m</w:t>
                  </w:r>
                  <w:r>
                    <w:rPr>
                      <w:rFonts w:hint="default" w:ascii="Times New Roman" w:hAnsi="Times New Roman" w:eastAsia="宋体" w:cs="Times New Roman"/>
                      <w:color w:val="auto"/>
                      <w:kern w:val="0"/>
                      <w:sz w:val="21"/>
                      <w:szCs w:val="21"/>
                      <w:highlight w:val="none"/>
                      <w:vertAlign w:val="superscript"/>
                      <w:lang w:val="en-US" w:eastAsia="zh-CN" w:bidi="ar-SA"/>
                    </w:rPr>
                    <w:t>2</w:t>
                  </w:r>
                  <w:r>
                    <w:rPr>
                      <w:rFonts w:hint="default" w:ascii="Times New Roman" w:hAnsi="Times New Roman" w:eastAsia="宋体" w:cs="Times New Roman"/>
                      <w:color w:val="auto"/>
                      <w:kern w:val="0"/>
                      <w:sz w:val="21"/>
                      <w:szCs w:val="21"/>
                      <w:highlight w:val="none"/>
                      <w:vertAlign w:val="baseline"/>
                      <w:lang w:val="en-US" w:eastAsia="zh-CN" w:bidi="ar-SA"/>
                    </w:rPr>
                    <w:t>机制砂</w:t>
                  </w:r>
                  <w:r>
                    <w:rPr>
                      <w:rFonts w:hint="default" w:ascii="Times New Roman" w:hAnsi="Times New Roman" w:eastAsia="宋体" w:cs="Times New Roman"/>
                      <w:color w:val="auto"/>
                      <w:kern w:val="0"/>
                      <w:sz w:val="21"/>
                      <w:szCs w:val="21"/>
                      <w:highlight w:val="none"/>
                      <w:lang w:val="en-US" w:eastAsia="zh-CN" w:bidi="ar-SA"/>
                    </w:rPr>
                    <w:t>成品库2座。面积100m</w:t>
                  </w:r>
                  <w:r>
                    <w:rPr>
                      <w:rFonts w:hint="default" w:ascii="Times New Roman" w:hAnsi="Times New Roman" w:eastAsia="宋体" w:cs="Times New Roman"/>
                      <w:color w:val="auto"/>
                      <w:kern w:val="0"/>
                      <w:sz w:val="21"/>
                      <w:szCs w:val="21"/>
                      <w:highlight w:val="none"/>
                      <w:vertAlign w:val="superscript"/>
                      <w:lang w:val="en-US" w:eastAsia="zh-CN" w:bidi="ar-SA"/>
                    </w:rPr>
                    <w:t>2</w:t>
                  </w:r>
                  <w:r>
                    <w:rPr>
                      <w:rFonts w:hint="default" w:ascii="Times New Roman" w:hAnsi="Times New Roman" w:eastAsia="宋体" w:cs="Times New Roman"/>
                      <w:color w:val="auto"/>
                      <w:kern w:val="0"/>
                      <w:sz w:val="21"/>
                      <w:szCs w:val="21"/>
                      <w:highlight w:val="none"/>
                      <w:vertAlign w:val="baseline"/>
                      <w:lang w:val="en-US" w:eastAsia="zh-CN" w:bidi="ar-SA"/>
                    </w:rPr>
                    <w:t>泥饼库1座。</w:t>
                  </w:r>
                </w:p>
              </w:tc>
              <w:tc>
                <w:tcPr>
                  <w:tcW w:w="648" w:type="pct"/>
                  <w:noWrap w:val="0"/>
                  <w:vAlign w:val="center"/>
                </w:tcPr>
                <w:p w14:paraId="3B6B102C">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新建</w:t>
                  </w:r>
                </w:p>
              </w:tc>
            </w:tr>
            <w:tr w14:paraId="256642D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restart"/>
                  <w:noWrap w:val="0"/>
                  <w:vAlign w:val="center"/>
                </w:tcPr>
                <w:p w14:paraId="3CF0926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辅助工程</w:t>
                  </w:r>
                </w:p>
              </w:tc>
              <w:tc>
                <w:tcPr>
                  <w:tcW w:w="1079" w:type="pct"/>
                  <w:gridSpan w:val="3"/>
                  <w:noWrap w:val="0"/>
                  <w:vAlign w:val="center"/>
                </w:tcPr>
                <w:p w14:paraId="6B5A37E3">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办公室</w:t>
                  </w:r>
                </w:p>
              </w:tc>
              <w:tc>
                <w:tcPr>
                  <w:tcW w:w="2942" w:type="pct"/>
                  <w:noWrap w:val="0"/>
                  <w:vAlign w:val="center"/>
                </w:tcPr>
                <w:p w14:paraId="2AB66D04">
                  <w:pPr>
                    <w:pStyle w:val="21"/>
                    <w:spacing w:line="0" w:lineRule="atLeast"/>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利用现有办公室，面积140m</w:t>
                  </w:r>
                  <w:r>
                    <w:rPr>
                      <w:rFonts w:hint="default" w:ascii="Times New Roman" w:hAnsi="Times New Roman" w:eastAsia="宋体" w:cs="Times New Roman"/>
                      <w:color w:val="auto"/>
                      <w:kern w:val="0"/>
                      <w:sz w:val="21"/>
                      <w:szCs w:val="21"/>
                      <w:highlight w:val="none"/>
                      <w:vertAlign w:val="superscript"/>
                      <w:lang w:val="en-US" w:eastAsia="zh-CN" w:bidi="ar-SA"/>
                    </w:rPr>
                    <w:t>2</w:t>
                  </w:r>
                  <w:r>
                    <w:rPr>
                      <w:rFonts w:hint="default" w:ascii="Times New Roman" w:hAnsi="Times New Roman" w:eastAsia="宋体" w:cs="Times New Roman"/>
                      <w:color w:val="auto"/>
                      <w:kern w:val="0"/>
                      <w:sz w:val="21"/>
                      <w:szCs w:val="21"/>
                      <w:highlight w:val="none"/>
                      <w:lang w:val="en-US" w:eastAsia="zh-CN" w:bidi="ar-SA"/>
                    </w:rPr>
                    <w:t>，用于员工办公。</w:t>
                  </w:r>
                </w:p>
              </w:tc>
              <w:tc>
                <w:tcPr>
                  <w:tcW w:w="648" w:type="pct"/>
                  <w:noWrap w:val="0"/>
                  <w:vAlign w:val="center"/>
                </w:tcPr>
                <w:p w14:paraId="49448AF8">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依托现有</w:t>
                  </w:r>
                </w:p>
              </w:tc>
            </w:tr>
            <w:tr w14:paraId="771B10C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5C1FD1C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p>
              </w:tc>
              <w:tc>
                <w:tcPr>
                  <w:tcW w:w="1079" w:type="pct"/>
                  <w:gridSpan w:val="3"/>
                  <w:noWrap w:val="0"/>
                  <w:vAlign w:val="center"/>
                </w:tcPr>
                <w:p w14:paraId="78B774B6">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循环水池</w:t>
                  </w:r>
                </w:p>
              </w:tc>
              <w:tc>
                <w:tcPr>
                  <w:tcW w:w="2942" w:type="pct"/>
                  <w:noWrap w:val="0"/>
                  <w:vAlign w:val="center"/>
                </w:tcPr>
                <w:p w14:paraId="12D348C9">
                  <w:pPr>
                    <w:pStyle w:val="21"/>
                    <w:spacing w:line="0" w:lineRule="atLeast"/>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容积450m</w:t>
                  </w:r>
                  <w:r>
                    <w:rPr>
                      <w:rFonts w:hint="default" w:ascii="Times New Roman" w:hAnsi="Times New Roman" w:eastAsia="宋体" w:cs="Times New Roman"/>
                      <w:color w:val="auto"/>
                      <w:kern w:val="0"/>
                      <w:sz w:val="21"/>
                      <w:szCs w:val="21"/>
                      <w:highlight w:val="none"/>
                      <w:vertAlign w:val="superscript"/>
                      <w:lang w:val="en-US" w:eastAsia="zh-CN" w:bidi="ar-SA"/>
                    </w:rPr>
                    <w:t>3</w:t>
                  </w:r>
                  <w:r>
                    <w:rPr>
                      <w:rFonts w:hint="default" w:ascii="Times New Roman" w:hAnsi="Times New Roman" w:eastAsia="宋体" w:cs="Times New Roman"/>
                      <w:color w:val="auto"/>
                      <w:kern w:val="0"/>
                      <w:sz w:val="21"/>
                      <w:szCs w:val="21"/>
                      <w:highlight w:val="none"/>
                      <w:lang w:val="en-US" w:eastAsia="zh-CN" w:bidi="ar-SA"/>
                    </w:rPr>
                    <w:t>，用于洗砂废水循环回用。</w:t>
                  </w:r>
                </w:p>
              </w:tc>
              <w:tc>
                <w:tcPr>
                  <w:tcW w:w="648" w:type="pct"/>
                  <w:noWrap w:val="0"/>
                  <w:vAlign w:val="center"/>
                </w:tcPr>
                <w:p w14:paraId="494E5C1B">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新建</w:t>
                  </w:r>
                </w:p>
              </w:tc>
            </w:tr>
            <w:tr w14:paraId="0B5C5A4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1227E23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p>
              </w:tc>
              <w:tc>
                <w:tcPr>
                  <w:tcW w:w="1079" w:type="pct"/>
                  <w:gridSpan w:val="3"/>
                  <w:noWrap w:val="0"/>
                  <w:vAlign w:val="center"/>
                </w:tcPr>
                <w:p w14:paraId="54772FD3">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事故池</w:t>
                  </w:r>
                </w:p>
              </w:tc>
              <w:tc>
                <w:tcPr>
                  <w:tcW w:w="2942" w:type="pct"/>
                  <w:noWrap w:val="0"/>
                  <w:vAlign w:val="center"/>
                </w:tcPr>
                <w:p w14:paraId="24F2C369">
                  <w:pPr>
                    <w:pStyle w:val="21"/>
                    <w:spacing w:line="0" w:lineRule="atLeast"/>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容积150m</w:t>
                  </w:r>
                  <w:r>
                    <w:rPr>
                      <w:rFonts w:hint="default" w:ascii="Times New Roman" w:hAnsi="Times New Roman" w:eastAsia="宋体" w:cs="Times New Roman"/>
                      <w:color w:val="auto"/>
                      <w:kern w:val="0"/>
                      <w:sz w:val="21"/>
                      <w:szCs w:val="21"/>
                      <w:highlight w:val="none"/>
                      <w:vertAlign w:val="superscript"/>
                      <w:lang w:val="en-US" w:eastAsia="zh-CN" w:bidi="ar-SA"/>
                    </w:rPr>
                    <w:t>3</w:t>
                  </w:r>
                  <w:r>
                    <w:rPr>
                      <w:rFonts w:hint="default" w:ascii="Times New Roman" w:hAnsi="Times New Roman" w:eastAsia="宋体" w:cs="Times New Roman"/>
                      <w:color w:val="auto"/>
                      <w:kern w:val="0"/>
                      <w:sz w:val="21"/>
                      <w:szCs w:val="21"/>
                      <w:highlight w:val="none"/>
                      <w:lang w:val="en-US" w:eastAsia="zh-CN" w:bidi="ar-SA"/>
                    </w:rPr>
                    <w:t>，用于洗砂工序出现事故时废水排入事故池内。</w:t>
                  </w:r>
                </w:p>
              </w:tc>
              <w:tc>
                <w:tcPr>
                  <w:tcW w:w="648" w:type="pct"/>
                  <w:noWrap w:val="0"/>
                  <w:vAlign w:val="center"/>
                </w:tcPr>
                <w:p w14:paraId="066B13BE">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新建</w:t>
                  </w:r>
                </w:p>
              </w:tc>
            </w:tr>
            <w:tr w14:paraId="3D95EBA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17FB36C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p>
              </w:tc>
              <w:tc>
                <w:tcPr>
                  <w:tcW w:w="1079" w:type="pct"/>
                  <w:gridSpan w:val="3"/>
                  <w:noWrap w:val="0"/>
                  <w:vAlign w:val="center"/>
                </w:tcPr>
                <w:p w14:paraId="06C1C6FF">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加油区</w:t>
                  </w:r>
                </w:p>
              </w:tc>
              <w:tc>
                <w:tcPr>
                  <w:tcW w:w="2942" w:type="pct"/>
                  <w:noWrap w:val="0"/>
                  <w:vAlign w:val="center"/>
                </w:tcPr>
                <w:p w14:paraId="5E5AD1FF">
                  <w:pPr>
                    <w:pStyle w:val="21"/>
                    <w:spacing w:line="0" w:lineRule="atLeast"/>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占地面积200m</w:t>
                  </w:r>
                  <w:r>
                    <w:rPr>
                      <w:rFonts w:hint="default" w:ascii="Times New Roman" w:hAnsi="Times New Roman" w:eastAsia="宋体" w:cs="Times New Roman"/>
                      <w:color w:val="auto"/>
                      <w:kern w:val="0"/>
                      <w:sz w:val="21"/>
                      <w:szCs w:val="21"/>
                      <w:highlight w:val="none"/>
                      <w:vertAlign w:val="superscript"/>
                      <w:lang w:val="en-US" w:eastAsia="zh-CN" w:bidi="ar-SA"/>
                    </w:rPr>
                    <w:t>2</w:t>
                  </w:r>
                  <w:r>
                    <w:rPr>
                      <w:rFonts w:hint="default" w:ascii="Times New Roman" w:hAnsi="Times New Roman" w:eastAsia="宋体" w:cs="Times New Roman"/>
                      <w:color w:val="auto"/>
                      <w:kern w:val="0"/>
                      <w:sz w:val="21"/>
                      <w:szCs w:val="21"/>
                      <w:highlight w:val="none"/>
                      <w:lang w:val="en-US" w:eastAsia="zh-CN" w:bidi="ar-SA"/>
                    </w:rPr>
                    <w:t>，设有撬装式加油装置，用于厂区车辆加油。</w:t>
                  </w:r>
                </w:p>
              </w:tc>
              <w:tc>
                <w:tcPr>
                  <w:tcW w:w="648" w:type="pct"/>
                  <w:noWrap w:val="0"/>
                  <w:vAlign w:val="center"/>
                </w:tcPr>
                <w:p w14:paraId="453DD1B9">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依托现有</w:t>
                  </w:r>
                </w:p>
              </w:tc>
            </w:tr>
            <w:tr w14:paraId="729D91A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restart"/>
                  <w:noWrap w:val="0"/>
                  <w:vAlign w:val="center"/>
                </w:tcPr>
                <w:p w14:paraId="0DD9BF7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公用</w:t>
                  </w:r>
                </w:p>
                <w:p w14:paraId="617FA7B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工程</w:t>
                  </w:r>
                </w:p>
              </w:tc>
              <w:tc>
                <w:tcPr>
                  <w:tcW w:w="1079" w:type="pct"/>
                  <w:gridSpan w:val="3"/>
                  <w:noWrap w:val="0"/>
                  <w:vAlign w:val="center"/>
                </w:tcPr>
                <w:p w14:paraId="49E8D586">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供水</w:t>
                  </w:r>
                </w:p>
              </w:tc>
              <w:tc>
                <w:tcPr>
                  <w:tcW w:w="2942" w:type="pct"/>
                  <w:noWrap w:val="0"/>
                  <w:vAlign w:val="center"/>
                </w:tcPr>
                <w:p w14:paraId="5592AC53">
                  <w:pPr>
                    <w:pStyle w:val="21"/>
                    <w:spacing w:line="0" w:lineRule="atLeast"/>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生活用水及洗砂用水来源于自备井。</w:t>
                  </w:r>
                </w:p>
              </w:tc>
              <w:tc>
                <w:tcPr>
                  <w:tcW w:w="648" w:type="pct"/>
                  <w:noWrap w:val="0"/>
                  <w:vAlign w:val="center"/>
                </w:tcPr>
                <w:p w14:paraId="463F5D26">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依托现有</w:t>
                  </w:r>
                </w:p>
              </w:tc>
            </w:tr>
            <w:tr w14:paraId="7489A81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3B96351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FF0000"/>
                      <w:sz w:val="21"/>
                      <w:szCs w:val="21"/>
                      <w:highlight w:val="none"/>
                    </w:rPr>
                  </w:pPr>
                </w:p>
              </w:tc>
              <w:tc>
                <w:tcPr>
                  <w:tcW w:w="1079" w:type="pct"/>
                  <w:gridSpan w:val="3"/>
                  <w:vMerge w:val="restart"/>
                  <w:noWrap w:val="0"/>
                  <w:vAlign w:val="center"/>
                </w:tcPr>
                <w:p w14:paraId="595C5270">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排水</w:t>
                  </w:r>
                </w:p>
              </w:tc>
              <w:tc>
                <w:tcPr>
                  <w:tcW w:w="2942" w:type="pct"/>
                  <w:noWrap w:val="0"/>
                  <w:vAlign w:val="center"/>
                </w:tcPr>
                <w:p w14:paraId="3568EE7D">
                  <w:pPr>
                    <w:pStyle w:val="21"/>
                    <w:spacing w:line="0" w:lineRule="atLeast"/>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洗砂废水经压滤、浓缩处理后，废水进入循环水池，回用于洗砂。</w:t>
                  </w:r>
                  <w:r>
                    <w:rPr>
                      <w:rFonts w:hint="eastAsia" w:ascii="Times New Roman" w:hAnsi="Times New Roman" w:cs="Times New Roman"/>
                      <w:color w:val="auto"/>
                      <w:kern w:val="0"/>
                      <w:sz w:val="21"/>
                      <w:szCs w:val="21"/>
                      <w:highlight w:val="none"/>
                      <w:lang w:val="en-US" w:eastAsia="zh-CN" w:bidi="ar-SA"/>
                    </w:rPr>
                    <w:t>故本项目生产废水不排外。</w:t>
                  </w:r>
                </w:p>
              </w:tc>
              <w:tc>
                <w:tcPr>
                  <w:tcW w:w="648" w:type="pct"/>
                  <w:noWrap w:val="0"/>
                  <w:vAlign w:val="center"/>
                </w:tcPr>
                <w:p w14:paraId="77A9B476">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新建</w:t>
                  </w:r>
                </w:p>
              </w:tc>
            </w:tr>
            <w:tr w14:paraId="0A172AB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1A763BC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FF0000"/>
                      <w:sz w:val="21"/>
                      <w:szCs w:val="21"/>
                      <w:highlight w:val="none"/>
                    </w:rPr>
                  </w:pPr>
                </w:p>
              </w:tc>
              <w:tc>
                <w:tcPr>
                  <w:tcW w:w="1079" w:type="pct"/>
                  <w:gridSpan w:val="3"/>
                  <w:vMerge w:val="continue"/>
                  <w:noWrap w:val="0"/>
                  <w:vAlign w:val="center"/>
                </w:tcPr>
                <w:p w14:paraId="0A3B0C73">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2942" w:type="pct"/>
                  <w:noWrap w:val="0"/>
                  <w:vAlign w:val="center"/>
                </w:tcPr>
                <w:p w14:paraId="5003741C">
                  <w:pPr>
                    <w:pStyle w:val="21"/>
                    <w:spacing w:line="0" w:lineRule="atLeast"/>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初期雨水经导流沟收集后排入厂区内初期雨水收集池，经初期雨水收集池沉淀后用于厂区道路洒水抑尘，不外排</w:t>
                  </w:r>
                  <w:r>
                    <w:rPr>
                      <w:rFonts w:hint="eastAsia" w:ascii="Times New Roman" w:hAnsi="Times New Roman" w:eastAsia="宋体" w:cs="Times New Roman"/>
                      <w:color w:val="auto"/>
                      <w:kern w:val="0"/>
                      <w:sz w:val="21"/>
                      <w:szCs w:val="21"/>
                      <w:highlight w:val="none"/>
                      <w:lang w:val="en-US" w:eastAsia="zh-CN" w:bidi="ar-SA"/>
                    </w:rPr>
                    <w:t>。</w:t>
                  </w:r>
                </w:p>
              </w:tc>
              <w:tc>
                <w:tcPr>
                  <w:tcW w:w="648" w:type="pct"/>
                  <w:noWrap w:val="0"/>
                  <w:vAlign w:val="center"/>
                </w:tcPr>
                <w:p w14:paraId="3E3896DC">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新建</w:t>
                  </w:r>
                </w:p>
              </w:tc>
            </w:tr>
            <w:tr w14:paraId="081D35A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6E49F9A4">
                  <w:pPr>
                    <w:pStyle w:val="21"/>
                    <w:spacing w:line="0" w:lineRule="atLeast"/>
                    <w:jc w:val="both"/>
                    <w:rPr>
                      <w:rFonts w:hint="default" w:ascii="Times New Roman" w:hAnsi="Times New Roman" w:eastAsia="宋体" w:cs="Times New Roman"/>
                      <w:highlight w:val="none"/>
                    </w:rPr>
                  </w:pPr>
                </w:p>
              </w:tc>
              <w:tc>
                <w:tcPr>
                  <w:tcW w:w="1079" w:type="pct"/>
                  <w:gridSpan w:val="3"/>
                  <w:vMerge w:val="continue"/>
                  <w:noWrap w:val="0"/>
                  <w:vAlign w:val="center"/>
                </w:tcPr>
                <w:p w14:paraId="04EE4903">
                  <w:pPr>
                    <w:pStyle w:val="21"/>
                    <w:spacing w:line="0" w:lineRule="atLeast"/>
                    <w:jc w:val="both"/>
                    <w:rPr>
                      <w:rFonts w:hint="default" w:ascii="Times New Roman" w:hAnsi="Times New Roman" w:eastAsia="宋体" w:cs="Times New Roman"/>
                      <w:highlight w:val="none"/>
                    </w:rPr>
                  </w:pPr>
                </w:p>
              </w:tc>
              <w:tc>
                <w:tcPr>
                  <w:tcW w:w="2942" w:type="pct"/>
                  <w:noWrap w:val="0"/>
                  <w:vAlign w:val="center"/>
                </w:tcPr>
                <w:p w14:paraId="009CFCD4">
                  <w:pPr>
                    <w:pStyle w:val="21"/>
                    <w:spacing w:line="0" w:lineRule="atLeast"/>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生活污水排入现有防渗旱厕，定期清掏。</w:t>
                  </w:r>
                </w:p>
              </w:tc>
              <w:tc>
                <w:tcPr>
                  <w:tcW w:w="648" w:type="pct"/>
                  <w:noWrap w:val="0"/>
                  <w:vAlign w:val="center"/>
                </w:tcPr>
                <w:p w14:paraId="2F76DF5A">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依托现有</w:t>
                  </w:r>
                </w:p>
              </w:tc>
            </w:tr>
            <w:tr w14:paraId="424EA4D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12AF492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FF0000"/>
                      <w:sz w:val="21"/>
                      <w:szCs w:val="21"/>
                      <w:highlight w:val="none"/>
                    </w:rPr>
                  </w:pPr>
                </w:p>
              </w:tc>
              <w:tc>
                <w:tcPr>
                  <w:tcW w:w="1079" w:type="pct"/>
                  <w:gridSpan w:val="3"/>
                  <w:noWrap w:val="0"/>
                  <w:vAlign w:val="center"/>
                </w:tcPr>
                <w:p w14:paraId="6944E3E9">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供热</w:t>
                  </w:r>
                </w:p>
              </w:tc>
              <w:tc>
                <w:tcPr>
                  <w:tcW w:w="2942" w:type="pct"/>
                  <w:noWrap w:val="0"/>
                  <w:vAlign w:val="center"/>
                </w:tcPr>
                <w:p w14:paraId="11039EDE">
                  <w:pPr>
                    <w:pStyle w:val="21"/>
                    <w:spacing w:line="0" w:lineRule="atLeast"/>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项目车间无需供暖，办公区采用电取暖。</w:t>
                  </w:r>
                </w:p>
              </w:tc>
              <w:tc>
                <w:tcPr>
                  <w:tcW w:w="648" w:type="pct"/>
                  <w:noWrap w:val="0"/>
                  <w:vAlign w:val="center"/>
                </w:tcPr>
                <w:p w14:paraId="3AF455A1">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依托现有</w:t>
                  </w:r>
                </w:p>
              </w:tc>
            </w:tr>
            <w:tr w14:paraId="079FBD1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329" w:type="pct"/>
                  <w:vMerge w:val="continue"/>
                  <w:noWrap w:val="0"/>
                  <w:vAlign w:val="center"/>
                </w:tcPr>
                <w:p w14:paraId="1DA370B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FF0000"/>
                      <w:sz w:val="21"/>
                      <w:szCs w:val="21"/>
                      <w:highlight w:val="none"/>
                    </w:rPr>
                  </w:pPr>
                </w:p>
              </w:tc>
              <w:tc>
                <w:tcPr>
                  <w:tcW w:w="1079" w:type="pct"/>
                  <w:gridSpan w:val="3"/>
                  <w:noWrap w:val="0"/>
                  <w:vAlign w:val="center"/>
                </w:tcPr>
                <w:p w14:paraId="45201FD3">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供电</w:t>
                  </w:r>
                </w:p>
              </w:tc>
              <w:tc>
                <w:tcPr>
                  <w:tcW w:w="2942" w:type="pct"/>
                  <w:noWrap w:val="0"/>
                  <w:vAlign w:val="center"/>
                </w:tcPr>
                <w:p w14:paraId="53AE1CE6">
                  <w:pPr>
                    <w:pStyle w:val="21"/>
                    <w:spacing w:line="0" w:lineRule="atLeast"/>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利用厂区现有变压器，用电来源为阜蒙县十家子镇供电所。</w:t>
                  </w:r>
                </w:p>
              </w:tc>
              <w:tc>
                <w:tcPr>
                  <w:tcW w:w="648" w:type="pct"/>
                  <w:noWrap w:val="0"/>
                  <w:vAlign w:val="center"/>
                </w:tcPr>
                <w:p w14:paraId="0808F1AE">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依托现有</w:t>
                  </w:r>
                </w:p>
              </w:tc>
            </w:tr>
            <w:tr w14:paraId="0283845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restart"/>
                  <w:noWrap w:val="0"/>
                  <w:vAlign w:val="center"/>
                </w:tcPr>
                <w:p w14:paraId="0189E3E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环保</w:t>
                  </w:r>
                </w:p>
                <w:p w14:paraId="0EA0417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工程</w:t>
                  </w:r>
                </w:p>
              </w:tc>
              <w:tc>
                <w:tcPr>
                  <w:tcW w:w="224" w:type="pct"/>
                  <w:vMerge w:val="restart"/>
                  <w:noWrap w:val="0"/>
                  <w:vAlign w:val="center"/>
                </w:tcPr>
                <w:p w14:paraId="20600E59">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废气</w:t>
                  </w:r>
                </w:p>
              </w:tc>
              <w:tc>
                <w:tcPr>
                  <w:tcW w:w="293" w:type="pct"/>
                  <w:vMerge w:val="restart"/>
                  <w:noWrap w:val="0"/>
                  <w:vAlign w:val="center"/>
                </w:tcPr>
                <w:p w14:paraId="3F18C1E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高料生产</w:t>
                  </w:r>
                </w:p>
              </w:tc>
              <w:tc>
                <w:tcPr>
                  <w:tcW w:w="560" w:type="pct"/>
                  <w:noWrap w:val="0"/>
                  <w:vAlign w:val="center"/>
                </w:tcPr>
                <w:p w14:paraId="4DEC9FD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投料</w:t>
                  </w:r>
                </w:p>
              </w:tc>
              <w:tc>
                <w:tcPr>
                  <w:tcW w:w="2942" w:type="pct"/>
                  <w:noWrap w:val="0"/>
                  <w:vAlign w:val="center"/>
                </w:tcPr>
                <w:p w14:paraId="6C3F222D">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采取洒水抑尘措施。</w:t>
                  </w:r>
                </w:p>
              </w:tc>
              <w:tc>
                <w:tcPr>
                  <w:tcW w:w="648" w:type="pct"/>
                  <w:noWrap w:val="0"/>
                  <w:vAlign w:val="center"/>
                </w:tcPr>
                <w:p w14:paraId="7700930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依托现有</w:t>
                  </w:r>
                </w:p>
              </w:tc>
            </w:tr>
            <w:tr w14:paraId="4DC032D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296C6C9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224" w:type="pct"/>
                  <w:vMerge w:val="continue"/>
                  <w:noWrap w:val="0"/>
                  <w:vAlign w:val="center"/>
                </w:tcPr>
                <w:p w14:paraId="1540BF64">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293" w:type="pct"/>
                  <w:vMerge w:val="continue"/>
                  <w:noWrap w:val="0"/>
                  <w:vAlign w:val="center"/>
                </w:tcPr>
                <w:p w14:paraId="5302E27E">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560" w:type="pct"/>
                  <w:noWrap w:val="0"/>
                  <w:vAlign w:val="center"/>
                </w:tcPr>
                <w:p w14:paraId="70E89C8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颚破</w:t>
                  </w:r>
                </w:p>
              </w:tc>
              <w:tc>
                <w:tcPr>
                  <w:tcW w:w="2942" w:type="pct"/>
                  <w:noWrap w:val="0"/>
                  <w:vAlign w:val="center"/>
                </w:tcPr>
                <w:p w14:paraId="39C2077B">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封闭间内设置集气罩，收集后经布袋除尘器（1#）处理后通过1</w:t>
                  </w:r>
                  <w:r>
                    <w:rPr>
                      <w:rFonts w:hint="eastAsia" w:cs="Times New Roman"/>
                      <w:color w:val="auto"/>
                      <w:kern w:val="2"/>
                      <w:sz w:val="21"/>
                      <w:szCs w:val="21"/>
                      <w:highlight w:val="none"/>
                      <w:lang w:val="en-US" w:eastAsia="zh-CN" w:bidi="ar-SA"/>
                    </w:rPr>
                    <w:t>7</w:t>
                  </w:r>
                  <w:r>
                    <w:rPr>
                      <w:rFonts w:hint="default" w:ascii="Times New Roman" w:hAnsi="Times New Roman" w:eastAsia="宋体" w:cs="Times New Roman"/>
                      <w:color w:val="auto"/>
                      <w:kern w:val="2"/>
                      <w:sz w:val="21"/>
                      <w:szCs w:val="21"/>
                      <w:highlight w:val="none"/>
                      <w:lang w:val="en-US" w:eastAsia="zh-CN" w:bidi="ar-SA"/>
                    </w:rPr>
                    <w:t>m高排气筒（DA001）排放。</w:t>
                  </w:r>
                </w:p>
              </w:tc>
              <w:tc>
                <w:tcPr>
                  <w:tcW w:w="648" w:type="pct"/>
                  <w:noWrap w:val="0"/>
                  <w:vAlign w:val="center"/>
                </w:tcPr>
                <w:p w14:paraId="01C398F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依托</w:t>
                  </w:r>
                  <w:r>
                    <w:rPr>
                      <w:rFonts w:hint="eastAsia" w:cs="Times New Roman"/>
                      <w:color w:val="auto"/>
                      <w:kern w:val="0"/>
                      <w:sz w:val="21"/>
                      <w:szCs w:val="21"/>
                      <w:highlight w:val="none"/>
                      <w:lang w:val="en-US" w:eastAsia="zh-CN" w:bidi="ar-SA"/>
                    </w:rPr>
                    <w:t>+改建排气筒</w:t>
                  </w:r>
                </w:p>
              </w:tc>
            </w:tr>
            <w:tr w14:paraId="173659E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6B6070D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224" w:type="pct"/>
                  <w:vMerge w:val="continue"/>
                  <w:noWrap w:val="0"/>
                  <w:vAlign w:val="center"/>
                </w:tcPr>
                <w:p w14:paraId="47B8ECAE">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293" w:type="pct"/>
                  <w:vMerge w:val="continue"/>
                  <w:noWrap w:val="0"/>
                  <w:vAlign w:val="center"/>
                </w:tcPr>
                <w:p w14:paraId="245E9D14">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560" w:type="pct"/>
                  <w:noWrap w:val="0"/>
                  <w:vAlign w:val="center"/>
                </w:tcPr>
                <w:p w14:paraId="52FEBDD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锤破</w:t>
                  </w:r>
                </w:p>
              </w:tc>
              <w:tc>
                <w:tcPr>
                  <w:tcW w:w="2942" w:type="pct"/>
                  <w:noWrap w:val="0"/>
                  <w:vAlign w:val="center"/>
                </w:tcPr>
                <w:p w14:paraId="0925A047">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封闭间内设置集气罩，收集后经布袋除尘器（2#）处理后通过1</w:t>
                  </w:r>
                  <w:r>
                    <w:rPr>
                      <w:rFonts w:hint="eastAsia" w:cs="Times New Roman"/>
                      <w:color w:val="auto"/>
                      <w:kern w:val="2"/>
                      <w:sz w:val="21"/>
                      <w:szCs w:val="21"/>
                      <w:highlight w:val="none"/>
                      <w:lang w:val="en-US" w:eastAsia="zh-CN" w:bidi="ar-SA"/>
                    </w:rPr>
                    <w:t>7</w:t>
                  </w:r>
                  <w:r>
                    <w:rPr>
                      <w:rFonts w:hint="default" w:ascii="Times New Roman" w:hAnsi="Times New Roman" w:eastAsia="宋体" w:cs="Times New Roman"/>
                      <w:color w:val="auto"/>
                      <w:kern w:val="2"/>
                      <w:sz w:val="21"/>
                      <w:szCs w:val="21"/>
                      <w:highlight w:val="none"/>
                      <w:lang w:val="en-US" w:eastAsia="zh-CN" w:bidi="ar-SA"/>
                    </w:rPr>
                    <w:t>m高排气筒（DA002）排放。</w:t>
                  </w:r>
                </w:p>
              </w:tc>
              <w:tc>
                <w:tcPr>
                  <w:tcW w:w="648" w:type="pct"/>
                  <w:noWrap w:val="0"/>
                  <w:vAlign w:val="center"/>
                </w:tcPr>
                <w:p w14:paraId="35487E0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依托</w:t>
                  </w:r>
                  <w:r>
                    <w:rPr>
                      <w:rFonts w:hint="eastAsia" w:cs="Times New Roman"/>
                      <w:color w:val="auto"/>
                      <w:kern w:val="0"/>
                      <w:sz w:val="21"/>
                      <w:szCs w:val="21"/>
                      <w:highlight w:val="none"/>
                      <w:lang w:val="en-US" w:eastAsia="zh-CN" w:bidi="ar-SA"/>
                    </w:rPr>
                    <w:t>+改建排气筒</w:t>
                  </w:r>
                </w:p>
              </w:tc>
            </w:tr>
            <w:tr w14:paraId="62CCAA2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285B0ED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224" w:type="pct"/>
                  <w:vMerge w:val="continue"/>
                  <w:noWrap w:val="0"/>
                  <w:vAlign w:val="center"/>
                </w:tcPr>
                <w:p w14:paraId="0E3470B2">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293" w:type="pct"/>
                  <w:vMerge w:val="continue"/>
                  <w:noWrap w:val="0"/>
                  <w:vAlign w:val="center"/>
                </w:tcPr>
                <w:p w14:paraId="2B6F89D4">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560" w:type="pct"/>
                  <w:noWrap w:val="0"/>
                  <w:vAlign w:val="center"/>
                </w:tcPr>
                <w:p w14:paraId="44E0485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一次筛分</w:t>
                  </w:r>
                </w:p>
              </w:tc>
              <w:tc>
                <w:tcPr>
                  <w:tcW w:w="2942" w:type="pct"/>
                  <w:noWrap w:val="0"/>
                  <w:vAlign w:val="center"/>
                </w:tcPr>
                <w:p w14:paraId="04A87DFF">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封闭间内设置集气罩，收集后经布袋除尘器（3#）处理后通过1</w:t>
                  </w:r>
                  <w:r>
                    <w:rPr>
                      <w:rFonts w:hint="eastAsia" w:cs="Times New Roman"/>
                      <w:color w:val="auto"/>
                      <w:kern w:val="2"/>
                      <w:sz w:val="21"/>
                      <w:szCs w:val="21"/>
                      <w:highlight w:val="none"/>
                      <w:lang w:val="en-US" w:eastAsia="zh-CN" w:bidi="ar-SA"/>
                    </w:rPr>
                    <w:t>7</w:t>
                  </w:r>
                  <w:r>
                    <w:rPr>
                      <w:rFonts w:hint="default" w:ascii="Times New Roman" w:hAnsi="Times New Roman" w:eastAsia="宋体" w:cs="Times New Roman"/>
                      <w:color w:val="auto"/>
                      <w:kern w:val="2"/>
                      <w:sz w:val="21"/>
                      <w:szCs w:val="21"/>
                      <w:highlight w:val="none"/>
                      <w:lang w:val="en-US" w:eastAsia="zh-CN" w:bidi="ar-SA"/>
                    </w:rPr>
                    <w:t>m高排气筒（DA003）排放。</w:t>
                  </w:r>
                </w:p>
              </w:tc>
              <w:tc>
                <w:tcPr>
                  <w:tcW w:w="648" w:type="pct"/>
                  <w:noWrap w:val="0"/>
                  <w:vAlign w:val="center"/>
                </w:tcPr>
                <w:p w14:paraId="5BA9ADB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依托</w:t>
                  </w:r>
                  <w:r>
                    <w:rPr>
                      <w:rFonts w:hint="eastAsia" w:cs="Times New Roman"/>
                      <w:color w:val="auto"/>
                      <w:kern w:val="0"/>
                      <w:sz w:val="21"/>
                      <w:szCs w:val="21"/>
                      <w:highlight w:val="none"/>
                      <w:lang w:val="en-US" w:eastAsia="zh-CN" w:bidi="ar-SA"/>
                    </w:rPr>
                    <w:t>+改建排气筒</w:t>
                  </w:r>
                </w:p>
              </w:tc>
            </w:tr>
            <w:tr w14:paraId="52E019F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338ADDF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224" w:type="pct"/>
                  <w:vMerge w:val="continue"/>
                  <w:noWrap w:val="0"/>
                  <w:vAlign w:val="center"/>
                </w:tcPr>
                <w:p w14:paraId="01CD579F">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293" w:type="pct"/>
                  <w:vMerge w:val="continue"/>
                  <w:noWrap w:val="0"/>
                  <w:vAlign w:val="center"/>
                </w:tcPr>
                <w:p w14:paraId="6E94EF34">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560" w:type="pct"/>
                  <w:noWrap w:val="0"/>
                  <w:vAlign w:val="center"/>
                </w:tcPr>
                <w:p w14:paraId="2F6AD08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立冲破碎</w:t>
                  </w:r>
                </w:p>
              </w:tc>
              <w:tc>
                <w:tcPr>
                  <w:tcW w:w="2942" w:type="pct"/>
                  <w:noWrap w:val="0"/>
                  <w:vAlign w:val="center"/>
                </w:tcPr>
                <w:p w14:paraId="662BCD66">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封闭间内设置集气罩，收集后经布袋除尘器（4#）处理后通过1</w:t>
                  </w:r>
                  <w:r>
                    <w:rPr>
                      <w:rFonts w:hint="eastAsia" w:cs="Times New Roman"/>
                      <w:color w:val="auto"/>
                      <w:kern w:val="2"/>
                      <w:sz w:val="21"/>
                      <w:szCs w:val="21"/>
                      <w:highlight w:val="none"/>
                      <w:lang w:val="en-US" w:eastAsia="zh-CN" w:bidi="ar-SA"/>
                    </w:rPr>
                    <w:t>7</w:t>
                  </w:r>
                  <w:r>
                    <w:rPr>
                      <w:rFonts w:hint="default" w:ascii="Times New Roman" w:hAnsi="Times New Roman" w:eastAsia="宋体" w:cs="Times New Roman"/>
                      <w:color w:val="auto"/>
                      <w:kern w:val="2"/>
                      <w:sz w:val="21"/>
                      <w:szCs w:val="21"/>
                      <w:highlight w:val="none"/>
                      <w:lang w:val="en-US" w:eastAsia="zh-CN" w:bidi="ar-SA"/>
                    </w:rPr>
                    <w:t>m高排气筒（DA004）排放。</w:t>
                  </w:r>
                </w:p>
              </w:tc>
              <w:tc>
                <w:tcPr>
                  <w:tcW w:w="648" w:type="pct"/>
                  <w:noWrap w:val="0"/>
                  <w:vAlign w:val="center"/>
                </w:tcPr>
                <w:p w14:paraId="3AC9603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依托</w:t>
                  </w:r>
                  <w:r>
                    <w:rPr>
                      <w:rFonts w:hint="eastAsia" w:cs="Times New Roman"/>
                      <w:color w:val="auto"/>
                      <w:kern w:val="0"/>
                      <w:sz w:val="21"/>
                      <w:szCs w:val="21"/>
                      <w:highlight w:val="none"/>
                      <w:lang w:val="en-US" w:eastAsia="zh-CN" w:bidi="ar-SA"/>
                    </w:rPr>
                    <w:t>+改建排气筒</w:t>
                  </w:r>
                </w:p>
              </w:tc>
            </w:tr>
            <w:tr w14:paraId="24D6E9C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15FFE95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224" w:type="pct"/>
                  <w:vMerge w:val="continue"/>
                  <w:noWrap w:val="0"/>
                  <w:vAlign w:val="center"/>
                </w:tcPr>
                <w:p w14:paraId="1AF1FA7A">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293" w:type="pct"/>
                  <w:vMerge w:val="continue"/>
                  <w:noWrap w:val="0"/>
                  <w:vAlign w:val="center"/>
                </w:tcPr>
                <w:p w14:paraId="245056D5">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560" w:type="pct"/>
                  <w:noWrap w:val="0"/>
                  <w:vAlign w:val="center"/>
                </w:tcPr>
                <w:p w14:paraId="3193F81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整形破碎</w:t>
                  </w:r>
                </w:p>
              </w:tc>
              <w:tc>
                <w:tcPr>
                  <w:tcW w:w="2942" w:type="pct"/>
                  <w:noWrap w:val="0"/>
                  <w:vAlign w:val="center"/>
                </w:tcPr>
                <w:p w14:paraId="1DE40EF5">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封闭间内设置集气罩，收集后经布袋除尘器（5#）处理后通过1</w:t>
                  </w:r>
                  <w:r>
                    <w:rPr>
                      <w:rFonts w:hint="eastAsia" w:cs="Times New Roman"/>
                      <w:color w:val="auto"/>
                      <w:kern w:val="2"/>
                      <w:sz w:val="21"/>
                      <w:szCs w:val="21"/>
                      <w:highlight w:val="none"/>
                      <w:lang w:val="en-US" w:eastAsia="zh-CN" w:bidi="ar-SA"/>
                    </w:rPr>
                    <w:t>7</w:t>
                  </w:r>
                  <w:r>
                    <w:rPr>
                      <w:rFonts w:hint="default" w:ascii="Times New Roman" w:hAnsi="Times New Roman" w:eastAsia="宋体" w:cs="Times New Roman"/>
                      <w:color w:val="auto"/>
                      <w:kern w:val="2"/>
                      <w:sz w:val="21"/>
                      <w:szCs w:val="21"/>
                      <w:highlight w:val="none"/>
                      <w:lang w:val="en-US" w:eastAsia="zh-CN" w:bidi="ar-SA"/>
                    </w:rPr>
                    <w:t>m高排气筒（DA005）排放。</w:t>
                  </w:r>
                </w:p>
              </w:tc>
              <w:tc>
                <w:tcPr>
                  <w:tcW w:w="648" w:type="pct"/>
                  <w:noWrap w:val="0"/>
                  <w:vAlign w:val="center"/>
                </w:tcPr>
                <w:p w14:paraId="53830D0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依托</w:t>
                  </w:r>
                  <w:r>
                    <w:rPr>
                      <w:rFonts w:hint="eastAsia" w:cs="Times New Roman"/>
                      <w:color w:val="auto"/>
                      <w:kern w:val="0"/>
                      <w:sz w:val="21"/>
                      <w:szCs w:val="21"/>
                      <w:highlight w:val="none"/>
                      <w:lang w:val="en-US" w:eastAsia="zh-CN" w:bidi="ar-SA"/>
                    </w:rPr>
                    <w:t>+改建排气筒</w:t>
                  </w:r>
                </w:p>
              </w:tc>
            </w:tr>
            <w:tr w14:paraId="7EC537C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3675BF1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224" w:type="pct"/>
                  <w:vMerge w:val="continue"/>
                  <w:noWrap w:val="0"/>
                  <w:vAlign w:val="center"/>
                </w:tcPr>
                <w:p w14:paraId="4126D39A">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293" w:type="pct"/>
                  <w:vMerge w:val="continue"/>
                  <w:noWrap w:val="0"/>
                  <w:vAlign w:val="center"/>
                </w:tcPr>
                <w:p w14:paraId="4994320D">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560" w:type="pct"/>
                  <w:noWrap w:val="0"/>
                  <w:vAlign w:val="center"/>
                </w:tcPr>
                <w:p w14:paraId="1898420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二次筛分</w:t>
                  </w:r>
                </w:p>
              </w:tc>
              <w:tc>
                <w:tcPr>
                  <w:tcW w:w="2942" w:type="pct"/>
                  <w:noWrap w:val="0"/>
                  <w:vAlign w:val="center"/>
                </w:tcPr>
                <w:p w14:paraId="10DD3C41">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封闭间内设置集气罩，收集后1号振动筛产生的粉尘经布袋除尘器（1#）处理后通过1</w:t>
                  </w:r>
                  <w:r>
                    <w:rPr>
                      <w:rFonts w:hint="eastAsia" w:cs="Times New Roman"/>
                      <w:color w:val="auto"/>
                      <w:kern w:val="2"/>
                      <w:sz w:val="21"/>
                      <w:szCs w:val="21"/>
                      <w:highlight w:val="none"/>
                      <w:lang w:val="en-US" w:eastAsia="zh-CN" w:bidi="ar-SA"/>
                    </w:rPr>
                    <w:t>7</w:t>
                  </w:r>
                  <w:r>
                    <w:rPr>
                      <w:rFonts w:hint="default" w:ascii="Times New Roman" w:hAnsi="Times New Roman" w:eastAsia="宋体" w:cs="Times New Roman"/>
                      <w:color w:val="auto"/>
                      <w:kern w:val="2"/>
                      <w:sz w:val="21"/>
                      <w:szCs w:val="21"/>
                      <w:highlight w:val="none"/>
                      <w:lang w:val="en-US" w:eastAsia="zh-CN" w:bidi="ar-SA"/>
                    </w:rPr>
                    <w:t>m高排气筒（DA001）排放，2号振动筛产生的粉尘经布袋除尘器（6#）处理后通过1</w:t>
                  </w:r>
                  <w:r>
                    <w:rPr>
                      <w:rFonts w:hint="eastAsia" w:cs="Times New Roman"/>
                      <w:color w:val="auto"/>
                      <w:kern w:val="2"/>
                      <w:sz w:val="21"/>
                      <w:szCs w:val="21"/>
                      <w:highlight w:val="none"/>
                      <w:lang w:val="en-US" w:eastAsia="zh-CN" w:bidi="ar-SA"/>
                    </w:rPr>
                    <w:t>7</w:t>
                  </w:r>
                  <w:r>
                    <w:rPr>
                      <w:rFonts w:hint="default" w:ascii="Times New Roman" w:hAnsi="Times New Roman" w:eastAsia="宋体" w:cs="Times New Roman"/>
                      <w:color w:val="auto"/>
                      <w:kern w:val="2"/>
                      <w:sz w:val="21"/>
                      <w:szCs w:val="21"/>
                      <w:highlight w:val="none"/>
                      <w:lang w:val="en-US" w:eastAsia="zh-CN" w:bidi="ar-SA"/>
                    </w:rPr>
                    <w:t>m高排气筒（DA006）排放。</w:t>
                  </w:r>
                </w:p>
              </w:tc>
              <w:tc>
                <w:tcPr>
                  <w:tcW w:w="648" w:type="pct"/>
                  <w:noWrap w:val="0"/>
                  <w:vAlign w:val="center"/>
                </w:tcPr>
                <w:p w14:paraId="06DA39E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依托</w:t>
                  </w:r>
                  <w:r>
                    <w:rPr>
                      <w:rFonts w:hint="eastAsia" w:cs="Times New Roman"/>
                      <w:color w:val="auto"/>
                      <w:kern w:val="0"/>
                      <w:sz w:val="21"/>
                      <w:szCs w:val="21"/>
                      <w:highlight w:val="none"/>
                      <w:lang w:val="en-US" w:eastAsia="zh-CN" w:bidi="ar-SA"/>
                    </w:rPr>
                    <w:t>+改建排气筒</w:t>
                  </w:r>
                </w:p>
              </w:tc>
            </w:tr>
            <w:tr w14:paraId="53BC21C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74A0D22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224" w:type="pct"/>
                  <w:vMerge w:val="continue"/>
                  <w:noWrap w:val="0"/>
                  <w:vAlign w:val="center"/>
                </w:tcPr>
                <w:p w14:paraId="49FD2F1F">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293" w:type="pct"/>
                  <w:vMerge w:val="continue"/>
                  <w:noWrap w:val="0"/>
                  <w:vAlign w:val="center"/>
                </w:tcPr>
                <w:p w14:paraId="04211EA0">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560" w:type="pct"/>
                  <w:noWrap w:val="0"/>
                  <w:vAlign w:val="center"/>
                </w:tcPr>
                <w:p w14:paraId="615A217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三次筛分</w:t>
                  </w:r>
                </w:p>
              </w:tc>
              <w:tc>
                <w:tcPr>
                  <w:tcW w:w="2942" w:type="pct"/>
                  <w:noWrap w:val="0"/>
                  <w:vAlign w:val="center"/>
                </w:tcPr>
                <w:p w14:paraId="00A78400">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封闭间内设置集气罩，收集后经布袋除尘器（6#）处理后通过1</w:t>
                  </w:r>
                  <w:r>
                    <w:rPr>
                      <w:rFonts w:hint="eastAsia" w:cs="Times New Roman"/>
                      <w:color w:val="auto"/>
                      <w:kern w:val="2"/>
                      <w:sz w:val="21"/>
                      <w:szCs w:val="21"/>
                      <w:highlight w:val="none"/>
                      <w:lang w:val="en-US" w:eastAsia="zh-CN" w:bidi="ar-SA"/>
                    </w:rPr>
                    <w:t>7</w:t>
                  </w:r>
                  <w:r>
                    <w:rPr>
                      <w:rFonts w:hint="default" w:ascii="Times New Roman" w:hAnsi="Times New Roman" w:eastAsia="宋体" w:cs="Times New Roman"/>
                      <w:color w:val="auto"/>
                      <w:kern w:val="2"/>
                      <w:sz w:val="21"/>
                      <w:szCs w:val="21"/>
                      <w:highlight w:val="none"/>
                      <w:lang w:val="en-US" w:eastAsia="zh-CN" w:bidi="ar-SA"/>
                    </w:rPr>
                    <w:t>m高排气筒（DA006）排放。</w:t>
                  </w:r>
                </w:p>
              </w:tc>
              <w:tc>
                <w:tcPr>
                  <w:tcW w:w="648" w:type="pct"/>
                  <w:noWrap w:val="0"/>
                  <w:vAlign w:val="center"/>
                </w:tcPr>
                <w:p w14:paraId="559312B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依托</w:t>
                  </w:r>
                  <w:r>
                    <w:rPr>
                      <w:rFonts w:hint="eastAsia" w:cs="Times New Roman"/>
                      <w:color w:val="auto"/>
                      <w:kern w:val="0"/>
                      <w:sz w:val="21"/>
                      <w:szCs w:val="21"/>
                      <w:highlight w:val="none"/>
                      <w:lang w:val="en-US" w:eastAsia="zh-CN" w:bidi="ar-SA"/>
                    </w:rPr>
                    <w:t>+改建排气筒</w:t>
                  </w:r>
                </w:p>
              </w:tc>
            </w:tr>
            <w:tr w14:paraId="6FA3BC9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46DA107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224" w:type="pct"/>
                  <w:vMerge w:val="continue"/>
                  <w:noWrap w:val="0"/>
                  <w:vAlign w:val="center"/>
                </w:tcPr>
                <w:p w14:paraId="0F659D39">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293" w:type="pct"/>
                  <w:vMerge w:val="restart"/>
                  <w:noWrap w:val="0"/>
                  <w:vAlign w:val="center"/>
                </w:tcPr>
                <w:p w14:paraId="646ACCD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普料生产</w:t>
                  </w:r>
                </w:p>
              </w:tc>
              <w:tc>
                <w:tcPr>
                  <w:tcW w:w="560" w:type="pct"/>
                  <w:noWrap w:val="0"/>
                  <w:vAlign w:val="center"/>
                </w:tcPr>
                <w:p w14:paraId="2C2726D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投料</w:t>
                  </w:r>
                </w:p>
              </w:tc>
              <w:tc>
                <w:tcPr>
                  <w:tcW w:w="2942" w:type="pct"/>
                  <w:noWrap w:val="0"/>
                  <w:vAlign w:val="center"/>
                </w:tcPr>
                <w:p w14:paraId="529D62FC">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采取洒水抑尘措施。</w:t>
                  </w:r>
                </w:p>
              </w:tc>
              <w:tc>
                <w:tcPr>
                  <w:tcW w:w="648" w:type="pct"/>
                  <w:noWrap w:val="0"/>
                  <w:vAlign w:val="center"/>
                </w:tcPr>
                <w:p w14:paraId="4719E9B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新建</w:t>
                  </w:r>
                </w:p>
              </w:tc>
            </w:tr>
            <w:tr w14:paraId="1D4D9E8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210E323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224" w:type="pct"/>
                  <w:vMerge w:val="continue"/>
                  <w:noWrap w:val="0"/>
                  <w:vAlign w:val="center"/>
                </w:tcPr>
                <w:p w14:paraId="7BF0963F">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293" w:type="pct"/>
                  <w:vMerge w:val="continue"/>
                  <w:noWrap w:val="0"/>
                  <w:vAlign w:val="center"/>
                </w:tcPr>
                <w:p w14:paraId="442A5778">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560" w:type="pct"/>
                  <w:noWrap w:val="0"/>
                  <w:vAlign w:val="center"/>
                </w:tcPr>
                <w:p w14:paraId="47B7A1C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颚破</w:t>
                  </w:r>
                </w:p>
              </w:tc>
              <w:tc>
                <w:tcPr>
                  <w:tcW w:w="2942" w:type="pct"/>
                  <w:noWrap w:val="0"/>
                  <w:vAlign w:val="center"/>
                </w:tcPr>
                <w:p w14:paraId="79E711B6">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封闭间内设置集气罩，收集后经布袋除尘器（7#）处理后通过15m高排气筒（DA007）排放。</w:t>
                  </w:r>
                </w:p>
              </w:tc>
              <w:tc>
                <w:tcPr>
                  <w:tcW w:w="648" w:type="pct"/>
                  <w:noWrap w:val="0"/>
                  <w:vAlign w:val="center"/>
                </w:tcPr>
                <w:p w14:paraId="27452E0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新建</w:t>
                  </w:r>
                </w:p>
              </w:tc>
            </w:tr>
            <w:tr w14:paraId="43772C1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0EF6DA1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224" w:type="pct"/>
                  <w:vMerge w:val="continue"/>
                  <w:noWrap w:val="0"/>
                  <w:vAlign w:val="center"/>
                </w:tcPr>
                <w:p w14:paraId="540AB20B">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293" w:type="pct"/>
                  <w:vMerge w:val="continue"/>
                  <w:noWrap w:val="0"/>
                  <w:vAlign w:val="center"/>
                </w:tcPr>
                <w:p w14:paraId="42C800DC">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560" w:type="pct"/>
                  <w:noWrap w:val="0"/>
                  <w:vAlign w:val="center"/>
                </w:tcPr>
                <w:p w14:paraId="373F91D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锤破、筛分</w:t>
                  </w:r>
                </w:p>
              </w:tc>
              <w:tc>
                <w:tcPr>
                  <w:tcW w:w="2942" w:type="pct"/>
                  <w:noWrap w:val="0"/>
                  <w:vAlign w:val="center"/>
                </w:tcPr>
                <w:p w14:paraId="69377F15">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封闭间内设置集气罩，收集后经布袋除尘器（8#）处理后通过15m高排气筒（DA008）排放。</w:t>
                  </w:r>
                </w:p>
              </w:tc>
              <w:tc>
                <w:tcPr>
                  <w:tcW w:w="648" w:type="pct"/>
                  <w:noWrap w:val="0"/>
                  <w:vAlign w:val="center"/>
                </w:tcPr>
                <w:p w14:paraId="3431331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新建</w:t>
                  </w:r>
                </w:p>
              </w:tc>
            </w:tr>
            <w:tr w14:paraId="0435668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2EA885B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224" w:type="pct"/>
                  <w:vMerge w:val="continue"/>
                  <w:noWrap w:val="0"/>
                  <w:vAlign w:val="center"/>
                </w:tcPr>
                <w:p w14:paraId="62159F52">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293" w:type="pct"/>
                  <w:vMerge w:val="restart"/>
                  <w:noWrap w:val="0"/>
                  <w:vAlign w:val="center"/>
                </w:tcPr>
                <w:p w14:paraId="5743813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洗砂</w:t>
                  </w:r>
                </w:p>
              </w:tc>
              <w:tc>
                <w:tcPr>
                  <w:tcW w:w="560" w:type="pct"/>
                  <w:noWrap w:val="0"/>
                  <w:vAlign w:val="center"/>
                </w:tcPr>
                <w:p w14:paraId="52FF273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投料</w:t>
                  </w:r>
                </w:p>
              </w:tc>
              <w:tc>
                <w:tcPr>
                  <w:tcW w:w="2942" w:type="pct"/>
                  <w:noWrap w:val="0"/>
                  <w:vAlign w:val="center"/>
                </w:tcPr>
                <w:p w14:paraId="602F4C85">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采取洒水抑尘措施。</w:t>
                  </w:r>
                </w:p>
              </w:tc>
              <w:tc>
                <w:tcPr>
                  <w:tcW w:w="648" w:type="pct"/>
                  <w:noWrap w:val="0"/>
                  <w:vAlign w:val="center"/>
                </w:tcPr>
                <w:p w14:paraId="50C1519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新建</w:t>
                  </w:r>
                </w:p>
              </w:tc>
            </w:tr>
            <w:tr w14:paraId="44F30AC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153669B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224" w:type="pct"/>
                  <w:vMerge w:val="continue"/>
                  <w:noWrap w:val="0"/>
                  <w:vAlign w:val="center"/>
                </w:tcPr>
                <w:p w14:paraId="1446C8B1">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293" w:type="pct"/>
                  <w:vMerge w:val="continue"/>
                  <w:noWrap w:val="0"/>
                  <w:vAlign w:val="center"/>
                </w:tcPr>
                <w:p w14:paraId="7E82BEE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560" w:type="pct"/>
                  <w:noWrap w:val="0"/>
                  <w:vAlign w:val="center"/>
                </w:tcPr>
                <w:p w14:paraId="45BB6EF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筛分</w:t>
                  </w:r>
                </w:p>
              </w:tc>
              <w:tc>
                <w:tcPr>
                  <w:tcW w:w="2942" w:type="pct"/>
                  <w:noWrap w:val="0"/>
                  <w:vAlign w:val="center"/>
                </w:tcPr>
                <w:p w14:paraId="404683E1">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封闭间内设置集气罩，收集后经布袋除尘器（9#）处理后通过15m高排气筒（DA009）排放。</w:t>
                  </w:r>
                </w:p>
              </w:tc>
              <w:tc>
                <w:tcPr>
                  <w:tcW w:w="648" w:type="pct"/>
                  <w:noWrap w:val="0"/>
                  <w:vAlign w:val="center"/>
                </w:tcPr>
                <w:p w14:paraId="6232E65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新建</w:t>
                  </w:r>
                </w:p>
              </w:tc>
            </w:tr>
            <w:tr w14:paraId="3D46A86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6A062DA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224" w:type="pct"/>
                  <w:vMerge w:val="continue"/>
                  <w:noWrap w:val="0"/>
                  <w:vAlign w:val="center"/>
                </w:tcPr>
                <w:p w14:paraId="1304E4D0">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854" w:type="pct"/>
                  <w:gridSpan w:val="2"/>
                  <w:noWrap w:val="0"/>
                  <w:vAlign w:val="center"/>
                </w:tcPr>
                <w:p w14:paraId="6B2FEB9E">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运输扬尘</w:t>
                  </w:r>
                </w:p>
              </w:tc>
              <w:tc>
                <w:tcPr>
                  <w:tcW w:w="2942" w:type="pct"/>
                  <w:noWrap w:val="0"/>
                  <w:vAlign w:val="center"/>
                </w:tcPr>
                <w:p w14:paraId="2EA777EA">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进出厂区的道路路面进行硬化，洒水抑尘。</w:t>
                  </w:r>
                </w:p>
              </w:tc>
              <w:tc>
                <w:tcPr>
                  <w:tcW w:w="648" w:type="pct"/>
                  <w:noWrap w:val="0"/>
                  <w:vAlign w:val="center"/>
                </w:tcPr>
                <w:p w14:paraId="458F24B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依托现有</w:t>
                  </w:r>
                </w:p>
              </w:tc>
            </w:tr>
            <w:tr w14:paraId="182BD14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22A21AC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224" w:type="pct"/>
                  <w:vMerge w:val="continue"/>
                  <w:noWrap w:val="0"/>
                  <w:vAlign w:val="center"/>
                </w:tcPr>
                <w:p w14:paraId="153B1247">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854" w:type="pct"/>
                  <w:gridSpan w:val="2"/>
                  <w:noWrap w:val="0"/>
                  <w:vAlign w:val="center"/>
                </w:tcPr>
                <w:p w14:paraId="2D9300F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油罐无组织挥发废气</w:t>
                  </w:r>
                </w:p>
              </w:tc>
              <w:tc>
                <w:tcPr>
                  <w:tcW w:w="2942" w:type="pct"/>
                  <w:noWrap w:val="0"/>
                  <w:vAlign w:val="center"/>
                </w:tcPr>
                <w:p w14:paraId="14B9EEE4">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设置油气回收装置后无组织排放。</w:t>
                  </w:r>
                </w:p>
              </w:tc>
              <w:tc>
                <w:tcPr>
                  <w:tcW w:w="648" w:type="pct"/>
                  <w:noWrap w:val="0"/>
                  <w:vAlign w:val="center"/>
                </w:tcPr>
                <w:p w14:paraId="10DCF21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依托现有</w:t>
                  </w:r>
                </w:p>
              </w:tc>
            </w:tr>
            <w:tr w14:paraId="1BD17FC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33703CD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079" w:type="pct"/>
                  <w:gridSpan w:val="3"/>
                  <w:vMerge w:val="restart"/>
                  <w:noWrap w:val="0"/>
                  <w:vAlign w:val="center"/>
                </w:tcPr>
                <w:p w14:paraId="77B07570">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废水</w:t>
                  </w:r>
                </w:p>
              </w:tc>
              <w:tc>
                <w:tcPr>
                  <w:tcW w:w="2942" w:type="pct"/>
                  <w:noWrap w:val="0"/>
                  <w:vAlign w:val="center"/>
                </w:tcPr>
                <w:p w14:paraId="5C1A1445">
                  <w:pPr>
                    <w:pStyle w:val="21"/>
                    <w:spacing w:line="0" w:lineRule="atLeast"/>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洗砂废水经压滤、浓缩</w:t>
                  </w:r>
                  <w:r>
                    <w:rPr>
                      <w:rFonts w:hint="eastAsia" w:ascii="Times New Roman" w:hAnsi="Times New Roman" w:cs="Times New Roman"/>
                      <w:color w:val="auto"/>
                      <w:kern w:val="0"/>
                      <w:sz w:val="21"/>
                      <w:szCs w:val="21"/>
                      <w:highlight w:val="none"/>
                      <w:lang w:val="en-US" w:eastAsia="zh-CN" w:bidi="ar-SA"/>
                    </w:rPr>
                    <w:t>（浓缩罐300m</w:t>
                  </w:r>
                  <w:r>
                    <w:rPr>
                      <w:rFonts w:hint="eastAsia" w:ascii="Times New Roman" w:hAnsi="Times New Roman" w:cs="Times New Roman"/>
                      <w:color w:val="auto"/>
                      <w:kern w:val="0"/>
                      <w:sz w:val="21"/>
                      <w:szCs w:val="21"/>
                      <w:highlight w:val="none"/>
                      <w:vertAlign w:val="superscript"/>
                      <w:lang w:val="en-US" w:eastAsia="zh-CN" w:bidi="ar-SA"/>
                    </w:rPr>
                    <w:t>3</w:t>
                  </w:r>
                  <w:r>
                    <w:rPr>
                      <w:rFonts w:hint="eastAsia" w:ascii="Times New Roman" w:hAnsi="Times New Roman" w:cs="Times New Roman"/>
                      <w:color w:val="auto"/>
                      <w:kern w:val="0"/>
                      <w:sz w:val="21"/>
                      <w:szCs w:val="21"/>
                      <w:highlight w:val="none"/>
                      <w:lang w:val="en-US" w:eastAsia="zh-CN" w:bidi="ar-SA"/>
                    </w:rPr>
                    <w:t>）</w:t>
                  </w:r>
                  <w:r>
                    <w:rPr>
                      <w:rFonts w:hint="default" w:ascii="Times New Roman" w:hAnsi="Times New Roman" w:eastAsia="宋体" w:cs="Times New Roman"/>
                      <w:color w:val="auto"/>
                      <w:kern w:val="0"/>
                      <w:sz w:val="21"/>
                      <w:szCs w:val="21"/>
                      <w:highlight w:val="none"/>
                      <w:lang w:val="en-US" w:eastAsia="zh-CN" w:bidi="ar-SA"/>
                    </w:rPr>
                    <w:t>处理后，废水进入循环水池，回用于洗砂。</w:t>
                  </w:r>
                  <w:r>
                    <w:rPr>
                      <w:rFonts w:hint="eastAsia" w:ascii="Times New Roman" w:hAnsi="Times New Roman" w:cs="Times New Roman"/>
                      <w:color w:val="auto"/>
                      <w:kern w:val="0"/>
                      <w:sz w:val="21"/>
                      <w:szCs w:val="21"/>
                      <w:highlight w:val="none"/>
                      <w:lang w:val="en-US" w:eastAsia="zh-CN" w:bidi="ar-SA"/>
                    </w:rPr>
                    <w:t>故本项目生产废水不排外。</w:t>
                  </w:r>
                </w:p>
              </w:tc>
              <w:tc>
                <w:tcPr>
                  <w:tcW w:w="648" w:type="pct"/>
                  <w:noWrap w:val="0"/>
                  <w:vAlign w:val="center"/>
                </w:tcPr>
                <w:p w14:paraId="7D74814F">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新建</w:t>
                  </w:r>
                </w:p>
              </w:tc>
            </w:tr>
            <w:tr w14:paraId="2051192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25DBF08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079" w:type="pct"/>
                  <w:gridSpan w:val="3"/>
                  <w:vMerge w:val="continue"/>
                  <w:noWrap w:val="0"/>
                  <w:vAlign w:val="center"/>
                </w:tcPr>
                <w:p w14:paraId="457205FD">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2942" w:type="pct"/>
                  <w:noWrap w:val="0"/>
                  <w:vAlign w:val="center"/>
                </w:tcPr>
                <w:p w14:paraId="05BB1585">
                  <w:pPr>
                    <w:pStyle w:val="21"/>
                    <w:spacing w:line="0" w:lineRule="atLeast"/>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初期雨水经导流沟收集后排入厂区内初期雨水收集池，经初期雨水收集池沉淀后用于厂区道路洒水抑尘，不外排</w:t>
                  </w:r>
                  <w:r>
                    <w:rPr>
                      <w:rFonts w:hint="eastAsia" w:ascii="Times New Roman" w:hAnsi="Times New Roman" w:eastAsia="宋体" w:cs="Times New Roman"/>
                      <w:color w:val="auto"/>
                      <w:kern w:val="0"/>
                      <w:sz w:val="21"/>
                      <w:szCs w:val="21"/>
                      <w:highlight w:val="none"/>
                      <w:lang w:val="en-US" w:eastAsia="zh-CN" w:bidi="ar-SA"/>
                    </w:rPr>
                    <w:t>。</w:t>
                  </w:r>
                </w:p>
              </w:tc>
              <w:tc>
                <w:tcPr>
                  <w:tcW w:w="648" w:type="pct"/>
                  <w:noWrap w:val="0"/>
                  <w:vAlign w:val="center"/>
                </w:tcPr>
                <w:p w14:paraId="24CE307F">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新建</w:t>
                  </w:r>
                </w:p>
              </w:tc>
            </w:tr>
            <w:tr w14:paraId="5419A19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1D5B086D">
                  <w:pPr>
                    <w:pStyle w:val="21"/>
                    <w:spacing w:line="0" w:lineRule="atLeast"/>
                    <w:jc w:val="both"/>
                    <w:rPr>
                      <w:rFonts w:hint="default" w:ascii="Times New Roman" w:hAnsi="Times New Roman" w:eastAsia="宋体" w:cs="Times New Roman"/>
                      <w:highlight w:val="none"/>
                    </w:rPr>
                  </w:pPr>
                </w:p>
              </w:tc>
              <w:tc>
                <w:tcPr>
                  <w:tcW w:w="1079" w:type="pct"/>
                  <w:gridSpan w:val="3"/>
                  <w:vMerge w:val="continue"/>
                  <w:noWrap w:val="0"/>
                  <w:vAlign w:val="center"/>
                </w:tcPr>
                <w:p w14:paraId="1BE966C1">
                  <w:pPr>
                    <w:pStyle w:val="21"/>
                    <w:spacing w:line="0" w:lineRule="atLeast"/>
                    <w:jc w:val="both"/>
                    <w:rPr>
                      <w:rFonts w:hint="default" w:ascii="Times New Roman" w:hAnsi="Times New Roman" w:eastAsia="宋体" w:cs="Times New Roman"/>
                      <w:highlight w:val="none"/>
                    </w:rPr>
                  </w:pPr>
                </w:p>
              </w:tc>
              <w:tc>
                <w:tcPr>
                  <w:tcW w:w="2942" w:type="pct"/>
                  <w:noWrap w:val="0"/>
                  <w:vAlign w:val="center"/>
                </w:tcPr>
                <w:p w14:paraId="2F46F434">
                  <w:pPr>
                    <w:pStyle w:val="21"/>
                    <w:spacing w:line="0" w:lineRule="atLeast"/>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生活污水排入现有防渗旱厕，定期清掏。</w:t>
                  </w:r>
                </w:p>
              </w:tc>
              <w:tc>
                <w:tcPr>
                  <w:tcW w:w="648" w:type="pct"/>
                  <w:noWrap w:val="0"/>
                  <w:vAlign w:val="center"/>
                </w:tcPr>
                <w:p w14:paraId="6C82D6B5">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依托现有</w:t>
                  </w:r>
                </w:p>
              </w:tc>
            </w:tr>
            <w:tr w14:paraId="3A21DFA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4A0603E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079" w:type="pct"/>
                  <w:gridSpan w:val="3"/>
                  <w:noWrap w:val="0"/>
                  <w:vAlign w:val="center"/>
                </w:tcPr>
                <w:p w14:paraId="77602241">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噪声</w:t>
                  </w:r>
                </w:p>
              </w:tc>
              <w:tc>
                <w:tcPr>
                  <w:tcW w:w="2942" w:type="pct"/>
                  <w:noWrap w:val="0"/>
                  <w:vAlign w:val="center"/>
                </w:tcPr>
                <w:p w14:paraId="0951B3FE">
                  <w:pPr>
                    <w:pStyle w:val="21"/>
                    <w:spacing w:line="0" w:lineRule="atLeast"/>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选择低噪声低振动设备、基座减振、厂房封闭隔声。</w:t>
                  </w:r>
                </w:p>
              </w:tc>
              <w:tc>
                <w:tcPr>
                  <w:tcW w:w="648" w:type="pct"/>
                  <w:noWrap w:val="0"/>
                  <w:vAlign w:val="center"/>
                </w:tcPr>
                <w:p w14:paraId="544F59DA">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依托+新建</w:t>
                  </w:r>
                </w:p>
              </w:tc>
            </w:tr>
            <w:tr w14:paraId="72E22DA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7BF341A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default" w:ascii="Times New Roman" w:hAnsi="Times New Roman" w:eastAsia="宋体" w:cs="Times New Roman"/>
                      <w:color w:val="auto"/>
                      <w:sz w:val="21"/>
                      <w:szCs w:val="21"/>
                      <w:highlight w:val="none"/>
                    </w:rPr>
                  </w:pPr>
                </w:p>
              </w:tc>
              <w:tc>
                <w:tcPr>
                  <w:tcW w:w="518" w:type="pct"/>
                  <w:gridSpan w:val="2"/>
                  <w:vMerge w:val="restart"/>
                  <w:noWrap w:val="0"/>
                  <w:vAlign w:val="center"/>
                </w:tcPr>
                <w:p w14:paraId="6EDAC099">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固废</w:t>
                  </w:r>
                </w:p>
              </w:tc>
              <w:tc>
                <w:tcPr>
                  <w:tcW w:w="560" w:type="pct"/>
                  <w:noWrap w:val="0"/>
                  <w:vAlign w:val="center"/>
                </w:tcPr>
                <w:p w14:paraId="234B684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0"/>
                      <w:sz w:val="21"/>
                      <w:szCs w:val="21"/>
                      <w:highlight w:val="none"/>
                      <w:lang w:val="en-US" w:eastAsia="zh-CN" w:bidi="ar-SA"/>
                    </w:rPr>
                  </w:pPr>
                  <w:r>
                    <w:rPr>
                      <w:rFonts w:hint="eastAsia" w:cs="Times New Roman"/>
                      <w:color w:val="auto"/>
                      <w:kern w:val="2"/>
                      <w:sz w:val="21"/>
                      <w:szCs w:val="21"/>
                      <w:highlight w:val="none"/>
                      <w:lang w:val="en-US" w:eastAsia="zh-CN" w:bidi="ar-SA"/>
                    </w:rPr>
                    <w:t>落地灰</w:t>
                  </w:r>
                </w:p>
              </w:tc>
              <w:tc>
                <w:tcPr>
                  <w:tcW w:w="2942" w:type="pct"/>
                  <w:noWrap w:val="0"/>
                  <w:vAlign w:val="center"/>
                </w:tcPr>
                <w:p w14:paraId="6F07F434">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车间自然沉降粉尘收集后</w:t>
                  </w:r>
                  <w:r>
                    <w:rPr>
                      <w:rFonts w:hint="eastAsia" w:cs="Times New Roman"/>
                      <w:color w:val="auto"/>
                      <w:kern w:val="2"/>
                      <w:sz w:val="21"/>
                      <w:szCs w:val="21"/>
                      <w:highlight w:val="none"/>
                      <w:lang w:val="en-US" w:eastAsia="zh-CN" w:bidi="ar-SA"/>
                    </w:rPr>
                    <w:t>落地灰</w:t>
                  </w:r>
                  <w:r>
                    <w:rPr>
                      <w:rFonts w:hint="default" w:ascii="Times New Roman" w:hAnsi="Times New Roman" w:eastAsia="宋体" w:cs="Times New Roman"/>
                      <w:color w:val="auto"/>
                      <w:kern w:val="2"/>
                      <w:sz w:val="21"/>
                      <w:szCs w:val="21"/>
                      <w:highlight w:val="none"/>
                      <w:lang w:val="en-US" w:eastAsia="zh-CN" w:bidi="ar-SA"/>
                    </w:rPr>
                    <w:t>作为细料外售。</w:t>
                  </w:r>
                </w:p>
              </w:tc>
              <w:tc>
                <w:tcPr>
                  <w:tcW w:w="648" w:type="pct"/>
                  <w:noWrap w:val="0"/>
                  <w:vAlign w:val="center"/>
                </w:tcPr>
                <w:p w14:paraId="73838B1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r>
            <w:tr w14:paraId="5C1E34E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267E703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default" w:ascii="Times New Roman" w:hAnsi="Times New Roman" w:eastAsia="宋体" w:cs="Times New Roman"/>
                      <w:color w:val="auto"/>
                      <w:sz w:val="21"/>
                      <w:szCs w:val="21"/>
                      <w:highlight w:val="none"/>
                    </w:rPr>
                  </w:pPr>
                </w:p>
              </w:tc>
              <w:tc>
                <w:tcPr>
                  <w:tcW w:w="518" w:type="pct"/>
                  <w:gridSpan w:val="2"/>
                  <w:vMerge w:val="continue"/>
                  <w:noWrap w:val="0"/>
                  <w:vAlign w:val="center"/>
                </w:tcPr>
                <w:p w14:paraId="5E167BF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p>
              </w:tc>
              <w:tc>
                <w:tcPr>
                  <w:tcW w:w="560" w:type="pct"/>
                  <w:noWrap w:val="0"/>
                  <w:vAlign w:val="center"/>
                </w:tcPr>
                <w:p w14:paraId="40DD437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kern w:val="2"/>
                      <w:sz w:val="21"/>
                      <w:szCs w:val="21"/>
                      <w:highlight w:val="none"/>
                      <w:lang w:val="en-US" w:eastAsia="zh-CN" w:bidi="ar-SA"/>
                    </w:rPr>
                    <w:t>除尘灰</w:t>
                  </w:r>
                </w:p>
              </w:tc>
              <w:tc>
                <w:tcPr>
                  <w:tcW w:w="2942" w:type="pct"/>
                  <w:noWrap w:val="0"/>
                  <w:vAlign w:val="center"/>
                </w:tcPr>
                <w:p w14:paraId="10F9ED2A">
                  <w:pPr>
                    <w:keepNext w:val="0"/>
                    <w:keepLines w:val="0"/>
                    <w:pageBreakBefore w:val="0"/>
                    <w:widowControl w:val="0"/>
                    <w:tabs>
                      <w:tab w:val="left" w:pos="1035"/>
                    </w:tabs>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布袋除尘器除尘灰收集后作为细料外售。</w:t>
                  </w:r>
                </w:p>
              </w:tc>
              <w:tc>
                <w:tcPr>
                  <w:tcW w:w="648" w:type="pct"/>
                  <w:noWrap w:val="0"/>
                  <w:vAlign w:val="center"/>
                </w:tcPr>
                <w:p w14:paraId="0B56BB61">
                  <w:pPr>
                    <w:keepNext w:val="0"/>
                    <w:keepLines w:val="0"/>
                    <w:pageBreakBefore w:val="0"/>
                    <w:widowControl w:val="0"/>
                    <w:tabs>
                      <w:tab w:val="left" w:pos="1035"/>
                    </w:tabs>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r>
            <w:tr w14:paraId="32D8363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057290D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default" w:ascii="Times New Roman" w:hAnsi="Times New Roman" w:eastAsia="宋体" w:cs="Times New Roman"/>
                      <w:color w:val="auto"/>
                      <w:sz w:val="21"/>
                      <w:szCs w:val="21"/>
                      <w:highlight w:val="none"/>
                    </w:rPr>
                  </w:pPr>
                </w:p>
              </w:tc>
              <w:tc>
                <w:tcPr>
                  <w:tcW w:w="518" w:type="pct"/>
                  <w:gridSpan w:val="2"/>
                  <w:vMerge w:val="continue"/>
                  <w:noWrap w:val="0"/>
                  <w:vAlign w:val="center"/>
                </w:tcPr>
                <w:p w14:paraId="1C79B48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p>
              </w:tc>
              <w:tc>
                <w:tcPr>
                  <w:tcW w:w="560" w:type="pct"/>
                  <w:noWrap w:val="0"/>
                  <w:vAlign w:val="center"/>
                </w:tcPr>
                <w:p w14:paraId="05F9718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kern w:val="2"/>
                      <w:sz w:val="21"/>
                      <w:szCs w:val="21"/>
                      <w:highlight w:val="none"/>
                      <w:lang w:val="en-US" w:eastAsia="zh-CN" w:bidi="ar-SA"/>
                    </w:rPr>
                    <w:t>泥饼</w:t>
                  </w:r>
                </w:p>
              </w:tc>
              <w:tc>
                <w:tcPr>
                  <w:tcW w:w="2942" w:type="pct"/>
                  <w:noWrap w:val="0"/>
                  <w:vAlign w:val="center"/>
                </w:tcPr>
                <w:p w14:paraId="2E2608F6">
                  <w:pPr>
                    <w:keepNext w:val="0"/>
                    <w:keepLines w:val="0"/>
                    <w:pageBreakBefore w:val="0"/>
                    <w:widowControl w:val="0"/>
                    <w:tabs>
                      <w:tab w:val="left" w:pos="1035"/>
                    </w:tabs>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eastAsia="zh-CN"/>
                    </w:rPr>
                    <w:t>用</w:t>
                  </w:r>
                  <w:r>
                    <w:rPr>
                      <w:rFonts w:hint="default" w:ascii="Times New Roman" w:hAnsi="Times New Roman" w:eastAsia="宋体" w:cs="Times New Roman"/>
                      <w:color w:val="auto"/>
                      <w:kern w:val="2"/>
                      <w:sz w:val="21"/>
                      <w:szCs w:val="21"/>
                      <w:highlight w:val="none"/>
                      <w:lang w:val="en-US" w:eastAsia="zh-CN" w:bidi="ar-SA"/>
                    </w:rPr>
                    <w:t>于阜新广源玄武岩矿石开发有限公司</w:t>
                  </w:r>
                  <w:r>
                    <w:rPr>
                      <w:rFonts w:hint="default" w:ascii="Times New Roman" w:hAnsi="Times New Roman" w:eastAsia="宋体" w:cs="Times New Roman"/>
                      <w:color w:val="auto"/>
                      <w:sz w:val="21"/>
                      <w:szCs w:val="21"/>
                      <w:highlight w:val="none"/>
                      <w:lang w:val="en-US" w:eastAsia="zh-CN"/>
                    </w:rPr>
                    <w:t>废石场恢复治理</w:t>
                  </w:r>
                  <w:r>
                    <w:rPr>
                      <w:rFonts w:hint="default" w:ascii="Times New Roman" w:hAnsi="Times New Roman" w:eastAsia="宋体" w:cs="Times New Roman"/>
                      <w:color w:val="auto"/>
                      <w:kern w:val="2"/>
                      <w:sz w:val="21"/>
                      <w:szCs w:val="21"/>
                      <w:highlight w:val="none"/>
                      <w:lang w:val="en-US" w:eastAsia="zh-CN" w:bidi="ar-SA"/>
                    </w:rPr>
                    <w:t>。</w:t>
                  </w:r>
                </w:p>
              </w:tc>
              <w:tc>
                <w:tcPr>
                  <w:tcW w:w="648" w:type="pct"/>
                  <w:noWrap w:val="0"/>
                  <w:vAlign w:val="center"/>
                </w:tcPr>
                <w:p w14:paraId="22DF4B26">
                  <w:pPr>
                    <w:keepNext w:val="0"/>
                    <w:keepLines w:val="0"/>
                    <w:pageBreakBefore w:val="0"/>
                    <w:widowControl w:val="0"/>
                    <w:tabs>
                      <w:tab w:val="left" w:pos="1035"/>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w:t>
                  </w:r>
                </w:p>
              </w:tc>
            </w:tr>
            <w:tr w14:paraId="081699E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3F8577B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default" w:ascii="Times New Roman" w:hAnsi="Times New Roman" w:eastAsia="宋体" w:cs="Times New Roman"/>
                      <w:color w:val="auto"/>
                      <w:sz w:val="21"/>
                      <w:szCs w:val="21"/>
                      <w:highlight w:val="none"/>
                    </w:rPr>
                  </w:pPr>
                </w:p>
              </w:tc>
              <w:tc>
                <w:tcPr>
                  <w:tcW w:w="518" w:type="pct"/>
                  <w:gridSpan w:val="2"/>
                  <w:vMerge w:val="continue"/>
                  <w:noWrap w:val="0"/>
                  <w:vAlign w:val="center"/>
                </w:tcPr>
                <w:p w14:paraId="535CA58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p>
              </w:tc>
              <w:tc>
                <w:tcPr>
                  <w:tcW w:w="560" w:type="pct"/>
                  <w:noWrap w:val="0"/>
                  <w:vAlign w:val="center"/>
                </w:tcPr>
                <w:p w14:paraId="5240D59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kern w:val="2"/>
                      <w:sz w:val="21"/>
                      <w:szCs w:val="21"/>
                      <w:highlight w:val="none"/>
                      <w:lang w:val="en-US" w:eastAsia="zh-CN" w:bidi="ar-SA"/>
                    </w:rPr>
                    <w:t>废机油、废机油桶</w:t>
                  </w:r>
                </w:p>
              </w:tc>
              <w:tc>
                <w:tcPr>
                  <w:tcW w:w="2942" w:type="pct"/>
                  <w:noWrap w:val="0"/>
                  <w:vAlign w:val="center"/>
                </w:tcPr>
                <w:p w14:paraId="785F8161">
                  <w:pPr>
                    <w:keepNext w:val="0"/>
                    <w:keepLines w:val="0"/>
                    <w:pageBreakBefore w:val="0"/>
                    <w:widowControl w:val="0"/>
                    <w:tabs>
                      <w:tab w:val="left" w:pos="1035"/>
                    </w:tabs>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eastAsia="zh-CN"/>
                    </w:rPr>
                    <w:t>暂存于危废暂存点内，委托有资质单位处理。</w:t>
                  </w:r>
                </w:p>
              </w:tc>
              <w:tc>
                <w:tcPr>
                  <w:tcW w:w="648" w:type="pct"/>
                  <w:noWrap w:val="0"/>
                  <w:vAlign w:val="center"/>
                </w:tcPr>
                <w:p w14:paraId="4A5656C3">
                  <w:pPr>
                    <w:keepNext w:val="0"/>
                    <w:keepLines w:val="0"/>
                    <w:pageBreakBefore w:val="0"/>
                    <w:widowControl w:val="0"/>
                    <w:tabs>
                      <w:tab w:val="left" w:pos="1035"/>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w:t>
                  </w:r>
                </w:p>
              </w:tc>
            </w:tr>
            <w:tr w14:paraId="2EBBE37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63E1B65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default" w:ascii="Times New Roman" w:hAnsi="Times New Roman" w:eastAsia="宋体" w:cs="Times New Roman"/>
                      <w:color w:val="auto"/>
                      <w:sz w:val="21"/>
                      <w:szCs w:val="21"/>
                      <w:highlight w:val="none"/>
                    </w:rPr>
                  </w:pPr>
                </w:p>
              </w:tc>
              <w:tc>
                <w:tcPr>
                  <w:tcW w:w="518" w:type="pct"/>
                  <w:gridSpan w:val="2"/>
                  <w:vMerge w:val="continue"/>
                  <w:noWrap w:val="0"/>
                  <w:vAlign w:val="center"/>
                </w:tcPr>
                <w:p w14:paraId="1460B33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p>
              </w:tc>
              <w:tc>
                <w:tcPr>
                  <w:tcW w:w="560" w:type="pct"/>
                  <w:noWrap w:val="0"/>
                  <w:vAlign w:val="center"/>
                </w:tcPr>
                <w:p w14:paraId="17BCC73D">
                  <w:pPr>
                    <w:keepNext w:val="0"/>
                    <w:keepLines w:val="0"/>
                    <w:pageBreakBefore w:val="0"/>
                    <w:widowControl w:val="0"/>
                    <w:tabs>
                      <w:tab w:val="left" w:pos="1035"/>
                    </w:tabs>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废布袋</w:t>
                  </w:r>
                </w:p>
              </w:tc>
              <w:tc>
                <w:tcPr>
                  <w:tcW w:w="2942" w:type="pct"/>
                  <w:noWrap w:val="0"/>
                  <w:vAlign w:val="center"/>
                </w:tcPr>
                <w:p w14:paraId="67BF9A34">
                  <w:pPr>
                    <w:keepNext w:val="0"/>
                    <w:keepLines w:val="0"/>
                    <w:pageBreakBefore w:val="0"/>
                    <w:widowControl w:val="0"/>
                    <w:tabs>
                      <w:tab w:val="left" w:pos="1035"/>
                    </w:tabs>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由厂家回收利用或处置。</w:t>
                  </w:r>
                </w:p>
              </w:tc>
              <w:tc>
                <w:tcPr>
                  <w:tcW w:w="648" w:type="pct"/>
                  <w:noWrap w:val="0"/>
                  <w:vAlign w:val="center"/>
                </w:tcPr>
                <w:p w14:paraId="153391A7">
                  <w:pPr>
                    <w:keepNext w:val="0"/>
                    <w:keepLines w:val="0"/>
                    <w:pageBreakBefore w:val="0"/>
                    <w:widowControl w:val="0"/>
                    <w:tabs>
                      <w:tab w:val="left" w:pos="1035"/>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w:t>
                  </w:r>
                </w:p>
              </w:tc>
            </w:tr>
            <w:tr w14:paraId="468E8BA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29" w:type="pct"/>
                  <w:vMerge w:val="continue"/>
                  <w:noWrap w:val="0"/>
                  <w:vAlign w:val="center"/>
                </w:tcPr>
                <w:p w14:paraId="7DDFD7C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default" w:ascii="Times New Roman" w:hAnsi="Times New Roman" w:eastAsia="宋体" w:cs="Times New Roman"/>
                      <w:color w:val="auto"/>
                      <w:sz w:val="21"/>
                      <w:szCs w:val="21"/>
                      <w:highlight w:val="none"/>
                    </w:rPr>
                  </w:pPr>
                </w:p>
              </w:tc>
              <w:tc>
                <w:tcPr>
                  <w:tcW w:w="518" w:type="pct"/>
                  <w:gridSpan w:val="2"/>
                  <w:vMerge w:val="continue"/>
                  <w:noWrap w:val="0"/>
                  <w:vAlign w:val="center"/>
                </w:tcPr>
                <w:p w14:paraId="1C6248C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p>
              </w:tc>
              <w:tc>
                <w:tcPr>
                  <w:tcW w:w="560" w:type="pct"/>
                  <w:noWrap w:val="0"/>
                  <w:vAlign w:val="center"/>
                </w:tcPr>
                <w:p w14:paraId="6973D69C">
                  <w:pPr>
                    <w:keepNext w:val="0"/>
                    <w:keepLines w:val="0"/>
                    <w:pageBreakBefore w:val="0"/>
                    <w:widowControl w:val="0"/>
                    <w:tabs>
                      <w:tab w:val="left" w:pos="1035"/>
                    </w:tabs>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生活垃圾</w:t>
                  </w:r>
                </w:p>
              </w:tc>
              <w:tc>
                <w:tcPr>
                  <w:tcW w:w="2942" w:type="pct"/>
                  <w:noWrap w:val="0"/>
                  <w:vAlign w:val="center"/>
                </w:tcPr>
                <w:p w14:paraId="2CC2E85E">
                  <w:pPr>
                    <w:keepNext w:val="0"/>
                    <w:keepLines w:val="0"/>
                    <w:pageBreakBefore w:val="0"/>
                    <w:widowControl w:val="0"/>
                    <w:tabs>
                      <w:tab w:val="left" w:pos="1035"/>
                    </w:tabs>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收集后送至当地生活垃圾集中存放点，由当地环卫部门统一清运处理。</w:t>
                  </w:r>
                </w:p>
              </w:tc>
              <w:tc>
                <w:tcPr>
                  <w:tcW w:w="648" w:type="pct"/>
                  <w:noWrap w:val="0"/>
                  <w:vAlign w:val="center"/>
                </w:tcPr>
                <w:p w14:paraId="4207E20E">
                  <w:pPr>
                    <w:keepNext w:val="0"/>
                    <w:keepLines w:val="0"/>
                    <w:pageBreakBefore w:val="0"/>
                    <w:widowControl w:val="0"/>
                    <w:tabs>
                      <w:tab w:val="left" w:pos="1035"/>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w:t>
                  </w:r>
                </w:p>
              </w:tc>
            </w:tr>
          </w:tbl>
          <w:p w14:paraId="2F892F72">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lang w:val="en-US" w:eastAsia="zh-CN"/>
              </w:rPr>
              <w:t>2</w:t>
            </w:r>
            <w:r>
              <w:rPr>
                <w:rFonts w:hint="default" w:ascii="Times New Roman" w:hAnsi="Times New Roman" w:eastAsia="宋体" w:cs="Times New Roman"/>
                <w:b/>
                <w:bCs/>
                <w:color w:val="auto"/>
                <w:sz w:val="24"/>
                <w:highlight w:val="none"/>
              </w:rPr>
              <w:t>、项目主要设备</w:t>
            </w:r>
          </w:p>
          <w:p w14:paraId="405E32A4">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b/>
                <w:bCs/>
                <w:color w:val="auto"/>
                <w:sz w:val="21"/>
                <w:szCs w:val="21"/>
                <w:highlight w:val="none"/>
                <w:lang w:val="en-GB"/>
              </w:rPr>
            </w:pPr>
            <w:r>
              <w:rPr>
                <w:rFonts w:hint="default" w:ascii="Times New Roman" w:hAnsi="Times New Roman" w:eastAsia="宋体" w:cs="Times New Roman"/>
                <w:color w:val="auto"/>
                <w:kern w:val="2"/>
                <w:sz w:val="24"/>
                <w:szCs w:val="24"/>
                <w:highlight w:val="none"/>
                <w:lang w:val="en-US" w:eastAsia="zh-CN" w:bidi="ar-SA"/>
              </w:rPr>
              <w:t>本项目主要设备见表2-2</w:t>
            </w:r>
            <w:r>
              <w:rPr>
                <w:rFonts w:hint="default" w:ascii="Times New Roman" w:hAnsi="Times New Roman" w:eastAsia="宋体" w:cs="Times New Roman"/>
                <w:color w:val="auto"/>
                <w:sz w:val="24"/>
                <w:highlight w:val="none"/>
              </w:rPr>
              <w:t>。</w:t>
            </w:r>
          </w:p>
          <w:p w14:paraId="0D8510E6">
            <w:pPr>
              <w:pStyle w:val="20"/>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auto"/>
                <w:sz w:val="21"/>
                <w:szCs w:val="21"/>
                <w:highlight w:val="none"/>
                <w:lang w:val="en-GB"/>
              </w:rPr>
            </w:pPr>
            <w:r>
              <w:rPr>
                <w:rFonts w:hint="default" w:ascii="Times New Roman" w:hAnsi="Times New Roman" w:eastAsia="宋体" w:cs="Times New Roman"/>
                <w:b/>
                <w:bCs/>
                <w:color w:val="auto"/>
                <w:sz w:val="21"/>
                <w:szCs w:val="21"/>
                <w:highlight w:val="none"/>
                <w:lang w:val="en-GB"/>
              </w:rPr>
              <w:t>表</w:t>
            </w:r>
            <w:r>
              <w:rPr>
                <w:rFonts w:hint="default" w:ascii="Times New Roman" w:hAnsi="Times New Roman" w:eastAsia="宋体" w:cs="Times New Roman"/>
                <w:b/>
                <w:bCs/>
                <w:color w:val="auto"/>
                <w:sz w:val="21"/>
                <w:szCs w:val="21"/>
                <w:highlight w:val="none"/>
              </w:rPr>
              <w:t>2-</w:t>
            </w:r>
            <w:r>
              <w:rPr>
                <w:rFonts w:hint="default" w:ascii="Times New Roman" w:hAnsi="Times New Roman" w:eastAsia="宋体" w:cs="Times New Roman"/>
                <w:b/>
                <w:bCs/>
                <w:color w:val="auto"/>
                <w:sz w:val="21"/>
                <w:szCs w:val="21"/>
                <w:highlight w:val="none"/>
                <w:lang w:val="en-US" w:eastAsia="zh-CN"/>
              </w:rPr>
              <w:t>2</w:t>
            </w:r>
            <w:r>
              <w:rPr>
                <w:rFonts w:hint="default" w:ascii="Times New Roman" w:hAnsi="Times New Roman" w:eastAsia="宋体" w:cs="Times New Roman"/>
                <w:b/>
                <w:bCs/>
                <w:color w:val="auto"/>
                <w:sz w:val="21"/>
                <w:szCs w:val="21"/>
                <w:highlight w:val="none"/>
              </w:rPr>
              <w:t xml:space="preserve">   </w:t>
            </w:r>
            <w:r>
              <w:rPr>
                <w:rFonts w:hint="default" w:ascii="Times New Roman" w:hAnsi="Times New Roman" w:eastAsia="宋体" w:cs="Times New Roman"/>
                <w:b/>
                <w:bCs/>
                <w:color w:val="auto"/>
                <w:sz w:val="21"/>
                <w:szCs w:val="21"/>
                <w:highlight w:val="none"/>
                <w:lang w:val="en-GB"/>
              </w:rPr>
              <w:t>主要设备一览表</w:t>
            </w:r>
          </w:p>
          <w:tbl>
            <w:tblPr>
              <w:tblStyle w:val="24"/>
              <w:tblW w:w="4996"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28" w:type="dxa"/>
                <w:bottom w:w="0" w:type="dxa"/>
                <w:right w:w="28" w:type="dxa"/>
              </w:tblCellMar>
            </w:tblPr>
            <w:tblGrid>
              <w:gridCol w:w="727"/>
              <w:gridCol w:w="2575"/>
              <w:gridCol w:w="3126"/>
              <w:gridCol w:w="1439"/>
              <w:gridCol w:w="1387"/>
            </w:tblGrid>
            <w:tr w14:paraId="67AEFB9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392" w:type="pct"/>
                  <w:noWrap w:val="0"/>
                  <w:vAlign w:val="center"/>
                </w:tcPr>
                <w:p w14:paraId="29868C19">
                  <w:pPr>
                    <w:pStyle w:val="21"/>
                    <w:spacing w:line="0" w:lineRule="atLeast"/>
                    <w:jc w:val="center"/>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类别</w:t>
                  </w:r>
                </w:p>
              </w:tc>
              <w:tc>
                <w:tcPr>
                  <w:tcW w:w="1391" w:type="pct"/>
                  <w:noWrap w:val="0"/>
                  <w:vAlign w:val="center"/>
                </w:tcPr>
                <w:p w14:paraId="710C5091">
                  <w:pPr>
                    <w:pStyle w:val="21"/>
                    <w:spacing w:line="0" w:lineRule="atLeast"/>
                    <w:jc w:val="center"/>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设备名称</w:t>
                  </w:r>
                </w:p>
              </w:tc>
              <w:tc>
                <w:tcPr>
                  <w:tcW w:w="1688" w:type="pct"/>
                  <w:noWrap w:val="0"/>
                  <w:vAlign w:val="center"/>
                </w:tcPr>
                <w:p w14:paraId="4AED4C67">
                  <w:pPr>
                    <w:pStyle w:val="21"/>
                    <w:spacing w:line="0" w:lineRule="atLeast"/>
                    <w:jc w:val="center"/>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设备型号</w:t>
                  </w:r>
                  <w:r>
                    <w:rPr>
                      <w:rFonts w:hint="eastAsia" w:ascii="Times New Roman" w:hAnsi="Times New Roman" w:cs="Times New Roman"/>
                      <w:b/>
                      <w:bCs/>
                      <w:color w:val="auto"/>
                      <w:kern w:val="0"/>
                      <w:sz w:val="21"/>
                      <w:szCs w:val="21"/>
                      <w:highlight w:val="none"/>
                      <w:lang w:val="en-US" w:eastAsia="zh-CN" w:bidi="ar-SA"/>
                    </w:rPr>
                    <w:t>及产能</w:t>
                  </w:r>
                </w:p>
              </w:tc>
              <w:tc>
                <w:tcPr>
                  <w:tcW w:w="777" w:type="pct"/>
                  <w:noWrap w:val="0"/>
                  <w:vAlign w:val="center"/>
                </w:tcPr>
                <w:p w14:paraId="34A7F7C5">
                  <w:pPr>
                    <w:pStyle w:val="21"/>
                    <w:spacing w:line="0" w:lineRule="atLeast"/>
                    <w:jc w:val="center"/>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数量（台）</w:t>
                  </w:r>
                </w:p>
              </w:tc>
              <w:tc>
                <w:tcPr>
                  <w:tcW w:w="749" w:type="pct"/>
                  <w:noWrap w:val="0"/>
                  <w:vAlign w:val="center"/>
                </w:tcPr>
                <w:p w14:paraId="1617F767">
                  <w:pPr>
                    <w:pStyle w:val="21"/>
                    <w:spacing w:line="0" w:lineRule="atLeast"/>
                    <w:jc w:val="center"/>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备注</w:t>
                  </w:r>
                </w:p>
              </w:tc>
            </w:tr>
            <w:tr w14:paraId="234CF30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392" w:type="pct"/>
                  <w:vMerge w:val="restart"/>
                  <w:noWrap w:val="0"/>
                  <w:vAlign w:val="center"/>
                </w:tcPr>
                <w:p w14:paraId="1F36FBD5">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高料生产区</w:t>
                  </w:r>
                </w:p>
              </w:tc>
              <w:tc>
                <w:tcPr>
                  <w:tcW w:w="1391" w:type="pct"/>
                  <w:noWrap w:val="0"/>
                  <w:vAlign w:val="top"/>
                </w:tcPr>
                <w:p w14:paraId="6BBF897A">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颚式破碎机</w:t>
                  </w:r>
                </w:p>
              </w:tc>
              <w:tc>
                <w:tcPr>
                  <w:tcW w:w="1688" w:type="pct"/>
                  <w:noWrap w:val="0"/>
                  <w:vAlign w:val="top"/>
                </w:tcPr>
                <w:p w14:paraId="3B88A140">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PEX900×1200</w:t>
                  </w:r>
                  <w:r>
                    <w:rPr>
                      <w:rFonts w:hint="eastAsia" w:ascii="Times New Roman" w:hAnsi="Times New Roman" w:cs="Times New Roman"/>
                      <w:color w:val="auto"/>
                      <w:kern w:val="0"/>
                      <w:sz w:val="21"/>
                      <w:szCs w:val="21"/>
                      <w:highlight w:val="none"/>
                      <w:lang w:val="en-US" w:eastAsia="zh-CN" w:bidi="ar-SA"/>
                    </w:rPr>
                    <w:t>、200t/h</w:t>
                  </w:r>
                </w:p>
              </w:tc>
              <w:tc>
                <w:tcPr>
                  <w:tcW w:w="777" w:type="pct"/>
                  <w:noWrap w:val="0"/>
                  <w:vAlign w:val="top"/>
                </w:tcPr>
                <w:p w14:paraId="63D0157B">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w:t>
                  </w:r>
                </w:p>
              </w:tc>
              <w:tc>
                <w:tcPr>
                  <w:tcW w:w="749" w:type="pct"/>
                  <w:noWrap w:val="0"/>
                  <w:vAlign w:val="center"/>
                </w:tcPr>
                <w:p w14:paraId="6ECFEA12">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现有</w:t>
                  </w:r>
                </w:p>
              </w:tc>
            </w:tr>
            <w:tr w14:paraId="3B7ADAF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392" w:type="pct"/>
                  <w:vMerge w:val="continue"/>
                  <w:noWrap w:val="0"/>
                  <w:vAlign w:val="center"/>
                </w:tcPr>
                <w:p w14:paraId="56570070">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1391" w:type="pct"/>
                  <w:noWrap w:val="0"/>
                  <w:vAlign w:val="top"/>
                </w:tcPr>
                <w:p w14:paraId="303E943A">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锤式破碎机</w:t>
                  </w:r>
                </w:p>
              </w:tc>
              <w:tc>
                <w:tcPr>
                  <w:tcW w:w="1688" w:type="pct"/>
                  <w:noWrap w:val="0"/>
                  <w:vAlign w:val="top"/>
                </w:tcPr>
                <w:p w14:paraId="34BB604C">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1200*1520</w:t>
                  </w:r>
                  <w:r>
                    <w:rPr>
                      <w:rFonts w:hint="eastAsia" w:ascii="Times New Roman" w:hAnsi="Times New Roman" w:cs="Times New Roman"/>
                      <w:color w:val="auto"/>
                      <w:kern w:val="0"/>
                      <w:sz w:val="21"/>
                      <w:szCs w:val="21"/>
                      <w:highlight w:val="none"/>
                      <w:lang w:val="en-US" w:eastAsia="zh-CN" w:bidi="ar-SA"/>
                    </w:rPr>
                    <w:t>、200t/h</w:t>
                  </w:r>
                </w:p>
              </w:tc>
              <w:tc>
                <w:tcPr>
                  <w:tcW w:w="777" w:type="pct"/>
                  <w:noWrap w:val="0"/>
                  <w:vAlign w:val="top"/>
                </w:tcPr>
                <w:p w14:paraId="6759F1CC">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1</w:t>
                  </w:r>
                </w:p>
              </w:tc>
              <w:tc>
                <w:tcPr>
                  <w:tcW w:w="749" w:type="pct"/>
                  <w:noWrap w:val="0"/>
                  <w:vAlign w:val="center"/>
                </w:tcPr>
                <w:p w14:paraId="09A9D39E">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现有</w:t>
                  </w:r>
                </w:p>
              </w:tc>
            </w:tr>
            <w:tr w14:paraId="5F2B168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49" w:hRule="atLeast"/>
                <w:jc w:val="center"/>
              </w:trPr>
              <w:tc>
                <w:tcPr>
                  <w:tcW w:w="392" w:type="pct"/>
                  <w:vMerge w:val="continue"/>
                  <w:noWrap w:val="0"/>
                  <w:vAlign w:val="center"/>
                </w:tcPr>
                <w:p w14:paraId="6D7B4BB7">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1391" w:type="pct"/>
                  <w:noWrap w:val="0"/>
                  <w:vAlign w:val="top"/>
                </w:tcPr>
                <w:p w14:paraId="00E6DABE">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立冲</w:t>
                  </w:r>
                  <w:r>
                    <w:rPr>
                      <w:rFonts w:hint="default" w:ascii="Times New Roman" w:hAnsi="Times New Roman" w:eastAsia="宋体" w:cs="Times New Roman"/>
                      <w:color w:val="auto"/>
                      <w:kern w:val="0"/>
                      <w:sz w:val="21"/>
                      <w:szCs w:val="21"/>
                      <w:highlight w:val="none"/>
                      <w:lang w:val="en-US" w:eastAsia="zh-CN" w:bidi="ar-SA"/>
                    </w:rPr>
                    <w:t>破碎机</w:t>
                  </w:r>
                </w:p>
              </w:tc>
              <w:tc>
                <w:tcPr>
                  <w:tcW w:w="1688" w:type="pct"/>
                  <w:noWrap w:val="0"/>
                  <w:vAlign w:val="top"/>
                </w:tcPr>
                <w:p w14:paraId="7B858026">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1200*1515</w:t>
                  </w:r>
                  <w:r>
                    <w:rPr>
                      <w:rFonts w:hint="eastAsia" w:ascii="Times New Roman" w:hAnsi="Times New Roman" w:cs="Times New Roman"/>
                      <w:color w:val="auto"/>
                      <w:kern w:val="0"/>
                      <w:sz w:val="21"/>
                      <w:szCs w:val="21"/>
                      <w:highlight w:val="none"/>
                      <w:lang w:val="en-US" w:eastAsia="zh-CN" w:bidi="ar-SA"/>
                    </w:rPr>
                    <w:t>、200t/h</w:t>
                  </w:r>
                </w:p>
              </w:tc>
              <w:tc>
                <w:tcPr>
                  <w:tcW w:w="777" w:type="pct"/>
                  <w:noWrap w:val="0"/>
                  <w:vAlign w:val="top"/>
                </w:tcPr>
                <w:p w14:paraId="0103D465">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1</w:t>
                  </w:r>
                </w:p>
              </w:tc>
              <w:tc>
                <w:tcPr>
                  <w:tcW w:w="749" w:type="pct"/>
                  <w:noWrap w:val="0"/>
                  <w:vAlign w:val="center"/>
                </w:tcPr>
                <w:p w14:paraId="2274A9FA">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现有</w:t>
                  </w:r>
                </w:p>
              </w:tc>
            </w:tr>
            <w:tr w14:paraId="7189ED4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392" w:type="pct"/>
                  <w:vMerge w:val="continue"/>
                  <w:noWrap w:val="0"/>
                  <w:vAlign w:val="center"/>
                </w:tcPr>
                <w:p w14:paraId="13F2A77A">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1391" w:type="pct"/>
                  <w:noWrap w:val="0"/>
                  <w:vAlign w:val="top"/>
                </w:tcPr>
                <w:p w14:paraId="5D1B94A8">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整形</w:t>
                  </w:r>
                  <w:r>
                    <w:rPr>
                      <w:rFonts w:hint="default" w:ascii="Times New Roman" w:hAnsi="Times New Roman" w:eastAsia="宋体" w:cs="Times New Roman"/>
                      <w:color w:val="auto"/>
                      <w:kern w:val="0"/>
                      <w:sz w:val="21"/>
                      <w:szCs w:val="21"/>
                      <w:highlight w:val="none"/>
                      <w:lang w:val="en-US" w:eastAsia="zh-CN" w:bidi="ar-SA"/>
                    </w:rPr>
                    <w:t>破碎机</w:t>
                  </w:r>
                </w:p>
              </w:tc>
              <w:tc>
                <w:tcPr>
                  <w:tcW w:w="1688" w:type="pct"/>
                  <w:noWrap w:val="0"/>
                  <w:vAlign w:val="top"/>
                </w:tcPr>
                <w:p w14:paraId="565EC11F">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1200*1</w:t>
                  </w:r>
                  <w:r>
                    <w:rPr>
                      <w:rFonts w:hint="eastAsia" w:ascii="Times New Roman" w:hAnsi="Times New Roman" w:eastAsia="宋体" w:cs="Times New Roman"/>
                      <w:color w:val="auto"/>
                      <w:kern w:val="0"/>
                      <w:sz w:val="21"/>
                      <w:szCs w:val="21"/>
                      <w:highlight w:val="none"/>
                      <w:lang w:val="en-US" w:eastAsia="zh-CN" w:bidi="ar-SA"/>
                    </w:rPr>
                    <w:t>520</w:t>
                  </w:r>
                  <w:r>
                    <w:rPr>
                      <w:rFonts w:hint="eastAsia" w:ascii="Times New Roman" w:hAnsi="Times New Roman" w:cs="Times New Roman"/>
                      <w:color w:val="auto"/>
                      <w:kern w:val="0"/>
                      <w:sz w:val="21"/>
                      <w:szCs w:val="21"/>
                      <w:highlight w:val="none"/>
                      <w:lang w:val="en-US" w:eastAsia="zh-CN" w:bidi="ar-SA"/>
                    </w:rPr>
                    <w:t>、200t/h</w:t>
                  </w:r>
                </w:p>
              </w:tc>
              <w:tc>
                <w:tcPr>
                  <w:tcW w:w="777" w:type="pct"/>
                  <w:noWrap w:val="0"/>
                  <w:vAlign w:val="top"/>
                </w:tcPr>
                <w:p w14:paraId="5B3C0A59">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1</w:t>
                  </w:r>
                </w:p>
              </w:tc>
              <w:tc>
                <w:tcPr>
                  <w:tcW w:w="749" w:type="pct"/>
                  <w:noWrap w:val="0"/>
                  <w:vAlign w:val="center"/>
                </w:tcPr>
                <w:p w14:paraId="794106D2">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现有</w:t>
                  </w:r>
                </w:p>
              </w:tc>
            </w:tr>
            <w:tr w14:paraId="69E9A2A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392" w:type="pct"/>
                  <w:vMerge w:val="continue"/>
                  <w:noWrap w:val="0"/>
                  <w:vAlign w:val="center"/>
                </w:tcPr>
                <w:p w14:paraId="6714D3D4">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1391" w:type="pct"/>
                  <w:noWrap w:val="0"/>
                  <w:vAlign w:val="top"/>
                </w:tcPr>
                <w:p w14:paraId="4757397F">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组合</w:t>
                  </w:r>
                  <w:r>
                    <w:rPr>
                      <w:rFonts w:hint="default" w:ascii="Times New Roman" w:hAnsi="Times New Roman" w:eastAsia="宋体" w:cs="Times New Roman"/>
                      <w:color w:val="auto"/>
                      <w:kern w:val="0"/>
                      <w:sz w:val="21"/>
                      <w:szCs w:val="21"/>
                      <w:highlight w:val="none"/>
                      <w:lang w:val="en-US" w:eastAsia="zh-CN" w:bidi="ar-SA"/>
                    </w:rPr>
                    <w:t>振动筛</w:t>
                  </w:r>
                </w:p>
              </w:tc>
              <w:tc>
                <w:tcPr>
                  <w:tcW w:w="1688" w:type="pct"/>
                  <w:noWrap w:val="0"/>
                  <w:vAlign w:val="top"/>
                </w:tcPr>
                <w:p w14:paraId="11C30F47">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3YZS-2460、3075</w:t>
                  </w:r>
                </w:p>
              </w:tc>
              <w:tc>
                <w:tcPr>
                  <w:tcW w:w="777" w:type="pct"/>
                  <w:noWrap w:val="0"/>
                  <w:vAlign w:val="top"/>
                </w:tcPr>
                <w:p w14:paraId="48A9D0DC">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3</w:t>
                  </w:r>
                </w:p>
              </w:tc>
              <w:tc>
                <w:tcPr>
                  <w:tcW w:w="749" w:type="pct"/>
                  <w:noWrap w:val="0"/>
                  <w:vAlign w:val="center"/>
                </w:tcPr>
                <w:p w14:paraId="7F7B8586">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现有</w:t>
                  </w:r>
                </w:p>
              </w:tc>
            </w:tr>
            <w:tr w14:paraId="06FF4DF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392" w:type="pct"/>
                  <w:vMerge w:val="continue"/>
                  <w:noWrap w:val="0"/>
                  <w:vAlign w:val="center"/>
                </w:tcPr>
                <w:p w14:paraId="66543592">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1391" w:type="pct"/>
                  <w:noWrap w:val="0"/>
                  <w:vAlign w:val="top"/>
                </w:tcPr>
                <w:p w14:paraId="00E49929">
                  <w:pPr>
                    <w:pStyle w:val="21"/>
                    <w:spacing w:line="0" w:lineRule="atLeast"/>
                    <w:jc w:val="center"/>
                    <w:rPr>
                      <w:rFonts w:hint="eastAsia" w:ascii="Times New Roman" w:hAnsi="Times New Roman"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振动筛</w:t>
                  </w:r>
                </w:p>
              </w:tc>
              <w:tc>
                <w:tcPr>
                  <w:tcW w:w="1688" w:type="pct"/>
                  <w:noWrap w:val="0"/>
                  <w:vAlign w:val="top"/>
                </w:tcPr>
                <w:p w14:paraId="30FB7556">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3YZS-2460、3075</w:t>
                  </w:r>
                </w:p>
              </w:tc>
              <w:tc>
                <w:tcPr>
                  <w:tcW w:w="777" w:type="pct"/>
                  <w:noWrap w:val="0"/>
                  <w:vAlign w:val="top"/>
                </w:tcPr>
                <w:p w14:paraId="31D670E8">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1</w:t>
                  </w:r>
                </w:p>
              </w:tc>
              <w:tc>
                <w:tcPr>
                  <w:tcW w:w="749" w:type="pct"/>
                  <w:noWrap w:val="0"/>
                  <w:vAlign w:val="center"/>
                </w:tcPr>
                <w:p w14:paraId="78282266">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现有</w:t>
                  </w:r>
                </w:p>
              </w:tc>
            </w:tr>
            <w:tr w14:paraId="22EA6BC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392" w:type="pct"/>
                  <w:vMerge w:val="continue"/>
                  <w:noWrap w:val="0"/>
                  <w:vAlign w:val="center"/>
                </w:tcPr>
                <w:p w14:paraId="172CACBC">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1391" w:type="pct"/>
                  <w:noWrap w:val="0"/>
                  <w:vAlign w:val="top"/>
                </w:tcPr>
                <w:p w14:paraId="3D2740F6">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皮带输送机</w:t>
                  </w:r>
                </w:p>
              </w:tc>
              <w:tc>
                <w:tcPr>
                  <w:tcW w:w="1688" w:type="pct"/>
                  <w:noWrap w:val="0"/>
                  <w:vAlign w:val="top"/>
                </w:tcPr>
                <w:p w14:paraId="4D5D483F">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800型、1.2米650、1.7米750</w:t>
                  </w:r>
                </w:p>
              </w:tc>
              <w:tc>
                <w:tcPr>
                  <w:tcW w:w="777" w:type="pct"/>
                  <w:noWrap w:val="0"/>
                  <w:vAlign w:val="top"/>
                </w:tcPr>
                <w:p w14:paraId="02F299EE">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w:t>
                  </w:r>
                  <w:r>
                    <w:rPr>
                      <w:rFonts w:hint="eastAsia" w:ascii="Times New Roman" w:hAnsi="Times New Roman" w:cs="Times New Roman"/>
                      <w:color w:val="auto"/>
                      <w:kern w:val="0"/>
                      <w:sz w:val="21"/>
                      <w:szCs w:val="21"/>
                      <w:highlight w:val="none"/>
                      <w:lang w:val="en-US" w:eastAsia="zh-CN" w:bidi="ar-SA"/>
                    </w:rPr>
                    <w:t>4</w:t>
                  </w:r>
                </w:p>
              </w:tc>
              <w:tc>
                <w:tcPr>
                  <w:tcW w:w="749" w:type="pct"/>
                  <w:noWrap w:val="0"/>
                  <w:vAlign w:val="center"/>
                </w:tcPr>
                <w:p w14:paraId="1941F744">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现有</w:t>
                  </w:r>
                </w:p>
              </w:tc>
            </w:tr>
            <w:tr w14:paraId="5C2F8AC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392" w:type="pct"/>
                  <w:vMerge w:val="continue"/>
                  <w:noWrap w:val="0"/>
                  <w:vAlign w:val="center"/>
                </w:tcPr>
                <w:p w14:paraId="33475667">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1391" w:type="pct"/>
                  <w:noWrap w:val="0"/>
                  <w:vAlign w:val="top"/>
                </w:tcPr>
                <w:p w14:paraId="47FCB535">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给料机</w:t>
                  </w:r>
                </w:p>
              </w:tc>
              <w:tc>
                <w:tcPr>
                  <w:tcW w:w="1688" w:type="pct"/>
                  <w:noWrap w:val="0"/>
                  <w:vAlign w:val="top"/>
                </w:tcPr>
                <w:p w14:paraId="3DD7E2F8">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sz w:val="21"/>
                      <w:szCs w:val="21"/>
                      <w:highlight w:val="none"/>
                    </w:rPr>
                    <w:t>GZT2060</w:t>
                  </w:r>
                </w:p>
              </w:tc>
              <w:tc>
                <w:tcPr>
                  <w:tcW w:w="777" w:type="pct"/>
                  <w:noWrap w:val="0"/>
                  <w:vAlign w:val="top"/>
                </w:tcPr>
                <w:p w14:paraId="38D55019">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w:t>
                  </w:r>
                </w:p>
              </w:tc>
              <w:tc>
                <w:tcPr>
                  <w:tcW w:w="749" w:type="pct"/>
                  <w:noWrap w:val="0"/>
                  <w:vAlign w:val="center"/>
                </w:tcPr>
                <w:p w14:paraId="17FBE660">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现有</w:t>
                  </w:r>
                </w:p>
              </w:tc>
            </w:tr>
            <w:tr w14:paraId="2BABA6F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47" w:hRule="atLeast"/>
                <w:jc w:val="center"/>
              </w:trPr>
              <w:tc>
                <w:tcPr>
                  <w:tcW w:w="392" w:type="pct"/>
                  <w:vMerge w:val="continue"/>
                  <w:noWrap w:val="0"/>
                  <w:vAlign w:val="center"/>
                </w:tcPr>
                <w:p w14:paraId="0B46444D">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1391" w:type="pct"/>
                  <w:noWrap w:val="0"/>
                  <w:vAlign w:val="top"/>
                </w:tcPr>
                <w:p w14:paraId="12D647EE">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布袋除尘器</w:t>
                  </w:r>
                </w:p>
              </w:tc>
              <w:tc>
                <w:tcPr>
                  <w:tcW w:w="1688" w:type="pct"/>
                  <w:noWrap w:val="0"/>
                  <w:vAlign w:val="top"/>
                </w:tcPr>
                <w:p w14:paraId="57CEB558">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w:t>
                  </w:r>
                </w:p>
              </w:tc>
              <w:tc>
                <w:tcPr>
                  <w:tcW w:w="777" w:type="pct"/>
                  <w:noWrap w:val="0"/>
                  <w:vAlign w:val="top"/>
                </w:tcPr>
                <w:p w14:paraId="5B644FAA">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6</w:t>
                  </w:r>
                </w:p>
              </w:tc>
              <w:tc>
                <w:tcPr>
                  <w:tcW w:w="749" w:type="pct"/>
                  <w:noWrap w:val="0"/>
                  <w:vAlign w:val="center"/>
                </w:tcPr>
                <w:p w14:paraId="02314A54">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现有</w:t>
                  </w:r>
                </w:p>
              </w:tc>
            </w:tr>
            <w:tr w14:paraId="073D0B0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392" w:type="pct"/>
                  <w:vMerge w:val="continue"/>
                  <w:noWrap w:val="0"/>
                  <w:vAlign w:val="center"/>
                </w:tcPr>
                <w:p w14:paraId="5591A676">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1391" w:type="pct"/>
                  <w:noWrap w:val="0"/>
                  <w:vAlign w:val="top"/>
                </w:tcPr>
                <w:p w14:paraId="11463B44">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风机</w:t>
                  </w:r>
                </w:p>
              </w:tc>
              <w:tc>
                <w:tcPr>
                  <w:tcW w:w="1688" w:type="pct"/>
                  <w:noWrap w:val="0"/>
                  <w:vAlign w:val="top"/>
                </w:tcPr>
                <w:p w14:paraId="59A47686">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w:t>
                  </w:r>
                </w:p>
              </w:tc>
              <w:tc>
                <w:tcPr>
                  <w:tcW w:w="777" w:type="pct"/>
                  <w:noWrap w:val="0"/>
                  <w:vAlign w:val="top"/>
                </w:tcPr>
                <w:p w14:paraId="4D143137">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6</w:t>
                  </w:r>
                </w:p>
              </w:tc>
              <w:tc>
                <w:tcPr>
                  <w:tcW w:w="749" w:type="pct"/>
                  <w:noWrap w:val="0"/>
                  <w:vAlign w:val="center"/>
                </w:tcPr>
                <w:p w14:paraId="44D76692">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现有</w:t>
                  </w:r>
                </w:p>
              </w:tc>
            </w:tr>
            <w:tr w14:paraId="1462DCF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48" w:hRule="atLeast"/>
                <w:jc w:val="center"/>
              </w:trPr>
              <w:tc>
                <w:tcPr>
                  <w:tcW w:w="392" w:type="pct"/>
                  <w:vMerge w:val="restart"/>
                  <w:noWrap w:val="0"/>
                  <w:vAlign w:val="center"/>
                </w:tcPr>
                <w:p w14:paraId="2D5335D3">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普料生产车间</w:t>
                  </w:r>
                </w:p>
              </w:tc>
              <w:tc>
                <w:tcPr>
                  <w:tcW w:w="1391" w:type="pct"/>
                  <w:noWrap w:val="0"/>
                  <w:vAlign w:val="top"/>
                </w:tcPr>
                <w:p w14:paraId="089A0C06">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颚式破碎机</w:t>
                  </w:r>
                </w:p>
              </w:tc>
              <w:tc>
                <w:tcPr>
                  <w:tcW w:w="1688" w:type="pct"/>
                  <w:noWrap w:val="0"/>
                  <w:vAlign w:val="top"/>
                </w:tcPr>
                <w:p w14:paraId="5F241E5D">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PEX600*900</w:t>
                  </w:r>
                  <w:r>
                    <w:rPr>
                      <w:rFonts w:hint="eastAsia" w:ascii="Times New Roman" w:hAnsi="Times New Roman" w:cs="Times New Roman"/>
                      <w:color w:val="auto"/>
                      <w:kern w:val="0"/>
                      <w:sz w:val="21"/>
                      <w:szCs w:val="21"/>
                      <w:highlight w:val="none"/>
                      <w:lang w:val="en-US" w:eastAsia="zh-CN" w:bidi="ar-SA"/>
                    </w:rPr>
                    <w:t>、100t/h</w:t>
                  </w:r>
                </w:p>
              </w:tc>
              <w:tc>
                <w:tcPr>
                  <w:tcW w:w="777" w:type="pct"/>
                  <w:noWrap w:val="0"/>
                  <w:vAlign w:val="top"/>
                </w:tcPr>
                <w:p w14:paraId="4688A034">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w:t>
                  </w:r>
                </w:p>
              </w:tc>
              <w:tc>
                <w:tcPr>
                  <w:tcW w:w="749" w:type="pct"/>
                  <w:noWrap w:val="0"/>
                  <w:vAlign w:val="center"/>
                </w:tcPr>
                <w:p w14:paraId="351E62CB">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新建</w:t>
                  </w:r>
                </w:p>
              </w:tc>
            </w:tr>
            <w:tr w14:paraId="5425C0C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392" w:type="pct"/>
                  <w:vMerge w:val="continue"/>
                  <w:noWrap w:val="0"/>
                  <w:vAlign w:val="center"/>
                </w:tcPr>
                <w:p w14:paraId="3D789758">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1391" w:type="pct"/>
                  <w:noWrap w:val="0"/>
                  <w:vAlign w:val="top"/>
                </w:tcPr>
                <w:p w14:paraId="673C473A">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锤式破碎机</w:t>
                  </w:r>
                </w:p>
              </w:tc>
              <w:tc>
                <w:tcPr>
                  <w:tcW w:w="1688" w:type="pct"/>
                  <w:noWrap w:val="0"/>
                  <w:vAlign w:val="top"/>
                </w:tcPr>
                <w:p w14:paraId="53B5AF41">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1200*1520</w:t>
                  </w:r>
                  <w:r>
                    <w:rPr>
                      <w:rFonts w:hint="eastAsia" w:ascii="Times New Roman" w:hAnsi="Times New Roman" w:cs="Times New Roman"/>
                      <w:color w:val="auto"/>
                      <w:kern w:val="0"/>
                      <w:sz w:val="21"/>
                      <w:szCs w:val="21"/>
                      <w:highlight w:val="none"/>
                      <w:lang w:val="en-US" w:eastAsia="zh-CN" w:bidi="ar-SA"/>
                    </w:rPr>
                    <w:t>、100t/h</w:t>
                  </w:r>
                </w:p>
              </w:tc>
              <w:tc>
                <w:tcPr>
                  <w:tcW w:w="777" w:type="pct"/>
                  <w:noWrap w:val="0"/>
                  <w:vAlign w:val="top"/>
                </w:tcPr>
                <w:p w14:paraId="318E26CC">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w:t>
                  </w:r>
                </w:p>
              </w:tc>
              <w:tc>
                <w:tcPr>
                  <w:tcW w:w="749" w:type="pct"/>
                  <w:noWrap w:val="0"/>
                  <w:vAlign w:val="center"/>
                </w:tcPr>
                <w:p w14:paraId="3D9DFE6D">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新建</w:t>
                  </w:r>
                </w:p>
              </w:tc>
            </w:tr>
            <w:tr w14:paraId="115FE57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392" w:type="pct"/>
                  <w:vMerge w:val="continue"/>
                  <w:noWrap w:val="0"/>
                  <w:vAlign w:val="center"/>
                </w:tcPr>
                <w:p w14:paraId="6BD3FBD9">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1391" w:type="pct"/>
                  <w:noWrap w:val="0"/>
                  <w:vAlign w:val="top"/>
                </w:tcPr>
                <w:p w14:paraId="704A6314">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组合</w:t>
                  </w:r>
                  <w:r>
                    <w:rPr>
                      <w:rFonts w:hint="default" w:ascii="Times New Roman" w:hAnsi="Times New Roman" w:eastAsia="宋体" w:cs="Times New Roman"/>
                      <w:color w:val="auto"/>
                      <w:kern w:val="0"/>
                      <w:sz w:val="21"/>
                      <w:szCs w:val="21"/>
                      <w:highlight w:val="none"/>
                      <w:lang w:val="en-US" w:eastAsia="zh-CN" w:bidi="ar-SA"/>
                    </w:rPr>
                    <w:t>振动筛</w:t>
                  </w:r>
                </w:p>
              </w:tc>
              <w:tc>
                <w:tcPr>
                  <w:tcW w:w="1688" w:type="pct"/>
                  <w:noWrap w:val="0"/>
                  <w:vAlign w:val="top"/>
                </w:tcPr>
                <w:p w14:paraId="14D9970B">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3YZS-2460、3075</w:t>
                  </w:r>
                </w:p>
              </w:tc>
              <w:tc>
                <w:tcPr>
                  <w:tcW w:w="777" w:type="pct"/>
                  <w:noWrap w:val="0"/>
                  <w:vAlign w:val="top"/>
                </w:tcPr>
                <w:p w14:paraId="3D812D0B">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w:t>
                  </w:r>
                </w:p>
              </w:tc>
              <w:tc>
                <w:tcPr>
                  <w:tcW w:w="749" w:type="pct"/>
                  <w:noWrap w:val="0"/>
                  <w:vAlign w:val="center"/>
                </w:tcPr>
                <w:p w14:paraId="61F8AF20">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新建</w:t>
                  </w:r>
                </w:p>
              </w:tc>
            </w:tr>
            <w:tr w14:paraId="110000B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392" w:type="pct"/>
                  <w:vMerge w:val="continue"/>
                  <w:noWrap w:val="0"/>
                  <w:vAlign w:val="center"/>
                </w:tcPr>
                <w:p w14:paraId="2E7DF6F2">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1391" w:type="pct"/>
                  <w:noWrap w:val="0"/>
                  <w:vAlign w:val="top"/>
                </w:tcPr>
                <w:p w14:paraId="11A0CF10">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给料机</w:t>
                  </w:r>
                </w:p>
              </w:tc>
              <w:tc>
                <w:tcPr>
                  <w:tcW w:w="1688" w:type="pct"/>
                  <w:noWrap w:val="0"/>
                  <w:vAlign w:val="top"/>
                </w:tcPr>
                <w:p w14:paraId="0226AB2E">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sz w:val="21"/>
                      <w:szCs w:val="21"/>
                      <w:highlight w:val="none"/>
                    </w:rPr>
                    <w:t>GZT2060</w:t>
                  </w:r>
                </w:p>
              </w:tc>
              <w:tc>
                <w:tcPr>
                  <w:tcW w:w="777" w:type="pct"/>
                  <w:noWrap w:val="0"/>
                  <w:vAlign w:val="top"/>
                </w:tcPr>
                <w:p w14:paraId="7C90C337">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w:t>
                  </w:r>
                </w:p>
              </w:tc>
              <w:tc>
                <w:tcPr>
                  <w:tcW w:w="749" w:type="pct"/>
                  <w:noWrap w:val="0"/>
                  <w:vAlign w:val="center"/>
                </w:tcPr>
                <w:p w14:paraId="4FC4D719">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新建</w:t>
                  </w:r>
                </w:p>
              </w:tc>
            </w:tr>
            <w:tr w14:paraId="6B49CB0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392" w:type="pct"/>
                  <w:vMerge w:val="continue"/>
                  <w:noWrap w:val="0"/>
                  <w:vAlign w:val="center"/>
                </w:tcPr>
                <w:p w14:paraId="0E5B3B08">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1391" w:type="pct"/>
                  <w:noWrap w:val="0"/>
                  <w:vAlign w:val="top"/>
                </w:tcPr>
                <w:p w14:paraId="3A579046">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皮带输送机</w:t>
                  </w:r>
                </w:p>
              </w:tc>
              <w:tc>
                <w:tcPr>
                  <w:tcW w:w="1688" w:type="pct"/>
                  <w:noWrap w:val="0"/>
                  <w:vAlign w:val="top"/>
                </w:tcPr>
                <w:p w14:paraId="03F0DE17">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800型、1.2米650、1.7米750</w:t>
                  </w:r>
                </w:p>
              </w:tc>
              <w:tc>
                <w:tcPr>
                  <w:tcW w:w="777" w:type="pct"/>
                  <w:noWrap w:val="0"/>
                  <w:vAlign w:val="top"/>
                </w:tcPr>
                <w:p w14:paraId="230A578F">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7</w:t>
                  </w:r>
                </w:p>
              </w:tc>
              <w:tc>
                <w:tcPr>
                  <w:tcW w:w="749" w:type="pct"/>
                  <w:noWrap w:val="0"/>
                  <w:vAlign w:val="center"/>
                </w:tcPr>
                <w:p w14:paraId="2F7EE177">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新建</w:t>
                  </w:r>
                </w:p>
              </w:tc>
            </w:tr>
            <w:tr w14:paraId="3827703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392" w:type="pct"/>
                  <w:vMerge w:val="continue"/>
                  <w:noWrap w:val="0"/>
                  <w:vAlign w:val="center"/>
                </w:tcPr>
                <w:p w14:paraId="4EF84676">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1391" w:type="pct"/>
                  <w:noWrap w:val="0"/>
                  <w:vAlign w:val="top"/>
                </w:tcPr>
                <w:p w14:paraId="2FC53A7E">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布袋除尘器</w:t>
                  </w:r>
                </w:p>
              </w:tc>
              <w:tc>
                <w:tcPr>
                  <w:tcW w:w="1688" w:type="pct"/>
                  <w:noWrap w:val="0"/>
                  <w:vAlign w:val="center"/>
                </w:tcPr>
                <w:p w14:paraId="586381A5">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w:t>
                  </w:r>
                </w:p>
              </w:tc>
              <w:tc>
                <w:tcPr>
                  <w:tcW w:w="777" w:type="pct"/>
                  <w:noWrap w:val="0"/>
                  <w:vAlign w:val="center"/>
                </w:tcPr>
                <w:p w14:paraId="36D9F8F1">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2</w:t>
                  </w:r>
                </w:p>
              </w:tc>
              <w:tc>
                <w:tcPr>
                  <w:tcW w:w="749" w:type="pct"/>
                  <w:noWrap w:val="0"/>
                  <w:vAlign w:val="center"/>
                </w:tcPr>
                <w:p w14:paraId="41B9584C">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新建</w:t>
                  </w:r>
                </w:p>
              </w:tc>
            </w:tr>
            <w:tr w14:paraId="3E7962C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392" w:type="pct"/>
                  <w:vMerge w:val="continue"/>
                  <w:noWrap w:val="0"/>
                  <w:vAlign w:val="center"/>
                </w:tcPr>
                <w:p w14:paraId="4FDFEFB4">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1391" w:type="pct"/>
                  <w:noWrap w:val="0"/>
                  <w:vAlign w:val="top"/>
                </w:tcPr>
                <w:p w14:paraId="75A48714">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风机</w:t>
                  </w:r>
                </w:p>
              </w:tc>
              <w:tc>
                <w:tcPr>
                  <w:tcW w:w="1688" w:type="pct"/>
                  <w:noWrap w:val="0"/>
                  <w:vAlign w:val="center"/>
                </w:tcPr>
                <w:p w14:paraId="2B1B30C9">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w:t>
                  </w:r>
                </w:p>
              </w:tc>
              <w:tc>
                <w:tcPr>
                  <w:tcW w:w="777" w:type="pct"/>
                  <w:noWrap w:val="0"/>
                  <w:vAlign w:val="center"/>
                </w:tcPr>
                <w:p w14:paraId="7423B69E">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2</w:t>
                  </w:r>
                </w:p>
              </w:tc>
              <w:tc>
                <w:tcPr>
                  <w:tcW w:w="749" w:type="pct"/>
                  <w:noWrap w:val="0"/>
                  <w:vAlign w:val="center"/>
                </w:tcPr>
                <w:p w14:paraId="7D77CACD">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新建</w:t>
                  </w:r>
                </w:p>
              </w:tc>
            </w:tr>
            <w:tr w14:paraId="7AFAF53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392" w:type="pct"/>
                  <w:vMerge w:val="restart"/>
                  <w:noWrap w:val="0"/>
                  <w:vAlign w:val="center"/>
                </w:tcPr>
                <w:p w14:paraId="59419E5C">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洗砂车间</w:t>
                  </w:r>
                </w:p>
              </w:tc>
              <w:tc>
                <w:tcPr>
                  <w:tcW w:w="1391" w:type="pct"/>
                  <w:noWrap w:val="0"/>
                  <w:vAlign w:val="top"/>
                </w:tcPr>
                <w:p w14:paraId="435AEC3B">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highlight w:val="none"/>
                    </w:rPr>
                    <w:t>料仓</w:t>
                  </w:r>
                </w:p>
              </w:tc>
              <w:tc>
                <w:tcPr>
                  <w:tcW w:w="1688" w:type="pct"/>
                  <w:noWrap w:val="0"/>
                  <w:vAlign w:val="top"/>
                </w:tcPr>
                <w:p w14:paraId="76EBA261">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3048</w:t>
                  </w:r>
                </w:p>
              </w:tc>
              <w:tc>
                <w:tcPr>
                  <w:tcW w:w="777" w:type="pct"/>
                  <w:noWrap w:val="0"/>
                  <w:vAlign w:val="top"/>
                </w:tcPr>
                <w:p w14:paraId="7881D711">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w:t>
                  </w:r>
                </w:p>
              </w:tc>
              <w:tc>
                <w:tcPr>
                  <w:tcW w:w="749" w:type="pct"/>
                  <w:noWrap w:val="0"/>
                  <w:vAlign w:val="center"/>
                </w:tcPr>
                <w:p w14:paraId="0A0FEFBC">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新建</w:t>
                  </w:r>
                </w:p>
              </w:tc>
            </w:tr>
            <w:tr w14:paraId="1C1FC12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392" w:type="pct"/>
                  <w:vMerge w:val="continue"/>
                  <w:noWrap w:val="0"/>
                  <w:vAlign w:val="center"/>
                </w:tcPr>
                <w:p w14:paraId="2955E68E">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1391" w:type="pct"/>
                  <w:noWrap w:val="0"/>
                  <w:vAlign w:val="top"/>
                </w:tcPr>
                <w:p w14:paraId="7561B0EC">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highlight w:val="none"/>
                    </w:rPr>
                    <w:t>上料输送机</w:t>
                  </w:r>
                </w:p>
              </w:tc>
              <w:tc>
                <w:tcPr>
                  <w:tcW w:w="1688" w:type="pct"/>
                  <w:noWrap w:val="0"/>
                  <w:vAlign w:val="top"/>
                </w:tcPr>
                <w:p w14:paraId="32C8DAAA">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100×20</w:t>
                  </w:r>
                </w:p>
              </w:tc>
              <w:tc>
                <w:tcPr>
                  <w:tcW w:w="777" w:type="pct"/>
                  <w:noWrap w:val="0"/>
                  <w:vAlign w:val="top"/>
                </w:tcPr>
                <w:p w14:paraId="2E515A2D">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w:t>
                  </w:r>
                </w:p>
              </w:tc>
              <w:tc>
                <w:tcPr>
                  <w:tcW w:w="749" w:type="pct"/>
                  <w:noWrap w:val="0"/>
                  <w:vAlign w:val="center"/>
                </w:tcPr>
                <w:p w14:paraId="3264EE7F">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新建</w:t>
                  </w:r>
                </w:p>
              </w:tc>
            </w:tr>
            <w:tr w14:paraId="7321C6F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392" w:type="pct"/>
                  <w:vMerge w:val="continue"/>
                  <w:noWrap w:val="0"/>
                  <w:vAlign w:val="center"/>
                </w:tcPr>
                <w:p w14:paraId="1B10C2F3">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1391" w:type="pct"/>
                  <w:noWrap w:val="0"/>
                  <w:vAlign w:val="top"/>
                </w:tcPr>
                <w:p w14:paraId="7F3F8536">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highlight w:val="none"/>
                    </w:rPr>
                    <w:t>振动筛</w:t>
                  </w:r>
                </w:p>
              </w:tc>
              <w:tc>
                <w:tcPr>
                  <w:tcW w:w="1688" w:type="pct"/>
                  <w:noWrap w:val="0"/>
                  <w:vAlign w:val="top"/>
                </w:tcPr>
                <w:p w14:paraId="41E5E59A">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2460</w:t>
                  </w:r>
                </w:p>
              </w:tc>
              <w:tc>
                <w:tcPr>
                  <w:tcW w:w="777" w:type="pct"/>
                  <w:noWrap w:val="0"/>
                  <w:vAlign w:val="top"/>
                </w:tcPr>
                <w:p w14:paraId="3299A97E">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w:t>
                  </w:r>
                </w:p>
              </w:tc>
              <w:tc>
                <w:tcPr>
                  <w:tcW w:w="749" w:type="pct"/>
                  <w:noWrap w:val="0"/>
                  <w:vAlign w:val="center"/>
                </w:tcPr>
                <w:p w14:paraId="068D3319">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新建</w:t>
                  </w:r>
                </w:p>
              </w:tc>
            </w:tr>
            <w:tr w14:paraId="7F6D4FF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392" w:type="pct"/>
                  <w:vMerge w:val="continue"/>
                  <w:noWrap w:val="0"/>
                  <w:vAlign w:val="center"/>
                </w:tcPr>
                <w:p w14:paraId="6622BDCE">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1391" w:type="pct"/>
                  <w:noWrap w:val="0"/>
                  <w:vAlign w:val="top"/>
                </w:tcPr>
                <w:p w14:paraId="74C56D98">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highlight w:val="none"/>
                    </w:rPr>
                    <w:t>双滚筒筛</w:t>
                  </w:r>
                </w:p>
              </w:tc>
              <w:tc>
                <w:tcPr>
                  <w:tcW w:w="1688" w:type="pct"/>
                  <w:noWrap w:val="0"/>
                  <w:vAlign w:val="top"/>
                </w:tcPr>
                <w:p w14:paraId="7413F340">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3060</w:t>
                  </w:r>
                </w:p>
              </w:tc>
              <w:tc>
                <w:tcPr>
                  <w:tcW w:w="777" w:type="pct"/>
                  <w:noWrap w:val="0"/>
                  <w:vAlign w:val="top"/>
                </w:tcPr>
                <w:p w14:paraId="0435247D">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w:t>
                  </w:r>
                </w:p>
              </w:tc>
              <w:tc>
                <w:tcPr>
                  <w:tcW w:w="749" w:type="pct"/>
                  <w:noWrap w:val="0"/>
                  <w:vAlign w:val="center"/>
                </w:tcPr>
                <w:p w14:paraId="2C5E190D">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新建</w:t>
                  </w:r>
                </w:p>
              </w:tc>
            </w:tr>
            <w:tr w14:paraId="6AECA56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392" w:type="pct"/>
                  <w:vMerge w:val="continue"/>
                  <w:noWrap w:val="0"/>
                  <w:vAlign w:val="center"/>
                </w:tcPr>
                <w:p w14:paraId="5C284014">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1391" w:type="pct"/>
                  <w:noWrap w:val="0"/>
                  <w:vAlign w:val="top"/>
                </w:tcPr>
                <w:p w14:paraId="1A28271F">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highlight w:val="none"/>
                    </w:rPr>
                    <w:t>洗</w:t>
                  </w:r>
                  <w:r>
                    <w:rPr>
                      <w:rFonts w:hint="eastAsia" w:cs="Times New Roman"/>
                      <w:highlight w:val="none"/>
                      <w:lang w:eastAsia="zh-CN"/>
                    </w:rPr>
                    <w:t>砂</w:t>
                  </w:r>
                  <w:r>
                    <w:rPr>
                      <w:rFonts w:hint="default" w:ascii="Times New Roman" w:hAnsi="Times New Roman" w:eastAsia="宋体" w:cs="Times New Roman"/>
                      <w:highlight w:val="none"/>
                    </w:rPr>
                    <w:t>机</w:t>
                  </w:r>
                </w:p>
              </w:tc>
              <w:tc>
                <w:tcPr>
                  <w:tcW w:w="1688" w:type="pct"/>
                  <w:noWrap w:val="0"/>
                  <w:vAlign w:val="top"/>
                </w:tcPr>
                <w:p w14:paraId="4743282D">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2835五槽</w:t>
                  </w:r>
                </w:p>
              </w:tc>
              <w:tc>
                <w:tcPr>
                  <w:tcW w:w="777" w:type="pct"/>
                  <w:noWrap w:val="0"/>
                  <w:vAlign w:val="top"/>
                </w:tcPr>
                <w:p w14:paraId="7AC5A402">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2</w:t>
                  </w:r>
                </w:p>
              </w:tc>
              <w:tc>
                <w:tcPr>
                  <w:tcW w:w="749" w:type="pct"/>
                  <w:noWrap w:val="0"/>
                  <w:vAlign w:val="center"/>
                </w:tcPr>
                <w:p w14:paraId="241306DA">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新建</w:t>
                  </w:r>
                </w:p>
              </w:tc>
            </w:tr>
            <w:tr w14:paraId="44C7C3E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392" w:type="pct"/>
                  <w:vMerge w:val="continue"/>
                  <w:noWrap w:val="0"/>
                  <w:vAlign w:val="center"/>
                </w:tcPr>
                <w:p w14:paraId="27FCD261">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1391" w:type="pct"/>
                  <w:noWrap w:val="0"/>
                  <w:vAlign w:val="top"/>
                </w:tcPr>
                <w:p w14:paraId="66CAAE65">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highlight w:val="none"/>
                    </w:rPr>
                    <w:t>脱水筛</w:t>
                  </w:r>
                </w:p>
              </w:tc>
              <w:tc>
                <w:tcPr>
                  <w:tcW w:w="1688" w:type="pct"/>
                  <w:noWrap w:val="0"/>
                  <w:vAlign w:val="top"/>
                </w:tcPr>
                <w:p w14:paraId="6A229F83">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2650</w:t>
                  </w:r>
                </w:p>
              </w:tc>
              <w:tc>
                <w:tcPr>
                  <w:tcW w:w="777" w:type="pct"/>
                  <w:noWrap w:val="0"/>
                  <w:vAlign w:val="top"/>
                </w:tcPr>
                <w:p w14:paraId="39BA7ECF">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w:t>
                  </w:r>
                </w:p>
              </w:tc>
              <w:tc>
                <w:tcPr>
                  <w:tcW w:w="749" w:type="pct"/>
                  <w:noWrap w:val="0"/>
                  <w:vAlign w:val="center"/>
                </w:tcPr>
                <w:p w14:paraId="24B79D7D">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新建</w:t>
                  </w:r>
                </w:p>
              </w:tc>
            </w:tr>
            <w:tr w14:paraId="3F5E5CD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392" w:type="pct"/>
                  <w:vMerge w:val="continue"/>
                  <w:noWrap w:val="0"/>
                  <w:vAlign w:val="center"/>
                </w:tcPr>
                <w:p w14:paraId="3960D805">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1391" w:type="pct"/>
                  <w:shd w:val="clear" w:color="auto" w:fill="auto"/>
                  <w:noWrap w:val="0"/>
                  <w:vAlign w:val="top"/>
                </w:tcPr>
                <w:p w14:paraId="30735B25">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highlight w:val="none"/>
                    </w:rPr>
                    <w:t>细</w:t>
                  </w:r>
                  <w:r>
                    <w:rPr>
                      <w:rFonts w:hint="eastAsia" w:cs="Times New Roman"/>
                      <w:highlight w:val="none"/>
                      <w:lang w:eastAsia="zh-CN"/>
                    </w:rPr>
                    <w:t>砂</w:t>
                  </w:r>
                  <w:r>
                    <w:rPr>
                      <w:rFonts w:hint="default" w:ascii="Times New Roman" w:hAnsi="Times New Roman" w:eastAsia="宋体" w:cs="Times New Roman"/>
                      <w:highlight w:val="none"/>
                    </w:rPr>
                    <w:t>回收</w:t>
                  </w:r>
                  <w:r>
                    <w:rPr>
                      <w:rFonts w:hint="default" w:ascii="Times New Roman" w:hAnsi="Times New Roman" w:eastAsia="宋体" w:cs="Times New Roman"/>
                      <w:highlight w:val="none"/>
                      <w:lang w:eastAsia="zh-CN"/>
                    </w:rPr>
                    <w:t>设备</w:t>
                  </w:r>
                </w:p>
              </w:tc>
              <w:tc>
                <w:tcPr>
                  <w:tcW w:w="1688" w:type="pct"/>
                  <w:shd w:val="clear" w:color="auto" w:fill="auto"/>
                  <w:noWrap w:val="0"/>
                  <w:vAlign w:val="top"/>
                </w:tcPr>
                <w:p w14:paraId="3C8BF7A0">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37/6/350</w:t>
                  </w:r>
                </w:p>
              </w:tc>
              <w:tc>
                <w:tcPr>
                  <w:tcW w:w="777" w:type="pct"/>
                  <w:shd w:val="clear" w:color="auto" w:fill="auto"/>
                  <w:noWrap w:val="0"/>
                  <w:vAlign w:val="top"/>
                </w:tcPr>
                <w:p w14:paraId="45AEAA4D">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w:t>
                  </w:r>
                </w:p>
              </w:tc>
              <w:tc>
                <w:tcPr>
                  <w:tcW w:w="749" w:type="pct"/>
                  <w:noWrap w:val="0"/>
                  <w:vAlign w:val="center"/>
                </w:tcPr>
                <w:p w14:paraId="58215CD3">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新建</w:t>
                  </w:r>
                </w:p>
              </w:tc>
            </w:tr>
            <w:tr w14:paraId="41897A9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392" w:type="pct"/>
                  <w:vMerge w:val="continue"/>
                  <w:noWrap w:val="0"/>
                  <w:vAlign w:val="center"/>
                </w:tcPr>
                <w:p w14:paraId="0A6F3475">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1391" w:type="pct"/>
                  <w:shd w:val="clear" w:color="auto" w:fill="auto"/>
                  <w:noWrap w:val="0"/>
                  <w:vAlign w:val="top"/>
                </w:tcPr>
                <w:p w14:paraId="727C0547">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highlight w:val="none"/>
                    </w:rPr>
                    <w:t>成品输送机</w:t>
                  </w:r>
                </w:p>
              </w:tc>
              <w:tc>
                <w:tcPr>
                  <w:tcW w:w="1688" w:type="pct"/>
                  <w:shd w:val="clear" w:color="auto" w:fill="auto"/>
                  <w:noWrap w:val="0"/>
                  <w:vAlign w:val="top"/>
                </w:tcPr>
                <w:p w14:paraId="4F33CDAA">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800×30</w:t>
                  </w:r>
                </w:p>
              </w:tc>
              <w:tc>
                <w:tcPr>
                  <w:tcW w:w="777" w:type="pct"/>
                  <w:shd w:val="clear" w:color="auto" w:fill="auto"/>
                  <w:noWrap w:val="0"/>
                  <w:vAlign w:val="top"/>
                </w:tcPr>
                <w:p w14:paraId="5F2A847A">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3</w:t>
                  </w:r>
                </w:p>
              </w:tc>
              <w:tc>
                <w:tcPr>
                  <w:tcW w:w="749" w:type="pct"/>
                  <w:shd w:val="clear" w:color="auto" w:fill="auto"/>
                  <w:noWrap w:val="0"/>
                  <w:vAlign w:val="center"/>
                </w:tcPr>
                <w:p w14:paraId="046F8822">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新建</w:t>
                  </w:r>
                </w:p>
              </w:tc>
            </w:tr>
            <w:tr w14:paraId="7421060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392" w:type="pct"/>
                  <w:vMerge w:val="continue"/>
                  <w:noWrap w:val="0"/>
                  <w:vAlign w:val="center"/>
                </w:tcPr>
                <w:p w14:paraId="3E2C4DE2">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1391" w:type="pct"/>
                  <w:shd w:val="clear" w:color="auto" w:fill="auto"/>
                  <w:noWrap w:val="0"/>
                  <w:vAlign w:val="top"/>
                </w:tcPr>
                <w:p w14:paraId="34EBC627">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highlight w:val="none"/>
                      <w:lang w:eastAsia="zh-CN"/>
                    </w:rPr>
                    <w:t>回料</w:t>
                  </w:r>
                  <w:r>
                    <w:rPr>
                      <w:rFonts w:hint="default" w:ascii="Times New Roman" w:hAnsi="Times New Roman" w:eastAsia="宋体" w:cs="Times New Roman"/>
                      <w:highlight w:val="none"/>
                    </w:rPr>
                    <w:t>输送机</w:t>
                  </w:r>
                </w:p>
              </w:tc>
              <w:tc>
                <w:tcPr>
                  <w:tcW w:w="1688" w:type="pct"/>
                  <w:shd w:val="clear" w:color="auto" w:fill="auto"/>
                  <w:noWrap w:val="0"/>
                  <w:vAlign w:val="top"/>
                </w:tcPr>
                <w:p w14:paraId="2D839440">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600×15</w:t>
                  </w:r>
                </w:p>
              </w:tc>
              <w:tc>
                <w:tcPr>
                  <w:tcW w:w="777" w:type="pct"/>
                  <w:shd w:val="clear" w:color="auto" w:fill="auto"/>
                  <w:noWrap w:val="0"/>
                  <w:vAlign w:val="top"/>
                </w:tcPr>
                <w:p w14:paraId="5223B436">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w:t>
                  </w:r>
                </w:p>
              </w:tc>
              <w:tc>
                <w:tcPr>
                  <w:tcW w:w="749" w:type="pct"/>
                  <w:noWrap w:val="0"/>
                  <w:vAlign w:val="center"/>
                </w:tcPr>
                <w:p w14:paraId="64BA2C3B">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新建</w:t>
                  </w:r>
                </w:p>
              </w:tc>
            </w:tr>
            <w:tr w14:paraId="3DE0869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392" w:type="pct"/>
                  <w:vMerge w:val="continue"/>
                  <w:noWrap w:val="0"/>
                  <w:vAlign w:val="center"/>
                </w:tcPr>
                <w:p w14:paraId="403FD83F">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1391" w:type="pct"/>
                  <w:noWrap w:val="0"/>
                  <w:vAlign w:val="top"/>
                </w:tcPr>
                <w:p w14:paraId="1ED53B35">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压滤机</w:t>
                  </w:r>
                </w:p>
              </w:tc>
              <w:tc>
                <w:tcPr>
                  <w:tcW w:w="1688" w:type="pct"/>
                  <w:noWrap w:val="0"/>
                  <w:vAlign w:val="top"/>
                </w:tcPr>
                <w:p w14:paraId="4FDBE793">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500</w:t>
                  </w:r>
                </w:p>
              </w:tc>
              <w:tc>
                <w:tcPr>
                  <w:tcW w:w="777" w:type="pct"/>
                  <w:noWrap w:val="0"/>
                  <w:vAlign w:val="top"/>
                </w:tcPr>
                <w:p w14:paraId="29275BC9">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3</w:t>
                  </w:r>
                </w:p>
              </w:tc>
              <w:tc>
                <w:tcPr>
                  <w:tcW w:w="749" w:type="pct"/>
                  <w:noWrap w:val="0"/>
                  <w:vAlign w:val="center"/>
                </w:tcPr>
                <w:p w14:paraId="48D9C77B">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新建</w:t>
                  </w:r>
                </w:p>
              </w:tc>
            </w:tr>
            <w:tr w14:paraId="1844A8F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392" w:type="pct"/>
                  <w:vMerge w:val="continue"/>
                  <w:noWrap w:val="0"/>
                  <w:vAlign w:val="center"/>
                </w:tcPr>
                <w:p w14:paraId="1DD44E3B">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1391" w:type="pct"/>
                  <w:noWrap w:val="0"/>
                  <w:vAlign w:val="top"/>
                </w:tcPr>
                <w:p w14:paraId="2239B292">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浓缩罐</w:t>
                  </w:r>
                </w:p>
              </w:tc>
              <w:tc>
                <w:tcPr>
                  <w:tcW w:w="1688" w:type="pct"/>
                  <w:noWrap w:val="0"/>
                  <w:vAlign w:val="top"/>
                </w:tcPr>
                <w:p w14:paraId="68044147">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300m</w:t>
                  </w:r>
                  <w:r>
                    <w:rPr>
                      <w:rFonts w:hint="default" w:ascii="Times New Roman" w:hAnsi="Times New Roman" w:eastAsia="宋体" w:cs="Times New Roman"/>
                      <w:color w:val="auto"/>
                      <w:kern w:val="0"/>
                      <w:sz w:val="21"/>
                      <w:szCs w:val="21"/>
                      <w:highlight w:val="none"/>
                      <w:vertAlign w:val="superscript"/>
                      <w:lang w:val="en-US" w:eastAsia="zh-CN" w:bidi="ar-SA"/>
                    </w:rPr>
                    <w:t>2</w:t>
                  </w:r>
                </w:p>
              </w:tc>
              <w:tc>
                <w:tcPr>
                  <w:tcW w:w="777" w:type="pct"/>
                  <w:noWrap w:val="0"/>
                  <w:vAlign w:val="top"/>
                </w:tcPr>
                <w:p w14:paraId="557F9DFC">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w:t>
                  </w:r>
                </w:p>
              </w:tc>
              <w:tc>
                <w:tcPr>
                  <w:tcW w:w="749" w:type="pct"/>
                  <w:noWrap w:val="0"/>
                  <w:vAlign w:val="center"/>
                </w:tcPr>
                <w:p w14:paraId="2BA618E6">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新建</w:t>
                  </w:r>
                </w:p>
              </w:tc>
            </w:tr>
            <w:tr w14:paraId="3978EEA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392" w:type="pct"/>
                  <w:vMerge w:val="continue"/>
                  <w:noWrap w:val="0"/>
                  <w:vAlign w:val="center"/>
                </w:tcPr>
                <w:p w14:paraId="1F280A9B">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1391" w:type="pct"/>
                  <w:noWrap w:val="0"/>
                  <w:vAlign w:val="top"/>
                </w:tcPr>
                <w:p w14:paraId="0E494FA4">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水泵</w:t>
                  </w:r>
                </w:p>
              </w:tc>
              <w:tc>
                <w:tcPr>
                  <w:tcW w:w="1688" w:type="pct"/>
                  <w:noWrap w:val="0"/>
                  <w:vAlign w:val="top"/>
                </w:tcPr>
                <w:p w14:paraId="753BAD6F">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w:t>
                  </w:r>
                </w:p>
              </w:tc>
              <w:tc>
                <w:tcPr>
                  <w:tcW w:w="777" w:type="pct"/>
                  <w:noWrap w:val="0"/>
                  <w:vAlign w:val="top"/>
                </w:tcPr>
                <w:p w14:paraId="32424893">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3</w:t>
                  </w:r>
                </w:p>
              </w:tc>
              <w:tc>
                <w:tcPr>
                  <w:tcW w:w="749" w:type="pct"/>
                  <w:noWrap w:val="0"/>
                  <w:vAlign w:val="center"/>
                </w:tcPr>
                <w:p w14:paraId="1E1DD183">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新建</w:t>
                  </w:r>
                </w:p>
              </w:tc>
            </w:tr>
            <w:tr w14:paraId="7568983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392" w:type="pct"/>
                  <w:vMerge w:val="restart"/>
                  <w:noWrap w:val="0"/>
                  <w:vAlign w:val="center"/>
                </w:tcPr>
                <w:p w14:paraId="37A04033">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撬装加油装置</w:t>
                  </w:r>
                </w:p>
              </w:tc>
              <w:tc>
                <w:tcPr>
                  <w:tcW w:w="1391" w:type="pct"/>
                  <w:noWrap w:val="0"/>
                  <w:vAlign w:val="top"/>
                </w:tcPr>
                <w:p w14:paraId="47AD051E">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加油枪</w:t>
                  </w:r>
                </w:p>
              </w:tc>
              <w:tc>
                <w:tcPr>
                  <w:tcW w:w="1688" w:type="pct"/>
                  <w:noWrap w:val="0"/>
                  <w:vAlign w:val="top"/>
                </w:tcPr>
                <w:p w14:paraId="3A4A0F9D">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w:t>
                  </w:r>
                </w:p>
              </w:tc>
              <w:tc>
                <w:tcPr>
                  <w:tcW w:w="777" w:type="pct"/>
                  <w:noWrap w:val="0"/>
                  <w:vAlign w:val="top"/>
                </w:tcPr>
                <w:p w14:paraId="3DB5AFAC">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2</w:t>
                  </w:r>
                </w:p>
              </w:tc>
              <w:tc>
                <w:tcPr>
                  <w:tcW w:w="749" w:type="pct"/>
                  <w:noWrap w:val="0"/>
                  <w:vAlign w:val="center"/>
                </w:tcPr>
                <w:p w14:paraId="6662B894">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现有</w:t>
                  </w:r>
                </w:p>
              </w:tc>
            </w:tr>
            <w:tr w14:paraId="4C2374D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392" w:type="pct"/>
                  <w:vMerge w:val="continue"/>
                  <w:noWrap w:val="0"/>
                  <w:vAlign w:val="center"/>
                </w:tcPr>
                <w:p w14:paraId="6764FF07">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p>
              </w:tc>
              <w:tc>
                <w:tcPr>
                  <w:tcW w:w="1391" w:type="pct"/>
                  <w:noWrap w:val="0"/>
                  <w:vAlign w:val="center"/>
                </w:tcPr>
                <w:p w14:paraId="55A1B904">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储油罐</w:t>
                  </w:r>
                </w:p>
              </w:tc>
              <w:tc>
                <w:tcPr>
                  <w:tcW w:w="1688" w:type="pct"/>
                  <w:noWrap w:val="0"/>
                  <w:vAlign w:val="center"/>
                </w:tcPr>
                <w:p w14:paraId="318632D5">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25m</w:t>
                  </w:r>
                  <w:r>
                    <w:rPr>
                      <w:rFonts w:hint="default" w:ascii="Times New Roman" w:hAnsi="Times New Roman" w:eastAsia="宋体" w:cs="Times New Roman"/>
                      <w:color w:val="auto"/>
                      <w:kern w:val="0"/>
                      <w:sz w:val="21"/>
                      <w:szCs w:val="21"/>
                      <w:highlight w:val="none"/>
                      <w:vertAlign w:val="superscript"/>
                      <w:lang w:val="en-US" w:eastAsia="zh-CN" w:bidi="ar-SA"/>
                    </w:rPr>
                    <w:t>3</w:t>
                  </w:r>
                </w:p>
              </w:tc>
              <w:tc>
                <w:tcPr>
                  <w:tcW w:w="777" w:type="pct"/>
                  <w:noWrap w:val="0"/>
                  <w:vAlign w:val="center"/>
                </w:tcPr>
                <w:p w14:paraId="09FF51F6">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2</w:t>
                  </w:r>
                </w:p>
              </w:tc>
              <w:tc>
                <w:tcPr>
                  <w:tcW w:w="749" w:type="pct"/>
                  <w:noWrap w:val="0"/>
                  <w:vAlign w:val="center"/>
                </w:tcPr>
                <w:p w14:paraId="05643D5B">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现有</w:t>
                  </w:r>
                </w:p>
              </w:tc>
            </w:tr>
            <w:tr w14:paraId="35AD27F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392" w:type="pct"/>
                  <w:noWrap w:val="0"/>
                  <w:vAlign w:val="center"/>
                </w:tcPr>
                <w:p w14:paraId="34B69137">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运输</w:t>
                  </w:r>
                </w:p>
              </w:tc>
              <w:tc>
                <w:tcPr>
                  <w:tcW w:w="1391" w:type="pct"/>
                  <w:noWrap w:val="0"/>
                  <w:vAlign w:val="center"/>
                </w:tcPr>
                <w:p w14:paraId="77B35C4B">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车辆</w:t>
                  </w:r>
                </w:p>
              </w:tc>
              <w:tc>
                <w:tcPr>
                  <w:tcW w:w="1688" w:type="pct"/>
                  <w:noWrap w:val="0"/>
                  <w:vAlign w:val="center"/>
                </w:tcPr>
                <w:p w14:paraId="21B148A2">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w:t>
                  </w:r>
                </w:p>
              </w:tc>
              <w:tc>
                <w:tcPr>
                  <w:tcW w:w="777" w:type="pct"/>
                  <w:noWrap w:val="0"/>
                  <w:vAlign w:val="center"/>
                </w:tcPr>
                <w:p w14:paraId="33213140">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10</w:t>
                  </w:r>
                </w:p>
              </w:tc>
              <w:tc>
                <w:tcPr>
                  <w:tcW w:w="749" w:type="pct"/>
                  <w:noWrap w:val="0"/>
                  <w:vAlign w:val="center"/>
                </w:tcPr>
                <w:p w14:paraId="761DDE8B">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现有</w:t>
                  </w:r>
                </w:p>
              </w:tc>
            </w:tr>
            <w:tr w14:paraId="0E54010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392" w:type="pct"/>
                  <w:vMerge w:val="restart"/>
                  <w:noWrap w:val="0"/>
                  <w:vAlign w:val="center"/>
                </w:tcPr>
                <w:p w14:paraId="4D69A31C">
                  <w:pPr>
                    <w:pStyle w:val="21"/>
                    <w:spacing w:line="0" w:lineRule="atLeast"/>
                    <w:jc w:val="center"/>
                    <w:rPr>
                      <w:rFonts w:hint="eastAsia" w:ascii="Times New Roman" w:hAnsi="Times New Roman"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抑尘</w:t>
                  </w:r>
                </w:p>
              </w:tc>
              <w:tc>
                <w:tcPr>
                  <w:tcW w:w="1391" w:type="pct"/>
                  <w:noWrap w:val="0"/>
                  <w:vAlign w:val="center"/>
                </w:tcPr>
                <w:p w14:paraId="796F3154">
                  <w:pPr>
                    <w:pStyle w:val="21"/>
                    <w:spacing w:line="0" w:lineRule="atLeast"/>
                    <w:jc w:val="center"/>
                    <w:rPr>
                      <w:rFonts w:hint="eastAsia" w:ascii="Times New Roman" w:hAnsi="Times New Roman"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洒水车</w:t>
                  </w:r>
                </w:p>
              </w:tc>
              <w:tc>
                <w:tcPr>
                  <w:tcW w:w="1688" w:type="pct"/>
                  <w:noWrap w:val="0"/>
                  <w:vAlign w:val="center"/>
                </w:tcPr>
                <w:p w14:paraId="389E7699">
                  <w:pPr>
                    <w:pStyle w:val="21"/>
                    <w:spacing w:line="0" w:lineRule="atLeast"/>
                    <w:jc w:val="center"/>
                    <w:rPr>
                      <w:rFonts w:hint="default" w:ascii="Times New Roman" w:hAnsi="Times New Roman"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w:t>
                  </w:r>
                </w:p>
              </w:tc>
              <w:tc>
                <w:tcPr>
                  <w:tcW w:w="777" w:type="pct"/>
                  <w:noWrap w:val="0"/>
                  <w:vAlign w:val="center"/>
                </w:tcPr>
                <w:p w14:paraId="6866426D">
                  <w:pPr>
                    <w:pStyle w:val="21"/>
                    <w:spacing w:line="0" w:lineRule="atLeast"/>
                    <w:jc w:val="center"/>
                    <w:rPr>
                      <w:rFonts w:hint="default" w:ascii="Times New Roman" w:hAnsi="Times New Roman"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2</w:t>
                  </w:r>
                </w:p>
              </w:tc>
              <w:tc>
                <w:tcPr>
                  <w:tcW w:w="749" w:type="pct"/>
                  <w:noWrap w:val="0"/>
                  <w:vAlign w:val="center"/>
                </w:tcPr>
                <w:p w14:paraId="315895C5">
                  <w:pPr>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现有</w:t>
                  </w:r>
                </w:p>
              </w:tc>
            </w:tr>
            <w:tr w14:paraId="069D69E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392" w:type="pct"/>
                  <w:vMerge w:val="continue"/>
                  <w:noWrap w:val="0"/>
                  <w:vAlign w:val="center"/>
                </w:tcPr>
                <w:p w14:paraId="6D248765">
                  <w:pPr>
                    <w:pStyle w:val="21"/>
                    <w:spacing w:line="0" w:lineRule="atLeast"/>
                    <w:jc w:val="center"/>
                    <w:rPr>
                      <w:rFonts w:hint="eastAsia" w:ascii="Times New Roman" w:hAnsi="Times New Roman" w:cs="Times New Roman"/>
                      <w:color w:val="auto"/>
                      <w:kern w:val="0"/>
                      <w:sz w:val="21"/>
                      <w:szCs w:val="21"/>
                      <w:highlight w:val="none"/>
                      <w:lang w:val="en-US" w:eastAsia="zh-CN" w:bidi="ar-SA"/>
                    </w:rPr>
                  </w:pPr>
                </w:p>
              </w:tc>
              <w:tc>
                <w:tcPr>
                  <w:tcW w:w="1391" w:type="pct"/>
                  <w:noWrap w:val="0"/>
                  <w:vAlign w:val="center"/>
                </w:tcPr>
                <w:p w14:paraId="7661305A">
                  <w:pPr>
                    <w:pStyle w:val="21"/>
                    <w:spacing w:line="0" w:lineRule="atLeast"/>
                    <w:jc w:val="center"/>
                    <w:rPr>
                      <w:rFonts w:hint="eastAsia" w:ascii="Times New Roman" w:hAnsi="Times New Roman"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喷淋设施</w:t>
                  </w:r>
                </w:p>
              </w:tc>
              <w:tc>
                <w:tcPr>
                  <w:tcW w:w="1688" w:type="pct"/>
                  <w:noWrap w:val="0"/>
                  <w:vAlign w:val="center"/>
                </w:tcPr>
                <w:p w14:paraId="766CAE48">
                  <w:pPr>
                    <w:pStyle w:val="21"/>
                    <w:spacing w:line="0" w:lineRule="atLeast"/>
                    <w:jc w:val="center"/>
                    <w:rPr>
                      <w:rFonts w:hint="default" w:ascii="Times New Roman" w:hAnsi="Times New Roman"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w:t>
                  </w:r>
                </w:p>
              </w:tc>
              <w:tc>
                <w:tcPr>
                  <w:tcW w:w="777" w:type="pct"/>
                  <w:noWrap w:val="0"/>
                  <w:vAlign w:val="center"/>
                </w:tcPr>
                <w:p w14:paraId="6B5D0E70">
                  <w:pPr>
                    <w:pStyle w:val="21"/>
                    <w:spacing w:line="0" w:lineRule="atLeast"/>
                    <w:jc w:val="center"/>
                    <w:rPr>
                      <w:rFonts w:hint="default" w:ascii="Times New Roman" w:hAnsi="Times New Roman"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3</w:t>
                  </w:r>
                </w:p>
              </w:tc>
              <w:tc>
                <w:tcPr>
                  <w:tcW w:w="749" w:type="pct"/>
                  <w:noWrap w:val="0"/>
                  <w:vAlign w:val="center"/>
                </w:tcPr>
                <w:p w14:paraId="783C098A">
                  <w:pPr>
                    <w:spacing w:line="0" w:lineRule="atLeast"/>
                    <w:jc w:val="center"/>
                    <w:rPr>
                      <w:rFonts w:hint="default" w:ascii="Times New Roman" w:hAnsi="Times New Roman"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现有1套+新建2套</w:t>
                  </w:r>
                </w:p>
              </w:tc>
            </w:tr>
          </w:tbl>
          <w:p w14:paraId="5D04A484">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b/>
                <w:bCs/>
                <w:color w:val="auto"/>
                <w:sz w:val="24"/>
                <w:highlight w:val="none"/>
                <w:lang w:eastAsia="zh-CN"/>
              </w:rPr>
            </w:pPr>
            <w:r>
              <w:rPr>
                <w:rFonts w:hint="default" w:ascii="Times New Roman" w:hAnsi="Times New Roman" w:eastAsia="宋体" w:cs="Times New Roman"/>
                <w:b/>
                <w:bCs/>
                <w:color w:val="auto"/>
                <w:sz w:val="24"/>
                <w:highlight w:val="none"/>
                <w:lang w:val="en-US" w:eastAsia="zh-CN"/>
              </w:rPr>
              <w:t>3</w:t>
            </w:r>
            <w:r>
              <w:rPr>
                <w:rFonts w:hint="default" w:ascii="Times New Roman" w:hAnsi="Times New Roman" w:eastAsia="宋体" w:cs="Times New Roman"/>
                <w:b/>
                <w:bCs/>
                <w:color w:val="auto"/>
                <w:sz w:val="24"/>
                <w:highlight w:val="none"/>
              </w:rPr>
              <w:t>、原辅材料消耗</w:t>
            </w:r>
            <w:r>
              <w:rPr>
                <w:rFonts w:hint="default" w:ascii="Times New Roman" w:hAnsi="Times New Roman" w:eastAsia="宋体" w:cs="Times New Roman"/>
                <w:b/>
                <w:bCs/>
                <w:color w:val="auto"/>
                <w:sz w:val="24"/>
                <w:highlight w:val="none"/>
                <w:lang w:eastAsia="zh-CN"/>
              </w:rPr>
              <w:t>及物料平衡</w:t>
            </w:r>
          </w:p>
          <w:p w14:paraId="49A4B80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b/>
                <w:bCs/>
                <w:color w:val="auto"/>
                <w:sz w:val="21"/>
                <w:szCs w:val="21"/>
                <w:highlight w:val="none"/>
                <w:lang w:val="en-GB"/>
              </w:rPr>
            </w:pPr>
            <w:r>
              <w:rPr>
                <w:rFonts w:hint="default" w:ascii="Times New Roman" w:hAnsi="Times New Roman" w:eastAsia="宋体" w:cs="Times New Roman"/>
                <w:color w:val="auto"/>
                <w:kern w:val="2"/>
                <w:sz w:val="24"/>
                <w:szCs w:val="24"/>
                <w:highlight w:val="none"/>
                <w:lang w:val="en-US" w:eastAsia="zh-CN" w:bidi="ar-SA"/>
              </w:rPr>
              <w:t>本项目能源消耗情况见表2-3。</w:t>
            </w:r>
          </w:p>
          <w:p w14:paraId="1DE6395B">
            <w:pPr>
              <w:pStyle w:val="20"/>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auto"/>
                <w:sz w:val="21"/>
                <w:szCs w:val="21"/>
                <w:highlight w:val="none"/>
                <w:lang w:val="en-GB"/>
              </w:rPr>
            </w:pPr>
          </w:p>
          <w:p w14:paraId="4540BBAF">
            <w:pPr>
              <w:pStyle w:val="20"/>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auto"/>
                <w:sz w:val="21"/>
                <w:szCs w:val="21"/>
                <w:highlight w:val="none"/>
                <w:lang w:val="en-GB"/>
              </w:rPr>
            </w:pPr>
            <w:r>
              <w:rPr>
                <w:rFonts w:hint="default" w:ascii="Times New Roman" w:hAnsi="Times New Roman" w:eastAsia="宋体" w:cs="Times New Roman"/>
                <w:b/>
                <w:bCs/>
                <w:color w:val="auto"/>
                <w:sz w:val="21"/>
                <w:szCs w:val="21"/>
                <w:highlight w:val="none"/>
                <w:lang w:val="en-GB"/>
              </w:rPr>
              <w:t>表</w:t>
            </w:r>
            <w:r>
              <w:rPr>
                <w:rFonts w:hint="default" w:ascii="Times New Roman" w:hAnsi="Times New Roman" w:eastAsia="宋体" w:cs="Times New Roman"/>
                <w:b/>
                <w:bCs/>
                <w:color w:val="auto"/>
                <w:sz w:val="21"/>
                <w:szCs w:val="21"/>
                <w:highlight w:val="none"/>
              </w:rPr>
              <w:t xml:space="preserve">2-3   </w:t>
            </w:r>
            <w:r>
              <w:rPr>
                <w:rFonts w:hint="default" w:ascii="Times New Roman" w:hAnsi="Times New Roman" w:eastAsia="宋体" w:cs="Times New Roman"/>
                <w:b/>
                <w:bCs/>
                <w:color w:val="auto"/>
                <w:sz w:val="21"/>
                <w:szCs w:val="21"/>
                <w:highlight w:val="none"/>
                <w:lang w:val="en-GB"/>
              </w:rPr>
              <w:t>原辅材料能源消耗表</w:t>
            </w:r>
          </w:p>
          <w:tbl>
            <w:tblPr>
              <w:tblStyle w:val="24"/>
              <w:tblW w:w="4996"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28" w:type="dxa"/>
                <w:bottom w:w="0" w:type="dxa"/>
                <w:right w:w="28" w:type="dxa"/>
              </w:tblCellMar>
            </w:tblPr>
            <w:tblGrid>
              <w:gridCol w:w="2044"/>
              <w:gridCol w:w="1422"/>
              <w:gridCol w:w="1135"/>
              <w:gridCol w:w="1979"/>
              <w:gridCol w:w="2673"/>
            </w:tblGrid>
            <w:tr w14:paraId="1336D0A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1104" w:type="pct"/>
                  <w:noWrap w:val="0"/>
                  <w:vAlign w:val="center"/>
                </w:tcPr>
                <w:p w14:paraId="7059968C">
                  <w:pPr>
                    <w:pStyle w:val="21"/>
                    <w:spacing w:line="0" w:lineRule="atLeast"/>
                    <w:jc w:val="center"/>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名称</w:t>
                  </w:r>
                </w:p>
              </w:tc>
              <w:tc>
                <w:tcPr>
                  <w:tcW w:w="768" w:type="pct"/>
                  <w:noWrap w:val="0"/>
                  <w:vAlign w:val="center"/>
                </w:tcPr>
                <w:p w14:paraId="649882E8">
                  <w:pPr>
                    <w:pStyle w:val="21"/>
                    <w:spacing w:line="0" w:lineRule="atLeast"/>
                    <w:jc w:val="center"/>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数量</w:t>
                  </w:r>
                </w:p>
              </w:tc>
              <w:tc>
                <w:tcPr>
                  <w:tcW w:w="613" w:type="pct"/>
                  <w:noWrap w:val="0"/>
                  <w:vAlign w:val="center"/>
                </w:tcPr>
                <w:p w14:paraId="26FA4E7C">
                  <w:pPr>
                    <w:pStyle w:val="21"/>
                    <w:spacing w:line="0" w:lineRule="atLeast"/>
                    <w:jc w:val="center"/>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单位</w:t>
                  </w:r>
                </w:p>
              </w:tc>
              <w:tc>
                <w:tcPr>
                  <w:tcW w:w="1069" w:type="pct"/>
                  <w:noWrap w:val="0"/>
                  <w:vAlign w:val="center"/>
                </w:tcPr>
                <w:p w14:paraId="7CCB6A65">
                  <w:pPr>
                    <w:pStyle w:val="21"/>
                    <w:spacing w:line="0" w:lineRule="atLeast"/>
                    <w:jc w:val="center"/>
                    <w:rPr>
                      <w:rFonts w:hint="default" w:ascii="Times New Roman" w:hAnsi="Times New Roman" w:eastAsia="宋体" w:cs="Times New Roman"/>
                      <w:b/>
                      <w:bCs/>
                      <w:color w:val="auto"/>
                      <w:kern w:val="0"/>
                      <w:sz w:val="21"/>
                      <w:szCs w:val="21"/>
                      <w:highlight w:val="none"/>
                      <w:lang w:val="en-US" w:eastAsia="zh-CN" w:bidi="ar-SA"/>
                    </w:rPr>
                  </w:pPr>
                  <w:r>
                    <w:rPr>
                      <w:rFonts w:hint="eastAsia" w:ascii="Times New Roman" w:hAnsi="Times New Roman" w:cs="Times New Roman"/>
                      <w:b/>
                      <w:bCs/>
                      <w:color w:val="auto"/>
                      <w:kern w:val="0"/>
                      <w:sz w:val="21"/>
                      <w:szCs w:val="21"/>
                      <w:highlight w:val="none"/>
                      <w:lang w:val="en-US" w:eastAsia="zh-CN" w:bidi="ar-SA"/>
                    </w:rPr>
                    <w:t>储存位置/储存量</w:t>
                  </w:r>
                </w:p>
              </w:tc>
              <w:tc>
                <w:tcPr>
                  <w:tcW w:w="1444" w:type="pct"/>
                  <w:noWrap w:val="0"/>
                  <w:vAlign w:val="center"/>
                </w:tcPr>
                <w:p w14:paraId="7DB8C91A">
                  <w:pPr>
                    <w:pStyle w:val="21"/>
                    <w:spacing w:line="0" w:lineRule="atLeast"/>
                    <w:jc w:val="center"/>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备注</w:t>
                  </w:r>
                </w:p>
              </w:tc>
            </w:tr>
            <w:tr w14:paraId="24BBEFF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1104" w:type="pct"/>
                  <w:noWrap w:val="0"/>
                  <w:vAlign w:val="center"/>
                </w:tcPr>
                <w:p w14:paraId="0DA37ED5">
                  <w:pPr>
                    <w:spacing w:line="0" w:lineRule="atLeast"/>
                    <w:jc w:val="center"/>
                    <w:rPr>
                      <w:rFonts w:hint="eastAsia" w:ascii="Times New Roman" w:hAnsi="Times New Roman" w:eastAsia="宋体" w:cs="Times New Roman"/>
                      <w:highlight w:val="none"/>
                      <w:lang w:val="en-US" w:eastAsia="zh-CN"/>
                    </w:rPr>
                  </w:pPr>
                  <w:r>
                    <w:rPr>
                      <w:rFonts w:hint="eastAsia" w:cs="Times New Roman"/>
                      <w:highlight w:val="none"/>
                      <w:lang w:val="en-US" w:eastAsia="zh-CN"/>
                    </w:rPr>
                    <w:t>石材</w:t>
                  </w:r>
                </w:p>
                <w:p w14:paraId="3C1757A4">
                  <w:pPr>
                    <w:spacing w:line="0" w:lineRule="atLeast"/>
                    <w:jc w:val="center"/>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（粒径大于50mm）</w:t>
                  </w:r>
                </w:p>
              </w:tc>
              <w:tc>
                <w:tcPr>
                  <w:tcW w:w="768" w:type="pct"/>
                  <w:noWrap w:val="0"/>
                  <w:vAlign w:val="center"/>
                </w:tcPr>
                <w:p w14:paraId="3B18173E">
                  <w:pPr>
                    <w:spacing w:line="0" w:lineRule="atLeast"/>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45万</w:t>
                  </w:r>
                </w:p>
              </w:tc>
              <w:tc>
                <w:tcPr>
                  <w:tcW w:w="613" w:type="pct"/>
                  <w:noWrap w:val="0"/>
                  <w:vAlign w:val="center"/>
                </w:tcPr>
                <w:p w14:paraId="4B38905D">
                  <w:pPr>
                    <w:spacing w:line="0" w:lineRule="atLeast"/>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t/a</w:t>
                  </w:r>
                </w:p>
              </w:tc>
              <w:tc>
                <w:tcPr>
                  <w:tcW w:w="1069" w:type="pct"/>
                  <w:noWrap w:val="0"/>
                  <w:vAlign w:val="center"/>
                </w:tcPr>
                <w:p w14:paraId="08D16CA3">
                  <w:pPr>
                    <w:spacing w:line="0" w:lineRule="atLeast"/>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w:t>
                  </w:r>
                </w:p>
              </w:tc>
              <w:tc>
                <w:tcPr>
                  <w:tcW w:w="1444" w:type="pct"/>
                  <w:noWrap w:val="0"/>
                  <w:vAlign w:val="center"/>
                </w:tcPr>
                <w:p w14:paraId="0405AE4B">
                  <w:pPr>
                    <w:spacing w:line="0" w:lineRule="atLeast"/>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石材</w:t>
                  </w:r>
                  <w:r>
                    <w:rPr>
                      <w:rFonts w:hint="eastAsia" w:ascii="Times New Roman" w:hAnsi="Times New Roman" w:eastAsia="宋体" w:cs="Times New Roman"/>
                      <w:highlight w:val="none"/>
                      <w:lang w:val="en-US" w:eastAsia="zh-CN"/>
                    </w:rPr>
                    <w:t>来源于</w:t>
                  </w:r>
                  <w:r>
                    <w:rPr>
                      <w:rFonts w:hint="default" w:ascii="Times New Roman" w:hAnsi="Times New Roman" w:eastAsia="宋体" w:cs="Times New Roman"/>
                      <w:highlight w:val="none"/>
                      <w:lang w:val="en-US" w:eastAsia="zh-CN"/>
                    </w:rPr>
                    <w:t>阜新广源玄武岩矿石开发有限公司</w:t>
                  </w:r>
                  <w:r>
                    <w:rPr>
                      <w:rFonts w:hint="eastAsia" w:ascii="Times New Roman" w:hAnsi="Times New Roman" w:eastAsia="宋体" w:cs="Times New Roman"/>
                      <w:highlight w:val="none"/>
                      <w:lang w:val="en-US" w:eastAsia="zh-CN"/>
                    </w:rPr>
                    <w:t>矿区，</w:t>
                  </w:r>
                  <w:r>
                    <w:rPr>
                      <w:rFonts w:hint="default" w:ascii="Times New Roman" w:hAnsi="Times New Roman" w:eastAsia="宋体" w:cs="Times New Roman"/>
                      <w:highlight w:val="none"/>
                      <w:lang w:val="en-US" w:eastAsia="zh-CN"/>
                    </w:rPr>
                    <w:t>运输距离较近，故厂内不设原料储存场</w:t>
                  </w:r>
                </w:p>
              </w:tc>
            </w:tr>
            <w:tr w14:paraId="3395FEE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1104" w:type="pct"/>
                  <w:noWrap w:val="0"/>
                  <w:vAlign w:val="center"/>
                </w:tcPr>
                <w:p w14:paraId="7267EB11">
                  <w:pPr>
                    <w:spacing w:line="0" w:lineRule="atLeast"/>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絮凝剂（PAM）</w:t>
                  </w:r>
                </w:p>
              </w:tc>
              <w:tc>
                <w:tcPr>
                  <w:tcW w:w="768" w:type="pct"/>
                  <w:noWrap w:val="0"/>
                  <w:vAlign w:val="center"/>
                </w:tcPr>
                <w:p w14:paraId="4FB3B219">
                  <w:pPr>
                    <w:spacing w:line="0" w:lineRule="atLeast"/>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0.5</w:t>
                  </w:r>
                </w:p>
              </w:tc>
              <w:tc>
                <w:tcPr>
                  <w:tcW w:w="613" w:type="pct"/>
                  <w:noWrap w:val="0"/>
                  <w:vAlign w:val="center"/>
                </w:tcPr>
                <w:p w14:paraId="3F42C4B4">
                  <w:pPr>
                    <w:spacing w:line="0" w:lineRule="atLeast"/>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t/a</w:t>
                  </w:r>
                </w:p>
              </w:tc>
              <w:tc>
                <w:tcPr>
                  <w:tcW w:w="1069" w:type="pct"/>
                  <w:noWrap w:val="0"/>
                  <w:vAlign w:val="center"/>
                </w:tcPr>
                <w:p w14:paraId="12855B6D">
                  <w:pPr>
                    <w:spacing w:line="0" w:lineRule="atLeast"/>
                    <w:jc w:val="center"/>
                    <w:rPr>
                      <w:rFonts w:hint="eastAsia" w:cs="Times New Roman"/>
                      <w:highlight w:val="none"/>
                      <w:lang w:val="en-US" w:eastAsia="zh-CN"/>
                    </w:rPr>
                  </w:pPr>
                  <w:r>
                    <w:rPr>
                      <w:rFonts w:hint="eastAsia" w:cs="Times New Roman"/>
                      <w:highlight w:val="none"/>
                      <w:lang w:val="en-US" w:eastAsia="zh-CN"/>
                    </w:rPr>
                    <w:t>洗砂车间，</w:t>
                  </w:r>
                </w:p>
                <w:p w14:paraId="3090E953">
                  <w:pPr>
                    <w:spacing w:line="0" w:lineRule="atLeast"/>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最大储量为0.1t</w:t>
                  </w:r>
                </w:p>
              </w:tc>
              <w:tc>
                <w:tcPr>
                  <w:tcW w:w="1444" w:type="pct"/>
                  <w:noWrap w:val="0"/>
                  <w:vAlign w:val="center"/>
                </w:tcPr>
                <w:p w14:paraId="5C76F00D">
                  <w:pPr>
                    <w:spacing w:line="0" w:lineRule="atLeast"/>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外购</w:t>
                  </w:r>
                  <w:r>
                    <w:rPr>
                      <w:rFonts w:hint="eastAsia" w:cs="Times New Roman"/>
                      <w:highlight w:val="none"/>
                      <w:lang w:val="en-US" w:eastAsia="zh-CN"/>
                    </w:rPr>
                    <w:t>、袋装25kg</w:t>
                  </w:r>
                </w:p>
              </w:tc>
            </w:tr>
            <w:tr w14:paraId="4520FAE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1104" w:type="pct"/>
                  <w:noWrap w:val="0"/>
                  <w:vAlign w:val="center"/>
                </w:tcPr>
                <w:p w14:paraId="4671A511">
                  <w:pPr>
                    <w:spacing w:line="0" w:lineRule="atLeast"/>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絮凝剂（PAC）</w:t>
                  </w:r>
                </w:p>
              </w:tc>
              <w:tc>
                <w:tcPr>
                  <w:tcW w:w="768" w:type="pct"/>
                  <w:noWrap w:val="0"/>
                  <w:vAlign w:val="center"/>
                </w:tcPr>
                <w:p w14:paraId="0FD46106">
                  <w:pPr>
                    <w:spacing w:line="0" w:lineRule="atLeast"/>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4</w:t>
                  </w:r>
                </w:p>
              </w:tc>
              <w:tc>
                <w:tcPr>
                  <w:tcW w:w="613" w:type="pct"/>
                  <w:noWrap w:val="0"/>
                  <w:vAlign w:val="center"/>
                </w:tcPr>
                <w:p w14:paraId="0734B8AD">
                  <w:pPr>
                    <w:spacing w:line="0" w:lineRule="atLeast"/>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t/a</w:t>
                  </w:r>
                </w:p>
              </w:tc>
              <w:tc>
                <w:tcPr>
                  <w:tcW w:w="1069" w:type="pct"/>
                  <w:noWrap w:val="0"/>
                  <w:vAlign w:val="center"/>
                </w:tcPr>
                <w:p w14:paraId="0AB16D0A">
                  <w:pPr>
                    <w:spacing w:line="0" w:lineRule="atLeast"/>
                    <w:jc w:val="center"/>
                    <w:rPr>
                      <w:rFonts w:hint="eastAsia" w:cs="Times New Roman"/>
                      <w:highlight w:val="none"/>
                      <w:lang w:val="en-US" w:eastAsia="zh-CN"/>
                    </w:rPr>
                  </w:pPr>
                  <w:r>
                    <w:rPr>
                      <w:rFonts w:hint="eastAsia" w:cs="Times New Roman"/>
                      <w:highlight w:val="none"/>
                      <w:lang w:val="en-US" w:eastAsia="zh-CN"/>
                    </w:rPr>
                    <w:t>洗砂车间，</w:t>
                  </w:r>
                </w:p>
                <w:p w14:paraId="39D74AB8">
                  <w:pPr>
                    <w:spacing w:line="0" w:lineRule="atLeast"/>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最大储存量为0.8t</w:t>
                  </w:r>
                </w:p>
              </w:tc>
              <w:tc>
                <w:tcPr>
                  <w:tcW w:w="1444" w:type="pct"/>
                  <w:noWrap w:val="0"/>
                  <w:vAlign w:val="center"/>
                </w:tcPr>
                <w:p w14:paraId="2CC89965">
                  <w:pPr>
                    <w:spacing w:line="0" w:lineRule="atLeast"/>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外购</w:t>
                  </w:r>
                  <w:r>
                    <w:rPr>
                      <w:rFonts w:hint="eastAsia" w:cs="Times New Roman"/>
                      <w:highlight w:val="none"/>
                      <w:lang w:val="en-US" w:eastAsia="zh-CN"/>
                    </w:rPr>
                    <w:t>、袋装25kg</w:t>
                  </w:r>
                </w:p>
              </w:tc>
            </w:tr>
            <w:tr w14:paraId="0D2D588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1104" w:type="pct"/>
                  <w:noWrap w:val="0"/>
                  <w:vAlign w:val="center"/>
                </w:tcPr>
                <w:p w14:paraId="7904E927">
                  <w:pPr>
                    <w:spacing w:line="0" w:lineRule="atLeast"/>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柴油</w:t>
                  </w:r>
                </w:p>
              </w:tc>
              <w:tc>
                <w:tcPr>
                  <w:tcW w:w="768" w:type="pct"/>
                  <w:noWrap w:val="0"/>
                  <w:vAlign w:val="center"/>
                </w:tcPr>
                <w:p w14:paraId="05A9A61D">
                  <w:pPr>
                    <w:spacing w:line="0" w:lineRule="atLeast"/>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200</w:t>
                  </w:r>
                </w:p>
              </w:tc>
              <w:tc>
                <w:tcPr>
                  <w:tcW w:w="613" w:type="pct"/>
                  <w:noWrap w:val="0"/>
                  <w:vAlign w:val="center"/>
                </w:tcPr>
                <w:p w14:paraId="31F17DA2">
                  <w:pPr>
                    <w:spacing w:line="0" w:lineRule="atLeast"/>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t/a</w:t>
                  </w:r>
                </w:p>
              </w:tc>
              <w:tc>
                <w:tcPr>
                  <w:tcW w:w="1069" w:type="pct"/>
                  <w:noWrap w:val="0"/>
                  <w:vAlign w:val="center"/>
                </w:tcPr>
                <w:p w14:paraId="48CACEAB">
                  <w:pPr>
                    <w:spacing w:line="0" w:lineRule="atLeast"/>
                    <w:jc w:val="center"/>
                    <w:rPr>
                      <w:rFonts w:hint="eastAsia" w:cs="Times New Roman"/>
                      <w:highlight w:val="none"/>
                      <w:lang w:val="en-US" w:eastAsia="zh-CN"/>
                    </w:rPr>
                  </w:pPr>
                  <w:r>
                    <w:rPr>
                      <w:rFonts w:hint="eastAsia" w:cs="Times New Roman"/>
                      <w:highlight w:val="none"/>
                      <w:lang w:val="en-US" w:eastAsia="zh-CN"/>
                    </w:rPr>
                    <w:t>储油罐，</w:t>
                  </w:r>
                </w:p>
                <w:p w14:paraId="47E684E9">
                  <w:pPr>
                    <w:spacing w:line="0" w:lineRule="atLeast"/>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最大储存量为37.575t</w:t>
                  </w:r>
                </w:p>
              </w:tc>
              <w:tc>
                <w:tcPr>
                  <w:tcW w:w="1444" w:type="pct"/>
                  <w:noWrap w:val="0"/>
                  <w:vAlign w:val="center"/>
                </w:tcPr>
                <w:p w14:paraId="01E06F98">
                  <w:pPr>
                    <w:spacing w:line="0" w:lineRule="atLeast"/>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外购</w:t>
                  </w:r>
                </w:p>
              </w:tc>
            </w:tr>
            <w:tr w14:paraId="585E851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1104" w:type="pct"/>
                  <w:noWrap w:val="0"/>
                  <w:vAlign w:val="center"/>
                </w:tcPr>
                <w:p w14:paraId="2A99F90F">
                  <w:pPr>
                    <w:spacing w:line="0" w:lineRule="atLeast"/>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润滑油</w:t>
                  </w:r>
                </w:p>
              </w:tc>
              <w:tc>
                <w:tcPr>
                  <w:tcW w:w="768" w:type="pct"/>
                  <w:noWrap w:val="0"/>
                  <w:vAlign w:val="center"/>
                </w:tcPr>
                <w:p w14:paraId="5F195166">
                  <w:pPr>
                    <w:spacing w:line="0" w:lineRule="atLeast"/>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1.5</w:t>
                  </w:r>
                </w:p>
              </w:tc>
              <w:tc>
                <w:tcPr>
                  <w:tcW w:w="613" w:type="pct"/>
                  <w:noWrap w:val="0"/>
                  <w:vAlign w:val="center"/>
                </w:tcPr>
                <w:p w14:paraId="7E08A505">
                  <w:pPr>
                    <w:spacing w:line="0" w:lineRule="atLeast"/>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t/a</w:t>
                  </w:r>
                </w:p>
              </w:tc>
              <w:tc>
                <w:tcPr>
                  <w:tcW w:w="1069" w:type="pct"/>
                  <w:noWrap w:val="0"/>
                  <w:vAlign w:val="center"/>
                </w:tcPr>
                <w:p w14:paraId="362827A2">
                  <w:pPr>
                    <w:spacing w:line="0" w:lineRule="atLeast"/>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w:t>
                  </w:r>
                </w:p>
              </w:tc>
              <w:tc>
                <w:tcPr>
                  <w:tcW w:w="1444" w:type="pct"/>
                  <w:noWrap w:val="0"/>
                  <w:vAlign w:val="center"/>
                </w:tcPr>
                <w:p w14:paraId="1966C029">
                  <w:pPr>
                    <w:spacing w:line="0" w:lineRule="atLeast"/>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外购</w:t>
                  </w:r>
                  <w:r>
                    <w:rPr>
                      <w:rFonts w:hint="eastAsia" w:cs="Times New Roman"/>
                      <w:highlight w:val="none"/>
                      <w:lang w:val="en-US" w:eastAsia="zh-CN"/>
                    </w:rPr>
                    <w:t>，随用随买</w:t>
                  </w:r>
                </w:p>
              </w:tc>
            </w:tr>
            <w:tr w14:paraId="3D7EF36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1104" w:type="pct"/>
                  <w:noWrap w:val="0"/>
                  <w:vAlign w:val="center"/>
                </w:tcPr>
                <w:p w14:paraId="3A234E64">
                  <w:pPr>
                    <w:spacing w:line="0" w:lineRule="atLeast"/>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新鲜</w:t>
                  </w:r>
                  <w:r>
                    <w:rPr>
                      <w:rFonts w:hint="default" w:ascii="Times New Roman" w:hAnsi="Times New Roman" w:eastAsia="宋体" w:cs="Times New Roman"/>
                      <w:highlight w:val="none"/>
                      <w:lang w:val="en-US" w:eastAsia="zh-CN"/>
                    </w:rPr>
                    <w:t>水</w:t>
                  </w:r>
                </w:p>
              </w:tc>
              <w:tc>
                <w:tcPr>
                  <w:tcW w:w="768" w:type="pct"/>
                  <w:noWrap w:val="0"/>
                  <w:vAlign w:val="center"/>
                </w:tcPr>
                <w:p w14:paraId="3579009E">
                  <w:pPr>
                    <w:spacing w:line="0" w:lineRule="atLeast"/>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43</w:t>
                  </w:r>
                  <w:r>
                    <w:rPr>
                      <w:rFonts w:hint="eastAsia" w:cs="Times New Roman"/>
                      <w:highlight w:val="none"/>
                      <w:lang w:val="en-US" w:eastAsia="zh-CN"/>
                    </w:rPr>
                    <w:t>401.456</w:t>
                  </w:r>
                </w:p>
              </w:tc>
              <w:tc>
                <w:tcPr>
                  <w:tcW w:w="613" w:type="pct"/>
                  <w:noWrap w:val="0"/>
                  <w:vAlign w:val="center"/>
                </w:tcPr>
                <w:p w14:paraId="7A9AFDD0">
                  <w:pPr>
                    <w:spacing w:line="0" w:lineRule="atLeast"/>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t/a</w:t>
                  </w:r>
                </w:p>
              </w:tc>
              <w:tc>
                <w:tcPr>
                  <w:tcW w:w="1069" w:type="pct"/>
                  <w:noWrap w:val="0"/>
                  <w:vAlign w:val="center"/>
                </w:tcPr>
                <w:p w14:paraId="7FA79A4F">
                  <w:pPr>
                    <w:spacing w:line="0" w:lineRule="atLeast"/>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w:t>
                  </w:r>
                </w:p>
              </w:tc>
              <w:tc>
                <w:tcPr>
                  <w:tcW w:w="1444" w:type="pct"/>
                  <w:noWrap w:val="0"/>
                  <w:vAlign w:val="center"/>
                </w:tcPr>
                <w:p w14:paraId="363D94AD">
                  <w:pPr>
                    <w:spacing w:line="0" w:lineRule="atLeast"/>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利用厂区现有自备井</w:t>
                  </w:r>
                </w:p>
              </w:tc>
            </w:tr>
            <w:tr w14:paraId="252F895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1104" w:type="pct"/>
                  <w:noWrap w:val="0"/>
                  <w:vAlign w:val="center"/>
                </w:tcPr>
                <w:p w14:paraId="6F14E7D6">
                  <w:pPr>
                    <w:spacing w:line="0" w:lineRule="atLeast"/>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电</w:t>
                  </w:r>
                </w:p>
              </w:tc>
              <w:tc>
                <w:tcPr>
                  <w:tcW w:w="768" w:type="pct"/>
                  <w:noWrap w:val="0"/>
                  <w:vAlign w:val="center"/>
                </w:tcPr>
                <w:p w14:paraId="592A19AF">
                  <w:pPr>
                    <w:spacing w:line="0" w:lineRule="atLeast"/>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100万</w:t>
                  </w:r>
                </w:p>
              </w:tc>
              <w:tc>
                <w:tcPr>
                  <w:tcW w:w="613" w:type="pct"/>
                  <w:noWrap w:val="0"/>
                  <w:vAlign w:val="center"/>
                </w:tcPr>
                <w:p w14:paraId="27B0EF71">
                  <w:pPr>
                    <w:spacing w:line="0" w:lineRule="atLeast"/>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kW·h/a</w:t>
                  </w:r>
                </w:p>
              </w:tc>
              <w:tc>
                <w:tcPr>
                  <w:tcW w:w="1069" w:type="pct"/>
                  <w:noWrap w:val="0"/>
                  <w:vAlign w:val="center"/>
                </w:tcPr>
                <w:p w14:paraId="458D384E">
                  <w:pPr>
                    <w:spacing w:line="0" w:lineRule="atLeast"/>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w:t>
                  </w:r>
                </w:p>
              </w:tc>
              <w:tc>
                <w:tcPr>
                  <w:tcW w:w="1444" w:type="pct"/>
                  <w:noWrap w:val="0"/>
                  <w:vAlign w:val="center"/>
                </w:tcPr>
                <w:p w14:paraId="38695B3C">
                  <w:pPr>
                    <w:spacing w:line="0" w:lineRule="atLeast"/>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依托现有变压器</w:t>
                  </w:r>
                </w:p>
              </w:tc>
            </w:tr>
          </w:tbl>
          <w:p w14:paraId="304190E6">
            <w:pPr>
              <w:keepNext w:val="0"/>
              <w:keepLines w:val="0"/>
              <w:suppressLineNumbers w:val="0"/>
              <w:spacing w:before="0" w:beforeAutospacing="0" w:after="0" w:afterAutospacing="0" w:line="360" w:lineRule="auto"/>
              <w:ind w:left="0" w:right="0" w:firstLine="482" w:firstLineChars="200"/>
              <w:rPr>
                <w:rFonts w:hint="default" w:ascii="Times New Roman" w:hAnsi="Times New Roman" w:eastAsia="宋体" w:cs="Times New Roman"/>
                <w:b/>
                <w:bCs/>
                <w:color w:val="auto"/>
                <w:sz w:val="24"/>
                <w:highlight w:val="none"/>
                <w:lang w:val="en-US" w:eastAsia="zh-CN"/>
              </w:rPr>
            </w:pPr>
            <w:r>
              <w:rPr>
                <w:rFonts w:hint="eastAsia" w:cs="Times New Roman"/>
                <w:b/>
                <w:bCs/>
                <w:color w:val="auto"/>
                <w:sz w:val="24"/>
                <w:highlight w:val="none"/>
                <w:lang w:val="en-US" w:eastAsia="zh-CN"/>
              </w:rPr>
              <w:t>材料</w:t>
            </w:r>
            <w:r>
              <w:rPr>
                <w:rFonts w:hint="default" w:ascii="Times New Roman" w:hAnsi="Times New Roman" w:eastAsia="宋体" w:cs="Times New Roman"/>
                <w:b/>
                <w:bCs/>
                <w:color w:val="auto"/>
                <w:sz w:val="24"/>
                <w:highlight w:val="none"/>
                <w:lang w:val="en-US" w:eastAsia="zh-CN"/>
              </w:rPr>
              <w:t>分析：</w:t>
            </w:r>
          </w:p>
          <w:p w14:paraId="77DDCCA8">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（1）聚丙烯酰胺（PAM）</w:t>
            </w:r>
          </w:p>
          <w:p w14:paraId="6A34E5E1">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聚丙烯酰胺作为浓缩絮凝剂，是由丙烯酰胺单体聚合而成，是一种水溶性线性有机高分子聚电解质絮凝剂，不具有毒性。PAM作为一种高分子絮凝剂，具有电荷密度大、可选性大、溶解速度快、便于运输、贮存和使用快捷等特点，在洗煤水处理中应用较广。</w:t>
            </w:r>
          </w:p>
          <w:p w14:paraId="729DAF01">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（2）聚合氯化铝（PAC）</w:t>
            </w:r>
          </w:p>
          <w:p w14:paraId="1FDE2EA9">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聚合氯化铝（PAC）是一种无机物，一种新型净水材料、无机高分子混凝剂，简称聚铝。它是介于AlCl3和Al(OH)3之间的一种水溶性无机高分子聚合物，化学通式为[Al2(OH)nCl6-n]m，其中m代表聚合程度，n表示PAC产品的中性程度。n=1~5为具有Keggin结构的高电荷聚合环链体，对水中胶体和颗粒物具有高度电中和及桥联作用，并可强力去除微有毒物及重金属离子，性状稳定。检验方法可按国标GB 15892--2003标准检验。由于氢氧根离子的架桥作用和多价阴离子的聚合作用，生产出来的聚合氯化铝是相对分子质量较大、电荷较高的无机高分子水处理药剂。</w:t>
            </w:r>
          </w:p>
          <w:p w14:paraId="58940F68">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4、产品方案</w:t>
            </w:r>
          </w:p>
          <w:p w14:paraId="4F45E9E4">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b/>
                <w:bCs/>
                <w:color w:val="auto"/>
                <w:sz w:val="21"/>
                <w:szCs w:val="21"/>
                <w:highlight w:val="none"/>
                <w:lang w:val="en-GB"/>
              </w:rPr>
            </w:pPr>
            <w:r>
              <w:rPr>
                <w:rFonts w:hint="default" w:ascii="Times New Roman" w:hAnsi="Times New Roman" w:eastAsia="宋体" w:cs="Times New Roman"/>
                <w:color w:val="auto"/>
                <w:kern w:val="2"/>
                <w:sz w:val="24"/>
                <w:szCs w:val="24"/>
                <w:highlight w:val="none"/>
                <w:lang w:val="en-US" w:eastAsia="zh-CN" w:bidi="ar-SA"/>
              </w:rPr>
              <w:t>本项目</w:t>
            </w:r>
            <w:r>
              <w:rPr>
                <w:rFonts w:hint="default" w:ascii="Times New Roman" w:hAnsi="Times New Roman" w:eastAsia="宋体" w:cs="Times New Roman"/>
                <w:color w:val="auto"/>
                <w:sz w:val="24"/>
                <w:szCs w:val="24"/>
                <w:highlight w:val="none"/>
                <w:lang w:val="en-US" w:eastAsia="zh-CN"/>
              </w:rPr>
              <w:t>年加工30万立方米建筑用石，约45万吨/年。高料</w:t>
            </w:r>
            <w:r>
              <w:rPr>
                <w:rFonts w:hint="eastAsia" w:cs="Times New Roman"/>
                <w:color w:val="auto"/>
                <w:sz w:val="24"/>
                <w:szCs w:val="24"/>
                <w:highlight w:val="none"/>
                <w:lang w:val="en-US" w:eastAsia="zh-CN"/>
              </w:rPr>
              <w:t>产品</w:t>
            </w:r>
            <w:r>
              <w:rPr>
                <w:rFonts w:hint="default" w:ascii="Times New Roman" w:hAnsi="Times New Roman" w:eastAsia="宋体" w:cs="Times New Roman"/>
                <w:color w:val="auto"/>
                <w:sz w:val="24"/>
                <w:szCs w:val="24"/>
                <w:highlight w:val="none"/>
                <w:lang w:val="en-US" w:eastAsia="zh-CN"/>
              </w:rPr>
              <w:t>及普料产品</w:t>
            </w:r>
            <w:r>
              <w:rPr>
                <w:rFonts w:hint="eastAsia" w:cs="Times New Roman"/>
                <w:color w:val="auto"/>
                <w:sz w:val="24"/>
                <w:szCs w:val="24"/>
                <w:highlight w:val="none"/>
                <w:lang w:val="en-US" w:eastAsia="zh-CN"/>
              </w:rPr>
              <w:t>的区别与原料石材质量的高低有关，高质量的石材用于高料产品的生产，普通质量的石材用于普料产品的生产。</w:t>
            </w:r>
            <w:r>
              <w:rPr>
                <w:rFonts w:hint="default" w:ascii="Times New Roman" w:hAnsi="Times New Roman" w:eastAsia="宋体" w:cs="Times New Roman"/>
                <w:color w:val="auto"/>
                <w:kern w:val="2"/>
                <w:sz w:val="24"/>
                <w:szCs w:val="24"/>
                <w:highlight w:val="none"/>
                <w:lang w:val="en-US" w:eastAsia="zh-CN" w:bidi="ar-SA"/>
              </w:rPr>
              <w:t>产品方案见表2-4</w:t>
            </w:r>
            <w:r>
              <w:rPr>
                <w:rFonts w:hint="default" w:ascii="Times New Roman" w:hAnsi="Times New Roman" w:eastAsia="宋体" w:cs="Times New Roman"/>
                <w:color w:val="auto"/>
                <w:sz w:val="24"/>
                <w:highlight w:val="none"/>
              </w:rPr>
              <w:t>。</w:t>
            </w:r>
          </w:p>
          <w:p w14:paraId="46185CFA">
            <w:pPr>
              <w:pStyle w:val="20"/>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auto"/>
                <w:sz w:val="21"/>
                <w:szCs w:val="21"/>
                <w:highlight w:val="none"/>
                <w:lang w:val="en-GB" w:eastAsia="zh-CN"/>
              </w:rPr>
            </w:pPr>
            <w:r>
              <w:rPr>
                <w:rFonts w:hint="default" w:ascii="Times New Roman" w:hAnsi="Times New Roman" w:eastAsia="宋体" w:cs="Times New Roman"/>
                <w:b/>
                <w:bCs/>
                <w:color w:val="auto"/>
                <w:sz w:val="21"/>
                <w:szCs w:val="21"/>
                <w:highlight w:val="none"/>
                <w:lang w:val="en-GB"/>
              </w:rPr>
              <w:t>表</w:t>
            </w:r>
            <w:r>
              <w:rPr>
                <w:rFonts w:hint="default" w:ascii="Times New Roman" w:hAnsi="Times New Roman" w:eastAsia="宋体" w:cs="Times New Roman"/>
                <w:b/>
                <w:bCs/>
                <w:color w:val="auto"/>
                <w:sz w:val="21"/>
                <w:szCs w:val="21"/>
                <w:highlight w:val="none"/>
              </w:rPr>
              <w:t>2-</w:t>
            </w:r>
            <w:r>
              <w:rPr>
                <w:rFonts w:hint="default" w:ascii="Times New Roman" w:hAnsi="Times New Roman" w:eastAsia="宋体" w:cs="Times New Roman"/>
                <w:b/>
                <w:bCs/>
                <w:color w:val="auto"/>
                <w:sz w:val="21"/>
                <w:szCs w:val="21"/>
                <w:highlight w:val="none"/>
                <w:lang w:val="en-US" w:eastAsia="zh-CN"/>
              </w:rPr>
              <w:t>4</w:t>
            </w:r>
            <w:r>
              <w:rPr>
                <w:rFonts w:hint="default" w:ascii="Times New Roman" w:hAnsi="Times New Roman" w:eastAsia="宋体" w:cs="Times New Roman"/>
                <w:b/>
                <w:bCs/>
                <w:color w:val="auto"/>
                <w:sz w:val="21"/>
                <w:szCs w:val="21"/>
                <w:highlight w:val="none"/>
              </w:rPr>
              <w:t xml:space="preserve">   </w:t>
            </w:r>
            <w:r>
              <w:rPr>
                <w:rFonts w:hint="default" w:ascii="Times New Roman" w:hAnsi="Times New Roman" w:eastAsia="宋体" w:cs="Times New Roman"/>
                <w:b/>
                <w:bCs/>
                <w:color w:val="auto"/>
                <w:sz w:val="21"/>
                <w:szCs w:val="21"/>
                <w:highlight w:val="none"/>
                <w:lang w:val="en-GB" w:eastAsia="zh-CN"/>
              </w:rPr>
              <w:t>项目产品方案</w:t>
            </w:r>
          </w:p>
          <w:tbl>
            <w:tblPr>
              <w:tblStyle w:val="24"/>
              <w:tblW w:w="4995"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28" w:type="dxa"/>
                <w:bottom w:w="0" w:type="dxa"/>
                <w:right w:w="28" w:type="dxa"/>
              </w:tblCellMar>
            </w:tblPr>
            <w:tblGrid>
              <w:gridCol w:w="1223"/>
              <w:gridCol w:w="1783"/>
              <w:gridCol w:w="1997"/>
              <w:gridCol w:w="2321"/>
              <w:gridCol w:w="1927"/>
            </w:tblGrid>
            <w:tr w14:paraId="5521447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661" w:type="pct"/>
                  <w:noWrap w:val="0"/>
                  <w:vAlign w:val="center"/>
                </w:tcPr>
                <w:p w14:paraId="1CE0B45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工序</w:t>
                  </w:r>
                </w:p>
              </w:tc>
              <w:tc>
                <w:tcPr>
                  <w:tcW w:w="963" w:type="pct"/>
                  <w:noWrap w:val="0"/>
                  <w:vAlign w:val="center"/>
                </w:tcPr>
                <w:p w14:paraId="31A107B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产品名称</w:t>
                  </w:r>
                </w:p>
              </w:tc>
              <w:tc>
                <w:tcPr>
                  <w:tcW w:w="1079" w:type="pct"/>
                  <w:noWrap w:val="0"/>
                  <w:vAlign w:val="center"/>
                </w:tcPr>
                <w:p w14:paraId="765E0AC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粒径规格</w:t>
                  </w:r>
                </w:p>
              </w:tc>
              <w:tc>
                <w:tcPr>
                  <w:tcW w:w="1254" w:type="pct"/>
                  <w:noWrap w:val="0"/>
                  <w:vAlign w:val="center"/>
                </w:tcPr>
                <w:p w14:paraId="690A48E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产量（吨/年）</w:t>
                  </w:r>
                </w:p>
              </w:tc>
              <w:tc>
                <w:tcPr>
                  <w:tcW w:w="1041" w:type="pct"/>
                  <w:noWrap w:val="0"/>
                  <w:vAlign w:val="center"/>
                </w:tcPr>
                <w:p w14:paraId="6C7B0AB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备注</w:t>
                  </w:r>
                </w:p>
              </w:tc>
            </w:tr>
            <w:tr w14:paraId="14755F8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661" w:type="pct"/>
                  <w:vMerge w:val="restart"/>
                  <w:noWrap w:val="0"/>
                  <w:vAlign w:val="center"/>
                </w:tcPr>
                <w:p w14:paraId="3F87EB3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高料</w:t>
                  </w:r>
                </w:p>
              </w:tc>
              <w:tc>
                <w:tcPr>
                  <w:tcW w:w="963" w:type="pct"/>
                  <w:vMerge w:val="restart"/>
                  <w:noWrap w:val="0"/>
                  <w:vAlign w:val="center"/>
                </w:tcPr>
                <w:p w14:paraId="3206A49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碎石产品</w:t>
                  </w:r>
                </w:p>
              </w:tc>
              <w:tc>
                <w:tcPr>
                  <w:tcW w:w="1079" w:type="pct"/>
                  <w:noWrap w:val="0"/>
                  <w:vAlign w:val="center"/>
                </w:tcPr>
                <w:p w14:paraId="7D6134F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10-16mm</w:t>
                  </w:r>
                </w:p>
              </w:tc>
              <w:tc>
                <w:tcPr>
                  <w:tcW w:w="1254" w:type="pct"/>
                  <w:noWrap w:val="0"/>
                  <w:vAlign w:val="center"/>
                </w:tcPr>
                <w:p w14:paraId="47A5858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50000</w:t>
                  </w:r>
                </w:p>
              </w:tc>
              <w:tc>
                <w:tcPr>
                  <w:tcW w:w="1041" w:type="pct"/>
                  <w:vMerge w:val="restart"/>
                  <w:noWrap w:val="0"/>
                  <w:vAlign w:val="center"/>
                </w:tcPr>
                <w:p w14:paraId="0D74B79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 xml:space="preserve">产品质量执行《建设用卵石、碎石》 </w:t>
                  </w:r>
                </w:p>
                <w:p w14:paraId="00DAF296">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tabs>
                      <w:tab w:val="left" w:pos="0"/>
                    </w:tabs>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（GB/T14685-2022）、</w:t>
                  </w:r>
                  <w:r>
                    <w:rPr>
                      <w:rFonts w:hint="default" w:ascii="Times New Roman" w:hAnsi="Times New Roman" w:eastAsia="宋体" w:cs="Times New Roman"/>
                      <w:color w:val="000000"/>
                      <w:sz w:val="21"/>
                      <w:szCs w:val="21"/>
                      <w:highlight w:val="none"/>
                    </w:rPr>
                    <w:t>《建筑用砂》</w:t>
                  </w:r>
                  <w:r>
                    <w:rPr>
                      <w:rFonts w:hint="default" w:ascii="Times New Roman" w:hAnsi="Times New Roman" w:eastAsia="宋体" w:cs="Times New Roman"/>
                      <w:color w:val="000000"/>
                      <w:sz w:val="21"/>
                      <w:szCs w:val="21"/>
                      <w:highlight w:val="none"/>
                      <w:lang w:eastAsia="zh-CN"/>
                    </w:rPr>
                    <w:t>（</w:t>
                  </w:r>
                  <w:r>
                    <w:rPr>
                      <w:rFonts w:hint="default" w:ascii="Times New Roman" w:hAnsi="Times New Roman" w:eastAsia="宋体" w:cs="Times New Roman"/>
                      <w:color w:val="000000"/>
                      <w:sz w:val="21"/>
                      <w:szCs w:val="21"/>
                      <w:highlight w:val="none"/>
                    </w:rPr>
                    <w:t>GB/T14684-2022</w:t>
                  </w:r>
                  <w:r>
                    <w:rPr>
                      <w:rFonts w:hint="default" w:ascii="Times New Roman" w:hAnsi="Times New Roman" w:eastAsia="宋体" w:cs="Times New Roman"/>
                      <w:color w:val="000000"/>
                      <w:sz w:val="21"/>
                      <w:szCs w:val="21"/>
                      <w:highlight w:val="none"/>
                      <w:lang w:eastAsia="zh-CN"/>
                    </w:rPr>
                    <w:t>）</w:t>
                  </w:r>
                </w:p>
              </w:tc>
            </w:tr>
            <w:tr w14:paraId="3F84229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661" w:type="pct"/>
                  <w:vMerge w:val="continue"/>
                  <w:noWrap w:val="0"/>
                  <w:vAlign w:val="center"/>
                </w:tcPr>
                <w:p w14:paraId="3C3A93C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963" w:type="pct"/>
                  <w:vMerge w:val="continue"/>
                  <w:noWrap w:val="0"/>
                  <w:vAlign w:val="center"/>
                </w:tcPr>
                <w:p w14:paraId="112D96D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079" w:type="pct"/>
                  <w:noWrap w:val="0"/>
                  <w:vAlign w:val="center"/>
                </w:tcPr>
                <w:p w14:paraId="635D97E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8-1</w:t>
                  </w:r>
                  <w:r>
                    <w:rPr>
                      <w:rFonts w:hint="eastAsia" w:cs="Times New Roman"/>
                      <w:color w:val="auto"/>
                      <w:kern w:val="2"/>
                      <w:sz w:val="21"/>
                      <w:szCs w:val="21"/>
                      <w:highlight w:val="none"/>
                      <w:lang w:val="en-US" w:eastAsia="zh-CN" w:bidi="ar-SA"/>
                    </w:rPr>
                    <w:t>0</w:t>
                  </w:r>
                  <w:r>
                    <w:rPr>
                      <w:rFonts w:hint="default" w:ascii="Times New Roman" w:hAnsi="Times New Roman" w:eastAsia="宋体" w:cs="Times New Roman"/>
                      <w:color w:val="auto"/>
                      <w:kern w:val="2"/>
                      <w:sz w:val="21"/>
                      <w:szCs w:val="21"/>
                      <w:highlight w:val="none"/>
                      <w:lang w:val="en-US" w:eastAsia="zh-CN" w:bidi="ar-SA"/>
                    </w:rPr>
                    <w:t>mm</w:t>
                  </w:r>
                </w:p>
              </w:tc>
              <w:tc>
                <w:tcPr>
                  <w:tcW w:w="1254" w:type="pct"/>
                  <w:noWrap w:val="0"/>
                  <w:vAlign w:val="center"/>
                </w:tcPr>
                <w:p w14:paraId="7681179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35000</w:t>
                  </w:r>
                </w:p>
              </w:tc>
              <w:tc>
                <w:tcPr>
                  <w:tcW w:w="1041" w:type="pct"/>
                  <w:vMerge w:val="continue"/>
                  <w:noWrap w:val="0"/>
                  <w:vAlign w:val="center"/>
                </w:tcPr>
                <w:p w14:paraId="1BEE940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r>
            <w:tr w14:paraId="0448F89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661" w:type="pct"/>
                  <w:vMerge w:val="continue"/>
                  <w:noWrap w:val="0"/>
                  <w:vAlign w:val="center"/>
                </w:tcPr>
                <w:p w14:paraId="611119A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963" w:type="pct"/>
                  <w:vMerge w:val="continue"/>
                  <w:noWrap w:val="0"/>
                  <w:vAlign w:val="center"/>
                </w:tcPr>
                <w:p w14:paraId="1CFC65E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079" w:type="pct"/>
                  <w:noWrap w:val="0"/>
                  <w:vAlign w:val="center"/>
                </w:tcPr>
                <w:p w14:paraId="13D8740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5.6-8mm</w:t>
                  </w:r>
                </w:p>
              </w:tc>
              <w:tc>
                <w:tcPr>
                  <w:tcW w:w="1254" w:type="pct"/>
                  <w:noWrap w:val="0"/>
                  <w:vAlign w:val="center"/>
                </w:tcPr>
                <w:p w14:paraId="2187779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35000</w:t>
                  </w:r>
                </w:p>
              </w:tc>
              <w:tc>
                <w:tcPr>
                  <w:tcW w:w="1041" w:type="pct"/>
                  <w:vMerge w:val="continue"/>
                  <w:noWrap w:val="0"/>
                  <w:vAlign w:val="center"/>
                </w:tcPr>
                <w:p w14:paraId="65F9171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r>
            <w:tr w14:paraId="30EBD01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661" w:type="pct"/>
                  <w:vMerge w:val="continue"/>
                  <w:noWrap w:val="0"/>
                  <w:vAlign w:val="center"/>
                </w:tcPr>
                <w:p w14:paraId="65842F6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963" w:type="pct"/>
                  <w:vMerge w:val="continue"/>
                  <w:noWrap w:val="0"/>
                  <w:vAlign w:val="center"/>
                </w:tcPr>
                <w:p w14:paraId="16E4B89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079" w:type="pct"/>
                  <w:noWrap w:val="0"/>
                  <w:vAlign w:val="center"/>
                </w:tcPr>
                <w:p w14:paraId="2679EE7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3-5.6mm</w:t>
                  </w:r>
                </w:p>
              </w:tc>
              <w:tc>
                <w:tcPr>
                  <w:tcW w:w="1254" w:type="pct"/>
                  <w:noWrap w:val="0"/>
                  <w:vAlign w:val="center"/>
                </w:tcPr>
                <w:p w14:paraId="3BE6B2E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50000</w:t>
                  </w:r>
                </w:p>
              </w:tc>
              <w:tc>
                <w:tcPr>
                  <w:tcW w:w="1041" w:type="pct"/>
                  <w:vMerge w:val="continue"/>
                  <w:noWrap w:val="0"/>
                  <w:vAlign w:val="center"/>
                </w:tcPr>
                <w:p w14:paraId="24B99FD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r>
            <w:tr w14:paraId="04E84B6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661" w:type="pct"/>
                  <w:vMerge w:val="restart"/>
                  <w:noWrap w:val="0"/>
                  <w:vAlign w:val="center"/>
                </w:tcPr>
                <w:p w14:paraId="5B507BC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普料</w:t>
                  </w:r>
                </w:p>
              </w:tc>
              <w:tc>
                <w:tcPr>
                  <w:tcW w:w="963" w:type="pct"/>
                  <w:vMerge w:val="restart"/>
                  <w:noWrap w:val="0"/>
                  <w:vAlign w:val="center"/>
                </w:tcPr>
                <w:p w14:paraId="16ECAA4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碎石产品</w:t>
                  </w:r>
                </w:p>
              </w:tc>
              <w:tc>
                <w:tcPr>
                  <w:tcW w:w="1079" w:type="pct"/>
                  <w:noWrap w:val="0"/>
                  <w:vAlign w:val="center"/>
                </w:tcPr>
                <w:p w14:paraId="1DDDA73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25-34mm</w:t>
                  </w:r>
                </w:p>
              </w:tc>
              <w:tc>
                <w:tcPr>
                  <w:tcW w:w="1254" w:type="pct"/>
                  <w:noWrap w:val="0"/>
                  <w:vAlign w:val="center"/>
                </w:tcPr>
                <w:p w14:paraId="0627BC7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30000</w:t>
                  </w:r>
                </w:p>
              </w:tc>
              <w:tc>
                <w:tcPr>
                  <w:tcW w:w="1041" w:type="pct"/>
                  <w:vMerge w:val="continue"/>
                  <w:noWrap w:val="0"/>
                  <w:vAlign w:val="center"/>
                </w:tcPr>
                <w:p w14:paraId="1BBF745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r>
            <w:tr w14:paraId="34C51E0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661" w:type="pct"/>
                  <w:vMerge w:val="continue"/>
                  <w:noWrap w:val="0"/>
                  <w:vAlign w:val="center"/>
                </w:tcPr>
                <w:p w14:paraId="41986BF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963" w:type="pct"/>
                  <w:vMerge w:val="continue"/>
                  <w:noWrap w:val="0"/>
                  <w:vAlign w:val="center"/>
                </w:tcPr>
                <w:p w14:paraId="7760BFE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079" w:type="pct"/>
                  <w:noWrap w:val="0"/>
                  <w:vAlign w:val="center"/>
                </w:tcPr>
                <w:p w14:paraId="145358E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15-25mm</w:t>
                  </w:r>
                </w:p>
              </w:tc>
              <w:tc>
                <w:tcPr>
                  <w:tcW w:w="1254" w:type="pct"/>
                  <w:noWrap w:val="0"/>
                  <w:vAlign w:val="center"/>
                </w:tcPr>
                <w:p w14:paraId="57C1C5C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30000</w:t>
                  </w:r>
                </w:p>
              </w:tc>
              <w:tc>
                <w:tcPr>
                  <w:tcW w:w="1041" w:type="pct"/>
                  <w:vMerge w:val="continue"/>
                  <w:noWrap w:val="0"/>
                  <w:vAlign w:val="center"/>
                </w:tcPr>
                <w:p w14:paraId="7750D63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r>
            <w:tr w14:paraId="7161FBE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661" w:type="pct"/>
                  <w:vMerge w:val="continue"/>
                  <w:noWrap w:val="0"/>
                  <w:vAlign w:val="center"/>
                </w:tcPr>
                <w:p w14:paraId="564F513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963" w:type="pct"/>
                  <w:vMerge w:val="continue"/>
                  <w:noWrap w:val="0"/>
                  <w:vAlign w:val="center"/>
                </w:tcPr>
                <w:p w14:paraId="4858183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079" w:type="pct"/>
                  <w:noWrap w:val="0"/>
                  <w:vAlign w:val="center"/>
                </w:tcPr>
                <w:p w14:paraId="4A9A23E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5-15mm</w:t>
                  </w:r>
                </w:p>
              </w:tc>
              <w:tc>
                <w:tcPr>
                  <w:tcW w:w="1254" w:type="pct"/>
                  <w:noWrap w:val="0"/>
                  <w:vAlign w:val="center"/>
                </w:tcPr>
                <w:p w14:paraId="1374743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30000</w:t>
                  </w:r>
                </w:p>
              </w:tc>
              <w:tc>
                <w:tcPr>
                  <w:tcW w:w="1041" w:type="pct"/>
                  <w:vMerge w:val="continue"/>
                  <w:noWrap w:val="0"/>
                  <w:vAlign w:val="center"/>
                </w:tcPr>
                <w:p w14:paraId="25CD82A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r>
            <w:tr w14:paraId="0CCECC7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661" w:type="pct"/>
                  <w:vMerge w:val="continue"/>
                  <w:noWrap w:val="0"/>
                  <w:vAlign w:val="center"/>
                </w:tcPr>
                <w:p w14:paraId="1694249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963" w:type="pct"/>
                  <w:noWrap w:val="0"/>
                  <w:vAlign w:val="center"/>
                </w:tcPr>
                <w:p w14:paraId="5049B14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细料</w:t>
                  </w:r>
                </w:p>
              </w:tc>
              <w:tc>
                <w:tcPr>
                  <w:tcW w:w="1079" w:type="pct"/>
                  <w:noWrap w:val="0"/>
                  <w:vAlign w:val="center"/>
                </w:tcPr>
                <w:p w14:paraId="4F7FF0B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0-5mm</w:t>
                  </w:r>
                </w:p>
              </w:tc>
              <w:tc>
                <w:tcPr>
                  <w:tcW w:w="1254" w:type="pct"/>
                  <w:noWrap w:val="0"/>
                  <w:vAlign w:val="center"/>
                </w:tcPr>
                <w:p w14:paraId="6AEB95F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59573.25</w:t>
                  </w:r>
                </w:p>
              </w:tc>
              <w:tc>
                <w:tcPr>
                  <w:tcW w:w="1041" w:type="pct"/>
                  <w:vMerge w:val="continue"/>
                  <w:noWrap w:val="0"/>
                  <w:vAlign w:val="center"/>
                </w:tcPr>
                <w:p w14:paraId="0297CDD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r>
            <w:tr w14:paraId="54A84D9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661" w:type="pct"/>
                  <w:vMerge w:val="restart"/>
                  <w:noWrap w:val="0"/>
                  <w:vAlign w:val="center"/>
                </w:tcPr>
                <w:p w14:paraId="5184801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洗砂</w:t>
                  </w:r>
                </w:p>
              </w:tc>
              <w:tc>
                <w:tcPr>
                  <w:tcW w:w="963" w:type="pct"/>
                  <w:noWrap w:val="0"/>
                  <w:vAlign w:val="center"/>
                </w:tcPr>
                <w:p w14:paraId="7E7154F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碎石产品</w:t>
                  </w:r>
                </w:p>
              </w:tc>
              <w:tc>
                <w:tcPr>
                  <w:tcW w:w="1079" w:type="pct"/>
                  <w:noWrap w:val="0"/>
                  <w:vAlign w:val="center"/>
                </w:tcPr>
                <w:p w14:paraId="129847F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0.26-3mm</w:t>
                  </w:r>
                </w:p>
              </w:tc>
              <w:tc>
                <w:tcPr>
                  <w:tcW w:w="1254" w:type="pct"/>
                  <w:noWrap w:val="0"/>
                  <w:vAlign w:val="center"/>
                </w:tcPr>
                <w:p w14:paraId="2605C54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30000</w:t>
                  </w:r>
                </w:p>
              </w:tc>
              <w:tc>
                <w:tcPr>
                  <w:tcW w:w="1041" w:type="pct"/>
                  <w:vMerge w:val="continue"/>
                  <w:noWrap w:val="0"/>
                  <w:vAlign w:val="center"/>
                </w:tcPr>
                <w:p w14:paraId="3F56369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r>
            <w:tr w14:paraId="178CDA3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661" w:type="pct"/>
                  <w:vMerge w:val="continue"/>
                  <w:noWrap w:val="0"/>
                  <w:vAlign w:val="center"/>
                </w:tcPr>
                <w:p w14:paraId="12A8606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963" w:type="pct"/>
                  <w:noWrap w:val="0"/>
                  <w:vAlign w:val="center"/>
                </w:tcPr>
                <w:p w14:paraId="15029B9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机制砂</w:t>
                  </w:r>
                </w:p>
              </w:tc>
              <w:tc>
                <w:tcPr>
                  <w:tcW w:w="1079" w:type="pct"/>
                  <w:noWrap w:val="0"/>
                  <w:vAlign w:val="center"/>
                </w:tcPr>
                <w:p w14:paraId="2C37283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0.1-0.26mm</w:t>
                  </w:r>
                </w:p>
              </w:tc>
              <w:tc>
                <w:tcPr>
                  <w:tcW w:w="1254" w:type="pct"/>
                  <w:noWrap w:val="0"/>
                  <w:vAlign w:val="center"/>
                </w:tcPr>
                <w:p w14:paraId="090BD15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50000（干基）</w:t>
                  </w:r>
                </w:p>
              </w:tc>
              <w:tc>
                <w:tcPr>
                  <w:tcW w:w="1041" w:type="pct"/>
                  <w:vMerge w:val="continue"/>
                  <w:noWrap w:val="0"/>
                  <w:vAlign w:val="center"/>
                </w:tcPr>
                <w:p w14:paraId="22EC26A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r>
          </w:tbl>
          <w:p w14:paraId="3805597B">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5、工作制度及劳动定员</w:t>
            </w:r>
          </w:p>
          <w:p w14:paraId="02C5C0C9">
            <w:pPr>
              <w:pStyle w:val="34"/>
              <w:spacing w:line="360" w:lineRule="auto"/>
              <w:ind w:firstLine="480" w:firstLineChars="200"/>
              <w:rPr>
                <w:rFonts w:hint="default" w:ascii="Times New Roman" w:hAnsi="Times New Roman" w:eastAsia="宋体" w:cs="Times New Roman"/>
                <w:kern w:val="2"/>
                <w:sz w:val="24"/>
                <w:szCs w:val="24"/>
                <w:highlight w:val="none"/>
                <w:lang w:val="en-US" w:eastAsia="zh-CN"/>
              </w:rPr>
            </w:pPr>
            <w:r>
              <w:rPr>
                <w:rFonts w:hint="default" w:ascii="Times New Roman" w:hAnsi="Times New Roman" w:eastAsia="宋体" w:cs="Times New Roman"/>
                <w:kern w:val="2"/>
                <w:sz w:val="24"/>
                <w:szCs w:val="24"/>
                <w:highlight w:val="none"/>
                <w:lang w:val="en-US" w:eastAsia="zh-CN"/>
              </w:rPr>
              <w:t>本</w:t>
            </w:r>
            <w:r>
              <w:rPr>
                <w:rFonts w:hint="eastAsia" w:cs="Times New Roman"/>
                <w:kern w:val="2"/>
                <w:sz w:val="24"/>
                <w:szCs w:val="24"/>
                <w:highlight w:val="none"/>
                <w:lang w:val="en-US" w:eastAsia="zh-CN"/>
              </w:rPr>
              <w:t>项目</w:t>
            </w:r>
            <w:r>
              <w:rPr>
                <w:rFonts w:hint="default" w:ascii="Times New Roman" w:hAnsi="Times New Roman" w:eastAsia="宋体" w:cs="Times New Roman"/>
                <w:kern w:val="2"/>
                <w:sz w:val="24"/>
                <w:szCs w:val="24"/>
                <w:highlight w:val="none"/>
                <w:lang w:val="en-US" w:eastAsia="zh-CN"/>
              </w:rPr>
              <w:t>职工定员为15人，其中管理人员3人，其他工作人员2人。项目年运行200天，每天1班，每班运行8小时。</w:t>
            </w:r>
          </w:p>
          <w:p w14:paraId="1BCFF2B9">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 xml:space="preserve">6、总平面布置 </w:t>
            </w:r>
          </w:p>
          <w:p w14:paraId="72097804">
            <w:pPr>
              <w:pStyle w:val="34"/>
              <w:spacing w:line="360" w:lineRule="auto"/>
              <w:ind w:firstLine="480" w:firstLineChars="200"/>
              <w:rPr>
                <w:rFonts w:hint="default" w:ascii="Times New Roman" w:hAnsi="Times New Roman" w:eastAsia="宋体" w:cs="Times New Roman"/>
                <w:kern w:val="2"/>
                <w:sz w:val="24"/>
                <w:szCs w:val="24"/>
                <w:highlight w:val="none"/>
                <w:lang w:val="en-US" w:eastAsia="zh-CN"/>
              </w:rPr>
            </w:pPr>
            <w:r>
              <w:rPr>
                <w:rFonts w:hint="default" w:ascii="Times New Roman" w:hAnsi="Times New Roman" w:eastAsia="宋体" w:cs="Times New Roman"/>
                <w:kern w:val="2"/>
                <w:sz w:val="24"/>
                <w:szCs w:val="24"/>
                <w:highlight w:val="none"/>
                <w:lang w:val="en-US" w:eastAsia="zh-CN"/>
              </w:rPr>
              <w:t>根据项目平面布置示意图可知，项目办公区位于厂区西侧，厂区北侧普料加工车间、洗砂车间，南侧高料生产区。阜新地区常年主导风向为西南风，办公区处于当地主导风向的侧风向。平面布置可有效降低废气污染对厂区内部人员的影响。同时生产区的产噪设备和生活区之间的距离较远，设备噪声不会对办公室内的办公人员造成明显影响。</w:t>
            </w:r>
          </w:p>
          <w:p w14:paraId="3AFE6559">
            <w:pPr>
              <w:pStyle w:val="34"/>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kern w:val="2"/>
                <w:sz w:val="24"/>
                <w:szCs w:val="24"/>
                <w:highlight w:val="none"/>
                <w:lang w:val="en-US" w:eastAsia="zh-CN"/>
              </w:rPr>
              <w:t>综上所述，本项目平面布置情况较为合理。</w:t>
            </w:r>
          </w:p>
          <w:p w14:paraId="7BD85E1E">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7、公用工程</w:t>
            </w:r>
          </w:p>
          <w:p w14:paraId="74847AF2">
            <w:pPr>
              <w:pStyle w:val="34"/>
              <w:spacing w:line="360" w:lineRule="auto"/>
              <w:ind w:firstLine="480" w:firstLineChars="200"/>
              <w:rPr>
                <w:rFonts w:hint="default" w:ascii="Times New Roman" w:hAnsi="Times New Roman" w:eastAsia="宋体" w:cs="Times New Roman"/>
                <w:kern w:val="2"/>
                <w:sz w:val="24"/>
                <w:szCs w:val="20"/>
                <w:highlight w:val="none"/>
                <w:lang w:val="en-US" w:eastAsia="zh-CN" w:bidi="ar-SA"/>
              </w:rPr>
            </w:pPr>
            <w:r>
              <w:rPr>
                <w:rFonts w:hint="default" w:ascii="Times New Roman" w:hAnsi="Times New Roman" w:eastAsia="宋体" w:cs="Times New Roman"/>
                <w:kern w:val="2"/>
                <w:sz w:val="24"/>
                <w:szCs w:val="24"/>
                <w:highlight w:val="none"/>
              </w:rPr>
              <w:t>给水：本项目</w:t>
            </w:r>
            <w:r>
              <w:rPr>
                <w:rFonts w:hint="default" w:ascii="Times New Roman" w:hAnsi="Times New Roman" w:eastAsia="宋体" w:cs="Times New Roman"/>
                <w:kern w:val="2"/>
                <w:sz w:val="24"/>
                <w:szCs w:val="20"/>
                <w:highlight w:val="none"/>
                <w:lang w:val="en-US" w:eastAsia="zh-CN" w:bidi="ar-SA"/>
              </w:rPr>
              <w:t>用水来源于厂区现有自备井。</w:t>
            </w:r>
          </w:p>
          <w:p w14:paraId="090F9958">
            <w:pPr>
              <w:pStyle w:val="34"/>
              <w:spacing w:line="360" w:lineRule="auto"/>
              <w:ind w:firstLine="480" w:firstLineChars="200"/>
              <w:rPr>
                <w:rFonts w:hint="eastAsia" w:ascii="Times New Roman" w:hAnsi="Times New Roman" w:eastAsia="宋体" w:cs="Times New Roman"/>
                <w:kern w:val="2"/>
                <w:sz w:val="24"/>
                <w:szCs w:val="20"/>
                <w:highlight w:val="none"/>
                <w:lang w:val="en-US" w:eastAsia="zh-CN" w:bidi="ar-SA"/>
              </w:rPr>
            </w:pPr>
            <w:r>
              <w:rPr>
                <w:rFonts w:hint="default" w:ascii="Times New Roman" w:hAnsi="Times New Roman" w:eastAsia="宋体" w:cs="Times New Roman"/>
                <w:kern w:val="2"/>
                <w:sz w:val="24"/>
                <w:szCs w:val="20"/>
                <w:highlight w:val="none"/>
                <w:lang w:val="en-US" w:eastAsia="zh-CN" w:bidi="ar-SA"/>
              </w:rPr>
              <w:t>排水：洗砂废水经压滤、浓缩处理后，废水进入循环水池，回用于洗砂。生活污水</w:t>
            </w:r>
            <w:r>
              <w:rPr>
                <w:rFonts w:hint="default" w:ascii="Times New Roman" w:hAnsi="Times New Roman" w:eastAsia="宋体" w:cs="Times New Roman"/>
                <w:kern w:val="2"/>
                <w:sz w:val="24"/>
                <w:szCs w:val="24"/>
                <w:highlight w:val="none"/>
                <w:lang w:val="en-US" w:eastAsia="zh-CN" w:bidi="ar-SA"/>
              </w:rPr>
              <w:t>排入</w:t>
            </w:r>
            <w:r>
              <w:rPr>
                <w:rFonts w:hint="default" w:ascii="Times New Roman" w:hAnsi="Times New Roman" w:eastAsia="宋体" w:cs="Times New Roman"/>
                <w:color w:val="auto"/>
                <w:kern w:val="2"/>
                <w:sz w:val="24"/>
                <w:szCs w:val="24"/>
                <w:highlight w:val="none"/>
                <w:lang w:val="en-US" w:eastAsia="zh-CN" w:bidi="ar-SA"/>
              </w:rPr>
              <w:t>防渗旱厕</w:t>
            </w:r>
            <w:r>
              <w:rPr>
                <w:rFonts w:hint="default" w:ascii="Times New Roman" w:hAnsi="Times New Roman" w:eastAsia="宋体" w:cs="Times New Roman"/>
                <w:kern w:val="2"/>
                <w:sz w:val="24"/>
                <w:szCs w:val="20"/>
                <w:highlight w:val="none"/>
                <w:lang w:val="en-US" w:eastAsia="zh-CN" w:bidi="ar-SA"/>
              </w:rPr>
              <w:t>，定期清掏。</w:t>
            </w:r>
            <w:r>
              <w:rPr>
                <w:rFonts w:hint="default" w:ascii="Times New Roman" w:hAnsi="Times New Roman" w:eastAsia="宋体" w:cs="Times New Roman"/>
                <w:color w:val="auto"/>
                <w:kern w:val="0"/>
                <w:sz w:val="24"/>
                <w:highlight w:val="none"/>
                <w:lang w:bidi="ar"/>
              </w:rPr>
              <w:t>初期雨水经导流沟收集后排入厂区内初雨水收集池，经初期雨水收集池沉淀后用于厂区道路洒水抑尘，不外排</w:t>
            </w:r>
            <w:r>
              <w:rPr>
                <w:rFonts w:hint="eastAsia" w:ascii="Times New Roman" w:hAnsi="Times New Roman" w:eastAsia="宋体" w:cs="Times New Roman"/>
                <w:color w:val="auto"/>
                <w:kern w:val="0"/>
                <w:sz w:val="24"/>
                <w:highlight w:val="none"/>
                <w:lang w:eastAsia="zh-CN" w:bidi="ar"/>
              </w:rPr>
              <w:t>。</w:t>
            </w:r>
          </w:p>
          <w:p w14:paraId="3F36E636">
            <w:pPr>
              <w:pStyle w:val="34"/>
              <w:spacing w:line="360" w:lineRule="auto"/>
              <w:ind w:firstLine="480" w:firstLineChars="200"/>
              <w:rPr>
                <w:rFonts w:hint="default" w:ascii="Times New Roman" w:hAnsi="Times New Roman" w:eastAsia="宋体" w:cs="Times New Roman"/>
                <w:kern w:val="2"/>
                <w:sz w:val="24"/>
                <w:szCs w:val="24"/>
                <w:highlight w:val="none"/>
              </w:rPr>
            </w:pPr>
            <w:r>
              <w:rPr>
                <w:rFonts w:hint="default" w:ascii="Times New Roman" w:hAnsi="Times New Roman" w:eastAsia="宋体" w:cs="Times New Roman"/>
                <w:kern w:val="2"/>
                <w:sz w:val="24"/>
                <w:szCs w:val="20"/>
                <w:highlight w:val="none"/>
                <w:lang w:val="en-US" w:eastAsia="zh-CN" w:bidi="ar-SA"/>
              </w:rPr>
              <w:t>供电：本项目利用厂区现有变压器，用电来源为阜蒙县十家子镇供电所。</w:t>
            </w:r>
          </w:p>
          <w:p w14:paraId="536DF7DF">
            <w:pPr>
              <w:spacing w:line="360" w:lineRule="auto"/>
              <w:ind w:firstLine="480" w:firstLineChars="200"/>
              <w:rPr>
                <w:rFonts w:hint="default" w:ascii="Times New Roman" w:hAnsi="Times New Roman" w:eastAsia="宋体" w:cs="Times New Roman"/>
                <w:highlight w:val="none"/>
              </w:rPr>
            </w:pPr>
            <w:r>
              <w:rPr>
                <w:rFonts w:hint="default" w:ascii="Times New Roman" w:hAnsi="Times New Roman" w:eastAsia="宋体" w:cs="Times New Roman"/>
                <w:sz w:val="24"/>
                <w:highlight w:val="none"/>
              </w:rPr>
              <w:t>供暖：</w:t>
            </w:r>
            <w:r>
              <w:rPr>
                <w:rFonts w:hint="default" w:ascii="Times New Roman" w:hAnsi="Times New Roman" w:eastAsia="宋体" w:cs="Times New Roman"/>
                <w:sz w:val="24"/>
                <w:szCs w:val="20"/>
                <w:highlight w:val="none"/>
              </w:rPr>
              <w:t>本项目</w:t>
            </w:r>
            <w:r>
              <w:rPr>
                <w:rFonts w:hint="default" w:ascii="Times New Roman" w:hAnsi="Times New Roman" w:eastAsia="宋体" w:cs="Times New Roman"/>
                <w:sz w:val="24"/>
                <w:szCs w:val="20"/>
                <w:highlight w:val="none"/>
                <w:lang w:eastAsia="zh-CN"/>
              </w:rPr>
              <w:t>生产车间无需供</w:t>
            </w:r>
            <w:r>
              <w:rPr>
                <w:rFonts w:hint="default" w:ascii="Times New Roman" w:hAnsi="Times New Roman" w:eastAsia="宋体" w:cs="Times New Roman"/>
                <w:kern w:val="2"/>
                <w:sz w:val="24"/>
                <w:szCs w:val="20"/>
                <w:highlight w:val="none"/>
                <w:lang w:val="en-US" w:eastAsia="zh-CN" w:bidi="ar-SA"/>
              </w:rPr>
              <w:t>暖，办公区冬季采用电取暖。</w:t>
            </w:r>
          </w:p>
          <w:p w14:paraId="7A708547">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8、项目物料平衡</w:t>
            </w:r>
          </w:p>
          <w:p w14:paraId="689CEAED">
            <w:pPr>
              <w:spacing w:line="360" w:lineRule="auto"/>
              <w:ind w:firstLine="480" w:firstLineChars="200"/>
              <w:rPr>
                <w:rFonts w:hint="default" w:ascii="Times New Roman" w:hAnsi="Times New Roman" w:eastAsia="宋体" w:cs="Times New Roman"/>
                <w:b/>
                <w:kern w:val="0"/>
                <w:sz w:val="21"/>
                <w:szCs w:val="21"/>
                <w:highlight w:val="none"/>
                <w:lang w:val="en-US" w:eastAsia="zh-CN" w:bidi="ar-SA"/>
              </w:rPr>
            </w:pPr>
            <w:r>
              <w:rPr>
                <w:rFonts w:hint="default" w:ascii="Times New Roman" w:hAnsi="Times New Roman" w:eastAsia="宋体" w:cs="Times New Roman"/>
                <w:bCs/>
                <w:snapToGrid w:val="0"/>
                <w:kern w:val="0"/>
                <w:sz w:val="24"/>
                <w:highlight w:val="none"/>
                <w:lang w:eastAsia="zh-CN"/>
              </w:rPr>
              <w:t>项目碎石产品物料平衡见表</w:t>
            </w:r>
            <w:r>
              <w:rPr>
                <w:rFonts w:hint="default" w:ascii="Times New Roman" w:hAnsi="Times New Roman" w:eastAsia="宋体" w:cs="Times New Roman"/>
                <w:bCs/>
                <w:snapToGrid w:val="0"/>
                <w:kern w:val="0"/>
                <w:sz w:val="24"/>
                <w:highlight w:val="none"/>
                <w:lang w:val="en-US" w:eastAsia="zh-CN"/>
              </w:rPr>
              <w:t>2-5。</w:t>
            </w:r>
          </w:p>
          <w:p w14:paraId="7BFE6CBA">
            <w:pPr>
              <w:spacing w:line="240" w:lineRule="auto"/>
              <w:jc w:val="center"/>
              <w:rPr>
                <w:rFonts w:hint="default" w:ascii="Times New Roman" w:hAnsi="Times New Roman" w:eastAsia="宋体" w:cs="Times New Roman"/>
                <w:b/>
                <w:kern w:val="0"/>
                <w:sz w:val="21"/>
                <w:szCs w:val="21"/>
                <w:highlight w:val="none"/>
                <w:lang w:val="en-US" w:eastAsia="zh-CN" w:bidi="ar-SA"/>
              </w:rPr>
            </w:pPr>
            <w:r>
              <w:rPr>
                <w:rFonts w:hint="default" w:ascii="Times New Roman" w:hAnsi="Times New Roman" w:eastAsia="宋体" w:cs="Times New Roman"/>
                <w:b/>
                <w:kern w:val="0"/>
                <w:sz w:val="21"/>
                <w:szCs w:val="21"/>
                <w:highlight w:val="none"/>
                <w:lang w:val="en-US" w:eastAsia="zh-CN" w:bidi="ar-SA"/>
              </w:rPr>
              <w:t>表2-5   碎石产品物料平衡一览表</w:t>
            </w:r>
          </w:p>
          <w:tbl>
            <w:tblPr>
              <w:tblStyle w:val="24"/>
              <w:tblW w:w="4996"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828"/>
              <w:gridCol w:w="1777"/>
              <w:gridCol w:w="3087"/>
              <w:gridCol w:w="2561"/>
            </w:tblGrid>
            <w:tr w14:paraId="136E410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948" w:type="pct"/>
                  <w:gridSpan w:val="2"/>
                  <w:noWrap w:val="0"/>
                  <w:vAlign w:val="center"/>
                </w:tcPr>
                <w:p w14:paraId="6E104C0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用量（t/a）</w:t>
                  </w:r>
                </w:p>
              </w:tc>
              <w:tc>
                <w:tcPr>
                  <w:tcW w:w="3051" w:type="pct"/>
                  <w:gridSpan w:val="2"/>
                  <w:noWrap w:val="0"/>
                  <w:vAlign w:val="center"/>
                </w:tcPr>
                <w:p w14:paraId="2F66287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产出（t/a）</w:t>
                  </w:r>
                </w:p>
              </w:tc>
            </w:tr>
            <w:tr w14:paraId="5870EDE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4"/>
                  <w:noWrap w:val="0"/>
                  <w:vAlign w:val="center"/>
                </w:tcPr>
                <w:p w14:paraId="33E4E48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高料生产</w:t>
                  </w:r>
                </w:p>
              </w:tc>
            </w:tr>
            <w:tr w14:paraId="18B8C84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88" w:type="pct"/>
                  <w:noWrap w:val="0"/>
                  <w:vAlign w:val="center"/>
                </w:tcPr>
                <w:p w14:paraId="09F254D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石料</w:t>
                  </w:r>
                </w:p>
              </w:tc>
              <w:tc>
                <w:tcPr>
                  <w:tcW w:w="960" w:type="pct"/>
                  <w:noWrap w:val="0"/>
                  <w:vAlign w:val="center"/>
                </w:tcPr>
                <w:p w14:paraId="528B426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300000</w:t>
                  </w:r>
                </w:p>
              </w:tc>
              <w:tc>
                <w:tcPr>
                  <w:tcW w:w="1668" w:type="pct"/>
                  <w:noWrap w:val="0"/>
                  <w:vAlign w:val="center"/>
                </w:tcPr>
                <w:p w14:paraId="117395F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10-16mm碎石</w:t>
                  </w:r>
                </w:p>
              </w:tc>
              <w:tc>
                <w:tcPr>
                  <w:tcW w:w="1382" w:type="pct"/>
                  <w:noWrap w:val="0"/>
                  <w:vAlign w:val="center"/>
                </w:tcPr>
                <w:p w14:paraId="021BA10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50000</w:t>
                  </w:r>
                </w:p>
              </w:tc>
            </w:tr>
            <w:tr w14:paraId="7F5DC4D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7" w:hRule="atLeast"/>
                <w:jc w:val="center"/>
              </w:trPr>
              <w:tc>
                <w:tcPr>
                  <w:tcW w:w="988" w:type="pct"/>
                  <w:noWrap w:val="0"/>
                  <w:vAlign w:val="center"/>
                </w:tcPr>
                <w:p w14:paraId="53BC28E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960" w:type="pct"/>
                  <w:noWrap w:val="0"/>
                  <w:vAlign w:val="center"/>
                </w:tcPr>
                <w:p w14:paraId="3DB7D5A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1668" w:type="pct"/>
                  <w:noWrap w:val="0"/>
                  <w:vAlign w:val="center"/>
                </w:tcPr>
                <w:p w14:paraId="4843AE8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8-1</w:t>
                  </w:r>
                  <w:r>
                    <w:rPr>
                      <w:rFonts w:hint="eastAsia" w:cs="Times New Roman"/>
                      <w:color w:val="auto"/>
                      <w:kern w:val="2"/>
                      <w:sz w:val="21"/>
                      <w:szCs w:val="21"/>
                      <w:highlight w:val="none"/>
                      <w:lang w:val="en-US" w:eastAsia="zh-CN" w:bidi="ar-SA"/>
                    </w:rPr>
                    <w:t>0</w:t>
                  </w:r>
                  <w:r>
                    <w:rPr>
                      <w:rFonts w:hint="default" w:ascii="Times New Roman" w:hAnsi="Times New Roman" w:eastAsia="宋体" w:cs="Times New Roman"/>
                      <w:color w:val="auto"/>
                      <w:kern w:val="2"/>
                      <w:sz w:val="21"/>
                      <w:szCs w:val="21"/>
                      <w:highlight w:val="none"/>
                      <w:lang w:val="en-US" w:eastAsia="zh-CN" w:bidi="ar-SA"/>
                    </w:rPr>
                    <w:t>mm碎石</w:t>
                  </w:r>
                </w:p>
              </w:tc>
              <w:tc>
                <w:tcPr>
                  <w:tcW w:w="1382" w:type="pct"/>
                  <w:noWrap w:val="0"/>
                  <w:vAlign w:val="center"/>
                </w:tcPr>
                <w:p w14:paraId="41874C0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35000</w:t>
                  </w:r>
                </w:p>
              </w:tc>
            </w:tr>
            <w:tr w14:paraId="6A3EE71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88" w:type="pct"/>
                  <w:noWrap w:val="0"/>
                  <w:vAlign w:val="center"/>
                </w:tcPr>
                <w:p w14:paraId="2044E09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960" w:type="pct"/>
                  <w:noWrap w:val="0"/>
                  <w:vAlign w:val="center"/>
                </w:tcPr>
                <w:p w14:paraId="5C89809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1668" w:type="pct"/>
                  <w:noWrap w:val="0"/>
                  <w:vAlign w:val="center"/>
                </w:tcPr>
                <w:p w14:paraId="1F31EFA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5.6-8mm碎石</w:t>
                  </w:r>
                </w:p>
              </w:tc>
              <w:tc>
                <w:tcPr>
                  <w:tcW w:w="1382" w:type="pct"/>
                  <w:noWrap w:val="0"/>
                  <w:vAlign w:val="center"/>
                </w:tcPr>
                <w:p w14:paraId="21F8FD4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35000</w:t>
                  </w:r>
                </w:p>
              </w:tc>
            </w:tr>
            <w:tr w14:paraId="04D79DD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88" w:type="pct"/>
                  <w:noWrap w:val="0"/>
                  <w:vAlign w:val="center"/>
                </w:tcPr>
                <w:p w14:paraId="6898E57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960" w:type="pct"/>
                  <w:noWrap w:val="0"/>
                  <w:vAlign w:val="center"/>
                </w:tcPr>
                <w:p w14:paraId="3BB1E21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1668" w:type="pct"/>
                  <w:noWrap w:val="0"/>
                  <w:vAlign w:val="center"/>
                </w:tcPr>
                <w:p w14:paraId="33F47D5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3-5.6mm碎石</w:t>
                  </w:r>
                </w:p>
              </w:tc>
              <w:tc>
                <w:tcPr>
                  <w:tcW w:w="1382" w:type="pct"/>
                  <w:noWrap w:val="0"/>
                  <w:vAlign w:val="center"/>
                </w:tcPr>
                <w:p w14:paraId="2FE5192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50000</w:t>
                  </w:r>
                </w:p>
              </w:tc>
            </w:tr>
            <w:tr w14:paraId="5D87263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88" w:type="pct"/>
                  <w:noWrap w:val="0"/>
                  <w:vAlign w:val="center"/>
                </w:tcPr>
                <w:p w14:paraId="646CE67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960" w:type="pct"/>
                  <w:noWrap w:val="0"/>
                  <w:vAlign w:val="center"/>
                </w:tcPr>
                <w:p w14:paraId="1D47E3E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1668" w:type="pct"/>
                  <w:noWrap w:val="0"/>
                  <w:vAlign w:val="center"/>
                </w:tcPr>
                <w:p w14:paraId="5819969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0-3mm细料</w:t>
                  </w:r>
                </w:p>
              </w:tc>
              <w:tc>
                <w:tcPr>
                  <w:tcW w:w="1382" w:type="pct"/>
                  <w:noWrap w:val="0"/>
                  <w:vAlign w:val="center"/>
                </w:tcPr>
                <w:p w14:paraId="3946A2D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128359.28</w:t>
                  </w:r>
                </w:p>
              </w:tc>
            </w:tr>
            <w:tr w14:paraId="5699353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88" w:type="pct"/>
                  <w:noWrap w:val="0"/>
                  <w:vAlign w:val="center"/>
                </w:tcPr>
                <w:p w14:paraId="496263A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960" w:type="pct"/>
                  <w:noWrap w:val="0"/>
                  <w:vAlign w:val="center"/>
                </w:tcPr>
                <w:p w14:paraId="406F332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1668" w:type="pct"/>
                  <w:noWrap w:val="0"/>
                  <w:vAlign w:val="center"/>
                </w:tcPr>
                <w:p w14:paraId="5738C93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除尘灰</w:t>
                  </w:r>
                </w:p>
              </w:tc>
              <w:tc>
                <w:tcPr>
                  <w:tcW w:w="1382" w:type="pct"/>
                  <w:noWrap w:val="0"/>
                  <w:vAlign w:val="center"/>
                </w:tcPr>
                <w:p w14:paraId="5906E6D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1459.199</w:t>
                  </w:r>
                </w:p>
              </w:tc>
            </w:tr>
            <w:tr w14:paraId="21F2BF0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88" w:type="pct"/>
                  <w:noWrap w:val="0"/>
                  <w:vAlign w:val="center"/>
                </w:tcPr>
                <w:p w14:paraId="7E7317B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960" w:type="pct"/>
                  <w:noWrap w:val="0"/>
                  <w:vAlign w:val="center"/>
                </w:tcPr>
                <w:p w14:paraId="0CC2360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1668" w:type="pct"/>
                  <w:noWrap w:val="0"/>
                  <w:vAlign w:val="center"/>
                </w:tcPr>
                <w:p w14:paraId="37E8656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落地灰</w:t>
                  </w:r>
                </w:p>
              </w:tc>
              <w:tc>
                <w:tcPr>
                  <w:tcW w:w="1382" w:type="pct"/>
                  <w:noWrap w:val="0"/>
                  <w:vAlign w:val="center"/>
                </w:tcPr>
                <w:p w14:paraId="3C3ABAF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141.612</w:t>
                  </w:r>
                </w:p>
              </w:tc>
            </w:tr>
            <w:tr w14:paraId="4E4B214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88" w:type="pct"/>
                  <w:noWrap w:val="0"/>
                  <w:vAlign w:val="center"/>
                </w:tcPr>
                <w:p w14:paraId="4A01F4A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960" w:type="pct"/>
                  <w:noWrap w:val="0"/>
                  <w:vAlign w:val="center"/>
                </w:tcPr>
                <w:p w14:paraId="42EA48E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1668" w:type="pct"/>
                  <w:noWrap w:val="0"/>
                  <w:vAlign w:val="center"/>
                </w:tcPr>
                <w:p w14:paraId="3073F20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无组织排放粉尘</w:t>
                  </w:r>
                </w:p>
              </w:tc>
              <w:tc>
                <w:tcPr>
                  <w:tcW w:w="1382" w:type="pct"/>
                  <w:noWrap w:val="0"/>
                  <w:vAlign w:val="center"/>
                </w:tcPr>
                <w:p w14:paraId="08152DF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25.168</w:t>
                  </w:r>
                </w:p>
              </w:tc>
            </w:tr>
            <w:tr w14:paraId="2B02C87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58" w:hRule="atLeast"/>
                <w:jc w:val="center"/>
              </w:trPr>
              <w:tc>
                <w:tcPr>
                  <w:tcW w:w="988" w:type="pct"/>
                  <w:noWrap w:val="0"/>
                  <w:vAlign w:val="center"/>
                </w:tcPr>
                <w:p w14:paraId="1CA428A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960" w:type="pct"/>
                  <w:noWrap w:val="0"/>
                  <w:vAlign w:val="center"/>
                </w:tcPr>
                <w:p w14:paraId="7FB8472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1668" w:type="pct"/>
                  <w:noWrap w:val="0"/>
                  <w:vAlign w:val="center"/>
                </w:tcPr>
                <w:p w14:paraId="69F7A50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有组织排放粉尘</w:t>
                  </w:r>
                </w:p>
              </w:tc>
              <w:tc>
                <w:tcPr>
                  <w:tcW w:w="1382" w:type="pct"/>
                  <w:noWrap w:val="0"/>
                  <w:vAlign w:val="center"/>
                </w:tcPr>
                <w:p w14:paraId="2484D5E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14.741</w:t>
                  </w:r>
                </w:p>
              </w:tc>
            </w:tr>
            <w:tr w14:paraId="1DDBBD7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88" w:type="pct"/>
                  <w:noWrap w:val="0"/>
                  <w:vAlign w:val="center"/>
                </w:tcPr>
                <w:p w14:paraId="61C9601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合计</w:t>
                  </w:r>
                </w:p>
              </w:tc>
              <w:tc>
                <w:tcPr>
                  <w:tcW w:w="960" w:type="pct"/>
                  <w:noWrap w:val="0"/>
                  <w:vAlign w:val="center"/>
                </w:tcPr>
                <w:p w14:paraId="6B89F65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300000</w:t>
                  </w:r>
                </w:p>
              </w:tc>
              <w:tc>
                <w:tcPr>
                  <w:tcW w:w="1668" w:type="pct"/>
                  <w:noWrap w:val="0"/>
                  <w:vAlign w:val="center"/>
                </w:tcPr>
                <w:p w14:paraId="5AA953E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合计</w:t>
                  </w:r>
                </w:p>
              </w:tc>
              <w:tc>
                <w:tcPr>
                  <w:tcW w:w="1382" w:type="pct"/>
                  <w:noWrap w:val="0"/>
                  <w:vAlign w:val="center"/>
                </w:tcPr>
                <w:p w14:paraId="747EA45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300000</w:t>
                  </w:r>
                </w:p>
              </w:tc>
            </w:tr>
            <w:tr w14:paraId="1BD40E4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4"/>
                  <w:noWrap w:val="0"/>
                  <w:vAlign w:val="center"/>
                </w:tcPr>
                <w:p w14:paraId="42D2358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普料生产</w:t>
                  </w:r>
                </w:p>
              </w:tc>
            </w:tr>
            <w:tr w14:paraId="262C6FC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88" w:type="pct"/>
                  <w:noWrap w:val="0"/>
                  <w:vAlign w:val="center"/>
                </w:tcPr>
                <w:p w14:paraId="7A9F2F7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石料</w:t>
                  </w:r>
                </w:p>
              </w:tc>
              <w:tc>
                <w:tcPr>
                  <w:tcW w:w="960" w:type="pct"/>
                  <w:noWrap w:val="0"/>
                  <w:vAlign w:val="center"/>
                </w:tcPr>
                <w:p w14:paraId="23795AF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150000</w:t>
                  </w:r>
                </w:p>
              </w:tc>
              <w:tc>
                <w:tcPr>
                  <w:tcW w:w="1668" w:type="pct"/>
                  <w:noWrap w:val="0"/>
                  <w:vAlign w:val="center"/>
                </w:tcPr>
                <w:p w14:paraId="6339C3C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25-34mm碎石</w:t>
                  </w:r>
                </w:p>
              </w:tc>
              <w:tc>
                <w:tcPr>
                  <w:tcW w:w="1382" w:type="pct"/>
                  <w:noWrap w:val="0"/>
                  <w:vAlign w:val="center"/>
                </w:tcPr>
                <w:p w14:paraId="4599580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30000</w:t>
                  </w:r>
                </w:p>
              </w:tc>
            </w:tr>
            <w:tr w14:paraId="06BC466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88" w:type="pct"/>
                  <w:noWrap w:val="0"/>
                  <w:vAlign w:val="center"/>
                </w:tcPr>
                <w:p w14:paraId="51BD526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960" w:type="pct"/>
                  <w:noWrap w:val="0"/>
                  <w:vAlign w:val="center"/>
                </w:tcPr>
                <w:p w14:paraId="2A3FC0D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1668" w:type="pct"/>
                  <w:noWrap w:val="0"/>
                  <w:vAlign w:val="center"/>
                </w:tcPr>
                <w:p w14:paraId="0C24421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15-25mm碎石</w:t>
                  </w:r>
                </w:p>
              </w:tc>
              <w:tc>
                <w:tcPr>
                  <w:tcW w:w="1382" w:type="pct"/>
                  <w:noWrap w:val="0"/>
                  <w:vAlign w:val="center"/>
                </w:tcPr>
                <w:p w14:paraId="050E005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30000</w:t>
                  </w:r>
                </w:p>
              </w:tc>
            </w:tr>
            <w:tr w14:paraId="2A708D3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88" w:type="pct"/>
                  <w:noWrap w:val="0"/>
                  <w:vAlign w:val="center"/>
                </w:tcPr>
                <w:p w14:paraId="27C16EB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960" w:type="pct"/>
                  <w:noWrap w:val="0"/>
                  <w:vAlign w:val="center"/>
                </w:tcPr>
                <w:p w14:paraId="6ACF37D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1668" w:type="pct"/>
                  <w:noWrap w:val="0"/>
                  <w:vAlign w:val="center"/>
                </w:tcPr>
                <w:p w14:paraId="1FD192B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5-15mm碎石</w:t>
                  </w:r>
                </w:p>
              </w:tc>
              <w:tc>
                <w:tcPr>
                  <w:tcW w:w="1382" w:type="pct"/>
                  <w:noWrap w:val="0"/>
                  <w:vAlign w:val="center"/>
                </w:tcPr>
                <w:p w14:paraId="786F3A8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30000</w:t>
                  </w:r>
                </w:p>
              </w:tc>
            </w:tr>
            <w:tr w14:paraId="71AD4F4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88" w:type="pct"/>
                  <w:noWrap w:val="0"/>
                  <w:vAlign w:val="center"/>
                </w:tcPr>
                <w:p w14:paraId="355C7F0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960" w:type="pct"/>
                  <w:noWrap w:val="0"/>
                  <w:vAlign w:val="center"/>
                </w:tcPr>
                <w:p w14:paraId="490C1EE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1668" w:type="pct"/>
                  <w:noWrap w:val="0"/>
                  <w:vAlign w:val="center"/>
                </w:tcPr>
                <w:p w14:paraId="7A03712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0-5mm细料</w:t>
                  </w:r>
                </w:p>
              </w:tc>
              <w:tc>
                <w:tcPr>
                  <w:tcW w:w="1382" w:type="pct"/>
                  <w:noWrap w:val="0"/>
                  <w:vAlign w:val="center"/>
                </w:tcPr>
                <w:p w14:paraId="3A31057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59573.66</w:t>
                  </w:r>
                </w:p>
              </w:tc>
            </w:tr>
            <w:tr w14:paraId="2810BA9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88" w:type="pct"/>
                  <w:noWrap w:val="0"/>
                  <w:vAlign w:val="center"/>
                </w:tcPr>
                <w:p w14:paraId="03DD564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960" w:type="pct"/>
                  <w:noWrap w:val="0"/>
                  <w:vAlign w:val="center"/>
                </w:tcPr>
                <w:p w14:paraId="7017024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1668" w:type="pct"/>
                  <w:noWrap w:val="0"/>
                  <w:vAlign w:val="center"/>
                </w:tcPr>
                <w:p w14:paraId="1F8FE32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除尘灰</w:t>
                  </w:r>
                </w:p>
              </w:tc>
              <w:tc>
                <w:tcPr>
                  <w:tcW w:w="1382" w:type="pct"/>
                  <w:noWrap w:val="0"/>
                  <w:vAlign w:val="center"/>
                </w:tcPr>
                <w:p w14:paraId="2FE2DDF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378.533</w:t>
                  </w:r>
                </w:p>
              </w:tc>
            </w:tr>
            <w:tr w14:paraId="6C4962F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988" w:type="pct"/>
                  <w:noWrap w:val="0"/>
                  <w:vAlign w:val="center"/>
                </w:tcPr>
                <w:p w14:paraId="3891711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960" w:type="pct"/>
                  <w:noWrap w:val="0"/>
                  <w:vAlign w:val="center"/>
                </w:tcPr>
                <w:p w14:paraId="0B9A157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1668" w:type="pct"/>
                  <w:noWrap w:val="0"/>
                  <w:vAlign w:val="center"/>
                </w:tcPr>
                <w:p w14:paraId="747DC34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落地灰</w:t>
                  </w:r>
                </w:p>
              </w:tc>
              <w:tc>
                <w:tcPr>
                  <w:tcW w:w="1382" w:type="pct"/>
                  <w:noWrap w:val="0"/>
                  <w:vAlign w:val="center"/>
                </w:tcPr>
                <w:p w14:paraId="0206833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37.312</w:t>
                  </w:r>
                </w:p>
              </w:tc>
            </w:tr>
            <w:tr w14:paraId="558106F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88" w:type="pct"/>
                  <w:noWrap w:val="0"/>
                  <w:vAlign w:val="center"/>
                </w:tcPr>
                <w:p w14:paraId="3BB5117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960" w:type="pct"/>
                  <w:noWrap w:val="0"/>
                  <w:vAlign w:val="center"/>
                </w:tcPr>
                <w:p w14:paraId="6591FF4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1668" w:type="pct"/>
                  <w:noWrap w:val="0"/>
                  <w:vAlign w:val="center"/>
                </w:tcPr>
                <w:p w14:paraId="616C148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无组织排放粉尘</w:t>
                  </w:r>
                </w:p>
              </w:tc>
              <w:tc>
                <w:tcPr>
                  <w:tcW w:w="1382" w:type="pct"/>
                  <w:noWrap w:val="0"/>
                  <w:vAlign w:val="center"/>
                </w:tcPr>
                <w:p w14:paraId="717C657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6.672</w:t>
                  </w:r>
                </w:p>
              </w:tc>
            </w:tr>
            <w:tr w14:paraId="3F89A09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88" w:type="pct"/>
                  <w:noWrap w:val="0"/>
                  <w:vAlign w:val="center"/>
                </w:tcPr>
                <w:p w14:paraId="660FB3B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960" w:type="pct"/>
                  <w:noWrap w:val="0"/>
                  <w:vAlign w:val="center"/>
                </w:tcPr>
                <w:p w14:paraId="23500E3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1668" w:type="pct"/>
                  <w:noWrap w:val="0"/>
                  <w:vAlign w:val="center"/>
                </w:tcPr>
                <w:p w14:paraId="1ED21E8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有组织排放粉尘</w:t>
                  </w:r>
                </w:p>
              </w:tc>
              <w:tc>
                <w:tcPr>
                  <w:tcW w:w="1382" w:type="pct"/>
                  <w:noWrap w:val="0"/>
                  <w:vAlign w:val="center"/>
                </w:tcPr>
                <w:p w14:paraId="1D6E994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3.823</w:t>
                  </w:r>
                </w:p>
              </w:tc>
            </w:tr>
            <w:tr w14:paraId="4FFF489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88" w:type="pct"/>
                  <w:noWrap w:val="0"/>
                  <w:vAlign w:val="center"/>
                </w:tcPr>
                <w:p w14:paraId="4967C91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合计</w:t>
                  </w:r>
                </w:p>
              </w:tc>
              <w:tc>
                <w:tcPr>
                  <w:tcW w:w="960" w:type="pct"/>
                  <w:noWrap w:val="0"/>
                  <w:vAlign w:val="center"/>
                </w:tcPr>
                <w:p w14:paraId="181DBFD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150000</w:t>
                  </w:r>
                </w:p>
              </w:tc>
              <w:tc>
                <w:tcPr>
                  <w:tcW w:w="1668" w:type="pct"/>
                  <w:noWrap w:val="0"/>
                  <w:vAlign w:val="center"/>
                </w:tcPr>
                <w:p w14:paraId="5A23665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合计</w:t>
                  </w:r>
                </w:p>
              </w:tc>
              <w:tc>
                <w:tcPr>
                  <w:tcW w:w="1382" w:type="pct"/>
                  <w:noWrap w:val="0"/>
                  <w:vAlign w:val="center"/>
                </w:tcPr>
                <w:p w14:paraId="0DB88EE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150000</w:t>
                  </w:r>
                </w:p>
              </w:tc>
            </w:tr>
          </w:tbl>
          <w:p w14:paraId="7407BA62">
            <w:pPr>
              <w:spacing w:line="360" w:lineRule="auto"/>
              <w:ind w:firstLine="480" w:firstLineChars="200"/>
              <w:rPr>
                <w:rFonts w:hint="default" w:ascii="Times New Roman" w:hAnsi="Times New Roman" w:eastAsia="宋体" w:cs="Times New Roman"/>
                <w:b/>
                <w:kern w:val="0"/>
                <w:sz w:val="21"/>
                <w:szCs w:val="21"/>
                <w:highlight w:val="none"/>
                <w:lang w:val="en-US" w:eastAsia="zh-CN" w:bidi="ar-SA"/>
              </w:rPr>
            </w:pPr>
            <w:r>
              <w:rPr>
                <w:rFonts w:hint="default" w:ascii="Times New Roman" w:hAnsi="Times New Roman" w:eastAsia="宋体" w:cs="Times New Roman"/>
                <w:bCs/>
                <w:snapToGrid w:val="0"/>
                <w:kern w:val="0"/>
                <w:sz w:val="24"/>
                <w:highlight w:val="none"/>
                <w:lang w:eastAsia="zh-CN"/>
              </w:rPr>
              <w:t>项目洗砂</w:t>
            </w:r>
            <w:r>
              <w:rPr>
                <w:rFonts w:hint="eastAsia" w:cs="Times New Roman"/>
                <w:bCs/>
                <w:snapToGrid w:val="0"/>
                <w:kern w:val="0"/>
                <w:sz w:val="24"/>
                <w:highlight w:val="none"/>
                <w:lang w:eastAsia="zh-CN"/>
              </w:rPr>
              <w:t>车间</w:t>
            </w:r>
            <w:r>
              <w:rPr>
                <w:rFonts w:hint="default" w:ascii="Times New Roman" w:hAnsi="Times New Roman" w:eastAsia="宋体" w:cs="Times New Roman"/>
                <w:bCs/>
                <w:snapToGrid w:val="0"/>
                <w:kern w:val="0"/>
                <w:sz w:val="24"/>
                <w:highlight w:val="none"/>
                <w:lang w:eastAsia="zh-CN"/>
              </w:rPr>
              <w:t>物料平衡见表</w:t>
            </w:r>
            <w:r>
              <w:rPr>
                <w:rFonts w:hint="default" w:ascii="Times New Roman" w:hAnsi="Times New Roman" w:eastAsia="宋体" w:cs="Times New Roman"/>
                <w:bCs/>
                <w:snapToGrid w:val="0"/>
                <w:kern w:val="0"/>
                <w:sz w:val="24"/>
                <w:highlight w:val="none"/>
                <w:lang w:val="en-US" w:eastAsia="zh-CN"/>
              </w:rPr>
              <w:t>2-6。</w:t>
            </w:r>
          </w:p>
          <w:p w14:paraId="567F1D1A">
            <w:pPr>
              <w:spacing w:line="240" w:lineRule="auto"/>
              <w:jc w:val="center"/>
              <w:rPr>
                <w:rFonts w:hint="default" w:ascii="Times New Roman" w:hAnsi="Times New Roman" w:eastAsia="宋体" w:cs="Times New Roman"/>
                <w:b/>
                <w:kern w:val="0"/>
                <w:sz w:val="21"/>
                <w:szCs w:val="21"/>
                <w:highlight w:val="none"/>
                <w:lang w:val="en-US" w:eastAsia="zh-CN" w:bidi="ar-SA"/>
              </w:rPr>
            </w:pPr>
            <w:r>
              <w:rPr>
                <w:rFonts w:hint="default" w:ascii="Times New Roman" w:hAnsi="Times New Roman" w:eastAsia="宋体" w:cs="Times New Roman"/>
                <w:b/>
                <w:kern w:val="0"/>
                <w:sz w:val="21"/>
                <w:szCs w:val="21"/>
                <w:highlight w:val="none"/>
                <w:lang w:val="en-US" w:eastAsia="zh-CN" w:bidi="ar-SA"/>
              </w:rPr>
              <w:t>表2-6   洗砂</w:t>
            </w:r>
            <w:r>
              <w:rPr>
                <w:rFonts w:hint="eastAsia" w:cs="Times New Roman"/>
                <w:b/>
                <w:kern w:val="0"/>
                <w:sz w:val="21"/>
                <w:szCs w:val="21"/>
                <w:highlight w:val="none"/>
                <w:lang w:val="en-US" w:eastAsia="zh-CN" w:bidi="ar-SA"/>
              </w:rPr>
              <w:t>车间</w:t>
            </w:r>
            <w:r>
              <w:rPr>
                <w:rFonts w:hint="default" w:ascii="Times New Roman" w:hAnsi="Times New Roman" w:eastAsia="宋体" w:cs="Times New Roman"/>
                <w:b/>
                <w:kern w:val="0"/>
                <w:sz w:val="21"/>
                <w:szCs w:val="21"/>
                <w:highlight w:val="none"/>
                <w:lang w:val="en-US" w:eastAsia="zh-CN" w:bidi="ar-SA"/>
              </w:rPr>
              <w:t>物料平衡一览表</w:t>
            </w:r>
          </w:p>
          <w:tbl>
            <w:tblPr>
              <w:tblStyle w:val="24"/>
              <w:tblW w:w="4996"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267"/>
              <w:gridCol w:w="2175"/>
              <w:gridCol w:w="2108"/>
              <w:gridCol w:w="2703"/>
            </w:tblGrid>
            <w:tr w14:paraId="4E3D805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400" w:type="pct"/>
                  <w:gridSpan w:val="2"/>
                  <w:noWrap w:val="0"/>
                  <w:vAlign w:val="center"/>
                </w:tcPr>
                <w:p w14:paraId="1EC75A4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用量（t/a）</w:t>
                  </w:r>
                </w:p>
              </w:tc>
              <w:tc>
                <w:tcPr>
                  <w:tcW w:w="2599" w:type="pct"/>
                  <w:gridSpan w:val="2"/>
                  <w:noWrap w:val="0"/>
                  <w:vAlign w:val="center"/>
                </w:tcPr>
                <w:p w14:paraId="69F0C56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产出（t/a）</w:t>
                  </w:r>
                </w:p>
              </w:tc>
            </w:tr>
            <w:tr w14:paraId="3A6F2D0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25" w:type="pct"/>
                  <w:noWrap w:val="0"/>
                  <w:vAlign w:val="center"/>
                </w:tcPr>
                <w:p w14:paraId="4F3A575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0-3mm细料</w:t>
                  </w:r>
                </w:p>
              </w:tc>
              <w:tc>
                <w:tcPr>
                  <w:tcW w:w="1175" w:type="pct"/>
                  <w:noWrap w:val="0"/>
                  <w:vAlign w:val="center"/>
                </w:tcPr>
                <w:p w14:paraId="445286C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128359.28</w:t>
                  </w:r>
                </w:p>
              </w:tc>
              <w:tc>
                <w:tcPr>
                  <w:tcW w:w="1139" w:type="pct"/>
                  <w:noWrap w:val="0"/>
                  <w:vAlign w:val="center"/>
                </w:tcPr>
                <w:p w14:paraId="04B865C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0.26-3mm碎石产品</w:t>
                  </w:r>
                </w:p>
              </w:tc>
              <w:tc>
                <w:tcPr>
                  <w:tcW w:w="1460" w:type="pct"/>
                  <w:noWrap w:val="0"/>
                  <w:vAlign w:val="center"/>
                </w:tcPr>
                <w:p w14:paraId="7A52A7C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30000</w:t>
                  </w:r>
                </w:p>
              </w:tc>
            </w:tr>
            <w:tr w14:paraId="06D3C41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7" w:hRule="atLeast"/>
                <w:jc w:val="center"/>
              </w:trPr>
              <w:tc>
                <w:tcPr>
                  <w:tcW w:w="1225" w:type="pct"/>
                  <w:shd w:val="clear" w:color="auto" w:fill="auto"/>
                  <w:noWrap w:val="0"/>
                  <w:vAlign w:val="center"/>
                </w:tcPr>
                <w:p w14:paraId="452E912B">
                  <w:pPr>
                    <w:pStyle w:val="21"/>
                    <w:spacing w:line="0" w:lineRule="atLeast"/>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絮凝剂（PAM）</w:t>
                  </w:r>
                </w:p>
              </w:tc>
              <w:tc>
                <w:tcPr>
                  <w:tcW w:w="1175" w:type="pct"/>
                  <w:shd w:val="clear" w:color="auto" w:fill="auto"/>
                  <w:noWrap w:val="0"/>
                  <w:vAlign w:val="center"/>
                </w:tcPr>
                <w:p w14:paraId="3CD89215">
                  <w:pPr>
                    <w:pStyle w:val="21"/>
                    <w:spacing w:line="0" w:lineRule="atLeast"/>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0.5</w:t>
                  </w:r>
                </w:p>
              </w:tc>
              <w:tc>
                <w:tcPr>
                  <w:tcW w:w="1139" w:type="pct"/>
                  <w:shd w:val="clear" w:color="auto" w:fill="auto"/>
                  <w:noWrap w:val="0"/>
                  <w:vAlign w:val="center"/>
                </w:tcPr>
                <w:p w14:paraId="53AA453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0.1-2.6mm机制砂</w:t>
                  </w:r>
                </w:p>
              </w:tc>
              <w:tc>
                <w:tcPr>
                  <w:tcW w:w="1460" w:type="pct"/>
                  <w:shd w:val="clear" w:color="auto" w:fill="auto"/>
                  <w:noWrap w:val="0"/>
                  <w:vAlign w:val="center"/>
                </w:tcPr>
                <w:p w14:paraId="5CB7E6B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50000（干基）</w:t>
                  </w:r>
                </w:p>
              </w:tc>
            </w:tr>
            <w:tr w14:paraId="45CB9C0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7" w:hRule="atLeast"/>
                <w:jc w:val="center"/>
              </w:trPr>
              <w:tc>
                <w:tcPr>
                  <w:tcW w:w="1225" w:type="pct"/>
                  <w:shd w:val="clear" w:color="auto" w:fill="auto"/>
                  <w:noWrap w:val="0"/>
                  <w:vAlign w:val="center"/>
                </w:tcPr>
                <w:p w14:paraId="6EBB8B84">
                  <w:pPr>
                    <w:pStyle w:val="21"/>
                    <w:spacing w:line="0" w:lineRule="atLeast"/>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絮凝剂（PAC）</w:t>
                  </w:r>
                </w:p>
              </w:tc>
              <w:tc>
                <w:tcPr>
                  <w:tcW w:w="1175" w:type="pct"/>
                  <w:shd w:val="clear" w:color="auto" w:fill="auto"/>
                  <w:noWrap w:val="0"/>
                  <w:vAlign w:val="center"/>
                </w:tcPr>
                <w:p w14:paraId="50EAE7E7">
                  <w:pPr>
                    <w:keepNext w:val="0"/>
                    <w:keepLines w:val="0"/>
                    <w:suppressLineNumbers w:val="0"/>
                    <w:snapToGrid w:val="0"/>
                    <w:spacing w:before="0" w:beforeAutospacing="0" w:after="0" w:afterAutospacing="0"/>
                    <w:ind w:left="0" w:leftChars="0" w:right="0" w:rightChars="0"/>
                    <w:jc w:val="center"/>
                    <w:rPr>
                      <w:rFonts w:hint="default" w:cs="Times New Roman"/>
                      <w:color w:val="auto"/>
                      <w:kern w:val="2"/>
                      <w:sz w:val="21"/>
                      <w:szCs w:val="21"/>
                      <w:highlight w:val="none"/>
                      <w:lang w:val="en-US" w:eastAsia="zh-CN" w:bidi="ar-SA"/>
                    </w:rPr>
                  </w:pPr>
                  <w:r>
                    <w:rPr>
                      <w:rFonts w:hint="default" w:cs="Times New Roman"/>
                      <w:color w:val="auto"/>
                      <w:kern w:val="2"/>
                      <w:sz w:val="21"/>
                      <w:szCs w:val="21"/>
                      <w:highlight w:val="none"/>
                      <w:lang w:val="en-US" w:eastAsia="zh-CN" w:bidi="ar-SA"/>
                    </w:rPr>
                    <w:t>4</w:t>
                  </w:r>
                </w:p>
              </w:tc>
              <w:tc>
                <w:tcPr>
                  <w:tcW w:w="1139" w:type="pct"/>
                  <w:noWrap w:val="0"/>
                  <w:vAlign w:val="center"/>
                </w:tcPr>
                <w:p w14:paraId="5045EBF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0-0.1mm泥饼</w:t>
                  </w:r>
                </w:p>
              </w:tc>
              <w:tc>
                <w:tcPr>
                  <w:tcW w:w="1460" w:type="pct"/>
                  <w:noWrap w:val="0"/>
                  <w:vAlign w:val="center"/>
                </w:tcPr>
                <w:p w14:paraId="0221AB3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74161.302</w:t>
                  </w:r>
                  <w:r>
                    <w:rPr>
                      <w:rFonts w:hint="default" w:ascii="Times New Roman" w:hAnsi="Times New Roman" w:eastAsia="宋体" w:cs="Times New Roman"/>
                      <w:color w:val="auto"/>
                      <w:kern w:val="2"/>
                      <w:sz w:val="21"/>
                      <w:szCs w:val="21"/>
                      <w:highlight w:val="none"/>
                      <w:lang w:val="en-US" w:eastAsia="zh-CN" w:bidi="ar-SA"/>
                    </w:rPr>
                    <w:t>含水率35%）</w:t>
                  </w:r>
                </w:p>
              </w:tc>
            </w:tr>
            <w:tr w14:paraId="1B9D223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25" w:type="pct"/>
                  <w:shd w:val="clear" w:color="auto" w:fill="auto"/>
                  <w:noWrap w:val="0"/>
                  <w:vAlign w:val="center"/>
                </w:tcPr>
                <w:p w14:paraId="3D35DF5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水</w:t>
                  </w:r>
                </w:p>
              </w:tc>
              <w:tc>
                <w:tcPr>
                  <w:tcW w:w="1175" w:type="pct"/>
                  <w:shd w:val="clear" w:color="auto" w:fill="auto"/>
                  <w:noWrap w:val="0"/>
                  <w:vAlign w:val="center"/>
                </w:tcPr>
                <w:p w14:paraId="5C71C136">
                  <w:pPr>
                    <w:keepNext w:val="0"/>
                    <w:keepLines w:val="0"/>
                    <w:suppressLineNumbers w:val="0"/>
                    <w:snapToGrid w:val="0"/>
                    <w:spacing w:before="0" w:beforeAutospacing="0" w:after="0" w:afterAutospacing="0"/>
                    <w:ind w:left="0" w:leftChars="0" w:right="0" w:rightChars="0"/>
                    <w:jc w:val="center"/>
                    <w:rPr>
                      <w:rFonts w:hint="default" w:cs="Times New Roman"/>
                      <w:color w:val="auto"/>
                      <w:kern w:val="2"/>
                      <w:sz w:val="21"/>
                      <w:szCs w:val="21"/>
                      <w:highlight w:val="none"/>
                      <w:lang w:val="en-US" w:eastAsia="zh-CN" w:bidi="ar-SA"/>
                    </w:rPr>
                  </w:pPr>
                  <w:r>
                    <w:rPr>
                      <w:rFonts w:hint="default" w:cs="Times New Roman"/>
                      <w:color w:val="auto"/>
                      <w:kern w:val="2"/>
                      <w:sz w:val="21"/>
                      <w:szCs w:val="21"/>
                      <w:highlight w:val="none"/>
                      <w:lang w:val="en-US" w:eastAsia="zh-CN" w:bidi="ar-SA"/>
                    </w:rPr>
                    <w:t>40</w:t>
                  </w:r>
                  <w:r>
                    <w:rPr>
                      <w:rFonts w:hint="eastAsia" w:cs="Times New Roman"/>
                      <w:color w:val="auto"/>
                      <w:kern w:val="2"/>
                      <w:sz w:val="21"/>
                      <w:szCs w:val="21"/>
                      <w:highlight w:val="none"/>
                      <w:lang w:val="en-US" w:eastAsia="zh-CN" w:bidi="ar-SA"/>
                    </w:rPr>
                    <w:t>686.456</w:t>
                  </w:r>
                </w:p>
              </w:tc>
              <w:tc>
                <w:tcPr>
                  <w:tcW w:w="1139" w:type="pct"/>
                  <w:noWrap w:val="0"/>
                  <w:vAlign w:val="center"/>
                </w:tcPr>
                <w:p w14:paraId="289AF88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成品砂带走</w:t>
                  </w:r>
                </w:p>
              </w:tc>
              <w:tc>
                <w:tcPr>
                  <w:tcW w:w="1460" w:type="pct"/>
                  <w:noWrap w:val="0"/>
                  <w:vAlign w:val="center"/>
                </w:tcPr>
                <w:p w14:paraId="752EBC3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10311</w:t>
                  </w:r>
                </w:p>
              </w:tc>
            </w:tr>
            <w:tr w14:paraId="6182D21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25" w:type="pct"/>
                  <w:shd w:val="clear" w:color="auto" w:fill="auto"/>
                  <w:noWrap w:val="0"/>
                  <w:vAlign w:val="center"/>
                </w:tcPr>
                <w:p w14:paraId="5A24AA4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回用水量</w:t>
                  </w:r>
                </w:p>
              </w:tc>
              <w:tc>
                <w:tcPr>
                  <w:tcW w:w="1175" w:type="pct"/>
                  <w:shd w:val="clear" w:color="auto" w:fill="auto"/>
                  <w:noWrap w:val="0"/>
                  <w:vAlign w:val="center"/>
                </w:tcPr>
                <w:p w14:paraId="66837AA8">
                  <w:pPr>
                    <w:keepNext w:val="0"/>
                    <w:keepLines w:val="0"/>
                    <w:suppressLineNumbers w:val="0"/>
                    <w:snapToGrid w:val="0"/>
                    <w:spacing w:before="0" w:beforeAutospacing="0" w:after="0" w:afterAutospacing="0"/>
                    <w:ind w:left="0" w:leftChars="0" w:right="0" w:right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106613.544</w:t>
                  </w:r>
                </w:p>
              </w:tc>
              <w:tc>
                <w:tcPr>
                  <w:tcW w:w="1139" w:type="pct"/>
                  <w:noWrap w:val="0"/>
                  <w:vAlign w:val="center"/>
                </w:tcPr>
                <w:p w14:paraId="5710E9E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蒸发量</w:t>
                  </w:r>
                </w:p>
              </w:tc>
              <w:tc>
                <w:tcPr>
                  <w:tcW w:w="1460" w:type="pct"/>
                  <w:noWrap w:val="0"/>
                  <w:vAlign w:val="center"/>
                </w:tcPr>
                <w:p w14:paraId="70DA328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44</w:t>
                  </w:r>
                  <w:r>
                    <w:rPr>
                      <w:rFonts w:hint="eastAsia" w:cs="Times New Roman"/>
                      <w:color w:val="auto"/>
                      <w:kern w:val="2"/>
                      <w:sz w:val="21"/>
                      <w:szCs w:val="21"/>
                      <w:highlight w:val="none"/>
                      <w:lang w:val="en-US" w:eastAsia="zh-CN" w:bidi="ar-SA"/>
                    </w:rPr>
                    <w:t>19</w:t>
                  </w:r>
                </w:p>
              </w:tc>
            </w:tr>
            <w:tr w14:paraId="193E127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25" w:type="pct"/>
                  <w:noWrap w:val="0"/>
                  <w:vAlign w:val="center"/>
                </w:tcPr>
                <w:p w14:paraId="224AF39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1175" w:type="pct"/>
                  <w:noWrap w:val="0"/>
                  <w:vAlign w:val="center"/>
                </w:tcPr>
                <w:p w14:paraId="01024A20">
                  <w:pPr>
                    <w:keepNext w:val="0"/>
                    <w:keepLines w:val="0"/>
                    <w:suppressLineNumbers w:val="0"/>
                    <w:snapToGrid w:val="0"/>
                    <w:spacing w:before="0" w:beforeAutospacing="0" w:after="0" w:afterAutospacing="0"/>
                    <w:ind w:left="0" w:leftChars="0" w:right="0" w:rightChars="0"/>
                    <w:jc w:val="center"/>
                    <w:rPr>
                      <w:rFonts w:hint="default" w:cs="Times New Roman"/>
                      <w:color w:val="auto"/>
                      <w:kern w:val="2"/>
                      <w:sz w:val="21"/>
                      <w:szCs w:val="21"/>
                      <w:highlight w:val="none"/>
                      <w:lang w:val="en-US" w:eastAsia="zh-CN" w:bidi="ar-SA"/>
                    </w:rPr>
                  </w:pPr>
                  <w:r>
                    <w:rPr>
                      <w:rFonts w:hint="default" w:cs="Times New Roman"/>
                      <w:color w:val="auto"/>
                      <w:kern w:val="2"/>
                      <w:sz w:val="21"/>
                      <w:szCs w:val="21"/>
                      <w:highlight w:val="none"/>
                      <w:lang w:val="en-US" w:eastAsia="zh-CN" w:bidi="ar-SA"/>
                    </w:rPr>
                    <w:t>/</w:t>
                  </w:r>
                </w:p>
              </w:tc>
              <w:tc>
                <w:tcPr>
                  <w:tcW w:w="1139" w:type="pct"/>
                  <w:shd w:val="clear" w:color="auto" w:fill="auto"/>
                  <w:noWrap w:val="0"/>
                  <w:vAlign w:val="center"/>
                </w:tcPr>
                <w:p w14:paraId="07D0924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洗砂废水</w:t>
                  </w:r>
                </w:p>
              </w:tc>
              <w:tc>
                <w:tcPr>
                  <w:tcW w:w="1460" w:type="pct"/>
                  <w:shd w:val="clear" w:color="auto" w:fill="auto"/>
                  <w:noWrap w:val="0"/>
                  <w:vAlign w:val="center"/>
                </w:tcPr>
                <w:p w14:paraId="7C7C89E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106613.544</w:t>
                  </w:r>
                </w:p>
              </w:tc>
            </w:tr>
            <w:tr w14:paraId="15E33DA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25" w:type="pct"/>
                  <w:noWrap w:val="0"/>
                  <w:vAlign w:val="center"/>
                </w:tcPr>
                <w:p w14:paraId="32551E2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1175" w:type="pct"/>
                  <w:noWrap w:val="0"/>
                  <w:vAlign w:val="center"/>
                </w:tcPr>
                <w:p w14:paraId="67588534">
                  <w:pPr>
                    <w:keepNext w:val="0"/>
                    <w:keepLines w:val="0"/>
                    <w:suppressLineNumbers w:val="0"/>
                    <w:snapToGrid w:val="0"/>
                    <w:spacing w:before="0" w:beforeAutospacing="0" w:after="0" w:afterAutospacing="0"/>
                    <w:ind w:left="0" w:leftChars="0" w:right="0" w:rightChars="0"/>
                    <w:jc w:val="center"/>
                    <w:rPr>
                      <w:rFonts w:hint="default" w:cs="Times New Roman"/>
                      <w:color w:val="auto"/>
                      <w:kern w:val="2"/>
                      <w:sz w:val="21"/>
                      <w:szCs w:val="21"/>
                      <w:highlight w:val="none"/>
                      <w:lang w:val="en-US" w:eastAsia="zh-CN" w:bidi="ar-SA"/>
                    </w:rPr>
                  </w:pPr>
                  <w:r>
                    <w:rPr>
                      <w:rFonts w:hint="default" w:cs="Times New Roman"/>
                      <w:color w:val="auto"/>
                      <w:kern w:val="2"/>
                      <w:sz w:val="21"/>
                      <w:szCs w:val="21"/>
                      <w:highlight w:val="none"/>
                      <w:lang w:val="en-US" w:eastAsia="zh-CN" w:bidi="ar-SA"/>
                    </w:rPr>
                    <w:t>/</w:t>
                  </w:r>
                </w:p>
              </w:tc>
              <w:tc>
                <w:tcPr>
                  <w:tcW w:w="1139" w:type="pct"/>
                  <w:shd w:val="clear" w:color="auto" w:fill="auto"/>
                  <w:noWrap w:val="0"/>
                  <w:vAlign w:val="center"/>
                </w:tcPr>
                <w:p w14:paraId="59138DE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除尘灰</w:t>
                  </w:r>
                </w:p>
              </w:tc>
              <w:tc>
                <w:tcPr>
                  <w:tcW w:w="1460" w:type="pct"/>
                  <w:shd w:val="clear" w:color="auto" w:fill="auto"/>
                  <w:noWrap w:val="0"/>
                  <w:vAlign w:val="center"/>
                </w:tcPr>
                <w:p w14:paraId="5552115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140.47</w:t>
                  </w:r>
                </w:p>
              </w:tc>
            </w:tr>
            <w:tr w14:paraId="1139CD8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25" w:type="pct"/>
                  <w:noWrap w:val="0"/>
                  <w:vAlign w:val="center"/>
                </w:tcPr>
                <w:p w14:paraId="4D3813E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1175" w:type="pct"/>
                  <w:noWrap w:val="0"/>
                  <w:vAlign w:val="center"/>
                </w:tcPr>
                <w:p w14:paraId="5B48846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1139" w:type="pct"/>
                  <w:shd w:val="clear" w:color="auto" w:fill="auto"/>
                  <w:noWrap w:val="0"/>
                  <w:vAlign w:val="center"/>
                </w:tcPr>
                <w:p w14:paraId="6930784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落地灰</w:t>
                  </w:r>
                </w:p>
              </w:tc>
              <w:tc>
                <w:tcPr>
                  <w:tcW w:w="1460" w:type="pct"/>
                  <w:shd w:val="clear" w:color="auto" w:fill="auto"/>
                  <w:noWrap w:val="0"/>
                  <w:vAlign w:val="center"/>
                </w:tcPr>
                <w:p w14:paraId="5F7088B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14.424</w:t>
                  </w:r>
                </w:p>
              </w:tc>
            </w:tr>
            <w:tr w14:paraId="1EF2586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25" w:type="pct"/>
                  <w:noWrap w:val="0"/>
                  <w:vAlign w:val="center"/>
                </w:tcPr>
                <w:p w14:paraId="4DD8DE5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1175" w:type="pct"/>
                  <w:noWrap w:val="0"/>
                  <w:vAlign w:val="center"/>
                </w:tcPr>
                <w:p w14:paraId="1B9D6FC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1139" w:type="pct"/>
                  <w:shd w:val="clear" w:color="auto" w:fill="auto"/>
                  <w:noWrap w:val="0"/>
                  <w:vAlign w:val="center"/>
                </w:tcPr>
                <w:p w14:paraId="383CE92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无组织排放粉尘</w:t>
                  </w:r>
                </w:p>
              </w:tc>
              <w:tc>
                <w:tcPr>
                  <w:tcW w:w="1460" w:type="pct"/>
                  <w:shd w:val="clear" w:color="auto" w:fill="auto"/>
                  <w:noWrap w:val="0"/>
                  <w:vAlign w:val="center"/>
                </w:tcPr>
                <w:p w14:paraId="1758108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2.621</w:t>
                  </w:r>
                </w:p>
              </w:tc>
            </w:tr>
            <w:tr w14:paraId="6F0BE43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25" w:type="pct"/>
                  <w:noWrap w:val="0"/>
                  <w:vAlign w:val="center"/>
                </w:tcPr>
                <w:p w14:paraId="0877E77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1175" w:type="pct"/>
                  <w:noWrap w:val="0"/>
                  <w:vAlign w:val="center"/>
                </w:tcPr>
                <w:p w14:paraId="39705A7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c>
                <w:tcPr>
                  <w:tcW w:w="1139" w:type="pct"/>
                  <w:shd w:val="clear" w:color="auto" w:fill="auto"/>
                  <w:noWrap w:val="0"/>
                  <w:vAlign w:val="center"/>
                </w:tcPr>
                <w:p w14:paraId="6BBFA00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有组织排放粉尘</w:t>
                  </w:r>
                </w:p>
              </w:tc>
              <w:tc>
                <w:tcPr>
                  <w:tcW w:w="1460" w:type="pct"/>
                  <w:shd w:val="clear" w:color="auto" w:fill="auto"/>
                  <w:noWrap w:val="0"/>
                  <w:vAlign w:val="center"/>
                </w:tcPr>
                <w:p w14:paraId="5AA4633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1.419</w:t>
                  </w:r>
                </w:p>
              </w:tc>
            </w:tr>
            <w:tr w14:paraId="6B84F4A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25" w:type="pct"/>
                  <w:noWrap w:val="0"/>
                  <w:vAlign w:val="center"/>
                </w:tcPr>
                <w:p w14:paraId="7A26342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合计</w:t>
                  </w:r>
                </w:p>
              </w:tc>
              <w:tc>
                <w:tcPr>
                  <w:tcW w:w="1175" w:type="pct"/>
                  <w:noWrap w:val="0"/>
                  <w:vAlign w:val="center"/>
                </w:tcPr>
                <w:p w14:paraId="3BEC67B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27</w:t>
                  </w:r>
                  <w:r>
                    <w:rPr>
                      <w:rFonts w:hint="eastAsia" w:cs="Times New Roman"/>
                      <w:color w:val="auto"/>
                      <w:kern w:val="2"/>
                      <w:sz w:val="21"/>
                      <w:szCs w:val="21"/>
                      <w:highlight w:val="none"/>
                      <w:lang w:val="en-US" w:eastAsia="zh-CN" w:bidi="ar-SA"/>
                    </w:rPr>
                    <w:t>5663.78</w:t>
                  </w:r>
                </w:p>
              </w:tc>
              <w:tc>
                <w:tcPr>
                  <w:tcW w:w="1139" w:type="pct"/>
                  <w:noWrap w:val="0"/>
                  <w:vAlign w:val="center"/>
                </w:tcPr>
                <w:p w14:paraId="2B9F898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合计</w:t>
                  </w:r>
                </w:p>
              </w:tc>
              <w:tc>
                <w:tcPr>
                  <w:tcW w:w="1460" w:type="pct"/>
                  <w:noWrap w:val="0"/>
                  <w:vAlign w:val="center"/>
                </w:tcPr>
                <w:p w14:paraId="7CF5453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275663.78</w:t>
                  </w:r>
                </w:p>
              </w:tc>
            </w:tr>
          </w:tbl>
          <w:p w14:paraId="4B5123FE">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9、项目用水及水平衡</w:t>
            </w:r>
          </w:p>
          <w:p w14:paraId="1DC9B369">
            <w:pPr>
              <w:pStyle w:val="29"/>
              <w:spacing w:line="360" w:lineRule="auto"/>
              <w:ind w:firstLine="480" w:firstLineChars="200"/>
              <w:jc w:val="both"/>
              <w:rPr>
                <w:rFonts w:hint="default" w:ascii="Times New Roman" w:hAnsi="Times New Roman" w:eastAsia="宋体" w:cs="Times New Roman"/>
                <w:bCs/>
                <w:sz w:val="24"/>
                <w:szCs w:val="24"/>
                <w:highlight w:val="none"/>
                <w:lang w:val="en-US" w:eastAsia="zh-CN"/>
              </w:rPr>
            </w:pPr>
            <w:r>
              <w:rPr>
                <w:rFonts w:hint="eastAsia" w:ascii="Times New Roman" w:eastAsia="宋体" w:cs="Times New Roman"/>
                <w:bCs/>
                <w:sz w:val="24"/>
                <w:szCs w:val="24"/>
                <w:highlight w:val="none"/>
                <w:lang w:val="en-US" w:eastAsia="zh-CN"/>
              </w:rPr>
              <w:t>（1）项目用水</w:t>
            </w:r>
          </w:p>
          <w:p w14:paraId="5361B34D">
            <w:pPr>
              <w:pStyle w:val="29"/>
              <w:spacing w:line="360" w:lineRule="auto"/>
              <w:ind w:firstLine="480" w:firstLineChars="200"/>
              <w:jc w:val="both"/>
              <w:rPr>
                <w:rFonts w:hint="default" w:ascii="Times New Roman" w:hAnsi="Times New Roman" w:eastAsia="宋体" w:cs="Times New Roman"/>
                <w:bCs/>
                <w:sz w:val="24"/>
                <w:szCs w:val="24"/>
                <w:highlight w:val="none"/>
                <w:lang w:val="en-US" w:eastAsia="zh-CN"/>
              </w:rPr>
            </w:pPr>
            <w:r>
              <w:rPr>
                <w:rFonts w:hint="default" w:ascii="Times New Roman" w:hAnsi="Times New Roman" w:eastAsia="宋体" w:cs="Times New Roman"/>
                <w:bCs/>
                <w:sz w:val="24"/>
                <w:szCs w:val="24"/>
                <w:highlight w:val="none"/>
                <w:lang w:val="en-US" w:eastAsia="zh-CN"/>
              </w:rPr>
              <w:t>本项目用水主要为</w:t>
            </w:r>
            <w:r>
              <w:rPr>
                <w:rFonts w:hint="default" w:ascii="Times New Roman" w:hAnsi="Times New Roman" w:eastAsia="宋体" w:cs="Times New Roman"/>
                <w:sz w:val="24"/>
                <w:highlight w:val="none"/>
                <w:lang w:eastAsia="zh-CN"/>
              </w:rPr>
              <w:t>洗砂</w:t>
            </w:r>
            <w:r>
              <w:rPr>
                <w:rFonts w:hint="default" w:ascii="Times New Roman" w:hAnsi="Times New Roman" w:eastAsia="宋体" w:cs="Times New Roman"/>
                <w:sz w:val="24"/>
                <w:highlight w:val="none"/>
              </w:rPr>
              <w:t>用水，降尘用水及职工生活用水</w:t>
            </w:r>
            <w:r>
              <w:rPr>
                <w:rFonts w:hint="default" w:ascii="Times New Roman" w:hAnsi="Times New Roman" w:eastAsia="宋体" w:cs="Times New Roman"/>
                <w:bCs/>
                <w:sz w:val="24"/>
                <w:szCs w:val="24"/>
                <w:highlight w:val="none"/>
                <w:lang w:val="en-US" w:eastAsia="zh-CN"/>
              </w:rPr>
              <w:t>等。</w:t>
            </w:r>
          </w:p>
          <w:p w14:paraId="73378090">
            <w:pPr>
              <w:pStyle w:val="29"/>
              <w:spacing w:line="360" w:lineRule="auto"/>
              <w:ind w:firstLine="480" w:firstLineChars="200"/>
              <w:jc w:val="both"/>
              <w:rPr>
                <w:rFonts w:hint="default" w:ascii="Times New Roman" w:hAnsi="Times New Roman" w:eastAsia="宋体" w:cs="Times New Roman"/>
                <w:bCs/>
                <w:sz w:val="24"/>
                <w:szCs w:val="24"/>
                <w:highlight w:val="none"/>
                <w:lang w:val="en-US" w:eastAsia="zh-CN"/>
              </w:rPr>
            </w:pPr>
            <w:r>
              <w:rPr>
                <w:rFonts w:hint="default" w:ascii="Times New Roman" w:hAnsi="Times New Roman" w:eastAsia="宋体" w:cs="Times New Roman"/>
                <w:bCs/>
                <w:sz w:val="24"/>
                <w:szCs w:val="24"/>
                <w:highlight w:val="none"/>
                <w:lang w:val="en-US" w:eastAsia="zh-CN"/>
              </w:rPr>
              <w:t>①洗砂用水</w:t>
            </w:r>
          </w:p>
          <w:p w14:paraId="737D2406">
            <w:pPr>
              <w:spacing w:line="360" w:lineRule="auto"/>
              <w:ind w:firstLine="480" w:firstLineChars="200"/>
              <w:jc w:val="both"/>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本项目</w:t>
            </w:r>
            <w:r>
              <w:rPr>
                <w:rFonts w:hint="default" w:ascii="Times New Roman" w:hAnsi="Times New Roman" w:eastAsia="宋体" w:cs="Times New Roman"/>
                <w:sz w:val="24"/>
                <w:highlight w:val="none"/>
                <w:lang w:val="en-US" w:eastAsia="zh-CN"/>
              </w:rPr>
              <w:t>0-3mm的细料进行</w:t>
            </w:r>
            <w:r>
              <w:rPr>
                <w:rFonts w:hint="default" w:ascii="Times New Roman" w:hAnsi="Times New Roman" w:eastAsia="宋体" w:cs="Times New Roman"/>
                <w:sz w:val="24"/>
                <w:highlight w:val="none"/>
                <w:lang w:eastAsia="zh-CN"/>
              </w:rPr>
              <w:t>洗砂，根据设备厂家洗砂设备设计用水量为</w:t>
            </w:r>
            <w:r>
              <w:rPr>
                <w:rFonts w:hint="default" w:ascii="Times New Roman" w:hAnsi="Times New Roman" w:eastAsia="宋体" w:cs="Times New Roman"/>
                <w:sz w:val="24"/>
                <w:highlight w:val="none"/>
                <w:lang w:val="en-US" w:eastAsia="zh-CN"/>
              </w:rPr>
              <w:t>1.2-1.5t/t-原料，本项目取最大值1.5吨水计算，筛分后原料用量为9</w:t>
            </w:r>
            <w:r>
              <w:rPr>
                <w:rFonts w:hint="eastAsia" w:cs="Times New Roman"/>
                <w:sz w:val="24"/>
                <w:highlight w:val="none"/>
                <w:lang w:val="en-US" w:eastAsia="zh-CN"/>
              </w:rPr>
              <w:t>8200.346</w:t>
            </w:r>
            <w:r>
              <w:rPr>
                <w:rFonts w:hint="default" w:ascii="Times New Roman" w:hAnsi="Times New Roman" w:eastAsia="宋体" w:cs="Times New Roman"/>
                <w:sz w:val="24"/>
                <w:highlight w:val="none"/>
                <w:lang w:val="en-US" w:eastAsia="zh-CN"/>
              </w:rPr>
              <w:t>t/a，则洗砂用水量为14</w:t>
            </w:r>
            <w:r>
              <w:rPr>
                <w:rFonts w:hint="eastAsia" w:cs="Times New Roman"/>
                <w:sz w:val="24"/>
                <w:highlight w:val="none"/>
                <w:lang w:val="en-US" w:eastAsia="zh-CN"/>
              </w:rPr>
              <w:t>7300</w:t>
            </w:r>
            <w:r>
              <w:rPr>
                <w:rFonts w:hint="default" w:ascii="Times New Roman" w:hAnsi="Times New Roman" w:eastAsia="宋体" w:cs="Times New Roman"/>
                <w:sz w:val="24"/>
                <w:highlight w:val="none"/>
                <w:lang w:val="en-US" w:eastAsia="zh-CN"/>
              </w:rPr>
              <w:t>t/a。</w:t>
            </w:r>
            <w:r>
              <w:rPr>
                <w:rFonts w:hint="default" w:ascii="Times New Roman" w:hAnsi="Times New Roman" w:eastAsia="宋体" w:cs="Times New Roman"/>
                <w:sz w:val="24"/>
                <w:highlight w:val="none"/>
              </w:rPr>
              <w:t>在洗砂过程中蒸发水量约占总用水量的3%，则蒸发水量约</w:t>
            </w:r>
            <w:r>
              <w:rPr>
                <w:rFonts w:hint="default" w:ascii="Times New Roman" w:hAnsi="Times New Roman" w:eastAsia="宋体" w:cs="Times New Roman"/>
                <w:sz w:val="24"/>
                <w:highlight w:val="none"/>
                <w:lang w:val="en-US" w:eastAsia="zh-CN"/>
              </w:rPr>
              <w:t>44</w:t>
            </w:r>
            <w:r>
              <w:rPr>
                <w:rFonts w:hint="eastAsia" w:cs="Times New Roman"/>
                <w:sz w:val="24"/>
                <w:highlight w:val="none"/>
                <w:lang w:val="en-US" w:eastAsia="zh-CN"/>
              </w:rPr>
              <w:t>19</w:t>
            </w:r>
            <w:r>
              <w:rPr>
                <w:rFonts w:hint="default" w:ascii="Times New Roman" w:hAnsi="Times New Roman" w:eastAsia="宋体" w:cs="Times New Roman"/>
                <w:sz w:val="24"/>
                <w:highlight w:val="none"/>
              </w:rPr>
              <w:t>t/</w:t>
            </w:r>
            <w:r>
              <w:rPr>
                <w:rFonts w:hint="default" w:ascii="Times New Roman" w:hAnsi="Times New Roman" w:eastAsia="宋体" w:cs="Times New Roman"/>
                <w:sz w:val="24"/>
                <w:highlight w:val="none"/>
                <w:lang w:val="en-US" w:eastAsia="zh-CN"/>
              </w:rPr>
              <w:t>a</w:t>
            </w:r>
            <w:r>
              <w:rPr>
                <w:rFonts w:hint="default" w:ascii="Times New Roman" w:hAnsi="Times New Roman" w:eastAsia="宋体" w:cs="Times New Roman"/>
                <w:sz w:val="24"/>
                <w:highlight w:val="none"/>
                <w:lang w:eastAsia="zh-CN"/>
              </w:rPr>
              <w:t>。</w:t>
            </w:r>
            <w:r>
              <w:rPr>
                <w:rFonts w:hint="default" w:ascii="Times New Roman" w:hAnsi="Times New Roman" w:eastAsia="宋体" w:cs="Times New Roman"/>
                <w:sz w:val="24"/>
                <w:highlight w:val="none"/>
              </w:rPr>
              <w:t>项目年产</w:t>
            </w:r>
            <w:r>
              <w:rPr>
                <w:rFonts w:hint="default" w:ascii="Times New Roman" w:hAnsi="Times New Roman" w:eastAsia="宋体" w:cs="Times New Roman"/>
                <w:sz w:val="24"/>
                <w:highlight w:val="none"/>
                <w:lang w:val="en-US" w:eastAsia="zh-CN"/>
              </w:rPr>
              <w:t>0.1-2.6mm</w:t>
            </w:r>
            <w:r>
              <w:rPr>
                <w:rFonts w:hint="default" w:ascii="Times New Roman" w:hAnsi="Times New Roman" w:eastAsia="宋体" w:cs="Times New Roman"/>
                <w:sz w:val="24"/>
                <w:highlight w:val="none"/>
              </w:rPr>
              <w:t>机制砂</w:t>
            </w:r>
            <w:r>
              <w:rPr>
                <w:rFonts w:hint="default" w:ascii="Times New Roman" w:hAnsi="Times New Roman" w:eastAsia="宋体" w:cs="Times New Roman"/>
                <w:sz w:val="24"/>
                <w:highlight w:val="none"/>
                <w:lang w:eastAsia="zh-CN"/>
              </w:rPr>
              <w:t>（干基）</w:t>
            </w:r>
            <w:r>
              <w:rPr>
                <w:rFonts w:hint="default" w:ascii="Times New Roman" w:hAnsi="Times New Roman" w:eastAsia="宋体" w:cs="Times New Roman"/>
                <w:sz w:val="24"/>
                <w:highlight w:val="none"/>
                <w:lang w:val="en-US" w:eastAsia="zh-CN"/>
              </w:rPr>
              <w:t>5</w:t>
            </w:r>
            <w:r>
              <w:rPr>
                <w:rFonts w:hint="default" w:ascii="Times New Roman" w:hAnsi="Times New Roman" w:eastAsia="宋体" w:cs="Times New Roman"/>
                <w:sz w:val="24"/>
                <w:highlight w:val="none"/>
              </w:rPr>
              <w:t>万</w:t>
            </w:r>
            <w:r>
              <w:rPr>
                <w:rFonts w:hint="default" w:ascii="Times New Roman" w:hAnsi="Times New Roman" w:eastAsia="宋体" w:cs="Times New Roman"/>
                <w:sz w:val="24"/>
                <w:highlight w:val="none"/>
                <w:lang w:val="en-US" w:eastAsia="zh-CN"/>
              </w:rPr>
              <w:t>t/a</w:t>
            </w:r>
            <w:r>
              <w:rPr>
                <w:rFonts w:hint="default" w:ascii="Times New Roman" w:hAnsi="Times New Roman" w:eastAsia="宋体" w:cs="Times New Roman"/>
                <w:sz w:val="24"/>
                <w:highlight w:val="none"/>
              </w:rPr>
              <w:t>，洗砂后成品砂带走水量按</w:t>
            </w:r>
            <w:r>
              <w:rPr>
                <w:rFonts w:hint="default" w:ascii="Times New Roman" w:hAnsi="Times New Roman" w:eastAsia="宋体" w:cs="Times New Roman"/>
                <w:sz w:val="24"/>
                <w:highlight w:val="none"/>
                <w:lang w:val="en-US" w:eastAsia="zh-CN"/>
              </w:rPr>
              <w:t>7</w:t>
            </w:r>
            <w:r>
              <w:rPr>
                <w:rFonts w:hint="default" w:ascii="Times New Roman" w:hAnsi="Times New Roman" w:eastAsia="宋体" w:cs="Times New Roman"/>
                <w:sz w:val="24"/>
                <w:highlight w:val="none"/>
              </w:rPr>
              <w:t>%计，则成品砂带走的水分约为</w:t>
            </w:r>
            <w:r>
              <w:rPr>
                <w:rFonts w:hint="default" w:ascii="Times New Roman" w:hAnsi="Times New Roman" w:eastAsia="宋体" w:cs="Times New Roman"/>
                <w:sz w:val="24"/>
                <w:highlight w:val="none"/>
                <w:lang w:val="en-US" w:eastAsia="zh-CN"/>
              </w:rPr>
              <w:t>10</w:t>
            </w:r>
            <w:r>
              <w:rPr>
                <w:rFonts w:hint="eastAsia" w:cs="Times New Roman"/>
                <w:sz w:val="24"/>
                <w:highlight w:val="none"/>
                <w:lang w:val="en-US" w:eastAsia="zh-CN"/>
              </w:rPr>
              <w:t>311</w:t>
            </w:r>
            <w:r>
              <w:rPr>
                <w:rFonts w:hint="default" w:ascii="Times New Roman" w:hAnsi="Times New Roman" w:eastAsia="宋体" w:cs="Times New Roman"/>
                <w:sz w:val="24"/>
                <w:highlight w:val="none"/>
              </w:rPr>
              <w:t>t/</w:t>
            </w:r>
            <w:r>
              <w:rPr>
                <w:rFonts w:hint="default" w:ascii="Times New Roman" w:hAnsi="Times New Roman" w:eastAsia="宋体" w:cs="Times New Roman"/>
                <w:sz w:val="24"/>
                <w:highlight w:val="none"/>
                <w:lang w:val="en-US" w:eastAsia="zh-CN"/>
              </w:rPr>
              <w:t>a</w:t>
            </w:r>
            <w:r>
              <w:rPr>
                <w:rFonts w:hint="default" w:ascii="Times New Roman" w:hAnsi="Times New Roman" w:eastAsia="宋体" w:cs="Times New Roman"/>
                <w:sz w:val="24"/>
                <w:highlight w:val="none"/>
                <w:lang w:eastAsia="zh-CN"/>
              </w:rPr>
              <w:t>。项目浓缩罐使用絮凝剂用量为</w:t>
            </w:r>
            <w:r>
              <w:rPr>
                <w:rFonts w:hint="default" w:ascii="Times New Roman" w:hAnsi="Times New Roman" w:eastAsia="宋体" w:cs="Times New Roman"/>
                <w:sz w:val="24"/>
                <w:highlight w:val="none"/>
                <w:lang w:val="en-US" w:eastAsia="zh-CN"/>
              </w:rPr>
              <w:t>4.5t/a，污泥经压滤后泥饼含水率为35%，泥饼含水量为25</w:t>
            </w:r>
            <w:r>
              <w:rPr>
                <w:rFonts w:hint="eastAsia" w:cs="Times New Roman"/>
                <w:sz w:val="24"/>
                <w:highlight w:val="none"/>
                <w:lang w:val="en-US" w:eastAsia="zh-CN"/>
              </w:rPr>
              <w:t>956.456</w:t>
            </w:r>
            <w:r>
              <w:rPr>
                <w:rFonts w:hint="default" w:ascii="Times New Roman" w:hAnsi="Times New Roman" w:eastAsia="宋体" w:cs="Times New Roman"/>
                <w:sz w:val="24"/>
                <w:highlight w:val="none"/>
                <w:lang w:val="en-US" w:eastAsia="zh-CN"/>
              </w:rPr>
              <w:t>t/a。</w:t>
            </w:r>
          </w:p>
          <w:p w14:paraId="77D4A23A">
            <w:pPr>
              <w:spacing w:line="360" w:lineRule="auto"/>
              <w:ind w:firstLine="480" w:firstLineChars="200"/>
              <w:jc w:val="both"/>
              <w:rPr>
                <w:rFonts w:hint="default" w:ascii="Times New Roman" w:hAnsi="Times New Roman" w:eastAsia="宋体" w:cs="Times New Roman"/>
                <w:bCs/>
                <w:color w:val="000000"/>
                <w:kern w:val="0"/>
                <w:sz w:val="24"/>
                <w:szCs w:val="24"/>
                <w:highlight w:val="none"/>
                <w:lang w:val="en-US" w:eastAsia="zh-CN" w:bidi="ar-SA"/>
              </w:rPr>
            </w:pPr>
            <w:r>
              <w:rPr>
                <w:rFonts w:hint="default" w:ascii="Times New Roman" w:hAnsi="Times New Roman" w:eastAsia="宋体" w:cs="Times New Roman"/>
                <w:sz w:val="24"/>
                <w:highlight w:val="none"/>
              </w:rPr>
              <w:t>因此，</w:t>
            </w:r>
            <w:r>
              <w:rPr>
                <w:rFonts w:hint="default" w:ascii="Times New Roman" w:hAnsi="Times New Roman" w:eastAsia="宋体" w:cs="Times New Roman"/>
                <w:sz w:val="24"/>
                <w:highlight w:val="none"/>
                <w:lang w:eastAsia="zh-CN"/>
              </w:rPr>
              <w:t>洗砂</w:t>
            </w:r>
            <w:r>
              <w:rPr>
                <w:rFonts w:hint="default" w:ascii="Times New Roman" w:hAnsi="Times New Roman" w:eastAsia="宋体" w:cs="Times New Roman"/>
                <w:sz w:val="24"/>
                <w:highlight w:val="none"/>
              </w:rPr>
              <w:t>过程中补充用水量为</w:t>
            </w:r>
            <w:r>
              <w:rPr>
                <w:rFonts w:hint="default" w:ascii="Times New Roman" w:hAnsi="Times New Roman" w:eastAsia="宋体" w:cs="Times New Roman"/>
                <w:sz w:val="24"/>
                <w:highlight w:val="none"/>
                <w:lang w:val="en-US" w:eastAsia="zh-CN"/>
              </w:rPr>
              <w:t>40</w:t>
            </w:r>
            <w:r>
              <w:rPr>
                <w:rFonts w:hint="eastAsia" w:cs="Times New Roman"/>
                <w:sz w:val="24"/>
                <w:highlight w:val="none"/>
                <w:lang w:val="en-US" w:eastAsia="zh-CN"/>
              </w:rPr>
              <w:t>686.456</w:t>
            </w:r>
            <w:r>
              <w:rPr>
                <w:rFonts w:hint="default" w:ascii="Times New Roman" w:hAnsi="Times New Roman" w:eastAsia="宋体" w:cs="Times New Roman"/>
                <w:sz w:val="24"/>
                <w:highlight w:val="none"/>
              </w:rPr>
              <w:t>t/</w:t>
            </w:r>
            <w:r>
              <w:rPr>
                <w:rFonts w:hint="default" w:ascii="Times New Roman" w:hAnsi="Times New Roman" w:eastAsia="宋体" w:cs="Times New Roman"/>
                <w:sz w:val="24"/>
                <w:highlight w:val="none"/>
                <w:lang w:val="en-US" w:eastAsia="zh-CN"/>
              </w:rPr>
              <w:t>a</w:t>
            </w:r>
            <w:r>
              <w:rPr>
                <w:rFonts w:hint="default" w:ascii="Times New Roman" w:hAnsi="Times New Roman" w:eastAsia="宋体" w:cs="Times New Roman"/>
                <w:bCs/>
                <w:color w:val="000000"/>
                <w:kern w:val="0"/>
                <w:sz w:val="24"/>
                <w:szCs w:val="24"/>
                <w:highlight w:val="none"/>
                <w:lang w:val="en-US" w:eastAsia="zh-CN" w:bidi="ar-SA"/>
              </w:rPr>
              <w:t>。洗砂废水经压滤、浓缩处理后，废水进入循环水池，回用于洗砂，不外排。</w:t>
            </w:r>
          </w:p>
          <w:p w14:paraId="254698EC">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bCs/>
                <w:color w:val="000000"/>
                <w:kern w:val="0"/>
                <w:sz w:val="24"/>
                <w:szCs w:val="24"/>
                <w:highlight w:val="none"/>
                <w:lang w:val="en-US" w:eastAsia="zh-CN" w:bidi="ar-SA"/>
              </w:rPr>
              <w:t>②降尘用水</w:t>
            </w:r>
          </w:p>
          <w:p w14:paraId="18B29F4E">
            <w:pPr>
              <w:spacing w:line="360" w:lineRule="auto"/>
              <w:ind w:firstLine="480" w:firstLineChars="200"/>
              <w:rPr>
                <w:rFonts w:hint="default" w:ascii="Times New Roman" w:hAnsi="Times New Roman" w:eastAsia="宋体" w:cs="Times New Roman"/>
                <w:bCs/>
                <w:sz w:val="24"/>
                <w:szCs w:val="24"/>
                <w:highlight w:val="none"/>
                <w:lang w:val="en-US" w:eastAsia="zh-CN"/>
              </w:rPr>
            </w:pPr>
            <w:r>
              <w:rPr>
                <w:rFonts w:hint="default" w:ascii="Times New Roman" w:hAnsi="Times New Roman" w:eastAsia="宋体" w:cs="Times New Roman"/>
                <w:sz w:val="24"/>
                <w:highlight w:val="none"/>
              </w:rPr>
              <w:t>本项目上料过程中均进行洒水降尘，</w:t>
            </w:r>
            <w:r>
              <w:rPr>
                <w:rFonts w:hint="default" w:ascii="Times New Roman" w:hAnsi="Times New Roman" w:eastAsia="宋体" w:cs="Times New Roman"/>
                <w:sz w:val="24"/>
                <w:highlight w:val="none"/>
                <w:lang w:eastAsia="zh-CN"/>
              </w:rPr>
              <w:t>投料</w:t>
            </w:r>
            <w:r>
              <w:rPr>
                <w:rFonts w:hint="default" w:ascii="Times New Roman" w:hAnsi="Times New Roman" w:eastAsia="宋体" w:cs="Times New Roman"/>
                <w:sz w:val="24"/>
                <w:highlight w:val="none"/>
              </w:rPr>
              <w:t>降尘用水按照0.5m</w:t>
            </w:r>
            <w:r>
              <w:rPr>
                <w:rFonts w:hint="default" w:ascii="Times New Roman" w:hAnsi="Times New Roman" w:eastAsia="宋体" w:cs="Times New Roman"/>
                <w:sz w:val="24"/>
                <w:highlight w:val="none"/>
                <w:vertAlign w:val="superscript"/>
              </w:rPr>
              <w:t>3</w:t>
            </w:r>
            <w:r>
              <w:rPr>
                <w:rFonts w:hint="default" w:ascii="Times New Roman" w:hAnsi="Times New Roman" w:eastAsia="宋体" w:cs="Times New Roman"/>
                <w:sz w:val="24"/>
                <w:highlight w:val="none"/>
              </w:rPr>
              <w:t>/h计算，</w:t>
            </w:r>
            <w:r>
              <w:rPr>
                <w:rFonts w:hint="default" w:ascii="Times New Roman" w:hAnsi="Times New Roman" w:eastAsia="宋体" w:cs="Times New Roman"/>
                <w:sz w:val="24"/>
                <w:highlight w:val="none"/>
                <w:lang w:eastAsia="zh-CN"/>
              </w:rPr>
              <w:t>高料、普料、洗砂工艺投料过程</w:t>
            </w:r>
            <w:r>
              <w:rPr>
                <w:rFonts w:hint="default" w:ascii="Times New Roman" w:hAnsi="Times New Roman" w:eastAsia="宋体" w:cs="Times New Roman"/>
                <w:bCs/>
                <w:color w:val="000000"/>
                <w:kern w:val="0"/>
                <w:sz w:val="24"/>
                <w:szCs w:val="24"/>
                <w:highlight w:val="none"/>
                <w:lang w:val="en-US" w:eastAsia="zh-CN" w:bidi="ar-SA"/>
              </w:rPr>
              <w:t>降尘用水为2400t/a。</w:t>
            </w:r>
            <w:r>
              <w:rPr>
                <w:rFonts w:hint="default" w:ascii="Times New Roman" w:hAnsi="Times New Roman" w:eastAsia="宋体" w:cs="Times New Roman"/>
                <w:sz w:val="24"/>
                <w:highlight w:val="none"/>
                <w:lang w:eastAsia="zh-CN"/>
              </w:rPr>
              <w:t>降尘用水</w:t>
            </w:r>
            <w:r>
              <w:rPr>
                <w:rFonts w:hint="default" w:ascii="Times New Roman" w:hAnsi="Times New Roman" w:eastAsia="宋体" w:cs="Times New Roman"/>
                <w:sz w:val="24"/>
                <w:highlight w:val="none"/>
              </w:rPr>
              <w:t>全部蒸发或渗透到原料中，</w:t>
            </w:r>
            <w:r>
              <w:rPr>
                <w:rFonts w:hint="eastAsia" w:cs="Times New Roman"/>
                <w:sz w:val="24"/>
                <w:highlight w:val="none"/>
                <w:lang w:eastAsia="zh-CN"/>
              </w:rPr>
              <w:t>无</w:t>
            </w:r>
            <w:r>
              <w:rPr>
                <w:rFonts w:hint="default" w:ascii="Times New Roman" w:hAnsi="Times New Roman" w:eastAsia="宋体" w:cs="Times New Roman"/>
                <w:sz w:val="24"/>
                <w:highlight w:val="none"/>
              </w:rPr>
              <w:t>废水产生。</w:t>
            </w:r>
          </w:p>
          <w:p w14:paraId="10471312">
            <w:pPr>
              <w:pStyle w:val="29"/>
              <w:spacing w:line="360" w:lineRule="auto"/>
              <w:ind w:firstLine="480" w:firstLineChars="200"/>
              <w:jc w:val="both"/>
              <w:rPr>
                <w:rFonts w:hint="default" w:ascii="Times New Roman" w:hAnsi="Times New Roman" w:eastAsia="宋体" w:cs="Times New Roman"/>
                <w:bCs/>
                <w:sz w:val="24"/>
                <w:szCs w:val="24"/>
                <w:highlight w:val="none"/>
                <w:lang w:val="en-US" w:eastAsia="zh-CN"/>
              </w:rPr>
            </w:pPr>
            <w:r>
              <w:rPr>
                <w:rFonts w:hint="default" w:ascii="Times New Roman" w:hAnsi="Times New Roman" w:eastAsia="宋体" w:cs="Times New Roman"/>
                <w:bCs/>
                <w:sz w:val="24"/>
                <w:szCs w:val="24"/>
                <w:highlight w:val="none"/>
                <w:lang w:val="en-US" w:eastAsia="zh-CN"/>
              </w:rPr>
              <w:t>③运输道路抑尘用水</w:t>
            </w:r>
          </w:p>
          <w:p w14:paraId="3B7A1A0B">
            <w:pPr>
              <w:spacing w:line="360" w:lineRule="auto"/>
              <w:ind w:firstLine="480" w:firstLineChars="200"/>
              <w:rPr>
                <w:rFonts w:hint="default" w:ascii="Times New Roman" w:hAnsi="Times New Roman" w:eastAsia="宋体" w:cs="Times New Roman"/>
                <w:bCs/>
                <w:sz w:val="24"/>
                <w:szCs w:val="24"/>
                <w:highlight w:val="none"/>
                <w:lang w:val="en-US" w:eastAsia="zh-CN"/>
              </w:rPr>
            </w:pPr>
            <w:r>
              <w:rPr>
                <w:rFonts w:hint="default" w:ascii="Times New Roman" w:hAnsi="Times New Roman" w:eastAsia="宋体" w:cs="Times New Roman"/>
                <w:sz w:val="24"/>
                <w:highlight w:val="none"/>
                <w:lang w:eastAsia="zh-CN"/>
              </w:rPr>
              <w:t>项目</w:t>
            </w:r>
            <w:r>
              <w:rPr>
                <w:rFonts w:hint="default" w:ascii="Times New Roman" w:hAnsi="Times New Roman" w:eastAsia="宋体" w:cs="Times New Roman"/>
                <w:sz w:val="24"/>
                <w:highlight w:val="none"/>
              </w:rPr>
              <w:t>为减少运输工程中产生的扬尘，对厂区内运输道路进行洒水抑尘。项目运输道路按</w:t>
            </w:r>
            <w:r>
              <w:rPr>
                <w:rFonts w:hint="default" w:ascii="Times New Roman" w:hAnsi="Times New Roman" w:eastAsia="宋体" w:cs="Times New Roman"/>
                <w:sz w:val="24"/>
                <w:highlight w:val="none"/>
                <w:lang w:val="en-US" w:eastAsia="zh-CN"/>
              </w:rPr>
              <w:t>2</w:t>
            </w:r>
            <w:r>
              <w:rPr>
                <w:rFonts w:hint="default" w:ascii="Times New Roman" w:hAnsi="Times New Roman" w:eastAsia="宋体" w:cs="Times New Roman"/>
                <w:sz w:val="24"/>
                <w:highlight w:val="none"/>
              </w:rPr>
              <w:t>00m计，根据项目生产经验统计及类比同类型项目，道路洒水用水量为1.5t/km，每天进行洒水3次，则运输道路抑尘用水量为</w:t>
            </w:r>
            <w:r>
              <w:rPr>
                <w:rFonts w:hint="default" w:ascii="Times New Roman" w:hAnsi="Times New Roman" w:eastAsia="宋体" w:cs="Times New Roman"/>
                <w:sz w:val="24"/>
                <w:highlight w:val="none"/>
                <w:lang w:val="en-US" w:eastAsia="zh-CN"/>
              </w:rPr>
              <w:t>180</w:t>
            </w:r>
            <w:r>
              <w:rPr>
                <w:rFonts w:hint="default" w:ascii="Times New Roman" w:hAnsi="Times New Roman" w:eastAsia="宋体" w:cs="Times New Roman"/>
                <w:sz w:val="24"/>
                <w:highlight w:val="none"/>
              </w:rPr>
              <w:t>t/a，</w:t>
            </w:r>
            <w:r>
              <w:rPr>
                <w:rFonts w:hint="default" w:ascii="Times New Roman" w:hAnsi="Times New Roman" w:eastAsia="宋体" w:cs="Times New Roman"/>
                <w:sz w:val="24"/>
                <w:highlight w:val="none"/>
                <w:lang w:eastAsia="zh-CN"/>
              </w:rPr>
              <w:t>抑尘用水</w:t>
            </w:r>
            <w:r>
              <w:rPr>
                <w:rFonts w:hint="default" w:ascii="Times New Roman" w:hAnsi="Times New Roman" w:eastAsia="宋体" w:cs="Times New Roman"/>
                <w:sz w:val="24"/>
                <w:highlight w:val="none"/>
              </w:rPr>
              <w:t>全部蒸发</w:t>
            </w:r>
            <w:r>
              <w:rPr>
                <w:rFonts w:hint="default" w:ascii="Times New Roman" w:hAnsi="Times New Roman" w:eastAsia="宋体" w:cs="Times New Roman"/>
                <w:sz w:val="24"/>
                <w:highlight w:val="none"/>
                <w:lang w:eastAsia="zh-CN"/>
              </w:rPr>
              <w:t>损耗</w:t>
            </w:r>
            <w:r>
              <w:rPr>
                <w:rFonts w:hint="default" w:ascii="Times New Roman" w:hAnsi="Times New Roman" w:eastAsia="宋体" w:cs="Times New Roman"/>
                <w:sz w:val="24"/>
                <w:highlight w:val="none"/>
              </w:rPr>
              <w:t>。</w:t>
            </w:r>
          </w:p>
          <w:p w14:paraId="5949E6BA">
            <w:pPr>
              <w:pStyle w:val="29"/>
              <w:spacing w:line="360" w:lineRule="auto"/>
              <w:ind w:firstLine="480" w:firstLineChars="200"/>
              <w:jc w:val="both"/>
              <w:rPr>
                <w:rFonts w:hint="default" w:ascii="Times New Roman" w:hAnsi="Times New Roman" w:eastAsia="宋体" w:cs="Times New Roman"/>
                <w:bCs/>
                <w:sz w:val="24"/>
                <w:szCs w:val="24"/>
                <w:highlight w:val="none"/>
                <w:lang w:val="en-US" w:eastAsia="zh-CN"/>
              </w:rPr>
            </w:pPr>
            <w:r>
              <w:rPr>
                <w:rFonts w:hint="default" w:ascii="Times New Roman" w:hAnsi="Times New Roman" w:eastAsia="宋体" w:cs="Times New Roman"/>
                <w:bCs/>
                <w:sz w:val="24"/>
                <w:szCs w:val="24"/>
                <w:highlight w:val="none"/>
                <w:lang w:val="en-US" w:eastAsia="zh-CN"/>
              </w:rPr>
              <w:t>④生活用水</w:t>
            </w:r>
          </w:p>
          <w:p w14:paraId="77FE6E3B">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bCs/>
                <w:sz w:val="24"/>
                <w:szCs w:val="24"/>
                <w:highlight w:val="none"/>
                <w:lang w:val="en-US" w:eastAsia="zh-CN"/>
              </w:rPr>
              <w:t>本项目</w:t>
            </w:r>
            <w:r>
              <w:rPr>
                <w:rFonts w:hint="default" w:ascii="Times New Roman" w:hAnsi="Times New Roman" w:eastAsia="宋体" w:cs="Times New Roman"/>
                <w:snapToGrid w:val="0"/>
                <w:kern w:val="0"/>
                <w:sz w:val="24"/>
                <w:szCs w:val="24"/>
                <w:highlight w:val="none"/>
                <w:lang w:val="en-US" w:eastAsia="zh-CN"/>
              </w:rPr>
              <w:t>职工定员为15人，</w:t>
            </w:r>
            <w:r>
              <w:rPr>
                <w:rFonts w:hint="default" w:ascii="Times New Roman" w:hAnsi="Times New Roman" w:eastAsia="宋体" w:cs="Times New Roman"/>
                <w:bCs/>
                <w:sz w:val="24"/>
                <w:szCs w:val="24"/>
                <w:highlight w:val="none"/>
                <w:lang w:val="en-US" w:eastAsia="zh-CN"/>
              </w:rPr>
              <w:t>参考《辽宁省行业用水定额》（DB21/1237-2020），员工生活用水量按45L/（人·d）计算，则生活用水量为135t/a。</w:t>
            </w:r>
          </w:p>
          <w:p w14:paraId="13BD3FF5">
            <w:pPr>
              <w:numPr>
                <w:ilvl w:val="0"/>
                <w:numId w:val="4"/>
              </w:numPr>
              <w:spacing w:line="360" w:lineRule="auto"/>
              <w:ind w:firstLine="480" w:firstLineChars="200"/>
              <w:rPr>
                <w:rFonts w:hint="eastAsia" w:cs="Times New Roman"/>
                <w:sz w:val="24"/>
                <w:highlight w:val="none"/>
                <w:lang w:val="en-US" w:eastAsia="zh-CN"/>
              </w:rPr>
            </w:pPr>
            <w:r>
              <w:rPr>
                <w:rFonts w:hint="eastAsia" w:cs="Times New Roman"/>
                <w:sz w:val="24"/>
                <w:highlight w:val="none"/>
                <w:lang w:val="en-US" w:eastAsia="zh-CN"/>
              </w:rPr>
              <w:t>项目排水</w:t>
            </w:r>
          </w:p>
          <w:p w14:paraId="45183E4A">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bCs/>
                <w:sz w:val="24"/>
                <w:szCs w:val="24"/>
                <w:highlight w:val="none"/>
                <w:lang w:val="en-US" w:eastAsia="zh-CN"/>
              </w:rPr>
              <w:t>本项目</w:t>
            </w:r>
            <w:r>
              <w:rPr>
                <w:rFonts w:hint="eastAsia" w:ascii="Times New Roman" w:hAnsi="Times New Roman" w:eastAsia="宋体" w:cs="Times New Roman"/>
                <w:bCs/>
                <w:sz w:val="24"/>
                <w:szCs w:val="24"/>
                <w:highlight w:val="none"/>
                <w:lang w:val="en-US" w:eastAsia="zh-CN"/>
              </w:rPr>
              <w:t>排水</w:t>
            </w:r>
            <w:r>
              <w:rPr>
                <w:rFonts w:hint="default" w:ascii="Times New Roman" w:hAnsi="Times New Roman" w:eastAsia="宋体" w:cs="Times New Roman"/>
                <w:bCs/>
                <w:sz w:val="24"/>
                <w:szCs w:val="24"/>
                <w:highlight w:val="none"/>
                <w:lang w:val="en-US" w:eastAsia="zh-CN"/>
              </w:rPr>
              <w:t>主要为</w:t>
            </w:r>
            <w:r>
              <w:rPr>
                <w:rFonts w:hint="default" w:ascii="Times New Roman" w:hAnsi="Times New Roman" w:eastAsia="宋体" w:cs="Times New Roman"/>
                <w:sz w:val="24"/>
                <w:highlight w:val="none"/>
              </w:rPr>
              <w:t>生活用水</w:t>
            </w:r>
            <w:r>
              <w:rPr>
                <w:rFonts w:hint="eastAsia" w:ascii="Times New Roman" w:hAnsi="Times New Roman" w:eastAsia="宋体" w:cs="Times New Roman"/>
                <w:sz w:val="24"/>
                <w:highlight w:val="none"/>
                <w:lang w:eastAsia="zh-CN"/>
              </w:rPr>
              <w:t>、初期雨水</w:t>
            </w:r>
            <w:r>
              <w:rPr>
                <w:rFonts w:hint="default" w:ascii="Times New Roman" w:hAnsi="Times New Roman" w:eastAsia="宋体" w:cs="Times New Roman"/>
                <w:bCs/>
                <w:sz w:val="24"/>
                <w:szCs w:val="24"/>
                <w:highlight w:val="none"/>
                <w:lang w:val="en-US" w:eastAsia="zh-CN"/>
              </w:rPr>
              <w:t>等。</w:t>
            </w:r>
            <w:r>
              <w:rPr>
                <w:rFonts w:hint="eastAsia" w:ascii="Times New Roman" w:hAnsi="Times New Roman" w:eastAsia="宋体" w:cs="Times New Roman"/>
                <w:bCs/>
                <w:sz w:val="24"/>
                <w:szCs w:val="24"/>
                <w:highlight w:val="none"/>
                <w:lang w:val="en-US" w:eastAsia="zh-CN"/>
              </w:rPr>
              <w:t>洗砂</w:t>
            </w:r>
            <w:r>
              <w:rPr>
                <w:rFonts w:hint="default" w:ascii="Times New Roman" w:hAnsi="Times New Roman" w:eastAsia="宋体" w:cs="Times New Roman"/>
                <w:bCs/>
                <w:color w:val="000000"/>
                <w:kern w:val="0"/>
                <w:sz w:val="24"/>
                <w:szCs w:val="24"/>
                <w:highlight w:val="none"/>
                <w:lang w:val="en-US" w:eastAsia="zh-CN" w:bidi="ar-SA"/>
              </w:rPr>
              <w:t>废水进入循环水池，回用于洗砂，不外排。降尘用水</w:t>
            </w:r>
            <w:r>
              <w:rPr>
                <w:rFonts w:hint="eastAsia" w:ascii="Times New Roman" w:hAnsi="Times New Roman" w:eastAsia="宋体" w:cs="Times New Roman"/>
                <w:bCs/>
                <w:color w:val="000000"/>
                <w:kern w:val="0"/>
                <w:sz w:val="24"/>
                <w:szCs w:val="24"/>
                <w:highlight w:val="none"/>
                <w:lang w:val="en-US" w:eastAsia="zh-CN" w:bidi="ar-SA"/>
              </w:rPr>
              <w:t>、</w:t>
            </w:r>
            <w:r>
              <w:rPr>
                <w:rFonts w:hint="default" w:ascii="Times New Roman" w:hAnsi="Times New Roman" w:eastAsia="宋体" w:cs="Times New Roman"/>
                <w:bCs/>
                <w:sz w:val="24"/>
                <w:szCs w:val="24"/>
                <w:highlight w:val="none"/>
                <w:lang w:val="en-US" w:eastAsia="zh-CN"/>
              </w:rPr>
              <w:t>运输道路抑尘用水</w:t>
            </w:r>
            <w:r>
              <w:rPr>
                <w:rFonts w:hint="eastAsia" w:ascii="Times New Roman" w:hAnsi="Times New Roman" w:eastAsia="宋体" w:cs="Times New Roman"/>
                <w:bCs/>
                <w:sz w:val="24"/>
                <w:szCs w:val="24"/>
                <w:highlight w:val="none"/>
                <w:lang w:val="en-US" w:eastAsia="zh-CN"/>
              </w:rPr>
              <w:t>全部损耗。</w:t>
            </w:r>
          </w:p>
          <w:p w14:paraId="1764CDDB">
            <w:pPr>
              <w:spacing w:line="360" w:lineRule="auto"/>
              <w:ind w:firstLine="480" w:firstLineChars="200"/>
              <w:jc w:val="both"/>
              <w:rPr>
                <w:rFonts w:hint="default" w:ascii="Times New Roman" w:hAnsi="Times New Roman" w:eastAsia="宋体" w:cs="Times New Roman"/>
                <w:bCs/>
                <w:sz w:val="24"/>
                <w:szCs w:val="24"/>
                <w:highlight w:val="none"/>
                <w:lang w:val="en-US" w:eastAsia="zh-CN"/>
              </w:rPr>
            </w:pPr>
            <w:r>
              <w:rPr>
                <w:rFonts w:hint="eastAsia" w:ascii="宋体" w:hAnsi="宋体" w:eastAsia="宋体" w:cs="宋体"/>
                <w:bCs/>
                <w:color w:val="000000"/>
                <w:kern w:val="0"/>
                <w:sz w:val="24"/>
                <w:szCs w:val="24"/>
                <w:highlight w:val="none"/>
                <w:lang w:val="en-US" w:eastAsia="zh-CN" w:bidi="ar-SA"/>
              </w:rPr>
              <w:t>①</w:t>
            </w:r>
            <w:r>
              <w:rPr>
                <w:rFonts w:hint="default" w:ascii="Times New Roman" w:hAnsi="Times New Roman" w:eastAsia="宋体" w:cs="Times New Roman"/>
                <w:bCs/>
                <w:sz w:val="24"/>
                <w:szCs w:val="24"/>
                <w:highlight w:val="none"/>
                <w:lang w:val="en-US" w:eastAsia="zh-CN"/>
              </w:rPr>
              <w:t>生活</w:t>
            </w:r>
            <w:r>
              <w:rPr>
                <w:rFonts w:hint="eastAsia" w:ascii="Times New Roman" w:hAnsi="Times New Roman" w:eastAsia="宋体" w:cs="Times New Roman"/>
                <w:bCs/>
                <w:sz w:val="24"/>
                <w:szCs w:val="24"/>
                <w:highlight w:val="none"/>
                <w:lang w:val="en-US" w:eastAsia="zh-CN"/>
              </w:rPr>
              <w:t>污水</w:t>
            </w:r>
          </w:p>
          <w:p w14:paraId="61DDD8D3">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bCs/>
                <w:sz w:val="24"/>
                <w:szCs w:val="24"/>
                <w:highlight w:val="none"/>
                <w:lang w:val="en-US" w:eastAsia="zh-CN"/>
              </w:rPr>
              <w:t>本项目生活用水量为135t/a。生活</w:t>
            </w:r>
            <w:r>
              <w:rPr>
                <w:rFonts w:hint="default" w:ascii="Times New Roman" w:hAnsi="Times New Roman" w:eastAsia="宋体" w:cs="Times New Roman"/>
                <w:sz w:val="24"/>
                <w:highlight w:val="none"/>
              </w:rPr>
              <w:t>污水产生量按用水量的80%计，则污水量约为</w:t>
            </w:r>
            <w:r>
              <w:rPr>
                <w:rFonts w:hint="default" w:ascii="Times New Roman" w:hAnsi="Times New Roman" w:eastAsia="宋体" w:cs="Times New Roman"/>
                <w:sz w:val="24"/>
                <w:highlight w:val="none"/>
                <w:lang w:val="en-US" w:eastAsia="zh-CN"/>
              </w:rPr>
              <w:t>108</w:t>
            </w:r>
            <w:r>
              <w:rPr>
                <w:rFonts w:hint="default" w:ascii="Times New Roman" w:hAnsi="Times New Roman" w:eastAsia="宋体" w:cs="Times New Roman"/>
                <w:sz w:val="24"/>
                <w:highlight w:val="none"/>
              </w:rPr>
              <w:t>t/a。生活污水排入厂区防渗旱厕，定期清掏。</w:t>
            </w:r>
          </w:p>
          <w:p w14:paraId="34466677">
            <w:pPr>
              <w:pStyle w:val="29"/>
              <w:spacing w:line="360" w:lineRule="auto"/>
              <w:ind w:firstLine="480" w:firstLineChars="200"/>
              <w:jc w:val="both"/>
              <w:rPr>
                <w:rFonts w:hint="default" w:ascii="Times New Roman" w:hAnsi="Times New Roman" w:eastAsia="宋体" w:cs="Times New Roman"/>
                <w:bCs/>
                <w:sz w:val="24"/>
                <w:szCs w:val="24"/>
                <w:highlight w:val="none"/>
                <w:lang w:val="en-US" w:eastAsia="zh-CN"/>
              </w:rPr>
            </w:pPr>
            <w:r>
              <w:rPr>
                <w:rFonts w:hint="eastAsia" w:ascii="宋体" w:hAnsi="宋体" w:eastAsia="宋体" w:cs="宋体"/>
                <w:bCs/>
                <w:sz w:val="24"/>
                <w:szCs w:val="24"/>
                <w:highlight w:val="none"/>
                <w:lang w:val="en-US" w:eastAsia="zh-CN"/>
              </w:rPr>
              <w:t>②</w:t>
            </w:r>
            <w:r>
              <w:rPr>
                <w:rFonts w:hint="eastAsia" w:ascii="Times New Roman" w:hAnsi="Times New Roman" w:eastAsia="宋体" w:cs="Times New Roman"/>
                <w:bCs/>
                <w:sz w:val="24"/>
                <w:szCs w:val="24"/>
                <w:highlight w:val="none"/>
                <w:lang w:val="en-US" w:eastAsia="zh-CN"/>
              </w:rPr>
              <w:t>初期雨水</w:t>
            </w:r>
          </w:p>
          <w:p w14:paraId="11E0B0D7">
            <w:pPr>
              <w:adjustRightInd w:val="0"/>
              <w:snapToGrid w:val="0"/>
              <w:spacing w:line="360" w:lineRule="auto"/>
              <w:ind w:firstLine="480" w:firstLineChars="200"/>
              <w:rPr>
                <w:rFonts w:ascii="Times New Roman" w:hAnsi="Times New Roman" w:cs="Times New Roman"/>
                <w:bCs/>
                <w:color w:val="000000" w:themeColor="text1"/>
                <w:kern w:val="0"/>
                <w:sz w:val="24"/>
                <w:szCs w:val="24"/>
                <w:highlight w:val="none"/>
                <w14:textFill>
                  <w14:solidFill>
                    <w14:schemeClr w14:val="tx1"/>
                  </w14:solidFill>
                </w14:textFill>
              </w:rPr>
            </w:pPr>
            <w:r>
              <w:rPr>
                <w:rFonts w:ascii="Times New Roman" w:hAnsi="Times New Roman" w:cs="Times New Roman"/>
                <w:bCs/>
                <w:color w:val="000000" w:themeColor="text1"/>
                <w:kern w:val="0"/>
                <w:sz w:val="24"/>
                <w:szCs w:val="24"/>
                <w:highlight w:val="none"/>
                <w14:textFill>
                  <w14:solidFill>
                    <w14:schemeClr w14:val="tx1"/>
                  </w14:solidFill>
                </w14:textFill>
              </w:rPr>
              <w:t>初期雨水即降雨形成地面径流后10~15min的污染较大的</w:t>
            </w:r>
            <w:r>
              <w:rPr>
                <w:rFonts w:hint="eastAsia" w:cs="Times New Roman"/>
                <w:bCs/>
                <w:color w:val="000000" w:themeColor="text1"/>
                <w:kern w:val="0"/>
                <w:sz w:val="24"/>
                <w:szCs w:val="24"/>
                <w:highlight w:val="none"/>
                <w:lang w:eastAsia="zh-CN"/>
                <w14:textFill>
                  <w14:solidFill>
                    <w14:schemeClr w14:val="tx1"/>
                  </w14:solidFill>
                </w14:textFill>
              </w:rPr>
              <w:t>雨水</w:t>
            </w:r>
            <w:r>
              <w:rPr>
                <w:rFonts w:ascii="Times New Roman" w:hAnsi="Times New Roman" w:cs="Times New Roman"/>
                <w:bCs/>
                <w:color w:val="000000" w:themeColor="text1"/>
                <w:kern w:val="0"/>
                <w:sz w:val="24"/>
                <w:szCs w:val="24"/>
                <w:highlight w:val="none"/>
                <w14:textFill>
                  <w14:solidFill>
                    <w14:schemeClr w14:val="tx1"/>
                  </w14:solidFill>
                </w14:textFill>
              </w:rPr>
              <w:t>。初期雨水与气象条件密切相关，具有间歇性、时间间隔变化大等特点，初期雨水中主要污染因子为COD、SS。</w:t>
            </w:r>
          </w:p>
          <w:p w14:paraId="73ECF4C1">
            <w:pPr>
              <w:adjustRightInd w:val="0"/>
              <w:snapToGrid w:val="0"/>
              <w:spacing w:line="360" w:lineRule="auto"/>
              <w:ind w:firstLine="480" w:firstLineChars="200"/>
              <w:rPr>
                <w:rFonts w:hint="eastAsia" w:ascii="Times New Roman" w:hAnsi="Times New Roman" w:eastAsia="宋体" w:cs="Times New Roman"/>
                <w:bCs/>
                <w:color w:val="000000" w:themeColor="text1"/>
                <w:kern w:val="0"/>
                <w:sz w:val="24"/>
                <w:szCs w:val="24"/>
                <w:highlight w:val="none"/>
                <w:lang w:eastAsia="zh-CN"/>
                <w14:textFill>
                  <w14:solidFill>
                    <w14:schemeClr w14:val="tx1"/>
                  </w14:solidFill>
                </w14:textFill>
              </w:rPr>
            </w:pPr>
            <w:r>
              <w:rPr>
                <w:rFonts w:ascii="Times New Roman" w:hAnsi="Times New Roman" w:cs="Times New Roman"/>
                <w:bCs/>
                <w:color w:val="000000" w:themeColor="text1"/>
                <w:kern w:val="0"/>
                <w:sz w:val="24"/>
                <w:szCs w:val="24"/>
                <w:highlight w:val="none"/>
                <w14:textFill>
                  <w14:solidFill>
                    <w14:schemeClr w14:val="tx1"/>
                  </w14:solidFill>
                </w14:textFill>
              </w:rPr>
              <w:t>本项目拟对厂区道路及裸露区域内初期雨水进行收集，</w:t>
            </w:r>
            <w:r>
              <w:rPr>
                <w:rFonts w:ascii="Times New Roman" w:hAnsi="Times New Roman" w:cs="Times New Roman"/>
                <w:bCs/>
                <w:kern w:val="0"/>
                <w:sz w:val="24"/>
                <w:szCs w:val="24"/>
                <w:highlight w:val="none"/>
              </w:rPr>
              <w:t>面积约为</w:t>
            </w:r>
            <w:r>
              <w:rPr>
                <w:rFonts w:hint="eastAsia" w:ascii="Times New Roman" w:hAnsi="Times New Roman" w:cs="Times New Roman"/>
                <w:bCs/>
                <w:kern w:val="0"/>
                <w:sz w:val="24"/>
                <w:szCs w:val="24"/>
                <w:highlight w:val="none"/>
              </w:rPr>
              <w:t>5</w:t>
            </w:r>
            <w:r>
              <w:rPr>
                <w:rFonts w:ascii="Times New Roman" w:hAnsi="Times New Roman" w:cs="Times New Roman"/>
                <w:bCs/>
                <w:kern w:val="0"/>
                <w:sz w:val="24"/>
                <w:szCs w:val="24"/>
                <w:highlight w:val="none"/>
              </w:rPr>
              <w:t>00</w:t>
            </w:r>
            <w:r>
              <w:rPr>
                <w:rFonts w:hint="eastAsia" w:ascii="Times New Roman" w:hAnsi="Times New Roman" w:cs="Times New Roman"/>
                <w:bCs/>
                <w:kern w:val="0"/>
                <w:sz w:val="24"/>
                <w:szCs w:val="24"/>
                <w:highlight w:val="none"/>
                <w:lang w:val="en-US" w:eastAsia="zh-CN"/>
              </w:rPr>
              <w:t>0</w:t>
            </w:r>
            <w:r>
              <w:rPr>
                <w:rFonts w:ascii="Times New Roman" w:hAnsi="Times New Roman" w:cs="Times New Roman"/>
                <w:bCs/>
                <w:kern w:val="0"/>
                <w:sz w:val="24"/>
                <w:szCs w:val="24"/>
                <w:highlight w:val="none"/>
              </w:rPr>
              <w:t>m</w:t>
            </w:r>
            <w:r>
              <w:rPr>
                <w:rFonts w:ascii="Times New Roman" w:hAnsi="Times New Roman" w:cs="Times New Roman"/>
                <w:bCs/>
                <w:kern w:val="0"/>
                <w:sz w:val="24"/>
                <w:szCs w:val="24"/>
                <w:highlight w:val="none"/>
                <w:vertAlign w:val="superscript"/>
              </w:rPr>
              <w:t>2</w:t>
            </w:r>
            <w:r>
              <w:rPr>
                <w:rFonts w:hint="eastAsia" w:ascii="Times New Roman" w:hAnsi="Times New Roman" w:cs="Times New Roman"/>
                <w:bCs/>
                <w:kern w:val="0"/>
                <w:sz w:val="24"/>
                <w:szCs w:val="24"/>
                <w:highlight w:val="none"/>
              </w:rPr>
              <w:t>，</w:t>
            </w:r>
            <w:r>
              <w:rPr>
                <w:rFonts w:hint="eastAsia" w:cs="Times New Roman"/>
                <w:bCs/>
                <w:kern w:val="0"/>
                <w:sz w:val="24"/>
                <w:szCs w:val="24"/>
                <w:highlight w:val="none"/>
                <w:lang w:eastAsia="zh-CN"/>
              </w:rPr>
              <w:t>由于</w:t>
            </w:r>
            <w:r>
              <w:rPr>
                <w:rFonts w:hint="eastAsia" w:ascii="Times New Roman" w:hAnsi="Times New Roman" w:cs="Times New Roman"/>
                <w:bCs/>
                <w:color w:val="000000" w:themeColor="text1"/>
                <w:kern w:val="0"/>
                <w:sz w:val="24"/>
                <w:szCs w:val="24"/>
                <w:highlight w:val="none"/>
                <w:lang w:val="en-US" w:eastAsia="zh-CN"/>
                <w14:textFill>
                  <w14:solidFill>
                    <w14:schemeClr w14:val="tx1"/>
                  </w14:solidFill>
                </w14:textFill>
              </w:rPr>
              <w:t>阜新</w:t>
            </w:r>
            <w:r>
              <w:rPr>
                <w:rFonts w:hint="eastAsia" w:ascii="Times New Roman" w:hAnsi="Times New Roman" w:cs="Times New Roman"/>
                <w:bCs/>
                <w:color w:val="000000" w:themeColor="text1"/>
                <w:kern w:val="0"/>
                <w:sz w:val="24"/>
                <w:szCs w:val="24"/>
                <w:highlight w:val="none"/>
                <w14:textFill>
                  <w14:solidFill>
                    <w14:schemeClr w14:val="tx1"/>
                  </w14:solidFill>
                </w14:textFill>
              </w:rPr>
              <w:t>市暂无</w:t>
            </w:r>
            <w:r>
              <w:rPr>
                <w:rFonts w:ascii="Times New Roman" w:hAnsi="Times New Roman" w:cs="Times New Roman"/>
                <w:bCs/>
                <w:color w:val="000000" w:themeColor="text1"/>
                <w:kern w:val="0"/>
                <w:sz w:val="24"/>
                <w:szCs w:val="24"/>
                <w:highlight w:val="none"/>
                <w14:textFill>
                  <w14:solidFill>
                    <w14:schemeClr w14:val="tx1"/>
                  </w14:solidFill>
                </w14:textFill>
              </w:rPr>
              <w:t>初期雨水量</w:t>
            </w:r>
            <w:r>
              <w:rPr>
                <w:rFonts w:hint="eastAsia" w:ascii="Times New Roman" w:hAnsi="Times New Roman" w:cs="Times New Roman"/>
                <w:bCs/>
                <w:color w:val="000000" w:themeColor="text1"/>
                <w:kern w:val="0"/>
                <w:sz w:val="24"/>
                <w:szCs w:val="24"/>
                <w:highlight w:val="none"/>
                <w14:textFill>
                  <w14:solidFill>
                    <w14:schemeClr w14:val="tx1"/>
                  </w14:solidFill>
                </w14:textFill>
              </w:rPr>
              <w:t>的计算公式，</w:t>
            </w:r>
            <w:r>
              <w:rPr>
                <w:rFonts w:hint="eastAsia" w:cs="Times New Roman"/>
                <w:bCs/>
                <w:color w:val="000000" w:themeColor="text1"/>
                <w:kern w:val="0"/>
                <w:sz w:val="24"/>
                <w:szCs w:val="24"/>
                <w:highlight w:val="none"/>
                <w:lang w:eastAsia="zh-CN"/>
                <w14:textFill>
                  <w14:solidFill>
                    <w14:schemeClr w14:val="tx1"/>
                  </w14:solidFill>
                </w14:textFill>
              </w:rPr>
              <w:t>且</w:t>
            </w:r>
            <w:r>
              <w:rPr>
                <w:rFonts w:hint="eastAsia" w:ascii="Times New Roman" w:hAnsi="Times New Roman" w:cs="Times New Roman"/>
                <w:bCs/>
                <w:color w:val="000000" w:themeColor="text1"/>
                <w:kern w:val="0"/>
                <w:sz w:val="24"/>
                <w:szCs w:val="24"/>
                <w:highlight w:val="none"/>
                <w:lang w:val="en-US" w:eastAsia="zh-CN"/>
                <w14:textFill>
                  <w14:solidFill>
                    <w14:schemeClr w14:val="tx1"/>
                  </w14:solidFill>
                </w14:textFill>
              </w:rPr>
              <w:t>阜新市</w:t>
            </w:r>
            <w:r>
              <w:rPr>
                <w:rFonts w:ascii="Times New Roman" w:hAnsi="Times New Roman" w:cs="Times New Roman"/>
                <w:bCs/>
                <w:color w:val="000000" w:themeColor="text1"/>
                <w:kern w:val="0"/>
                <w:sz w:val="24"/>
                <w:szCs w:val="24"/>
                <w:highlight w:val="none"/>
                <w14:textFill>
                  <w14:solidFill>
                    <w14:schemeClr w14:val="tx1"/>
                  </w14:solidFill>
                </w14:textFill>
              </w:rPr>
              <w:t>靠近</w:t>
            </w:r>
            <w:r>
              <w:rPr>
                <w:rFonts w:hint="eastAsia" w:ascii="Times New Roman" w:hAnsi="Times New Roman" w:cs="Times New Roman"/>
                <w:bCs/>
                <w:color w:val="000000" w:themeColor="text1"/>
                <w:kern w:val="0"/>
                <w:sz w:val="24"/>
                <w:szCs w:val="24"/>
                <w:highlight w:val="none"/>
                <w:lang w:val="en-US" w:eastAsia="zh-CN"/>
                <w14:textFill>
                  <w14:solidFill>
                    <w14:schemeClr w14:val="tx1"/>
                  </w14:solidFill>
                </w14:textFill>
              </w:rPr>
              <w:t>沈阳市</w:t>
            </w:r>
            <w:r>
              <w:rPr>
                <w:rFonts w:ascii="Times New Roman" w:hAnsi="Times New Roman" w:cs="Times New Roman"/>
                <w:bCs/>
                <w:color w:val="000000" w:themeColor="text1"/>
                <w:kern w:val="0"/>
                <w:sz w:val="24"/>
                <w:szCs w:val="24"/>
                <w:highlight w:val="none"/>
                <w14:textFill>
                  <w14:solidFill>
                    <w14:schemeClr w14:val="tx1"/>
                  </w14:solidFill>
                </w14:textFill>
              </w:rPr>
              <w:t>，</w:t>
            </w:r>
            <w:r>
              <w:rPr>
                <w:rFonts w:hint="eastAsia" w:ascii="Times New Roman" w:hAnsi="Times New Roman" w:cs="Times New Roman"/>
                <w:bCs/>
                <w:color w:val="000000" w:themeColor="text1"/>
                <w:kern w:val="0"/>
                <w:sz w:val="24"/>
                <w:szCs w:val="24"/>
                <w:highlight w:val="none"/>
                <w14:textFill>
                  <w14:solidFill>
                    <w14:schemeClr w14:val="tx1"/>
                  </w14:solidFill>
                </w14:textFill>
              </w:rPr>
              <w:t>所以本项目采用沈阳国家气象站暴雨强度公式</w:t>
            </w:r>
            <w:r>
              <w:rPr>
                <w:rFonts w:ascii="Times New Roman" w:hAnsi="Times New Roman" w:cs="Times New Roman"/>
                <w:bCs/>
                <w:color w:val="000000" w:themeColor="text1"/>
                <w:kern w:val="0"/>
                <w:sz w:val="24"/>
                <w:szCs w:val="24"/>
                <w:highlight w:val="none"/>
                <w14:textFill>
                  <w14:solidFill>
                    <w14:schemeClr w14:val="tx1"/>
                  </w14:solidFill>
                </w14:textFill>
              </w:rPr>
              <w:t>计算</w:t>
            </w:r>
            <w:r>
              <w:rPr>
                <w:rFonts w:hint="eastAsia" w:ascii="Times New Roman" w:hAnsi="Times New Roman" w:cs="Times New Roman"/>
                <w:bCs/>
                <w:color w:val="000000" w:themeColor="text1"/>
                <w:kern w:val="0"/>
                <w:sz w:val="24"/>
                <w:szCs w:val="24"/>
                <w:highlight w:val="none"/>
                <w:lang w:eastAsia="zh-CN"/>
                <w14:textFill>
                  <w14:solidFill>
                    <w14:schemeClr w14:val="tx1"/>
                  </w14:solidFill>
                </w14:textFill>
              </w:rPr>
              <w:t>：</w:t>
            </w:r>
          </w:p>
          <w:p w14:paraId="47EC873C">
            <w:pPr>
              <w:adjustRightInd w:val="0"/>
              <w:snapToGrid w:val="0"/>
              <w:spacing w:line="360" w:lineRule="auto"/>
              <w:ind w:firstLine="480" w:firstLineChars="200"/>
              <w:jc w:val="center"/>
              <w:rPr>
                <w:rFonts w:ascii="Times New Roman" w:hAnsi="Times New Roman" w:cs="Times New Roman"/>
                <w:bCs/>
                <w:color w:val="FF0000"/>
                <w:kern w:val="0"/>
                <w:sz w:val="24"/>
                <w:szCs w:val="24"/>
                <w:highlight w:val="none"/>
              </w:rPr>
            </w:pPr>
            <w:r>
              <w:rPr>
                <w:rFonts w:ascii="宋体" w:hAnsi="宋体" w:eastAsia="宋体" w:cs="宋体"/>
                <w:sz w:val="24"/>
                <w:szCs w:val="24"/>
                <w:highlight w:val="none"/>
              </w:rPr>
              <w:drawing>
                <wp:inline distT="0" distB="0" distL="114300" distR="114300">
                  <wp:extent cx="2095500" cy="533400"/>
                  <wp:effectExtent l="0" t="0" r="0" b="0"/>
                  <wp:docPr id="27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图片 2" descr="IMG_256"/>
                          <pic:cNvPicPr>
                            <a:picLocks noChangeAspect="1"/>
                          </pic:cNvPicPr>
                        </pic:nvPicPr>
                        <pic:blipFill>
                          <a:blip r:embed="rId8"/>
                          <a:stretch>
                            <a:fillRect/>
                          </a:stretch>
                        </pic:blipFill>
                        <pic:spPr>
                          <a:xfrm>
                            <a:off x="0" y="0"/>
                            <a:ext cx="2095500" cy="533400"/>
                          </a:xfrm>
                          <a:prstGeom prst="rect">
                            <a:avLst/>
                          </a:prstGeom>
                          <a:noFill/>
                          <a:ln w="9525">
                            <a:noFill/>
                          </a:ln>
                        </pic:spPr>
                      </pic:pic>
                    </a:graphicData>
                  </a:graphic>
                </wp:inline>
              </w:drawing>
            </w:r>
          </w:p>
          <w:p w14:paraId="166C0DED">
            <w:pPr>
              <w:adjustRightInd w:val="0"/>
              <w:snapToGrid w:val="0"/>
              <w:spacing w:line="360" w:lineRule="auto"/>
              <w:ind w:firstLine="1200" w:firstLineChars="500"/>
              <w:rPr>
                <w:rFonts w:hint="eastAsia" w:ascii="Times New Roman" w:hAnsi="Times New Roman" w:cs="Times New Roman"/>
                <w:bCs/>
                <w:color w:val="000000" w:themeColor="text1"/>
                <w:kern w:val="0"/>
                <w:sz w:val="24"/>
                <w:szCs w:val="24"/>
                <w:highlight w:val="none"/>
                <w14:textFill>
                  <w14:solidFill>
                    <w14:schemeClr w14:val="tx1"/>
                  </w14:solidFill>
                </w14:textFill>
              </w:rPr>
            </w:pPr>
            <w:r>
              <w:rPr>
                <w:rFonts w:ascii="Times New Roman" w:hAnsi="Times New Roman" w:cs="Times New Roman"/>
                <w:bCs/>
                <w:color w:val="000000" w:themeColor="text1"/>
                <w:kern w:val="0"/>
                <w:sz w:val="24"/>
                <w:szCs w:val="24"/>
                <w:highlight w:val="none"/>
                <w14:textFill>
                  <w14:solidFill>
                    <w14:schemeClr w14:val="tx1"/>
                  </w14:solidFill>
                </w14:textFill>
              </w:rPr>
              <w:t>式中</w:t>
            </w:r>
            <w:r>
              <w:rPr>
                <w:rFonts w:hint="eastAsia" w:ascii="Times New Roman" w:hAnsi="Times New Roman" w:cs="Times New Roman"/>
                <w:bCs/>
                <w:color w:val="000000" w:themeColor="text1"/>
                <w:kern w:val="0"/>
                <w:sz w:val="24"/>
                <w:szCs w:val="24"/>
                <w:highlight w:val="none"/>
                <w14:textFill>
                  <w14:solidFill>
                    <w14:schemeClr w14:val="tx1"/>
                  </w14:solidFill>
                </w14:textFill>
              </w:rPr>
              <w:t>：q—设计暴雨强度（升/秒/公顷）；</w:t>
            </w:r>
          </w:p>
          <w:p w14:paraId="4CA85DED">
            <w:pPr>
              <w:adjustRightInd w:val="0"/>
              <w:snapToGrid w:val="0"/>
              <w:spacing w:line="360" w:lineRule="auto"/>
              <w:ind w:firstLine="1200" w:firstLineChars="500"/>
              <w:rPr>
                <w:rFonts w:hint="eastAsia" w:ascii="Times New Roman" w:hAnsi="Times New Roman" w:cs="Times New Roman"/>
                <w:bCs/>
                <w:color w:val="000000" w:themeColor="text1"/>
                <w:kern w:val="0"/>
                <w:sz w:val="24"/>
                <w:szCs w:val="24"/>
                <w:highlight w:val="none"/>
                <w14:textFill>
                  <w14:solidFill>
                    <w14:schemeClr w14:val="tx1"/>
                  </w14:solidFill>
                </w14:textFill>
              </w:rPr>
            </w:pPr>
            <w:r>
              <w:rPr>
                <w:rFonts w:hint="eastAsia" w:ascii="Times New Roman" w:hAnsi="Times New Roman" w:cs="Times New Roman"/>
                <w:bCs/>
                <w:color w:val="000000" w:themeColor="text1"/>
                <w:kern w:val="0"/>
                <w:sz w:val="24"/>
                <w:szCs w:val="24"/>
                <w:highlight w:val="none"/>
                <w14:textFill>
                  <w14:solidFill>
                    <w14:schemeClr w14:val="tx1"/>
                  </w14:solidFill>
                </w14:textFill>
              </w:rPr>
              <w:t>P—设计重现期（年）；</w:t>
            </w:r>
          </w:p>
          <w:p w14:paraId="3A88D101">
            <w:pPr>
              <w:adjustRightInd w:val="0"/>
              <w:snapToGrid w:val="0"/>
              <w:spacing w:line="360" w:lineRule="auto"/>
              <w:ind w:firstLine="1200" w:firstLineChars="500"/>
              <w:rPr>
                <w:rFonts w:ascii="Times New Roman" w:hAnsi="Times New Roman"/>
                <w:bCs/>
                <w:sz w:val="24"/>
                <w:szCs w:val="24"/>
                <w:highlight w:val="none"/>
              </w:rPr>
            </w:pPr>
            <w:r>
              <w:rPr>
                <w:rFonts w:hint="eastAsia" w:ascii="Times New Roman" w:hAnsi="Times New Roman" w:cs="Times New Roman"/>
                <w:bCs/>
                <w:color w:val="000000" w:themeColor="text1"/>
                <w:kern w:val="0"/>
                <w:sz w:val="24"/>
                <w:szCs w:val="24"/>
                <w:highlight w:val="none"/>
                <w14:textFill>
                  <w14:solidFill>
                    <w14:schemeClr w14:val="tx1"/>
                  </w14:solidFill>
                </w14:textFill>
              </w:rPr>
              <w:t>t—降雨历时（分钟）</w:t>
            </w:r>
            <w:r>
              <w:rPr>
                <w:rFonts w:hint="eastAsia" w:ascii="Times New Roman" w:hAnsi="Times New Roman"/>
                <w:bCs/>
                <w:sz w:val="24"/>
                <w:szCs w:val="24"/>
                <w:highlight w:val="none"/>
              </w:rPr>
              <w:t>。</w:t>
            </w:r>
          </w:p>
          <w:p w14:paraId="51FDE647">
            <w:pPr>
              <w:adjustRightInd w:val="0"/>
              <w:snapToGrid w:val="0"/>
              <w:spacing w:line="360" w:lineRule="auto"/>
              <w:ind w:firstLine="480" w:firstLineChars="200"/>
              <w:rPr>
                <w:rFonts w:ascii="Times New Roman" w:hAnsi="Times New Roman" w:cs="Times New Roman"/>
                <w:bCs/>
                <w:color w:val="000000" w:themeColor="text1"/>
                <w:kern w:val="0"/>
                <w:sz w:val="24"/>
                <w:szCs w:val="24"/>
                <w:highlight w:val="none"/>
                <w14:textFill>
                  <w14:solidFill>
                    <w14:schemeClr w14:val="tx1"/>
                  </w14:solidFill>
                </w14:textFill>
              </w:rPr>
            </w:pPr>
            <w:r>
              <w:rPr>
                <w:rFonts w:hint="eastAsia" w:ascii="Times New Roman" w:hAnsi="Times New Roman" w:cs="Times New Roman"/>
                <w:bCs/>
                <w:color w:val="000000" w:themeColor="text1"/>
                <w:kern w:val="0"/>
                <w:sz w:val="24"/>
                <w:szCs w:val="24"/>
                <w:highlight w:val="none"/>
                <w14:textFill>
                  <w14:solidFill>
                    <w14:schemeClr w14:val="tx1"/>
                  </w14:solidFill>
                </w14:textFill>
              </w:rPr>
              <w:t>报告采用的暴雨重现期为2年，降雨历时取15min，经计算，求得降雨强度为</w:t>
            </w:r>
            <w:r>
              <w:rPr>
                <w:rFonts w:hint="eastAsia" w:ascii="Times New Roman" w:hAnsi="Times New Roman" w:cs="Times New Roman"/>
                <w:bCs/>
                <w:color w:val="000000" w:themeColor="text1"/>
                <w:kern w:val="0"/>
                <w:sz w:val="24"/>
                <w:szCs w:val="24"/>
                <w:highlight w:val="none"/>
                <w:lang w:val="en-US" w:eastAsia="zh-CN"/>
                <w14:textFill>
                  <w14:solidFill>
                    <w14:schemeClr w14:val="tx1"/>
                  </w14:solidFill>
                </w14:textFill>
              </w:rPr>
              <w:t>207.38</w:t>
            </w:r>
            <w:r>
              <w:rPr>
                <w:rFonts w:ascii="Times New Roman" w:hAnsi="Times New Roman" w:cs="Times New Roman"/>
                <w:bCs/>
                <w:color w:val="000000" w:themeColor="text1"/>
                <w:kern w:val="0"/>
                <w:sz w:val="24"/>
                <w:szCs w:val="24"/>
                <w:highlight w:val="none"/>
                <w14:textFill>
                  <w14:solidFill>
                    <w14:schemeClr w14:val="tx1"/>
                  </w14:solidFill>
                </w14:textFill>
              </w:rPr>
              <w:t>L/(s·hm</w:t>
            </w:r>
            <w:r>
              <w:rPr>
                <w:rFonts w:ascii="Times New Roman" w:hAnsi="Times New Roman" w:cs="Times New Roman"/>
                <w:bCs/>
                <w:color w:val="000000" w:themeColor="text1"/>
                <w:kern w:val="0"/>
                <w:sz w:val="24"/>
                <w:szCs w:val="24"/>
                <w:highlight w:val="none"/>
                <w:vertAlign w:val="superscript"/>
                <w14:textFill>
                  <w14:solidFill>
                    <w14:schemeClr w14:val="tx1"/>
                  </w14:solidFill>
                </w14:textFill>
              </w:rPr>
              <w:t>2</w:t>
            </w:r>
            <w:r>
              <w:rPr>
                <w:rFonts w:ascii="Times New Roman" w:hAnsi="Times New Roman" w:cs="Times New Roman"/>
                <w:bCs/>
                <w:color w:val="000000" w:themeColor="text1"/>
                <w:kern w:val="0"/>
                <w:sz w:val="24"/>
                <w:szCs w:val="24"/>
                <w:highlight w:val="none"/>
                <w14:textFill>
                  <w14:solidFill>
                    <w14:schemeClr w14:val="tx1"/>
                  </w14:solidFill>
                </w14:textFill>
              </w:rPr>
              <w:t>)</w:t>
            </w:r>
            <w:r>
              <w:rPr>
                <w:rFonts w:hint="eastAsia" w:ascii="Times New Roman" w:hAnsi="Times New Roman" w:cs="Times New Roman"/>
                <w:bCs/>
                <w:color w:val="000000" w:themeColor="text1"/>
                <w:kern w:val="0"/>
                <w:sz w:val="24"/>
                <w:szCs w:val="24"/>
                <w:highlight w:val="none"/>
                <w14:textFill>
                  <w14:solidFill>
                    <w14:schemeClr w14:val="tx1"/>
                  </w14:solidFill>
                </w14:textFill>
              </w:rPr>
              <w:t>。</w:t>
            </w:r>
          </w:p>
          <w:p w14:paraId="05CF6437">
            <w:pPr>
              <w:adjustRightInd w:val="0"/>
              <w:snapToGrid w:val="0"/>
              <w:spacing w:line="360" w:lineRule="auto"/>
              <w:ind w:firstLine="480" w:firstLineChars="200"/>
              <w:rPr>
                <w:rFonts w:ascii="Times New Roman" w:hAnsi="Times New Roman" w:cs="Times New Roman"/>
                <w:bCs/>
                <w:color w:val="000000" w:themeColor="text1"/>
                <w:kern w:val="0"/>
                <w:sz w:val="24"/>
                <w:szCs w:val="24"/>
                <w:highlight w:val="none"/>
                <w14:textFill>
                  <w14:solidFill>
                    <w14:schemeClr w14:val="tx1"/>
                  </w14:solidFill>
                </w14:textFill>
              </w:rPr>
            </w:pPr>
            <w:r>
              <w:rPr>
                <w:rFonts w:ascii="Times New Roman" w:hAnsi="Times New Roman" w:cs="Times New Roman"/>
                <w:bCs/>
                <w:color w:val="000000" w:themeColor="text1"/>
                <w:kern w:val="0"/>
                <w:sz w:val="24"/>
                <w:szCs w:val="24"/>
                <w:highlight w:val="none"/>
                <w14:textFill>
                  <w14:solidFill>
                    <w14:schemeClr w14:val="tx1"/>
                  </w14:solidFill>
                </w14:textFill>
              </w:rPr>
              <w:t>根据《室外排水工程规范》（中国建筑工业出版社），雨水流量计算公式如下：</w:t>
            </w:r>
          </w:p>
          <w:p w14:paraId="55D4061B">
            <w:pPr>
              <w:adjustRightInd w:val="0"/>
              <w:snapToGrid w:val="0"/>
              <w:spacing w:line="360" w:lineRule="auto"/>
              <w:ind w:firstLine="480" w:firstLineChars="200"/>
              <w:rPr>
                <w:rFonts w:ascii="Times New Roman" w:hAnsi="Times New Roman" w:cs="Times New Roman"/>
                <w:bCs/>
                <w:color w:val="000000" w:themeColor="text1"/>
                <w:kern w:val="0"/>
                <w:sz w:val="24"/>
                <w:szCs w:val="24"/>
                <w:highlight w:val="none"/>
                <w14:textFill>
                  <w14:solidFill>
                    <w14:schemeClr w14:val="tx1"/>
                  </w14:solidFill>
                </w14:textFill>
              </w:rPr>
            </w:pPr>
            <w:r>
              <w:rPr>
                <w:rFonts w:ascii="Times New Roman" w:hAnsi="Times New Roman" w:cs="Times New Roman"/>
                <w:bCs/>
                <w:color w:val="000000" w:themeColor="text1"/>
                <w:kern w:val="0"/>
                <w:sz w:val="24"/>
                <w:szCs w:val="24"/>
                <w:highlight w:val="none"/>
                <w14:textFill>
                  <w14:solidFill>
                    <w14:schemeClr w14:val="tx1"/>
                  </w14:solidFill>
                </w14:textFill>
              </w:rPr>
              <w:t>初期雨水计算公式：</w:t>
            </w:r>
          </w:p>
          <w:p w14:paraId="41FB1AFE">
            <w:pPr>
              <w:adjustRightInd w:val="0"/>
              <w:snapToGrid w:val="0"/>
              <w:spacing w:line="360" w:lineRule="auto"/>
              <w:ind w:firstLine="480" w:firstLineChars="200"/>
              <w:jc w:val="center"/>
              <w:rPr>
                <w:rFonts w:ascii="Times New Roman" w:hAnsi="Times New Roman" w:cs="Times New Roman"/>
                <w:bCs/>
                <w:color w:val="000000" w:themeColor="text1"/>
                <w:kern w:val="0"/>
                <w:sz w:val="24"/>
                <w:szCs w:val="24"/>
                <w:highlight w:val="none"/>
                <w14:textFill>
                  <w14:solidFill>
                    <w14:schemeClr w14:val="tx1"/>
                  </w14:solidFill>
                </w14:textFill>
              </w:rPr>
            </w:pPr>
            <m:oMathPara>
              <m:oMath>
                <m:r>
                  <m:rPr>
                    <m:nor/>
                    <m:sty m:val="p"/>
                  </m:rPr>
                  <w:rPr>
                    <w:rFonts w:ascii="Times New Roman" w:hAnsi="Times New Roman" w:cs="Times New Roman"/>
                    <w:b w:val="0"/>
                    <w:i w:val="0"/>
                    <w:iCs/>
                    <w:color w:val="000000" w:themeColor="text1"/>
                    <w:sz w:val="24"/>
                    <w:szCs w:val="24"/>
                    <w:highlight w:val="none"/>
                    <w14:textFill>
                      <w14:solidFill>
                        <w14:schemeClr w14:val="tx1"/>
                      </w14:solidFill>
                    </w14:textFill>
                  </w:rPr>
                  <m:t>Q</m:t>
                </m:r>
                <m:r>
                  <m:rPr>
                    <m:nor/>
                    <m:sty m:val="p"/>
                  </m:rPr>
                  <w:rPr>
                    <w:rFonts w:ascii="Times New Roman" w:hAnsi="Times New Roman" w:cs="Times New Roman"/>
                    <w:b w:val="0"/>
                    <w:i w:val="0"/>
                    <w:color w:val="000000" w:themeColor="text1"/>
                    <w:sz w:val="24"/>
                    <w:szCs w:val="24"/>
                    <w:highlight w:val="none"/>
                    <w14:textFill>
                      <w14:solidFill>
                        <w14:schemeClr w14:val="tx1"/>
                      </w14:solidFill>
                    </w14:textFill>
                  </w:rPr>
                  <m:t>=qFΨT</m:t>
                </m:r>
              </m:oMath>
            </m:oMathPara>
          </w:p>
          <w:p w14:paraId="59474C4D">
            <w:pPr>
              <w:adjustRightInd w:val="0"/>
              <w:snapToGrid w:val="0"/>
              <w:spacing w:line="360" w:lineRule="auto"/>
              <w:ind w:firstLine="480" w:firstLineChars="200"/>
              <w:rPr>
                <w:rFonts w:ascii="Times New Roman" w:hAnsi="Times New Roman" w:cs="Times New Roman"/>
                <w:bCs/>
                <w:color w:val="000000" w:themeColor="text1"/>
                <w:kern w:val="0"/>
                <w:sz w:val="24"/>
                <w:szCs w:val="24"/>
                <w:highlight w:val="none"/>
                <w14:textFill>
                  <w14:solidFill>
                    <w14:schemeClr w14:val="tx1"/>
                  </w14:solidFill>
                </w14:textFill>
              </w:rPr>
            </w:pPr>
            <w:r>
              <w:rPr>
                <w:rFonts w:ascii="Times New Roman" w:hAnsi="Times New Roman" w:cs="Times New Roman"/>
                <w:bCs/>
                <w:color w:val="000000" w:themeColor="text1"/>
                <w:kern w:val="0"/>
                <w:sz w:val="24"/>
                <w:szCs w:val="24"/>
                <w:highlight w:val="none"/>
                <w14:textFill>
                  <w14:solidFill>
                    <w14:schemeClr w14:val="tx1"/>
                  </w14:solidFill>
                </w14:textFill>
              </w:rPr>
              <w:t>式中：Q为初期雨水排放量；q为暴雨强度（L/(s·hm</w:t>
            </w:r>
            <w:r>
              <w:rPr>
                <w:rFonts w:ascii="Times New Roman" w:hAnsi="Times New Roman" w:cs="Times New Roman"/>
                <w:bCs/>
                <w:color w:val="000000" w:themeColor="text1"/>
                <w:kern w:val="0"/>
                <w:sz w:val="24"/>
                <w:szCs w:val="24"/>
                <w:highlight w:val="none"/>
                <w:vertAlign w:val="superscript"/>
                <w14:textFill>
                  <w14:solidFill>
                    <w14:schemeClr w14:val="tx1"/>
                  </w14:solidFill>
                </w14:textFill>
              </w:rPr>
              <w:t>2</w:t>
            </w:r>
            <w:r>
              <w:rPr>
                <w:rFonts w:ascii="Times New Roman" w:hAnsi="Times New Roman" w:cs="Times New Roman"/>
                <w:bCs/>
                <w:color w:val="000000" w:themeColor="text1"/>
                <w:kern w:val="0"/>
                <w:sz w:val="24"/>
                <w:szCs w:val="24"/>
                <w:highlight w:val="none"/>
                <w14:textFill>
                  <w14:solidFill>
                    <w14:schemeClr w14:val="tx1"/>
                  </w14:solidFill>
                </w14:textFill>
              </w:rPr>
              <w:t>)）；F为汇水面积（hm</w:t>
            </w:r>
            <w:r>
              <w:rPr>
                <w:rFonts w:ascii="Times New Roman" w:hAnsi="Times New Roman" w:cs="Times New Roman"/>
                <w:bCs/>
                <w:color w:val="000000" w:themeColor="text1"/>
                <w:kern w:val="0"/>
                <w:sz w:val="24"/>
                <w:szCs w:val="24"/>
                <w:highlight w:val="none"/>
                <w:vertAlign w:val="superscript"/>
                <w14:textFill>
                  <w14:solidFill>
                    <w14:schemeClr w14:val="tx1"/>
                  </w14:solidFill>
                </w14:textFill>
              </w:rPr>
              <w:t>2</w:t>
            </w:r>
            <w:r>
              <w:rPr>
                <w:rFonts w:ascii="Times New Roman" w:hAnsi="Times New Roman" w:cs="Times New Roman"/>
                <w:bCs/>
                <w:color w:val="000000" w:themeColor="text1"/>
                <w:kern w:val="0"/>
                <w:sz w:val="24"/>
                <w:szCs w:val="24"/>
                <w:highlight w:val="none"/>
                <w14:textFill>
                  <w14:solidFill>
                    <w14:schemeClr w14:val="tx1"/>
                  </w14:solidFill>
                </w14:textFill>
              </w:rPr>
              <w:t>），</w:t>
            </w:r>
            <w:r>
              <w:rPr>
                <w:rFonts w:hint="eastAsia" w:ascii="Times New Roman" w:hAnsi="Times New Roman" w:cs="Times New Roman"/>
                <w:bCs/>
                <w:color w:val="000000" w:themeColor="text1"/>
                <w:kern w:val="0"/>
                <w:sz w:val="24"/>
                <w:szCs w:val="24"/>
                <w:highlight w:val="none"/>
                <w:lang w:val="en-US" w:eastAsia="zh-CN"/>
                <w14:textFill>
                  <w14:solidFill>
                    <w14:schemeClr w14:val="tx1"/>
                  </w14:solidFill>
                </w14:textFill>
              </w:rPr>
              <w:t>本项目主要汇水面积区域包括，场区内道路，地上储罐区，汇水面积取值为0.32</w:t>
            </w:r>
            <w:r>
              <w:rPr>
                <w:rFonts w:ascii="Times New Roman" w:hAnsi="Times New Roman" w:cs="Times New Roman"/>
                <w:bCs/>
                <w:color w:val="000000" w:themeColor="text1"/>
                <w:kern w:val="0"/>
                <w:sz w:val="24"/>
                <w:szCs w:val="24"/>
                <w:highlight w:val="none"/>
                <w14:textFill>
                  <w14:solidFill>
                    <w14:schemeClr w14:val="tx1"/>
                  </w14:solidFill>
                </w14:textFill>
              </w:rPr>
              <w:t>；Ψ为径流系数，本次取0.</w:t>
            </w:r>
            <w:r>
              <w:rPr>
                <w:rFonts w:hint="eastAsia" w:ascii="Times New Roman" w:hAnsi="Times New Roman" w:cs="Times New Roman"/>
                <w:bCs/>
                <w:color w:val="000000" w:themeColor="text1"/>
                <w:kern w:val="0"/>
                <w:sz w:val="24"/>
                <w:szCs w:val="24"/>
                <w:highlight w:val="none"/>
                <w:lang w:val="en-US" w:eastAsia="zh-CN"/>
                <w14:textFill>
                  <w14:solidFill>
                    <w14:schemeClr w14:val="tx1"/>
                  </w14:solidFill>
                </w14:textFill>
              </w:rPr>
              <w:t>8</w:t>
            </w:r>
            <w:r>
              <w:rPr>
                <w:rFonts w:ascii="Times New Roman" w:hAnsi="Times New Roman" w:cs="Times New Roman"/>
                <w:bCs/>
                <w:color w:val="000000" w:themeColor="text1"/>
                <w:kern w:val="0"/>
                <w:sz w:val="24"/>
                <w:szCs w:val="24"/>
                <w:highlight w:val="none"/>
                <w14:textFill>
                  <w14:solidFill>
                    <w14:schemeClr w14:val="tx1"/>
                  </w14:solidFill>
                </w14:textFill>
              </w:rPr>
              <w:t>；T为收水时间（s），本次取</w:t>
            </w:r>
            <w:r>
              <w:rPr>
                <w:rFonts w:hint="eastAsia" w:ascii="Times New Roman" w:hAnsi="Times New Roman" w:cs="Times New Roman"/>
                <w:bCs/>
                <w:color w:val="000000" w:themeColor="text1"/>
                <w:kern w:val="0"/>
                <w:sz w:val="24"/>
                <w:szCs w:val="24"/>
                <w:highlight w:val="none"/>
                <w:lang w:val="en-US" w:eastAsia="zh-CN"/>
                <w14:textFill>
                  <w14:solidFill>
                    <w14:schemeClr w14:val="tx1"/>
                  </w14:solidFill>
                </w14:textFill>
              </w:rPr>
              <w:t>900</w:t>
            </w:r>
            <w:r>
              <w:rPr>
                <w:rFonts w:ascii="Times New Roman" w:hAnsi="Times New Roman" w:cs="Times New Roman"/>
                <w:bCs/>
                <w:color w:val="000000" w:themeColor="text1"/>
                <w:kern w:val="0"/>
                <w:sz w:val="24"/>
                <w:szCs w:val="24"/>
                <w:highlight w:val="none"/>
                <w14:textFill>
                  <w14:solidFill>
                    <w14:schemeClr w14:val="tx1"/>
                  </w14:solidFill>
                </w14:textFill>
              </w:rPr>
              <w:t>。</w:t>
            </w:r>
          </w:p>
          <w:p w14:paraId="1F47117F">
            <w:pPr>
              <w:adjustRightInd w:val="0"/>
              <w:snapToGrid w:val="0"/>
              <w:spacing w:line="360" w:lineRule="auto"/>
              <w:ind w:firstLine="480" w:firstLineChars="200"/>
              <w:rPr>
                <w:rFonts w:ascii="Times New Roman" w:hAnsi="Times New Roman" w:cs="Times New Roman"/>
                <w:bCs/>
                <w:color w:val="000000" w:themeColor="text1"/>
                <w:kern w:val="0"/>
                <w:sz w:val="24"/>
                <w:szCs w:val="24"/>
                <w:highlight w:val="none"/>
                <w:u w:val="none"/>
                <w14:textFill>
                  <w14:solidFill>
                    <w14:schemeClr w14:val="tx1"/>
                  </w14:solidFill>
                </w14:textFill>
              </w:rPr>
            </w:pPr>
            <w:r>
              <w:rPr>
                <w:rFonts w:ascii="Times New Roman" w:hAnsi="Times New Roman" w:cs="Times New Roman"/>
                <w:bCs/>
                <w:color w:val="000000" w:themeColor="text1"/>
                <w:kern w:val="0"/>
                <w:sz w:val="24"/>
                <w:szCs w:val="24"/>
                <w:highlight w:val="none"/>
                <w:u w:val="none"/>
                <w14:textFill>
                  <w14:solidFill>
                    <w14:schemeClr w14:val="tx1"/>
                  </w14:solidFill>
                </w14:textFill>
              </w:rPr>
              <w:t>则初期雨水Q=</w:t>
            </w:r>
            <w:r>
              <w:rPr>
                <w:rFonts w:hint="eastAsia" w:ascii="Times New Roman" w:hAnsi="Times New Roman" w:cs="Times New Roman"/>
                <w:bCs/>
                <w:color w:val="000000" w:themeColor="text1"/>
                <w:kern w:val="0"/>
                <w:sz w:val="24"/>
                <w:szCs w:val="24"/>
                <w:highlight w:val="none"/>
                <w:u w:val="none"/>
                <w:lang w:val="en-US" w:eastAsia="zh-CN"/>
                <w14:textFill>
                  <w14:solidFill>
                    <w14:schemeClr w14:val="tx1"/>
                  </w14:solidFill>
                </w14:textFill>
              </w:rPr>
              <w:t>477.8</w:t>
            </w:r>
            <w:r>
              <w:rPr>
                <w:rFonts w:ascii="Times New Roman" w:hAnsi="Times New Roman" w:cs="Times New Roman"/>
                <w:bCs/>
                <w:color w:val="000000" w:themeColor="text1"/>
                <w:kern w:val="0"/>
                <w:sz w:val="24"/>
                <w:szCs w:val="24"/>
                <w:highlight w:val="none"/>
                <w:u w:val="none"/>
                <w14:textFill>
                  <w14:solidFill>
                    <w14:schemeClr w14:val="tx1"/>
                  </w14:solidFill>
                </w14:textFill>
              </w:rPr>
              <w:t>m</w:t>
            </w:r>
            <w:r>
              <w:rPr>
                <w:rFonts w:ascii="Times New Roman" w:hAnsi="Times New Roman" w:cs="Times New Roman"/>
                <w:bCs/>
                <w:color w:val="000000" w:themeColor="text1"/>
                <w:kern w:val="0"/>
                <w:sz w:val="24"/>
                <w:szCs w:val="24"/>
                <w:highlight w:val="none"/>
                <w:u w:val="none"/>
                <w:vertAlign w:val="superscript"/>
                <w14:textFill>
                  <w14:solidFill>
                    <w14:schemeClr w14:val="tx1"/>
                  </w14:solidFill>
                </w14:textFill>
              </w:rPr>
              <w:t>3</w:t>
            </w:r>
            <w:r>
              <w:rPr>
                <w:rFonts w:ascii="Times New Roman" w:hAnsi="Times New Roman" w:cs="Times New Roman"/>
                <w:bCs/>
                <w:color w:val="000000" w:themeColor="text1"/>
                <w:kern w:val="0"/>
                <w:sz w:val="24"/>
                <w:szCs w:val="24"/>
                <w:highlight w:val="none"/>
                <w:u w:val="none"/>
                <w14:textFill>
                  <w14:solidFill>
                    <w14:schemeClr w14:val="tx1"/>
                  </w14:solidFill>
                </w14:textFill>
              </w:rPr>
              <w:t>/次。</w:t>
            </w:r>
          </w:p>
          <w:p w14:paraId="0D82923E">
            <w:pPr>
              <w:adjustRightInd w:val="0"/>
              <w:snapToGrid w:val="0"/>
              <w:spacing w:line="360" w:lineRule="auto"/>
              <w:ind w:firstLine="480" w:firstLineChars="200"/>
              <w:rPr>
                <w:rFonts w:hint="default" w:ascii="Times New Roman" w:hAnsi="Times New Roman" w:eastAsia="宋体" w:cs="Times New Roman"/>
                <w:sz w:val="24"/>
                <w:highlight w:val="none"/>
                <w:lang w:val="en-US" w:eastAsia="zh-CN"/>
              </w:rPr>
            </w:pPr>
            <w:r>
              <w:rPr>
                <w:rFonts w:ascii="Times New Roman" w:hAnsi="Times New Roman" w:cs="Times New Roman"/>
                <w:bCs/>
                <w:color w:val="000000" w:themeColor="text1"/>
                <w:kern w:val="0"/>
                <w:sz w:val="24"/>
                <w:szCs w:val="24"/>
                <w:highlight w:val="none"/>
                <w:u w:val="none"/>
                <w14:textFill>
                  <w14:solidFill>
                    <w14:schemeClr w14:val="tx1"/>
                  </w14:solidFill>
                </w14:textFill>
              </w:rPr>
              <w:t>初期雨水经导流沟收集后排入厂区内初期雨水收集池，经初期雨水收集池沉淀后用于厂区道路洒水抑尘，不外排</w:t>
            </w:r>
            <w:r>
              <w:rPr>
                <w:rFonts w:hint="eastAsia" w:ascii="Times New Roman" w:hAnsi="Times New Roman" w:cs="Times New Roman"/>
                <w:bCs/>
                <w:color w:val="000000" w:themeColor="text1"/>
                <w:kern w:val="0"/>
                <w:sz w:val="24"/>
                <w:szCs w:val="24"/>
                <w:highlight w:val="none"/>
                <w:u w:val="none"/>
                <w:lang w:eastAsia="zh-CN"/>
                <w14:textFill>
                  <w14:solidFill>
                    <w14:schemeClr w14:val="tx1"/>
                  </w14:solidFill>
                </w14:textFill>
              </w:rPr>
              <w:t>。</w:t>
            </w:r>
            <w:r>
              <w:rPr>
                <w:rFonts w:hint="eastAsia" w:ascii="Times New Roman" w:hAnsi="Times New Roman" w:cs="Times New Roman"/>
                <w:bCs/>
                <w:color w:val="000000" w:themeColor="text1"/>
                <w:kern w:val="0"/>
                <w:sz w:val="24"/>
                <w:szCs w:val="24"/>
                <w:highlight w:val="none"/>
                <w:u w:val="none"/>
                <w14:textFill>
                  <w14:solidFill>
                    <w14:schemeClr w14:val="tx1"/>
                  </w14:solidFill>
                </w14:textFill>
              </w:rPr>
              <w:t>后期洁净雨水经厂房周边排水沟渠</w:t>
            </w:r>
            <w:r>
              <w:rPr>
                <w:rFonts w:hint="eastAsia" w:ascii="Times New Roman" w:hAnsi="Times New Roman" w:cs="Times New Roman"/>
                <w:bCs/>
                <w:color w:val="000000" w:themeColor="text1"/>
                <w:kern w:val="0"/>
                <w:sz w:val="24"/>
                <w:szCs w:val="24"/>
                <w:highlight w:val="none"/>
                <w:u w:val="none"/>
                <w:lang w:eastAsia="zh-CN"/>
                <w14:textFill>
                  <w14:solidFill>
                    <w14:schemeClr w14:val="tx1"/>
                  </w14:solidFill>
                </w14:textFill>
              </w:rPr>
              <w:t>进入</w:t>
            </w:r>
            <w:r>
              <w:rPr>
                <w:rFonts w:hint="eastAsia" w:ascii="Times New Roman" w:hAnsi="Times New Roman" w:cs="Times New Roman"/>
                <w:bCs/>
                <w:color w:val="000000" w:themeColor="text1"/>
                <w:kern w:val="0"/>
                <w:sz w:val="24"/>
                <w:szCs w:val="24"/>
                <w:highlight w:val="none"/>
                <w:u w:val="none"/>
                <w14:textFill>
                  <w14:solidFill>
                    <w14:schemeClr w14:val="tx1"/>
                  </w14:solidFill>
                </w14:textFill>
              </w:rPr>
              <w:t>周边水体。</w:t>
            </w:r>
            <w:r>
              <w:rPr>
                <w:color w:val="000000" w:themeColor="text1"/>
                <w:sz w:val="24"/>
                <w:highlight w:val="none"/>
                <w:u w:val="none"/>
                <w14:textFill>
                  <w14:solidFill>
                    <w14:schemeClr w14:val="tx1"/>
                  </w14:solidFill>
                </w14:textFill>
              </w:rPr>
              <w:t>厂内雨水排放口处设置雨水应急三通阀门，防止事故状态下受污雨水流入外环境。</w:t>
            </w:r>
          </w:p>
          <w:p w14:paraId="4642B76B">
            <w:pPr>
              <w:spacing w:line="360" w:lineRule="auto"/>
              <w:ind w:firstLine="480" w:firstLineChars="200"/>
              <w:rPr>
                <w:rFonts w:hint="default" w:ascii="Times New Roman" w:hAnsi="Times New Roman" w:eastAsia="宋体" w:cs="Times New Roman"/>
                <w:b/>
                <w:bCs/>
                <w:color w:val="000000"/>
                <w:kern w:val="0"/>
                <w:sz w:val="21"/>
                <w:szCs w:val="21"/>
                <w:highlight w:val="none"/>
                <w:lang w:val="en-US" w:eastAsia="zh-CN" w:bidi="ar-SA"/>
              </w:rPr>
            </w:pPr>
            <w:r>
              <w:rPr>
                <w:rFonts w:hint="default" w:ascii="Times New Roman" w:hAnsi="Times New Roman" w:eastAsia="宋体" w:cs="Times New Roman"/>
                <w:bCs/>
                <w:sz w:val="24"/>
                <w:szCs w:val="24"/>
                <w:highlight w:val="none"/>
                <w:lang w:val="en-US" w:eastAsia="zh-CN"/>
              </w:rPr>
              <w:t>项目水平衡见表2-7、图2-1。</w:t>
            </w:r>
          </w:p>
          <w:p w14:paraId="40B021B3">
            <w:pPr>
              <w:ind w:firstLine="312" w:firstLineChars="148"/>
              <w:jc w:val="right"/>
              <w:rPr>
                <w:rFonts w:hint="default" w:ascii="Times New Roman" w:hAnsi="Times New Roman" w:eastAsia="宋体" w:cs="Times New Roman"/>
                <w:b/>
                <w:bCs/>
                <w:spacing w:val="6"/>
                <w:sz w:val="21"/>
                <w:szCs w:val="21"/>
                <w:highlight w:val="none"/>
              </w:rPr>
            </w:pPr>
            <w:r>
              <w:rPr>
                <w:rFonts w:hint="default" w:ascii="Times New Roman" w:hAnsi="Times New Roman" w:eastAsia="宋体" w:cs="Times New Roman"/>
                <w:b/>
                <w:bCs/>
                <w:color w:val="000000"/>
                <w:kern w:val="0"/>
                <w:sz w:val="21"/>
                <w:szCs w:val="21"/>
                <w:highlight w:val="none"/>
                <w:lang w:val="en-US" w:eastAsia="zh-CN" w:bidi="ar-SA"/>
              </w:rPr>
              <w:t>表2-7   全厂给排水平衡                      单位：t/a</w:t>
            </w:r>
          </w:p>
          <w:tbl>
            <w:tblPr>
              <w:tblStyle w:val="24"/>
              <w:tblW w:w="4996" w:type="pct"/>
              <w:tblInd w:w="0" w:type="dxa"/>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Layout w:type="fixed"/>
              <w:tblCellMar>
                <w:top w:w="0" w:type="dxa"/>
                <w:left w:w="108" w:type="dxa"/>
                <w:bottom w:w="0" w:type="dxa"/>
                <w:right w:w="108" w:type="dxa"/>
              </w:tblCellMar>
            </w:tblPr>
            <w:tblGrid>
              <w:gridCol w:w="694"/>
              <w:gridCol w:w="1220"/>
              <w:gridCol w:w="1172"/>
              <w:gridCol w:w="1078"/>
              <w:gridCol w:w="1172"/>
              <w:gridCol w:w="1296"/>
              <w:gridCol w:w="1077"/>
              <w:gridCol w:w="1544"/>
            </w:tblGrid>
            <w:tr w14:paraId="7CB77499">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283" w:hRule="atLeast"/>
              </w:trPr>
              <w:tc>
                <w:tcPr>
                  <w:tcW w:w="375" w:type="pct"/>
                  <w:noWrap w:val="0"/>
                  <w:vAlign w:val="center"/>
                </w:tcPr>
                <w:p w14:paraId="0C9CA150">
                  <w:pPr>
                    <w:jc w:val="center"/>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lang w:eastAsia="zh-CN"/>
                    </w:rPr>
                    <w:t>序号</w:t>
                  </w:r>
                </w:p>
              </w:tc>
              <w:tc>
                <w:tcPr>
                  <w:tcW w:w="659" w:type="pct"/>
                  <w:noWrap w:val="0"/>
                  <w:vAlign w:val="center"/>
                </w:tcPr>
                <w:p w14:paraId="4F244307">
                  <w:pPr>
                    <w:jc w:val="center"/>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lang w:eastAsia="zh-CN"/>
                    </w:rPr>
                    <w:t>类别</w:t>
                  </w:r>
                </w:p>
              </w:tc>
              <w:tc>
                <w:tcPr>
                  <w:tcW w:w="633" w:type="pct"/>
                  <w:noWrap w:val="0"/>
                  <w:vAlign w:val="center"/>
                </w:tcPr>
                <w:p w14:paraId="1205F959">
                  <w:pPr>
                    <w:jc w:val="center"/>
                    <w:rPr>
                      <w:rFonts w:hint="default" w:ascii="Times New Roman" w:hAnsi="Times New Roman" w:eastAsia="宋体" w:cs="Times New Roman"/>
                      <w:b/>
                      <w:color w:val="auto"/>
                      <w:sz w:val="21"/>
                      <w:szCs w:val="21"/>
                      <w:highlight w:val="none"/>
                      <w:lang w:eastAsia="zh-CN"/>
                    </w:rPr>
                  </w:pPr>
                  <w:r>
                    <w:rPr>
                      <w:rFonts w:hint="eastAsia" w:cs="Times New Roman"/>
                      <w:b/>
                      <w:color w:val="auto"/>
                      <w:sz w:val="21"/>
                      <w:szCs w:val="21"/>
                      <w:highlight w:val="none"/>
                      <w:lang w:eastAsia="zh-CN"/>
                    </w:rPr>
                    <w:t>新鲜水</w:t>
                  </w:r>
                </w:p>
              </w:tc>
              <w:tc>
                <w:tcPr>
                  <w:tcW w:w="1215" w:type="pct"/>
                  <w:gridSpan w:val="2"/>
                  <w:noWrap w:val="0"/>
                  <w:vAlign w:val="center"/>
                </w:tcPr>
                <w:p w14:paraId="623D1423">
                  <w:pPr>
                    <w:jc w:val="center"/>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lang w:eastAsia="zh-CN"/>
                    </w:rPr>
                    <w:t>损耗</w:t>
                  </w:r>
                </w:p>
              </w:tc>
              <w:tc>
                <w:tcPr>
                  <w:tcW w:w="700" w:type="pct"/>
                  <w:noWrap w:val="0"/>
                  <w:vAlign w:val="center"/>
                </w:tcPr>
                <w:p w14:paraId="7EADD4FD">
                  <w:pPr>
                    <w:jc w:val="center"/>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lang w:eastAsia="zh-CN"/>
                    </w:rPr>
                    <w:t>回用量</w:t>
                  </w:r>
                </w:p>
              </w:tc>
              <w:tc>
                <w:tcPr>
                  <w:tcW w:w="581" w:type="pct"/>
                  <w:noWrap w:val="0"/>
                  <w:vAlign w:val="center"/>
                </w:tcPr>
                <w:p w14:paraId="3A98AD5D">
                  <w:pPr>
                    <w:jc w:val="center"/>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eastAsia="zh-CN"/>
                    </w:rPr>
                    <w:t>年排放量</w:t>
                  </w:r>
                </w:p>
              </w:tc>
              <w:tc>
                <w:tcPr>
                  <w:tcW w:w="834" w:type="pct"/>
                  <w:noWrap w:val="0"/>
                  <w:vAlign w:val="center"/>
                </w:tcPr>
                <w:p w14:paraId="1E2F195D">
                  <w:pPr>
                    <w:jc w:val="center"/>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lang w:eastAsia="zh-CN"/>
                    </w:rPr>
                    <w:t>去向</w:t>
                  </w:r>
                </w:p>
              </w:tc>
            </w:tr>
            <w:tr w14:paraId="04FD5544">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283" w:hRule="atLeast"/>
              </w:trPr>
              <w:tc>
                <w:tcPr>
                  <w:tcW w:w="375" w:type="pct"/>
                  <w:vMerge w:val="restart"/>
                  <w:noWrap w:val="0"/>
                  <w:vAlign w:val="center"/>
                </w:tcPr>
                <w:p w14:paraId="645875D0">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1</w:t>
                  </w:r>
                </w:p>
              </w:tc>
              <w:tc>
                <w:tcPr>
                  <w:tcW w:w="659" w:type="pct"/>
                  <w:vMerge w:val="restart"/>
                  <w:noWrap w:val="0"/>
                  <w:vAlign w:val="center"/>
                </w:tcPr>
                <w:p w14:paraId="57818686">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洗砂用水</w:t>
                  </w:r>
                </w:p>
              </w:tc>
              <w:tc>
                <w:tcPr>
                  <w:tcW w:w="633" w:type="pct"/>
                  <w:vMerge w:val="restart"/>
                  <w:noWrap w:val="0"/>
                  <w:vAlign w:val="center"/>
                </w:tcPr>
                <w:p w14:paraId="6EFE0AB7">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40</w:t>
                  </w:r>
                  <w:r>
                    <w:rPr>
                      <w:rFonts w:hint="eastAsia" w:cs="Times New Roman"/>
                      <w:b w:val="0"/>
                      <w:bCs/>
                      <w:color w:val="auto"/>
                      <w:sz w:val="21"/>
                      <w:szCs w:val="21"/>
                      <w:highlight w:val="none"/>
                      <w:lang w:val="en-US" w:eastAsia="zh-CN"/>
                    </w:rPr>
                    <w:t>686.456</w:t>
                  </w:r>
                </w:p>
              </w:tc>
              <w:tc>
                <w:tcPr>
                  <w:tcW w:w="582" w:type="pct"/>
                  <w:noWrap w:val="0"/>
                  <w:vAlign w:val="center"/>
                </w:tcPr>
                <w:p w14:paraId="337FB627">
                  <w:pPr>
                    <w:jc w:val="center"/>
                    <w:rPr>
                      <w:rFonts w:hint="default"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蒸发量</w:t>
                  </w:r>
                </w:p>
              </w:tc>
              <w:tc>
                <w:tcPr>
                  <w:tcW w:w="633" w:type="pct"/>
                  <w:noWrap w:val="0"/>
                  <w:vAlign w:val="center"/>
                </w:tcPr>
                <w:p w14:paraId="4AB8CDD9">
                  <w:pPr>
                    <w:jc w:val="center"/>
                    <w:rPr>
                      <w:rFonts w:hint="default"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4419</w:t>
                  </w:r>
                </w:p>
              </w:tc>
              <w:tc>
                <w:tcPr>
                  <w:tcW w:w="700" w:type="pct"/>
                  <w:vMerge w:val="restart"/>
                  <w:noWrap w:val="0"/>
                  <w:vAlign w:val="center"/>
                </w:tcPr>
                <w:p w14:paraId="5C19141E">
                  <w:pPr>
                    <w:jc w:val="center"/>
                    <w:rPr>
                      <w:rFonts w:hint="default" w:ascii="Times New Roman" w:hAnsi="Times New Roman" w:eastAsia="宋体" w:cs="Times New Roman"/>
                      <w:b w:val="0"/>
                      <w:bCs/>
                      <w:color w:val="auto"/>
                      <w:sz w:val="21"/>
                      <w:szCs w:val="21"/>
                      <w:highlight w:val="none"/>
                      <w:lang w:val="en-US" w:eastAsia="zh-CN"/>
                    </w:rPr>
                  </w:pPr>
                  <w:r>
                    <w:rPr>
                      <w:rFonts w:hint="eastAsia" w:cs="Times New Roman"/>
                      <w:color w:val="auto"/>
                      <w:kern w:val="2"/>
                      <w:sz w:val="21"/>
                      <w:szCs w:val="21"/>
                      <w:highlight w:val="none"/>
                      <w:lang w:val="en-US" w:eastAsia="zh-CN" w:bidi="ar-SA"/>
                    </w:rPr>
                    <w:t>106613.544</w:t>
                  </w:r>
                </w:p>
              </w:tc>
              <w:tc>
                <w:tcPr>
                  <w:tcW w:w="581" w:type="pct"/>
                  <w:vMerge w:val="restart"/>
                  <w:noWrap w:val="0"/>
                  <w:vAlign w:val="center"/>
                </w:tcPr>
                <w:p w14:paraId="7BAC66F3">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0</w:t>
                  </w:r>
                </w:p>
              </w:tc>
              <w:tc>
                <w:tcPr>
                  <w:tcW w:w="834" w:type="pct"/>
                  <w:vMerge w:val="restart"/>
                  <w:noWrap w:val="0"/>
                  <w:vAlign w:val="center"/>
                </w:tcPr>
                <w:p w14:paraId="50321B33">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不外排</w:t>
                  </w:r>
                </w:p>
              </w:tc>
            </w:tr>
            <w:tr w14:paraId="5182983F">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283" w:hRule="atLeast"/>
              </w:trPr>
              <w:tc>
                <w:tcPr>
                  <w:tcW w:w="375" w:type="pct"/>
                  <w:vMerge w:val="continue"/>
                  <w:noWrap w:val="0"/>
                  <w:vAlign w:val="center"/>
                </w:tcPr>
                <w:p w14:paraId="4729600C">
                  <w:pPr>
                    <w:jc w:val="center"/>
                    <w:rPr>
                      <w:highlight w:val="none"/>
                    </w:rPr>
                  </w:pPr>
                </w:p>
              </w:tc>
              <w:tc>
                <w:tcPr>
                  <w:tcW w:w="659" w:type="pct"/>
                  <w:vMerge w:val="continue"/>
                  <w:noWrap w:val="0"/>
                  <w:vAlign w:val="center"/>
                </w:tcPr>
                <w:p w14:paraId="4CC3B29A">
                  <w:pPr>
                    <w:jc w:val="center"/>
                    <w:rPr>
                      <w:highlight w:val="none"/>
                    </w:rPr>
                  </w:pPr>
                </w:p>
              </w:tc>
              <w:tc>
                <w:tcPr>
                  <w:tcW w:w="633" w:type="pct"/>
                  <w:vMerge w:val="continue"/>
                  <w:noWrap w:val="0"/>
                  <w:vAlign w:val="center"/>
                </w:tcPr>
                <w:p w14:paraId="6D3986D2">
                  <w:pPr>
                    <w:jc w:val="center"/>
                    <w:rPr>
                      <w:highlight w:val="none"/>
                    </w:rPr>
                  </w:pPr>
                </w:p>
              </w:tc>
              <w:tc>
                <w:tcPr>
                  <w:tcW w:w="582" w:type="pct"/>
                  <w:noWrap w:val="0"/>
                  <w:vAlign w:val="center"/>
                </w:tcPr>
                <w:p w14:paraId="095F1F08">
                  <w:pPr>
                    <w:jc w:val="center"/>
                    <w:rPr>
                      <w:rFonts w:hint="eastAsia" w:eastAsia="宋体"/>
                      <w:highlight w:val="none"/>
                      <w:lang w:eastAsia="zh-CN"/>
                    </w:rPr>
                  </w:pPr>
                  <w:r>
                    <w:rPr>
                      <w:rFonts w:hint="eastAsia"/>
                      <w:highlight w:val="none"/>
                      <w:lang w:eastAsia="zh-CN"/>
                    </w:rPr>
                    <w:t>成品带走</w:t>
                  </w:r>
                </w:p>
              </w:tc>
              <w:tc>
                <w:tcPr>
                  <w:tcW w:w="633" w:type="pct"/>
                  <w:noWrap w:val="0"/>
                  <w:vAlign w:val="center"/>
                </w:tcPr>
                <w:p w14:paraId="76751A82">
                  <w:pPr>
                    <w:jc w:val="center"/>
                    <w:rPr>
                      <w:rFonts w:hint="default"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10311</w:t>
                  </w:r>
                </w:p>
              </w:tc>
              <w:tc>
                <w:tcPr>
                  <w:tcW w:w="700" w:type="pct"/>
                  <w:vMerge w:val="continue"/>
                  <w:noWrap w:val="0"/>
                  <w:vAlign w:val="center"/>
                </w:tcPr>
                <w:p w14:paraId="2137056A">
                  <w:pPr>
                    <w:jc w:val="center"/>
                    <w:rPr>
                      <w:rFonts w:hint="eastAsia" w:cs="Times New Roman"/>
                      <w:b w:val="0"/>
                      <w:bCs/>
                      <w:color w:val="auto"/>
                      <w:sz w:val="21"/>
                      <w:szCs w:val="21"/>
                      <w:highlight w:val="none"/>
                      <w:lang w:val="en-US" w:eastAsia="zh-CN"/>
                    </w:rPr>
                  </w:pPr>
                </w:p>
              </w:tc>
              <w:tc>
                <w:tcPr>
                  <w:tcW w:w="581" w:type="pct"/>
                  <w:vMerge w:val="continue"/>
                  <w:noWrap w:val="0"/>
                  <w:vAlign w:val="center"/>
                </w:tcPr>
                <w:p w14:paraId="3ADE4339">
                  <w:pPr>
                    <w:jc w:val="center"/>
                    <w:rPr>
                      <w:rFonts w:hint="eastAsia" w:cs="Times New Roman"/>
                      <w:b w:val="0"/>
                      <w:bCs/>
                      <w:color w:val="auto"/>
                      <w:sz w:val="21"/>
                      <w:szCs w:val="21"/>
                      <w:highlight w:val="none"/>
                      <w:lang w:val="en-US" w:eastAsia="zh-CN"/>
                    </w:rPr>
                  </w:pPr>
                </w:p>
              </w:tc>
              <w:tc>
                <w:tcPr>
                  <w:tcW w:w="834" w:type="pct"/>
                  <w:vMerge w:val="continue"/>
                  <w:noWrap w:val="0"/>
                  <w:vAlign w:val="center"/>
                </w:tcPr>
                <w:p w14:paraId="250AD683">
                  <w:pPr>
                    <w:jc w:val="center"/>
                    <w:rPr>
                      <w:rFonts w:hint="eastAsia" w:cs="Times New Roman"/>
                      <w:b w:val="0"/>
                      <w:bCs/>
                      <w:color w:val="auto"/>
                      <w:sz w:val="21"/>
                      <w:szCs w:val="21"/>
                      <w:highlight w:val="none"/>
                      <w:lang w:val="en-US" w:eastAsia="zh-CN"/>
                    </w:rPr>
                  </w:pPr>
                </w:p>
              </w:tc>
            </w:tr>
            <w:tr w14:paraId="6E1647AD">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283" w:hRule="atLeast"/>
              </w:trPr>
              <w:tc>
                <w:tcPr>
                  <w:tcW w:w="375" w:type="pct"/>
                  <w:vMerge w:val="continue"/>
                  <w:noWrap w:val="0"/>
                  <w:vAlign w:val="center"/>
                </w:tcPr>
                <w:p w14:paraId="05BC4F4F">
                  <w:pPr>
                    <w:jc w:val="center"/>
                    <w:rPr>
                      <w:rFonts w:hint="eastAsia" w:cs="Times New Roman"/>
                      <w:b w:val="0"/>
                      <w:bCs/>
                      <w:color w:val="auto"/>
                      <w:sz w:val="21"/>
                      <w:szCs w:val="21"/>
                      <w:highlight w:val="none"/>
                      <w:lang w:val="en-US" w:eastAsia="zh-CN"/>
                    </w:rPr>
                  </w:pPr>
                </w:p>
              </w:tc>
              <w:tc>
                <w:tcPr>
                  <w:tcW w:w="659" w:type="pct"/>
                  <w:vMerge w:val="continue"/>
                  <w:noWrap w:val="0"/>
                  <w:vAlign w:val="center"/>
                </w:tcPr>
                <w:p w14:paraId="50412BA4">
                  <w:pPr>
                    <w:jc w:val="center"/>
                    <w:rPr>
                      <w:rFonts w:hint="eastAsia" w:cs="Times New Roman"/>
                      <w:b w:val="0"/>
                      <w:bCs/>
                      <w:color w:val="auto"/>
                      <w:sz w:val="21"/>
                      <w:szCs w:val="21"/>
                      <w:highlight w:val="none"/>
                      <w:lang w:val="en-US" w:eastAsia="zh-CN"/>
                    </w:rPr>
                  </w:pPr>
                </w:p>
              </w:tc>
              <w:tc>
                <w:tcPr>
                  <w:tcW w:w="633" w:type="pct"/>
                  <w:vMerge w:val="continue"/>
                  <w:noWrap w:val="0"/>
                  <w:vAlign w:val="center"/>
                </w:tcPr>
                <w:p w14:paraId="46DB18E2">
                  <w:pPr>
                    <w:jc w:val="center"/>
                    <w:rPr>
                      <w:rFonts w:hint="eastAsia" w:cs="Times New Roman"/>
                      <w:b w:val="0"/>
                      <w:bCs/>
                      <w:color w:val="auto"/>
                      <w:sz w:val="21"/>
                      <w:szCs w:val="21"/>
                      <w:highlight w:val="none"/>
                      <w:lang w:val="en-US" w:eastAsia="zh-CN"/>
                    </w:rPr>
                  </w:pPr>
                </w:p>
              </w:tc>
              <w:tc>
                <w:tcPr>
                  <w:tcW w:w="582" w:type="pct"/>
                  <w:noWrap w:val="0"/>
                  <w:vAlign w:val="center"/>
                </w:tcPr>
                <w:p w14:paraId="5BD634C1">
                  <w:pPr>
                    <w:jc w:val="center"/>
                    <w:rPr>
                      <w:rFonts w:hint="eastAsia"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泥饼含水</w:t>
                  </w:r>
                </w:p>
              </w:tc>
              <w:tc>
                <w:tcPr>
                  <w:tcW w:w="633" w:type="pct"/>
                  <w:noWrap w:val="0"/>
                  <w:vAlign w:val="center"/>
                </w:tcPr>
                <w:p w14:paraId="692F2BF1">
                  <w:pPr>
                    <w:jc w:val="center"/>
                    <w:rPr>
                      <w:rFonts w:hint="default"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25956.456</w:t>
                  </w:r>
                </w:p>
              </w:tc>
              <w:tc>
                <w:tcPr>
                  <w:tcW w:w="700" w:type="pct"/>
                  <w:vMerge w:val="continue"/>
                  <w:noWrap w:val="0"/>
                  <w:vAlign w:val="center"/>
                </w:tcPr>
                <w:p w14:paraId="6D54A9EC">
                  <w:pPr>
                    <w:jc w:val="center"/>
                    <w:rPr>
                      <w:rFonts w:hint="eastAsia" w:cs="Times New Roman"/>
                      <w:b w:val="0"/>
                      <w:bCs/>
                      <w:color w:val="auto"/>
                      <w:sz w:val="21"/>
                      <w:szCs w:val="21"/>
                      <w:highlight w:val="none"/>
                      <w:lang w:val="en-US" w:eastAsia="zh-CN"/>
                    </w:rPr>
                  </w:pPr>
                </w:p>
              </w:tc>
              <w:tc>
                <w:tcPr>
                  <w:tcW w:w="581" w:type="pct"/>
                  <w:vMerge w:val="continue"/>
                  <w:noWrap w:val="0"/>
                  <w:vAlign w:val="center"/>
                </w:tcPr>
                <w:p w14:paraId="6486633D">
                  <w:pPr>
                    <w:jc w:val="center"/>
                    <w:rPr>
                      <w:rFonts w:hint="eastAsia" w:cs="Times New Roman"/>
                      <w:b w:val="0"/>
                      <w:bCs/>
                      <w:color w:val="auto"/>
                      <w:sz w:val="21"/>
                      <w:szCs w:val="21"/>
                      <w:highlight w:val="none"/>
                      <w:lang w:val="en-US" w:eastAsia="zh-CN"/>
                    </w:rPr>
                  </w:pPr>
                </w:p>
              </w:tc>
              <w:tc>
                <w:tcPr>
                  <w:tcW w:w="834" w:type="pct"/>
                  <w:vMerge w:val="continue"/>
                  <w:noWrap w:val="0"/>
                  <w:vAlign w:val="center"/>
                </w:tcPr>
                <w:p w14:paraId="36463739">
                  <w:pPr>
                    <w:jc w:val="center"/>
                    <w:rPr>
                      <w:rFonts w:hint="eastAsia" w:cs="Times New Roman"/>
                      <w:b w:val="0"/>
                      <w:bCs/>
                      <w:color w:val="auto"/>
                      <w:sz w:val="21"/>
                      <w:szCs w:val="21"/>
                      <w:highlight w:val="none"/>
                      <w:lang w:val="en-US" w:eastAsia="zh-CN"/>
                    </w:rPr>
                  </w:pPr>
                </w:p>
              </w:tc>
            </w:tr>
            <w:tr w14:paraId="3D9D9068">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283" w:hRule="atLeast"/>
              </w:trPr>
              <w:tc>
                <w:tcPr>
                  <w:tcW w:w="375" w:type="pct"/>
                  <w:noWrap w:val="0"/>
                  <w:vAlign w:val="center"/>
                </w:tcPr>
                <w:p w14:paraId="58EA73E2">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2</w:t>
                  </w:r>
                </w:p>
              </w:tc>
              <w:tc>
                <w:tcPr>
                  <w:tcW w:w="659" w:type="pct"/>
                  <w:noWrap w:val="0"/>
                  <w:vAlign w:val="center"/>
                </w:tcPr>
                <w:p w14:paraId="01D32745">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降尘用水</w:t>
                  </w:r>
                </w:p>
              </w:tc>
              <w:tc>
                <w:tcPr>
                  <w:tcW w:w="633" w:type="pct"/>
                  <w:noWrap w:val="0"/>
                  <w:vAlign w:val="center"/>
                </w:tcPr>
                <w:p w14:paraId="49E84551">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2400</w:t>
                  </w:r>
                </w:p>
              </w:tc>
              <w:tc>
                <w:tcPr>
                  <w:tcW w:w="1215" w:type="pct"/>
                  <w:gridSpan w:val="2"/>
                  <w:noWrap w:val="0"/>
                  <w:vAlign w:val="center"/>
                </w:tcPr>
                <w:p w14:paraId="26D3F520">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2400</w:t>
                  </w:r>
                </w:p>
              </w:tc>
              <w:tc>
                <w:tcPr>
                  <w:tcW w:w="700" w:type="pct"/>
                  <w:noWrap w:val="0"/>
                  <w:vAlign w:val="center"/>
                </w:tcPr>
                <w:p w14:paraId="39F741BF">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w:t>
                  </w:r>
                </w:p>
              </w:tc>
              <w:tc>
                <w:tcPr>
                  <w:tcW w:w="581" w:type="pct"/>
                  <w:noWrap w:val="0"/>
                  <w:vAlign w:val="center"/>
                </w:tcPr>
                <w:p w14:paraId="4C68A59B">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w:t>
                  </w:r>
                </w:p>
              </w:tc>
              <w:tc>
                <w:tcPr>
                  <w:tcW w:w="834" w:type="pct"/>
                  <w:vMerge w:val="restart"/>
                  <w:noWrap w:val="0"/>
                  <w:vAlign w:val="center"/>
                </w:tcPr>
                <w:p w14:paraId="3680E983">
                  <w:pPr>
                    <w:jc w:val="center"/>
                    <w:rPr>
                      <w:rFonts w:hint="default" w:ascii="Times New Roman" w:hAnsi="Times New Roman" w:eastAsia="宋体" w:cs="Times New Roman"/>
                      <w:bCs/>
                      <w:sz w:val="21"/>
                      <w:szCs w:val="21"/>
                      <w:highlight w:val="none"/>
                      <w:lang w:val="en-US" w:eastAsia="zh-CN"/>
                    </w:rPr>
                  </w:pPr>
                  <w:r>
                    <w:rPr>
                      <w:rFonts w:hint="default" w:ascii="Times New Roman" w:hAnsi="Times New Roman" w:eastAsia="宋体" w:cs="Times New Roman"/>
                      <w:bCs/>
                      <w:sz w:val="21"/>
                      <w:szCs w:val="21"/>
                      <w:highlight w:val="none"/>
                      <w:lang w:val="en-US" w:eastAsia="zh-CN"/>
                    </w:rPr>
                    <w:t>全部损耗</w:t>
                  </w:r>
                </w:p>
              </w:tc>
            </w:tr>
            <w:tr w14:paraId="19684628">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283" w:hRule="atLeast"/>
              </w:trPr>
              <w:tc>
                <w:tcPr>
                  <w:tcW w:w="375" w:type="pct"/>
                  <w:noWrap w:val="0"/>
                  <w:vAlign w:val="center"/>
                </w:tcPr>
                <w:p w14:paraId="09FFD574">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3</w:t>
                  </w:r>
                </w:p>
              </w:tc>
              <w:tc>
                <w:tcPr>
                  <w:tcW w:w="659" w:type="pct"/>
                  <w:noWrap w:val="0"/>
                  <w:vAlign w:val="center"/>
                </w:tcPr>
                <w:p w14:paraId="318B4D13">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运输道路抑尘用水</w:t>
                  </w:r>
                </w:p>
              </w:tc>
              <w:tc>
                <w:tcPr>
                  <w:tcW w:w="633" w:type="pct"/>
                  <w:noWrap w:val="0"/>
                  <w:vAlign w:val="center"/>
                </w:tcPr>
                <w:p w14:paraId="086C037F">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180</w:t>
                  </w:r>
                </w:p>
              </w:tc>
              <w:tc>
                <w:tcPr>
                  <w:tcW w:w="1215" w:type="pct"/>
                  <w:gridSpan w:val="2"/>
                  <w:noWrap w:val="0"/>
                  <w:vAlign w:val="center"/>
                </w:tcPr>
                <w:p w14:paraId="3ED43F8B">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180</w:t>
                  </w:r>
                </w:p>
              </w:tc>
              <w:tc>
                <w:tcPr>
                  <w:tcW w:w="700" w:type="pct"/>
                  <w:noWrap w:val="0"/>
                  <w:vAlign w:val="center"/>
                </w:tcPr>
                <w:p w14:paraId="10F7110C">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w:t>
                  </w:r>
                </w:p>
              </w:tc>
              <w:tc>
                <w:tcPr>
                  <w:tcW w:w="581" w:type="pct"/>
                  <w:noWrap w:val="0"/>
                  <w:vAlign w:val="center"/>
                </w:tcPr>
                <w:p w14:paraId="71472166">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w:t>
                  </w:r>
                </w:p>
              </w:tc>
              <w:tc>
                <w:tcPr>
                  <w:tcW w:w="834" w:type="pct"/>
                  <w:vMerge w:val="continue"/>
                  <w:noWrap w:val="0"/>
                  <w:vAlign w:val="center"/>
                </w:tcPr>
                <w:p w14:paraId="0A776FAE">
                  <w:pPr>
                    <w:jc w:val="center"/>
                    <w:rPr>
                      <w:rFonts w:hint="default" w:ascii="Times New Roman" w:hAnsi="Times New Roman" w:eastAsia="宋体" w:cs="Times New Roman"/>
                      <w:bCs/>
                      <w:sz w:val="21"/>
                      <w:szCs w:val="21"/>
                      <w:highlight w:val="none"/>
                      <w:lang w:val="en-US" w:eastAsia="zh-CN"/>
                    </w:rPr>
                  </w:pPr>
                </w:p>
              </w:tc>
            </w:tr>
            <w:tr w14:paraId="4803B8E7">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283" w:hRule="atLeast"/>
              </w:trPr>
              <w:tc>
                <w:tcPr>
                  <w:tcW w:w="375" w:type="pct"/>
                  <w:noWrap w:val="0"/>
                  <w:vAlign w:val="center"/>
                </w:tcPr>
                <w:p w14:paraId="629CCDE4">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4</w:t>
                  </w:r>
                </w:p>
              </w:tc>
              <w:tc>
                <w:tcPr>
                  <w:tcW w:w="659" w:type="pct"/>
                  <w:noWrap w:val="0"/>
                  <w:vAlign w:val="center"/>
                </w:tcPr>
                <w:p w14:paraId="0D2CD343">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生活用水</w:t>
                  </w:r>
                </w:p>
              </w:tc>
              <w:tc>
                <w:tcPr>
                  <w:tcW w:w="633" w:type="pct"/>
                  <w:noWrap w:val="0"/>
                  <w:vAlign w:val="center"/>
                </w:tcPr>
                <w:p w14:paraId="2ADB77D4">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135</w:t>
                  </w:r>
                </w:p>
              </w:tc>
              <w:tc>
                <w:tcPr>
                  <w:tcW w:w="1215" w:type="pct"/>
                  <w:gridSpan w:val="2"/>
                  <w:noWrap w:val="0"/>
                  <w:vAlign w:val="center"/>
                </w:tcPr>
                <w:p w14:paraId="5C80DDF0">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27</w:t>
                  </w:r>
                </w:p>
              </w:tc>
              <w:tc>
                <w:tcPr>
                  <w:tcW w:w="700" w:type="pct"/>
                  <w:noWrap w:val="0"/>
                  <w:vAlign w:val="center"/>
                </w:tcPr>
                <w:p w14:paraId="7DFAD084">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w:t>
                  </w:r>
                </w:p>
              </w:tc>
              <w:tc>
                <w:tcPr>
                  <w:tcW w:w="581" w:type="pct"/>
                  <w:noWrap w:val="0"/>
                  <w:vAlign w:val="center"/>
                </w:tcPr>
                <w:p w14:paraId="07A0AAC8">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108</w:t>
                  </w:r>
                </w:p>
              </w:tc>
              <w:tc>
                <w:tcPr>
                  <w:tcW w:w="834" w:type="pct"/>
                  <w:noWrap w:val="0"/>
                  <w:vAlign w:val="center"/>
                </w:tcPr>
                <w:p w14:paraId="325AC6DB">
                  <w:pPr>
                    <w:jc w:val="center"/>
                    <w:rPr>
                      <w:rFonts w:hint="default" w:ascii="Times New Roman" w:hAnsi="Times New Roman" w:eastAsia="宋体" w:cs="Times New Roman"/>
                      <w:bCs/>
                      <w:sz w:val="21"/>
                      <w:szCs w:val="21"/>
                      <w:highlight w:val="none"/>
                      <w:lang w:val="en-US" w:eastAsia="zh-CN"/>
                    </w:rPr>
                  </w:pPr>
                  <w:r>
                    <w:rPr>
                      <w:rFonts w:hint="default" w:ascii="Times New Roman" w:hAnsi="Times New Roman" w:eastAsia="宋体" w:cs="Times New Roman"/>
                      <w:bCs/>
                      <w:sz w:val="21"/>
                      <w:szCs w:val="21"/>
                      <w:highlight w:val="none"/>
                      <w:lang w:val="en-US" w:eastAsia="zh-CN"/>
                    </w:rPr>
                    <w:t>排入旱厕处理后定期清掏</w:t>
                  </w:r>
                </w:p>
              </w:tc>
            </w:tr>
            <w:tr w14:paraId="03829233">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283" w:hRule="atLeast"/>
              </w:trPr>
              <w:tc>
                <w:tcPr>
                  <w:tcW w:w="375" w:type="pct"/>
                  <w:noWrap w:val="0"/>
                  <w:vAlign w:val="center"/>
                </w:tcPr>
                <w:p w14:paraId="161FDA73">
                  <w:pPr>
                    <w:jc w:val="center"/>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eastAsia="宋体" w:cs="Times New Roman"/>
                      <w:b w:val="0"/>
                      <w:bCs/>
                      <w:color w:val="auto"/>
                      <w:sz w:val="21"/>
                      <w:szCs w:val="21"/>
                      <w:highlight w:val="none"/>
                      <w:lang w:eastAsia="zh-CN"/>
                    </w:rPr>
                    <w:t>合计</w:t>
                  </w:r>
                </w:p>
              </w:tc>
              <w:tc>
                <w:tcPr>
                  <w:tcW w:w="659" w:type="pct"/>
                  <w:noWrap w:val="0"/>
                  <w:vAlign w:val="center"/>
                </w:tcPr>
                <w:p w14:paraId="79D9B7CA">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w:t>
                  </w:r>
                </w:p>
              </w:tc>
              <w:tc>
                <w:tcPr>
                  <w:tcW w:w="633" w:type="pct"/>
                  <w:noWrap w:val="0"/>
                  <w:vAlign w:val="center"/>
                </w:tcPr>
                <w:p w14:paraId="4DB2DBCC">
                  <w:pPr>
                    <w:jc w:val="center"/>
                    <w:rPr>
                      <w:rFonts w:hint="default"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43401.456</w:t>
                  </w:r>
                </w:p>
              </w:tc>
              <w:tc>
                <w:tcPr>
                  <w:tcW w:w="1215" w:type="pct"/>
                  <w:gridSpan w:val="2"/>
                  <w:noWrap w:val="0"/>
                  <w:vAlign w:val="center"/>
                </w:tcPr>
                <w:p w14:paraId="79BD6C43">
                  <w:pPr>
                    <w:jc w:val="center"/>
                    <w:rPr>
                      <w:rFonts w:hint="default"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43293.456</w:t>
                  </w:r>
                </w:p>
              </w:tc>
              <w:tc>
                <w:tcPr>
                  <w:tcW w:w="700" w:type="pct"/>
                  <w:noWrap w:val="0"/>
                  <w:vAlign w:val="center"/>
                </w:tcPr>
                <w:p w14:paraId="6F349C54">
                  <w:pPr>
                    <w:jc w:val="center"/>
                    <w:rPr>
                      <w:rFonts w:hint="default" w:ascii="Times New Roman" w:hAnsi="Times New Roman" w:eastAsia="宋体" w:cs="Times New Roman"/>
                      <w:b w:val="0"/>
                      <w:bCs/>
                      <w:color w:val="auto"/>
                      <w:sz w:val="21"/>
                      <w:szCs w:val="21"/>
                      <w:highlight w:val="none"/>
                      <w:lang w:val="en-US" w:eastAsia="zh-CN"/>
                    </w:rPr>
                  </w:pPr>
                  <w:r>
                    <w:rPr>
                      <w:rFonts w:hint="eastAsia" w:cs="Times New Roman"/>
                      <w:color w:val="auto"/>
                      <w:kern w:val="2"/>
                      <w:sz w:val="21"/>
                      <w:szCs w:val="21"/>
                      <w:highlight w:val="none"/>
                      <w:lang w:val="en-US" w:eastAsia="zh-CN" w:bidi="ar-SA"/>
                    </w:rPr>
                    <w:t>106613.544</w:t>
                  </w:r>
                </w:p>
              </w:tc>
              <w:tc>
                <w:tcPr>
                  <w:tcW w:w="581" w:type="pct"/>
                  <w:noWrap w:val="0"/>
                  <w:vAlign w:val="center"/>
                </w:tcPr>
                <w:p w14:paraId="0D75A44D">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108</w:t>
                  </w:r>
                </w:p>
              </w:tc>
              <w:tc>
                <w:tcPr>
                  <w:tcW w:w="834" w:type="pct"/>
                  <w:noWrap w:val="0"/>
                  <w:vAlign w:val="center"/>
                </w:tcPr>
                <w:p w14:paraId="73C6B3B9">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w:t>
                  </w:r>
                </w:p>
              </w:tc>
            </w:tr>
          </w:tbl>
          <w:p w14:paraId="73A1E4E1">
            <w:pPr>
              <w:spacing w:line="240" w:lineRule="auto"/>
              <w:jc w:val="both"/>
              <w:rPr>
                <w:rFonts w:hint="default" w:ascii="Times New Roman" w:hAnsi="Times New Roman" w:eastAsia="宋体" w:cs="Times New Roman"/>
                <w:sz w:val="24"/>
                <w:szCs w:val="24"/>
                <w:highlight w:val="none"/>
              </w:rPr>
            </w:pPr>
          </w:p>
          <w:p w14:paraId="5345313E">
            <w:pPr>
              <w:spacing w:line="240" w:lineRule="auto"/>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mc:AlternateContent>
                <mc:Choice Requires="wpc">
                  <w:drawing>
                    <wp:inline distT="0" distB="0" distL="114300" distR="114300">
                      <wp:extent cx="5814060" cy="4657725"/>
                      <wp:effectExtent l="5080" t="4445" r="10160" b="5080"/>
                      <wp:docPr id="154" name="画布 154"/>
                      <wp:cNvGraphicFramePr/>
                      <a:graphic xmlns:a="http://schemas.openxmlformats.org/drawingml/2006/main">
                        <a:graphicData uri="http://schemas.microsoft.com/office/word/2010/wordprocessingCanvas">
                          <wpc:wpc>
                            <wpc:bg>
                              <a:noFill/>
                            </wpc:bg>
                            <wpc:whole>
                              <a:ln w="9525" cap="flat" cmpd="sng">
                                <a:solidFill>
                                  <a:srgbClr val="000000"/>
                                </a:solidFill>
                                <a:prstDash val="solid"/>
                                <a:miter/>
                                <a:headEnd type="none" w="med" len="med"/>
                                <a:tailEnd type="none" w="med" len="med"/>
                              </a:ln>
                            </wpc:whole>
                            <wps:wsp>
                              <wps:cNvPr id="7" name="矩形 7"/>
                              <wps:cNvSpPr/>
                              <wps:spPr>
                                <a:xfrm>
                                  <a:off x="238125" y="1438275"/>
                                  <a:ext cx="401320" cy="725170"/>
                                </a:xfrm>
                                <a:prstGeom prst="rect">
                                  <a:avLst/>
                                </a:prstGeom>
                                <a:solidFill>
                                  <a:srgbClr val="FFFFFF"/>
                                </a:solidFill>
                                <a:ln w="19050" cap="sq" cmpd="sng">
                                  <a:noFill/>
                                  <a:prstDash val="sysDot"/>
                                  <a:miter/>
                                  <a:headEnd type="none" w="med" len="med"/>
                                  <a:tailEnd type="none" w="med" len="med"/>
                                </a:ln>
                              </wps:spPr>
                              <wps:txbx>
                                <w:txbxContent>
                                  <w:p w14:paraId="0FC8A451">
                                    <w:pPr>
                                      <w:spacing w:line="240" w:lineRule="auto"/>
                                      <w:jc w:val="center"/>
                                      <w:rPr>
                                        <w:rFonts w:hint="eastAsia"/>
                                        <w:sz w:val="21"/>
                                        <w:szCs w:val="21"/>
                                      </w:rPr>
                                    </w:pPr>
                                    <w:r>
                                      <w:rPr>
                                        <w:rFonts w:hint="eastAsia"/>
                                        <w:sz w:val="21"/>
                                        <w:szCs w:val="21"/>
                                        <w:lang w:eastAsia="zh-CN"/>
                                      </w:rPr>
                                      <w:t>新鲜</w:t>
                                    </w:r>
                                    <w:r>
                                      <w:rPr>
                                        <w:rFonts w:hint="eastAsia"/>
                                        <w:sz w:val="21"/>
                                        <w:szCs w:val="21"/>
                                      </w:rPr>
                                      <w:t>水</w:t>
                                    </w:r>
                                  </w:p>
                                </w:txbxContent>
                              </wps:txbx>
                              <wps:bodyPr upright="1"/>
                            </wps:wsp>
                            <wps:wsp>
                              <wps:cNvPr id="22" name="直接连接符 22"/>
                              <wps:cNvCnPr/>
                              <wps:spPr>
                                <a:xfrm flipV="1">
                                  <a:off x="1353820" y="318770"/>
                                  <a:ext cx="678180" cy="1270"/>
                                </a:xfrm>
                                <a:prstGeom prst="line">
                                  <a:avLst/>
                                </a:prstGeom>
                                <a:ln w="19050" cap="flat" cmpd="sng">
                                  <a:solidFill>
                                    <a:srgbClr val="000000"/>
                                  </a:solidFill>
                                  <a:prstDash val="solid"/>
                                  <a:headEnd type="none" w="med" len="med"/>
                                  <a:tailEnd type="arrow" w="med" len="med"/>
                                </a:ln>
                              </wps:spPr>
                              <wps:bodyPr upright="1"/>
                            </wps:wsp>
                            <wps:wsp>
                              <wps:cNvPr id="23" name="矩形 23"/>
                              <wps:cNvSpPr/>
                              <wps:spPr>
                                <a:xfrm>
                                  <a:off x="522605" y="1505585"/>
                                  <a:ext cx="824230" cy="266700"/>
                                </a:xfrm>
                                <a:prstGeom prst="rect">
                                  <a:avLst/>
                                </a:prstGeom>
                                <a:noFill/>
                                <a:ln>
                                  <a:noFill/>
                                </a:ln>
                              </wps:spPr>
                              <wps:txbx>
                                <w:txbxContent>
                                  <w:p w14:paraId="017D3EDB">
                                    <w:pPr>
                                      <w:jc w:val="center"/>
                                      <w:rPr>
                                        <w:rFonts w:hint="default" w:eastAsia="宋体"/>
                                        <w:sz w:val="21"/>
                                        <w:szCs w:val="21"/>
                                        <w:lang w:val="en-US" w:eastAsia="zh-CN"/>
                                      </w:rPr>
                                    </w:pPr>
                                    <w:r>
                                      <w:rPr>
                                        <w:rFonts w:hint="eastAsia"/>
                                        <w:sz w:val="21"/>
                                        <w:szCs w:val="21"/>
                                        <w:lang w:val="en-US" w:eastAsia="zh-CN"/>
                                      </w:rPr>
                                      <w:t>43401.456</w:t>
                                    </w:r>
                                  </w:p>
                                </w:txbxContent>
                              </wps:txbx>
                              <wps:bodyPr upright="1"/>
                            </wps:wsp>
                            <wps:wsp>
                              <wps:cNvPr id="36" name="直接连接符 36"/>
                              <wps:cNvCnPr/>
                              <wps:spPr>
                                <a:xfrm flipV="1">
                                  <a:off x="2741295" y="580390"/>
                                  <a:ext cx="1311275" cy="2540"/>
                                </a:xfrm>
                                <a:prstGeom prst="line">
                                  <a:avLst/>
                                </a:prstGeom>
                                <a:ln w="19050" cap="flat" cmpd="sng">
                                  <a:solidFill>
                                    <a:srgbClr val="000000"/>
                                  </a:solidFill>
                                  <a:prstDash val="dash"/>
                                  <a:headEnd type="none" w="med" len="med"/>
                                  <a:tailEnd type="none" w="med" len="med"/>
                                </a:ln>
                              </wps:spPr>
                              <wps:bodyPr upright="1"/>
                            </wps:wsp>
                            <wps:wsp>
                              <wps:cNvPr id="41" name="直接连接符 41"/>
                              <wps:cNvCnPr/>
                              <wps:spPr>
                                <a:xfrm>
                                  <a:off x="2959100" y="2186940"/>
                                  <a:ext cx="357505" cy="161290"/>
                                </a:xfrm>
                                <a:prstGeom prst="line">
                                  <a:avLst/>
                                </a:prstGeom>
                                <a:ln w="19050" cap="sq" cmpd="sng">
                                  <a:solidFill>
                                    <a:srgbClr val="000000"/>
                                  </a:solidFill>
                                  <a:prstDash val="sysDot"/>
                                  <a:headEnd type="none" w="med" len="med"/>
                                  <a:tailEnd type="arrow" w="med" len="med"/>
                                </a:ln>
                              </wps:spPr>
                              <wps:bodyPr upright="1"/>
                            </wps:wsp>
                            <wps:wsp>
                              <wps:cNvPr id="48" name="矩形 48"/>
                              <wps:cNvSpPr/>
                              <wps:spPr>
                                <a:xfrm>
                                  <a:off x="3082290" y="175260"/>
                                  <a:ext cx="887095" cy="490220"/>
                                </a:xfrm>
                                <a:prstGeom prst="rect">
                                  <a:avLst/>
                                </a:prstGeom>
                                <a:noFill/>
                                <a:ln>
                                  <a:noFill/>
                                </a:ln>
                              </wps:spPr>
                              <wps:txbx>
                                <w:txbxContent>
                                  <w:p w14:paraId="6A2295C4">
                                    <w:pPr>
                                      <w:jc w:val="center"/>
                                      <w:rPr>
                                        <w:rFonts w:hint="default"/>
                                        <w:sz w:val="21"/>
                                        <w:szCs w:val="21"/>
                                        <w:lang w:val="en-US"/>
                                      </w:rPr>
                                    </w:pPr>
                                    <w:r>
                                      <w:rPr>
                                        <w:rFonts w:hint="eastAsia"/>
                                        <w:sz w:val="21"/>
                                        <w:szCs w:val="21"/>
                                        <w:lang w:eastAsia="zh-CN"/>
                                      </w:rPr>
                                      <w:t>循环利用</w:t>
                                    </w:r>
                                    <w:r>
                                      <w:rPr>
                                        <w:rFonts w:hint="eastAsia"/>
                                        <w:sz w:val="21"/>
                                        <w:szCs w:val="21"/>
                                        <w:lang w:val="en-US" w:eastAsia="zh-CN"/>
                                      </w:rPr>
                                      <w:t>106613.544</w:t>
                                    </w:r>
                                  </w:p>
                                  <w:p w14:paraId="15FA1DC0">
                                    <w:pPr>
                                      <w:jc w:val="center"/>
                                      <w:rPr>
                                        <w:rFonts w:hint="eastAsia" w:eastAsia="宋体"/>
                                        <w:sz w:val="21"/>
                                        <w:szCs w:val="21"/>
                                        <w:lang w:eastAsia="zh-CN"/>
                                      </w:rPr>
                                    </w:pPr>
                                  </w:p>
                                </w:txbxContent>
                              </wps:txbx>
                              <wps:bodyPr upright="1"/>
                            </wps:wsp>
                            <wps:wsp>
                              <wps:cNvPr id="98" name="矩形 98"/>
                              <wps:cNvSpPr/>
                              <wps:spPr>
                                <a:xfrm>
                                  <a:off x="4054475" y="3192780"/>
                                  <a:ext cx="1080770" cy="480695"/>
                                </a:xfrm>
                                <a:prstGeom prst="rect">
                                  <a:avLst/>
                                </a:prstGeom>
                                <a:solidFill>
                                  <a:srgbClr val="FFFFFF"/>
                                </a:solidFill>
                                <a:ln w="19050">
                                  <a:noFill/>
                                </a:ln>
                              </wps:spPr>
                              <wps:txbx>
                                <w:txbxContent>
                                  <w:p w14:paraId="2F2407A7">
                                    <w:pPr>
                                      <w:rPr>
                                        <w:rFonts w:hint="eastAsia"/>
                                        <w:sz w:val="21"/>
                                        <w:szCs w:val="21"/>
                                        <w:lang w:eastAsia="zh-CN"/>
                                      </w:rPr>
                                    </w:pPr>
                                    <w:r>
                                      <w:rPr>
                                        <w:rFonts w:hint="eastAsia" w:ascii="Times New Roman" w:hAnsi="Times New Roman" w:eastAsia="宋体" w:cs="Times New Roman"/>
                                        <w:bCs/>
                                        <w:sz w:val="21"/>
                                        <w:szCs w:val="21"/>
                                        <w:highlight w:val="none"/>
                                        <w:lang w:val="en-US" w:eastAsia="zh-CN"/>
                                      </w:rPr>
                                      <w:t>排入旱厕处理后</w:t>
                                    </w:r>
                                    <w:r>
                                      <w:rPr>
                                        <w:rFonts w:hint="eastAsia" w:cs="Times New Roman"/>
                                        <w:bCs/>
                                        <w:sz w:val="21"/>
                                        <w:szCs w:val="21"/>
                                        <w:highlight w:val="none"/>
                                        <w:lang w:val="en-US" w:eastAsia="zh-CN"/>
                                      </w:rPr>
                                      <w:t>，</w:t>
                                    </w:r>
                                    <w:r>
                                      <w:rPr>
                                        <w:rFonts w:hint="eastAsia" w:ascii="Times New Roman" w:hAnsi="Times New Roman" w:eastAsia="宋体" w:cs="Times New Roman"/>
                                        <w:bCs/>
                                        <w:sz w:val="21"/>
                                        <w:szCs w:val="21"/>
                                        <w:highlight w:val="none"/>
                                        <w:lang w:val="en-US" w:eastAsia="zh-CN"/>
                                      </w:rPr>
                                      <w:t>定期清掏</w:t>
                                    </w:r>
                                  </w:p>
                                </w:txbxContent>
                              </wps:txbx>
                              <wps:bodyPr upright="1"/>
                            </wps:wsp>
                            <wps:wsp>
                              <wps:cNvPr id="103" name="矩形 103"/>
                              <wps:cNvSpPr/>
                              <wps:spPr>
                                <a:xfrm>
                                  <a:off x="2025015" y="1965960"/>
                                  <a:ext cx="925195" cy="487680"/>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593A796A">
                                    <w:pPr>
                                      <w:jc w:val="center"/>
                                      <w:rPr>
                                        <w:rFonts w:hint="eastAsia"/>
                                        <w:sz w:val="21"/>
                                        <w:szCs w:val="21"/>
                                        <w:lang w:eastAsia="zh-CN"/>
                                      </w:rPr>
                                    </w:pPr>
                                    <w:r>
                                      <w:rPr>
                                        <w:rFonts w:hint="eastAsia" w:ascii="宋体" w:hAnsi="宋体" w:eastAsia="宋体" w:cs="宋体"/>
                                        <w:bCs/>
                                        <w:color w:val="000000"/>
                                        <w:kern w:val="0"/>
                                        <w:sz w:val="21"/>
                                        <w:szCs w:val="21"/>
                                        <w:highlight w:val="none"/>
                                        <w:lang w:val="en-US" w:eastAsia="zh-CN" w:bidi="ar-SA"/>
                                      </w:rPr>
                                      <w:t>卸料、上料降尘用水</w:t>
                                    </w:r>
                                  </w:p>
                                </w:txbxContent>
                              </wps:txbx>
                              <wps:bodyPr upright="1"/>
                            </wps:wsp>
                            <wps:wsp>
                              <wps:cNvPr id="104" name="矩形 104"/>
                              <wps:cNvSpPr/>
                              <wps:spPr>
                                <a:xfrm>
                                  <a:off x="3185795" y="3162300"/>
                                  <a:ext cx="741045" cy="266700"/>
                                </a:xfrm>
                                <a:prstGeom prst="rect">
                                  <a:avLst/>
                                </a:prstGeom>
                                <a:solidFill>
                                  <a:srgbClr val="FFFFFF"/>
                                </a:solidFill>
                                <a:ln>
                                  <a:noFill/>
                                </a:ln>
                              </wps:spPr>
                              <wps:txbx>
                                <w:txbxContent>
                                  <w:p w14:paraId="27AEA980">
                                    <w:pPr>
                                      <w:jc w:val="center"/>
                                      <w:rPr>
                                        <w:rFonts w:hint="default"/>
                                        <w:sz w:val="21"/>
                                        <w:szCs w:val="21"/>
                                        <w:lang w:val="en-US"/>
                                      </w:rPr>
                                    </w:pPr>
                                    <w:r>
                                      <w:rPr>
                                        <w:rFonts w:hint="eastAsia"/>
                                        <w:sz w:val="21"/>
                                        <w:szCs w:val="21"/>
                                        <w:lang w:val="en-US" w:eastAsia="zh-CN"/>
                                      </w:rPr>
                                      <w:t>108</w:t>
                                    </w:r>
                                  </w:p>
                                </w:txbxContent>
                              </wps:txbx>
                              <wps:bodyPr upright="1"/>
                            </wps:wsp>
                            <wps:wsp>
                              <wps:cNvPr id="105" name="直接连接符 105"/>
                              <wps:cNvCnPr/>
                              <wps:spPr>
                                <a:xfrm>
                                  <a:off x="2474595" y="1281430"/>
                                  <a:ext cx="577850" cy="3175"/>
                                </a:xfrm>
                                <a:prstGeom prst="line">
                                  <a:avLst/>
                                </a:prstGeom>
                                <a:ln w="19050" cap="sq" cmpd="sng">
                                  <a:solidFill>
                                    <a:srgbClr val="000000"/>
                                  </a:solidFill>
                                  <a:prstDash val="sysDot"/>
                                  <a:headEnd type="none" w="med" len="med"/>
                                  <a:tailEnd type="arrow" w="med" len="med"/>
                                </a:ln>
                              </wps:spPr>
                              <wps:bodyPr upright="1"/>
                            </wps:wsp>
                            <wps:wsp>
                              <wps:cNvPr id="106" name="矩形 106"/>
                              <wps:cNvSpPr/>
                              <wps:spPr>
                                <a:xfrm>
                                  <a:off x="1312546" y="62230"/>
                                  <a:ext cx="761999" cy="266700"/>
                                </a:xfrm>
                                <a:prstGeom prst="rect">
                                  <a:avLst/>
                                </a:prstGeom>
                                <a:noFill/>
                                <a:ln>
                                  <a:noFill/>
                                </a:ln>
                              </wps:spPr>
                              <wps:txbx>
                                <w:txbxContent>
                                  <w:p w14:paraId="36EF5E53">
                                    <w:pPr>
                                      <w:jc w:val="center"/>
                                      <w:rPr>
                                        <w:rFonts w:hint="default"/>
                                        <w:sz w:val="21"/>
                                        <w:szCs w:val="21"/>
                                        <w:lang w:val="en-US"/>
                                      </w:rPr>
                                    </w:pPr>
                                    <w:r>
                                      <w:rPr>
                                        <w:rFonts w:hint="eastAsia"/>
                                        <w:sz w:val="21"/>
                                        <w:szCs w:val="21"/>
                                        <w:lang w:val="en-US" w:eastAsia="zh-CN"/>
                                      </w:rPr>
                                      <w:t>40686.456</w:t>
                                    </w:r>
                                  </w:p>
                                </w:txbxContent>
                              </wps:txbx>
                              <wps:bodyPr upright="1"/>
                            </wps:wsp>
                            <wps:wsp>
                              <wps:cNvPr id="107" name="矩形 107"/>
                              <wps:cNvSpPr/>
                              <wps:spPr>
                                <a:xfrm>
                                  <a:off x="4147820" y="746760"/>
                                  <a:ext cx="1014095" cy="301625"/>
                                </a:xfrm>
                                <a:prstGeom prst="rect">
                                  <a:avLst/>
                                </a:prstGeom>
                                <a:noFill/>
                                <a:ln>
                                  <a:noFill/>
                                </a:ln>
                              </wps:spPr>
                              <wps:txbx>
                                <w:txbxContent>
                                  <w:p w14:paraId="0F6C811C">
                                    <w:pPr>
                                      <w:jc w:val="center"/>
                                      <w:rPr>
                                        <w:rFonts w:hint="default"/>
                                        <w:sz w:val="21"/>
                                        <w:szCs w:val="21"/>
                                        <w:lang w:val="en-US"/>
                                      </w:rPr>
                                    </w:pPr>
                                    <w:r>
                                      <w:rPr>
                                        <w:rFonts w:hint="eastAsia"/>
                                        <w:sz w:val="21"/>
                                        <w:szCs w:val="21"/>
                                        <w:lang w:val="en-US" w:eastAsia="zh-CN"/>
                                      </w:rPr>
                                      <w:t>损耗4419</w:t>
                                    </w:r>
                                  </w:p>
                                </w:txbxContent>
                              </wps:txbx>
                              <wps:bodyPr upright="1"/>
                            </wps:wsp>
                            <wps:wsp>
                              <wps:cNvPr id="108" name="矩形 108"/>
                              <wps:cNvSpPr/>
                              <wps:spPr>
                                <a:xfrm>
                                  <a:off x="5062220" y="4371975"/>
                                  <a:ext cx="751840" cy="266700"/>
                                </a:xfrm>
                                <a:prstGeom prst="rect">
                                  <a:avLst/>
                                </a:prstGeom>
                                <a:solidFill>
                                  <a:srgbClr val="FFFFFF"/>
                                </a:solidFill>
                                <a:ln>
                                  <a:noFill/>
                                </a:ln>
                              </wps:spPr>
                              <wps:txbx>
                                <w:txbxContent>
                                  <w:p w14:paraId="1CC1D9EA">
                                    <w:pPr>
                                      <w:jc w:val="both"/>
                                      <w:rPr>
                                        <w:rFonts w:hint="eastAsia" w:eastAsia="宋体"/>
                                        <w:b/>
                                        <w:bCs/>
                                        <w:sz w:val="21"/>
                                        <w:szCs w:val="21"/>
                                        <w:lang w:val="en-US" w:eastAsia="zh-CN"/>
                                      </w:rPr>
                                    </w:pPr>
                                    <w:r>
                                      <w:rPr>
                                        <w:rFonts w:hint="eastAsia"/>
                                        <w:b/>
                                        <w:bCs/>
                                        <w:sz w:val="21"/>
                                        <w:szCs w:val="21"/>
                                        <w:lang w:val="en-US" w:eastAsia="zh-CN"/>
                                      </w:rPr>
                                      <w:t>单位：</w:t>
                                    </w:r>
                                    <w:r>
                                      <w:rPr>
                                        <w:rFonts w:hint="eastAsia"/>
                                        <w:b/>
                                        <w:bCs/>
                                        <w:sz w:val="21"/>
                                        <w:szCs w:val="21"/>
                                      </w:rPr>
                                      <w:t>t/</w:t>
                                    </w:r>
                                    <w:r>
                                      <w:rPr>
                                        <w:rFonts w:hint="eastAsia"/>
                                        <w:b/>
                                        <w:bCs/>
                                        <w:sz w:val="21"/>
                                        <w:szCs w:val="21"/>
                                        <w:lang w:val="en-US" w:eastAsia="zh-CN"/>
                                      </w:rPr>
                                      <w:t>a</w:t>
                                    </w:r>
                                  </w:p>
                                </w:txbxContent>
                              </wps:txbx>
                              <wps:bodyPr upright="1"/>
                            </wps:wsp>
                            <wps:wsp>
                              <wps:cNvPr id="109" name="直接连接符 109"/>
                              <wps:cNvCnPr/>
                              <wps:spPr>
                                <a:xfrm flipV="1">
                                  <a:off x="560705" y="1760855"/>
                                  <a:ext cx="815340" cy="5080"/>
                                </a:xfrm>
                                <a:prstGeom prst="line">
                                  <a:avLst/>
                                </a:prstGeom>
                                <a:ln w="19050" cap="flat" cmpd="sng">
                                  <a:solidFill>
                                    <a:srgbClr val="000000"/>
                                  </a:solidFill>
                                  <a:prstDash val="solid"/>
                                  <a:headEnd type="none" w="med" len="med"/>
                                  <a:tailEnd type="arrow" w="med" len="med"/>
                                </a:ln>
                              </wps:spPr>
                              <wps:bodyPr upright="1"/>
                            </wps:wsp>
                            <wps:wsp>
                              <wps:cNvPr id="110" name="直接连接符 110"/>
                              <wps:cNvCnPr/>
                              <wps:spPr>
                                <a:xfrm>
                                  <a:off x="1350011" y="294640"/>
                                  <a:ext cx="5715" cy="3120390"/>
                                </a:xfrm>
                                <a:prstGeom prst="line">
                                  <a:avLst/>
                                </a:prstGeom>
                                <a:ln w="19050" cap="flat" cmpd="sng">
                                  <a:solidFill>
                                    <a:srgbClr val="000000"/>
                                  </a:solidFill>
                                  <a:prstDash val="solid"/>
                                  <a:headEnd type="none" w="med" len="med"/>
                                  <a:tailEnd type="none" w="med" len="med"/>
                                </a:ln>
                              </wps:spPr>
                              <wps:bodyPr upright="1"/>
                            </wps:wsp>
                            <wps:wsp>
                              <wps:cNvPr id="111" name="矩形 111"/>
                              <wps:cNvSpPr/>
                              <wps:spPr>
                                <a:xfrm>
                                  <a:off x="2025015" y="174625"/>
                                  <a:ext cx="915036" cy="284480"/>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4E159FDE">
                                    <w:pPr>
                                      <w:jc w:val="center"/>
                                      <w:rPr>
                                        <w:rFonts w:hint="eastAsia" w:eastAsia="宋体"/>
                                        <w:sz w:val="21"/>
                                        <w:szCs w:val="21"/>
                                        <w:lang w:eastAsia="zh-CN"/>
                                      </w:rPr>
                                    </w:pPr>
                                    <w:r>
                                      <w:rPr>
                                        <w:rFonts w:hint="eastAsia"/>
                                        <w:sz w:val="21"/>
                                        <w:szCs w:val="21"/>
                                        <w:lang w:eastAsia="zh-CN"/>
                                      </w:rPr>
                                      <w:t>洗砂用水</w:t>
                                    </w:r>
                                  </w:p>
                                </w:txbxContent>
                              </wps:txbx>
                              <wps:bodyPr upright="1"/>
                            </wps:wsp>
                            <wps:wsp>
                              <wps:cNvPr id="112" name="直接连接符 112"/>
                              <wps:cNvCnPr/>
                              <wps:spPr>
                                <a:xfrm flipV="1">
                                  <a:off x="1351915" y="2231390"/>
                                  <a:ext cx="673100" cy="0"/>
                                </a:xfrm>
                                <a:prstGeom prst="line">
                                  <a:avLst/>
                                </a:prstGeom>
                                <a:ln w="19050" cap="flat" cmpd="sng">
                                  <a:solidFill>
                                    <a:srgbClr val="000000"/>
                                  </a:solidFill>
                                  <a:prstDash val="solid"/>
                                  <a:headEnd type="none" w="med" len="med"/>
                                  <a:tailEnd type="arrow" w="med" len="med"/>
                                </a:ln>
                              </wps:spPr>
                              <wps:bodyPr upright="1"/>
                            </wps:wsp>
                            <wps:wsp>
                              <wps:cNvPr id="113" name="矩形 113"/>
                              <wps:cNvSpPr/>
                              <wps:spPr>
                                <a:xfrm>
                                  <a:off x="1449070" y="2578100"/>
                                  <a:ext cx="495300" cy="266700"/>
                                </a:xfrm>
                                <a:prstGeom prst="rect">
                                  <a:avLst/>
                                </a:prstGeom>
                                <a:noFill/>
                                <a:ln>
                                  <a:noFill/>
                                </a:ln>
                              </wps:spPr>
                              <wps:txbx>
                                <w:txbxContent>
                                  <w:p w14:paraId="312BB076">
                                    <w:pPr>
                                      <w:jc w:val="center"/>
                                      <w:rPr>
                                        <w:rFonts w:hint="default"/>
                                        <w:sz w:val="21"/>
                                        <w:szCs w:val="21"/>
                                        <w:lang w:val="en-US"/>
                                      </w:rPr>
                                    </w:pPr>
                                    <w:r>
                                      <w:rPr>
                                        <w:rFonts w:hint="eastAsia"/>
                                        <w:sz w:val="21"/>
                                        <w:szCs w:val="21"/>
                                        <w:lang w:val="en-US" w:eastAsia="zh-CN"/>
                                      </w:rPr>
                                      <w:t>180</w:t>
                                    </w:r>
                                  </w:p>
                                </w:txbxContent>
                              </wps:txbx>
                              <wps:bodyPr upright="1"/>
                            </wps:wsp>
                            <wps:wsp>
                              <wps:cNvPr id="116" name="直接连接符 116"/>
                              <wps:cNvCnPr/>
                              <wps:spPr>
                                <a:xfrm flipV="1">
                                  <a:off x="1354455" y="2811145"/>
                                  <a:ext cx="673100" cy="0"/>
                                </a:xfrm>
                                <a:prstGeom prst="line">
                                  <a:avLst/>
                                </a:prstGeom>
                                <a:ln w="19050" cap="flat" cmpd="sng">
                                  <a:solidFill>
                                    <a:srgbClr val="000000"/>
                                  </a:solidFill>
                                  <a:prstDash val="solid"/>
                                  <a:headEnd type="none" w="med" len="med"/>
                                  <a:tailEnd type="arrow" w="med" len="med"/>
                                </a:ln>
                              </wps:spPr>
                              <wps:bodyPr upright="1"/>
                            </wps:wsp>
                            <wps:wsp>
                              <wps:cNvPr id="117" name="矩形 117"/>
                              <wps:cNvSpPr/>
                              <wps:spPr>
                                <a:xfrm>
                                  <a:off x="1447165" y="1978025"/>
                                  <a:ext cx="495300" cy="266700"/>
                                </a:xfrm>
                                <a:prstGeom prst="rect">
                                  <a:avLst/>
                                </a:prstGeom>
                                <a:noFill/>
                                <a:ln>
                                  <a:noFill/>
                                </a:ln>
                              </wps:spPr>
                              <wps:txbx>
                                <w:txbxContent>
                                  <w:p w14:paraId="69A18184">
                                    <w:pPr>
                                      <w:jc w:val="center"/>
                                      <w:rPr>
                                        <w:rFonts w:hint="default"/>
                                        <w:sz w:val="21"/>
                                        <w:szCs w:val="21"/>
                                        <w:lang w:val="en-US"/>
                                      </w:rPr>
                                    </w:pPr>
                                    <w:r>
                                      <w:rPr>
                                        <w:rFonts w:hint="eastAsia"/>
                                        <w:sz w:val="21"/>
                                        <w:szCs w:val="21"/>
                                        <w:lang w:val="en-US" w:eastAsia="zh-CN"/>
                                      </w:rPr>
                                      <w:t>2400</w:t>
                                    </w:r>
                                  </w:p>
                                </w:txbxContent>
                              </wps:txbx>
                              <wps:bodyPr upright="1"/>
                            </wps:wsp>
                            <wps:wsp>
                              <wps:cNvPr id="118" name="矩形 118"/>
                              <wps:cNvSpPr/>
                              <wps:spPr>
                                <a:xfrm>
                                  <a:off x="2026920" y="2603500"/>
                                  <a:ext cx="939800" cy="478790"/>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6EF31699">
                                    <w:pPr>
                                      <w:jc w:val="center"/>
                                      <w:rPr>
                                        <w:rFonts w:hint="eastAsia"/>
                                        <w:sz w:val="21"/>
                                        <w:szCs w:val="21"/>
                                        <w:lang w:eastAsia="zh-CN"/>
                                      </w:rPr>
                                    </w:pPr>
                                    <w:r>
                                      <w:rPr>
                                        <w:rFonts w:hint="eastAsia" w:ascii="宋体" w:hAnsi="宋体" w:eastAsia="宋体" w:cs="宋体"/>
                                        <w:bCs/>
                                        <w:sz w:val="21"/>
                                        <w:szCs w:val="21"/>
                                        <w:highlight w:val="none"/>
                                        <w:lang w:val="en-US" w:eastAsia="zh-CN"/>
                                      </w:rPr>
                                      <w:t>运输道路降尘用水</w:t>
                                    </w:r>
                                  </w:p>
                                </w:txbxContent>
                              </wps:txbx>
                              <wps:bodyPr upright="1"/>
                            </wps:wsp>
                            <wps:wsp>
                              <wps:cNvPr id="126" name="直接连接符 126"/>
                              <wps:cNvCnPr/>
                              <wps:spPr>
                                <a:xfrm>
                                  <a:off x="3005455" y="2792730"/>
                                  <a:ext cx="393700" cy="111760"/>
                                </a:xfrm>
                                <a:prstGeom prst="line">
                                  <a:avLst/>
                                </a:prstGeom>
                                <a:ln w="19050" cap="sq" cmpd="sng">
                                  <a:solidFill>
                                    <a:srgbClr val="000000"/>
                                  </a:solidFill>
                                  <a:prstDash val="sysDot"/>
                                  <a:headEnd type="none" w="med" len="med"/>
                                  <a:tailEnd type="arrow" w="med" len="med"/>
                                </a:ln>
                              </wps:spPr>
                              <wps:bodyPr upright="1"/>
                            </wps:wsp>
                            <wps:wsp>
                              <wps:cNvPr id="134" name="矩形 134"/>
                              <wps:cNvSpPr/>
                              <wps:spPr>
                                <a:xfrm>
                                  <a:off x="3280410" y="2738755"/>
                                  <a:ext cx="803910" cy="342900"/>
                                </a:xfrm>
                                <a:prstGeom prst="rect">
                                  <a:avLst/>
                                </a:prstGeom>
                                <a:noFill/>
                                <a:ln>
                                  <a:noFill/>
                                </a:ln>
                              </wps:spPr>
                              <wps:txbx>
                                <w:txbxContent>
                                  <w:p w14:paraId="7C5494B3">
                                    <w:pPr>
                                      <w:jc w:val="center"/>
                                      <w:rPr>
                                        <w:rFonts w:hint="default"/>
                                        <w:sz w:val="21"/>
                                        <w:szCs w:val="21"/>
                                        <w:lang w:val="en-US"/>
                                      </w:rPr>
                                    </w:pPr>
                                    <w:r>
                                      <w:rPr>
                                        <w:rFonts w:hint="eastAsia"/>
                                        <w:sz w:val="21"/>
                                        <w:szCs w:val="21"/>
                                        <w:lang w:val="en-US" w:eastAsia="zh-CN"/>
                                      </w:rPr>
                                      <w:t>损耗180</w:t>
                                    </w:r>
                                  </w:p>
                                </w:txbxContent>
                              </wps:txbx>
                              <wps:bodyPr upright="1"/>
                            </wps:wsp>
                            <wps:wsp>
                              <wps:cNvPr id="136" name="矩形 136"/>
                              <wps:cNvSpPr/>
                              <wps:spPr>
                                <a:xfrm>
                                  <a:off x="3212465" y="2186305"/>
                                  <a:ext cx="884555" cy="342900"/>
                                </a:xfrm>
                                <a:prstGeom prst="rect">
                                  <a:avLst/>
                                </a:prstGeom>
                                <a:noFill/>
                                <a:ln>
                                  <a:noFill/>
                                </a:ln>
                              </wps:spPr>
                              <wps:txbx>
                                <w:txbxContent>
                                  <w:p w14:paraId="30A8C5AD">
                                    <w:pPr>
                                      <w:jc w:val="center"/>
                                      <w:rPr>
                                        <w:rFonts w:hint="default"/>
                                        <w:sz w:val="24"/>
                                        <w:lang w:val="en-US"/>
                                      </w:rPr>
                                    </w:pPr>
                                    <w:r>
                                      <w:rPr>
                                        <w:rFonts w:hint="eastAsia"/>
                                        <w:sz w:val="21"/>
                                        <w:szCs w:val="21"/>
                                        <w:lang w:val="en-US" w:eastAsia="zh-CN"/>
                                      </w:rPr>
                                      <w:t>损耗2400</w:t>
                                    </w:r>
                                  </w:p>
                                </w:txbxContent>
                              </wps:txbx>
                              <wps:bodyPr upright="1"/>
                            </wps:wsp>
                            <wps:wsp>
                              <wps:cNvPr id="137" name="直接连接符 137"/>
                              <wps:cNvCnPr/>
                              <wps:spPr>
                                <a:xfrm flipV="1">
                                  <a:off x="1363345" y="3403600"/>
                                  <a:ext cx="673100" cy="0"/>
                                </a:xfrm>
                                <a:prstGeom prst="line">
                                  <a:avLst/>
                                </a:prstGeom>
                                <a:ln w="19050" cap="flat" cmpd="sng">
                                  <a:solidFill>
                                    <a:srgbClr val="000000"/>
                                  </a:solidFill>
                                  <a:prstDash val="solid"/>
                                  <a:headEnd type="none" w="med" len="med"/>
                                  <a:tailEnd type="arrow" w="med" len="med"/>
                                </a:ln>
                              </wps:spPr>
                              <wps:bodyPr upright="1"/>
                            </wps:wsp>
                            <wps:wsp>
                              <wps:cNvPr id="138" name="矩形 138"/>
                              <wps:cNvSpPr/>
                              <wps:spPr>
                                <a:xfrm>
                                  <a:off x="2034540" y="3256280"/>
                                  <a:ext cx="952500" cy="304800"/>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61D68A35">
                                    <w:pPr>
                                      <w:jc w:val="center"/>
                                      <w:rPr>
                                        <w:rFonts w:hint="eastAsia" w:eastAsia="宋体"/>
                                        <w:sz w:val="21"/>
                                        <w:szCs w:val="21"/>
                                        <w:lang w:eastAsia="zh-CN"/>
                                      </w:rPr>
                                    </w:pPr>
                                    <w:r>
                                      <w:rPr>
                                        <w:rFonts w:hint="eastAsia"/>
                                        <w:sz w:val="21"/>
                                        <w:szCs w:val="21"/>
                                        <w:lang w:eastAsia="zh-CN"/>
                                      </w:rPr>
                                      <w:t>生活用水</w:t>
                                    </w:r>
                                  </w:p>
                                </w:txbxContent>
                              </wps:txbx>
                              <wps:bodyPr upright="1"/>
                            </wps:wsp>
                            <wps:wsp>
                              <wps:cNvPr id="139" name="直接连接符 139"/>
                              <wps:cNvCnPr/>
                              <wps:spPr>
                                <a:xfrm flipV="1">
                                  <a:off x="2999105" y="3421380"/>
                                  <a:ext cx="1066800" cy="0"/>
                                </a:xfrm>
                                <a:prstGeom prst="line">
                                  <a:avLst/>
                                </a:prstGeom>
                                <a:ln w="19050" cap="flat" cmpd="sng">
                                  <a:solidFill>
                                    <a:srgbClr val="000000"/>
                                  </a:solidFill>
                                  <a:prstDash val="solid"/>
                                  <a:headEnd type="none" w="med" len="med"/>
                                  <a:tailEnd type="arrow" w="med" len="med"/>
                                </a:ln>
                              </wps:spPr>
                              <wps:bodyPr upright="1"/>
                            </wps:wsp>
                            <wps:wsp>
                              <wps:cNvPr id="140" name="矩形 140"/>
                              <wps:cNvSpPr/>
                              <wps:spPr>
                                <a:xfrm>
                                  <a:off x="1465580" y="3180715"/>
                                  <a:ext cx="451485" cy="254000"/>
                                </a:xfrm>
                                <a:prstGeom prst="rect">
                                  <a:avLst/>
                                </a:prstGeom>
                                <a:noFill/>
                                <a:ln>
                                  <a:noFill/>
                                </a:ln>
                              </wps:spPr>
                              <wps:txbx>
                                <w:txbxContent>
                                  <w:p w14:paraId="665C8C4C">
                                    <w:pPr>
                                      <w:jc w:val="center"/>
                                      <w:rPr>
                                        <w:rFonts w:hint="default"/>
                                        <w:sz w:val="21"/>
                                        <w:szCs w:val="21"/>
                                        <w:lang w:val="en-US"/>
                                      </w:rPr>
                                    </w:pPr>
                                    <w:r>
                                      <w:rPr>
                                        <w:rFonts w:hint="eastAsia"/>
                                        <w:sz w:val="21"/>
                                        <w:szCs w:val="21"/>
                                        <w:lang w:val="en-US" w:eastAsia="zh-CN"/>
                                      </w:rPr>
                                      <w:t>135</w:t>
                                    </w:r>
                                  </w:p>
                                </w:txbxContent>
                              </wps:txbx>
                              <wps:bodyPr upright="1"/>
                            </wps:wsp>
                            <wps:wsp>
                              <wps:cNvPr id="141" name="矩形 141"/>
                              <wps:cNvSpPr/>
                              <wps:spPr>
                                <a:xfrm>
                                  <a:off x="3106420" y="3554095"/>
                                  <a:ext cx="1066800" cy="279400"/>
                                </a:xfrm>
                                <a:prstGeom prst="rect">
                                  <a:avLst/>
                                </a:prstGeom>
                                <a:noFill/>
                                <a:ln>
                                  <a:noFill/>
                                </a:ln>
                              </wps:spPr>
                              <wps:txbx>
                                <w:txbxContent>
                                  <w:p w14:paraId="3C863A00">
                                    <w:pPr>
                                      <w:jc w:val="center"/>
                                      <w:rPr>
                                        <w:rFonts w:hint="default"/>
                                        <w:sz w:val="21"/>
                                        <w:szCs w:val="21"/>
                                        <w:lang w:val="en-US"/>
                                      </w:rPr>
                                    </w:pPr>
                                    <w:r>
                                      <w:rPr>
                                        <w:rFonts w:hint="eastAsia"/>
                                        <w:sz w:val="21"/>
                                        <w:szCs w:val="21"/>
                                        <w:lang w:val="en-US" w:eastAsia="zh-CN"/>
                                      </w:rPr>
                                      <w:t>损耗27</w:t>
                                    </w:r>
                                  </w:p>
                                </w:txbxContent>
                              </wps:txbx>
                              <wps:bodyPr upright="1"/>
                            </wps:wsp>
                            <wps:wsp>
                              <wps:cNvPr id="143" name="直接连接符 143"/>
                              <wps:cNvCnPr/>
                              <wps:spPr>
                                <a:xfrm>
                                  <a:off x="3015615" y="3533140"/>
                                  <a:ext cx="287655" cy="188595"/>
                                </a:xfrm>
                                <a:prstGeom prst="line">
                                  <a:avLst/>
                                </a:prstGeom>
                                <a:ln w="19050" cap="sq" cmpd="sng">
                                  <a:solidFill>
                                    <a:srgbClr val="000000"/>
                                  </a:solidFill>
                                  <a:prstDash val="sysDot"/>
                                  <a:headEnd type="none" w="med" len="med"/>
                                  <a:tailEnd type="arrow" w="med" len="med"/>
                                </a:ln>
                              </wps:spPr>
                              <wps:bodyPr upright="1"/>
                            </wps:wsp>
                            <wps:wsp>
                              <wps:cNvPr id="146" name="直接连接符 146"/>
                              <wps:cNvCnPr/>
                              <wps:spPr>
                                <a:xfrm flipH="1" flipV="1">
                                  <a:off x="4014470" y="219075"/>
                                  <a:ext cx="2540" cy="352425"/>
                                </a:xfrm>
                                <a:prstGeom prst="line">
                                  <a:avLst/>
                                </a:prstGeom>
                                <a:ln w="19050" cap="flat" cmpd="sng">
                                  <a:solidFill>
                                    <a:srgbClr val="000000"/>
                                  </a:solidFill>
                                  <a:prstDash val="dash"/>
                                  <a:headEnd type="none" w="med" len="med"/>
                                  <a:tailEnd type="none" w="med" len="med"/>
                                </a:ln>
                              </wps:spPr>
                              <wps:bodyPr upright="1"/>
                            </wps:wsp>
                            <wps:wsp>
                              <wps:cNvPr id="147" name="直接连接符 147"/>
                              <wps:cNvCnPr/>
                              <wps:spPr>
                                <a:xfrm flipH="1">
                                  <a:off x="2940685" y="225425"/>
                                  <a:ext cx="1076325" cy="8255"/>
                                </a:xfrm>
                                <a:prstGeom prst="line">
                                  <a:avLst/>
                                </a:prstGeom>
                                <a:ln w="19050" cap="flat" cmpd="sng">
                                  <a:solidFill>
                                    <a:srgbClr val="000000"/>
                                  </a:solidFill>
                                  <a:prstDash val="dash"/>
                                  <a:headEnd type="none" w="med" len="med"/>
                                  <a:tailEnd type="triangle" w="med" len="med"/>
                                </a:ln>
                              </wps:spPr>
                              <wps:bodyPr upright="1"/>
                            </wps:wsp>
                            <wps:wsp>
                              <wps:cNvPr id="233" name="直接连接符 233"/>
                              <wps:cNvCnPr/>
                              <wps:spPr>
                                <a:xfrm flipH="1">
                                  <a:off x="2455545" y="491490"/>
                                  <a:ext cx="1905" cy="1209040"/>
                                </a:xfrm>
                                <a:prstGeom prst="line">
                                  <a:avLst/>
                                </a:prstGeom>
                                <a:ln w="19050" cap="flat" cmpd="sng">
                                  <a:solidFill>
                                    <a:srgbClr val="000000"/>
                                  </a:solidFill>
                                  <a:prstDash val="sysDot"/>
                                  <a:headEnd type="none" w="med" len="med"/>
                                  <a:tailEnd type="none" w="med" len="med"/>
                                </a:ln>
                              </wps:spPr>
                              <wps:bodyPr upright="1"/>
                            </wps:wsp>
                            <wps:wsp>
                              <wps:cNvPr id="236" name="直接连接符 236"/>
                              <wps:cNvCnPr/>
                              <wps:spPr>
                                <a:xfrm>
                                  <a:off x="2473960" y="880745"/>
                                  <a:ext cx="577850" cy="3175"/>
                                </a:xfrm>
                                <a:prstGeom prst="line">
                                  <a:avLst/>
                                </a:prstGeom>
                                <a:ln w="19050" cap="sq" cmpd="sng">
                                  <a:solidFill>
                                    <a:srgbClr val="000000"/>
                                  </a:solidFill>
                                  <a:prstDash val="sysDot"/>
                                  <a:headEnd type="none" w="med" len="med"/>
                                  <a:tailEnd type="arrow" w="med" len="med"/>
                                </a:ln>
                              </wps:spPr>
                              <wps:bodyPr upright="1"/>
                            </wps:wsp>
                            <wps:wsp>
                              <wps:cNvPr id="260" name="直接连接符 260"/>
                              <wps:cNvCnPr/>
                              <wps:spPr>
                                <a:xfrm>
                                  <a:off x="2470785" y="1691640"/>
                                  <a:ext cx="577850" cy="3175"/>
                                </a:xfrm>
                                <a:prstGeom prst="line">
                                  <a:avLst/>
                                </a:prstGeom>
                                <a:ln w="19050" cap="sq" cmpd="sng">
                                  <a:solidFill>
                                    <a:srgbClr val="000000"/>
                                  </a:solidFill>
                                  <a:prstDash val="sysDot"/>
                                  <a:headEnd type="none" w="med" len="med"/>
                                  <a:tailEnd type="arrow" w="med" len="med"/>
                                </a:ln>
                              </wps:spPr>
                              <wps:bodyPr upright="1"/>
                            </wps:wsp>
                            <wps:wsp>
                              <wps:cNvPr id="261" name="矩形 261"/>
                              <wps:cNvSpPr/>
                              <wps:spPr>
                                <a:xfrm>
                                  <a:off x="3072130" y="742315"/>
                                  <a:ext cx="915035" cy="284480"/>
                                </a:xfrm>
                                <a:prstGeom prst="rect">
                                  <a:avLst/>
                                </a:prstGeom>
                                <a:solidFill>
                                  <a:srgbClr val="FFFFFF"/>
                                </a:solidFill>
                                <a:ln w="19050" cap="flat" cmpd="sng">
                                  <a:solidFill>
                                    <a:srgbClr val="000000"/>
                                  </a:solidFill>
                                  <a:prstDash val="sysDot"/>
                                  <a:miter/>
                                  <a:headEnd type="none" w="med" len="med"/>
                                  <a:tailEnd type="none" w="med" len="med"/>
                                </a:ln>
                              </wps:spPr>
                              <wps:txbx>
                                <w:txbxContent>
                                  <w:p w14:paraId="4547670D">
                                    <w:pPr>
                                      <w:jc w:val="center"/>
                                      <w:rPr>
                                        <w:rFonts w:hint="default" w:eastAsia="宋体"/>
                                        <w:sz w:val="21"/>
                                        <w:szCs w:val="21"/>
                                        <w:lang w:val="en-US" w:eastAsia="zh-CN"/>
                                      </w:rPr>
                                    </w:pPr>
                                    <w:r>
                                      <w:rPr>
                                        <w:rFonts w:hint="eastAsia"/>
                                        <w:sz w:val="21"/>
                                        <w:szCs w:val="21"/>
                                        <w:lang w:val="en-US" w:eastAsia="zh-CN"/>
                                      </w:rPr>
                                      <w:t>蒸发量</w:t>
                                    </w:r>
                                  </w:p>
                                </w:txbxContent>
                              </wps:txbx>
                              <wps:bodyPr upright="1"/>
                            </wps:wsp>
                            <wps:wsp>
                              <wps:cNvPr id="263" name="矩形 263"/>
                              <wps:cNvSpPr/>
                              <wps:spPr>
                                <a:xfrm>
                                  <a:off x="3077210" y="1542415"/>
                                  <a:ext cx="915035" cy="284480"/>
                                </a:xfrm>
                                <a:prstGeom prst="rect">
                                  <a:avLst/>
                                </a:prstGeom>
                                <a:solidFill>
                                  <a:srgbClr val="FFFFFF"/>
                                </a:solidFill>
                                <a:ln w="19050" cap="flat" cmpd="sng">
                                  <a:solidFill>
                                    <a:srgbClr val="000000"/>
                                  </a:solidFill>
                                  <a:prstDash val="sysDot"/>
                                  <a:miter/>
                                  <a:headEnd type="none" w="med" len="med"/>
                                  <a:tailEnd type="none" w="med" len="med"/>
                                </a:ln>
                              </wps:spPr>
                              <wps:txbx>
                                <w:txbxContent>
                                  <w:p w14:paraId="639B4CBB">
                                    <w:pPr>
                                      <w:jc w:val="center"/>
                                      <w:rPr>
                                        <w:rFonts w:hint="default" w:eastAsia="宋体"/>
                                        <w:sz w:val="21"/>
                                        <w:szCs w:val="21"/>
                                        <w:lang w:val="en-US" w:eastAsia="zh-CN"/>
                                      </w:rPr>
                                    </w:pPr>
                                    <w:r>
                                      <w:rPr>
                                        <w:rFonts w:hint="eastAsia"/>
                                        <w:sz w:val="21"/>
                                        <w:szCs w:val="21"/>
                                        <w:lang w:val="en-US" w:eastAsia="zh-CN"/>
                                      </w:rPr>
                                      <w:t>泥饼含水</w:t>
                                    </w:r>
                                  </w:p>
                                </w:txbxContent>
                              </wps:txbx>
                              <wps:bodyPr upright="1"/>
                            </wps:wsp>
                            <wps:wsp>
                              <wps:cNvPr id="264" name="矩形 264"/>
                              <wps:cNvSpPr/>
                              <wps:spPr>
                                <a:xfrm>
                                  <a:off x="3075305" y="1133475"/>
                                  <a:ext cx="915035" cy="284480"/>
                                </a:xfrm>
                                <a:prstGeom prst="rect">
                                  <a:avLst/>
                                </a:prstGeom>
                                <a:solidFill>
                                  <a:srgbClr val="FFFFFF"/>
                                </a:solidFill>
                                <a:ln w="19050" cap="flat" cmpd="sng">
                                  <a:solidFill>
                                    <a:srgbClr val="000000"/>
                                  </a:solidFill>
                                  <a:prstDash val="sysDot"/>
                                  <a:miter/>
                                  <a:headEnd type="none" w="med" len="med"/>
                                  <a:tailEnd type="none" w="med" len="med"/>
                                </a:ln>
                              </wps:spPr>
                              <wps:txbx>
                                <w:txbxContent>
                                  <w:p w14:paraId="716ACBB0">
                                    <w:pPr>
                                      <w:jc w:val="center"/>
                                      <w:rPr>
                                        <w:rFonts w:hint="default" w:eastAsia="宋体"/>
                                        <w:sz w:val="21"/>
                                        <w:szCs w:val="21"/>
                                        <w:lang w:val="en-US" w:eastAsia="zh-CN"/>
                                      </w:rPr>
                                    </w:pPr>
                                    <w:r>
                                      <w:rPr>
                                        <w:rFonts w:hint="eastAsia"/>
                                        <w:sz w:val="21"/>
                                        <w:szCs w:val="21"/>
                                        <w:lang w:val="en-US" w:eastAsia="zh-CN"/>
                                      </w:rPr>
                                      <w:t>成品带走</w:t>
                                    </w:r>
                                  </w:p>
                                </w:txbxContent>
                              </wps:txbx>
                              <wps:bodyPr upright="1"/>
                            </wps:wsp>
                            <wps:wsp>
                              <wps:cNvPr id="265" name="直接连接符 265"/>
                              <wps:cNvCnPr/>
                              <wps:spPr>
                                <a:xfrm>
                                  <a:off x="4006850" y="880745"/>
                                  <a:ext cx="335915" cy="5715"/>
                                </a:xfrm>
                                <a:prstGeom prst="line">
                                  <a:avLst/>
                                </a:prstGeom>
                                <a:ln w="19050" cap="sq" cmpd="sng">
                                  <a:solidFill>
                                    <a:srgbClr val="000000"/>
                                  </a:solidFill>
                                  <a:prstDash val="sysDot"/>
                                  <a:headEnd type="none" w="med" len="med"/>
                                  <a:tailEnd type="arrow" w="med" len="med"/>
                                </a:ln>
                              </wps:spPr>
                              <wps:bodyPr upright="1"/>
                            </wps:wsp>
                            <wps:wsp>
                              <wps:cNvPr id="266" name="直接连接符 266"/>
                              <wps:cNvCnPr/>
                              <wps:spPr>
                                <a:xfrm>
                                  <a:off x="4015740" y="1677670"/>
                                  <a:ext cx="335915" cy="5715"/>
                                </a:xfrm>
                                <a:prstGeom prst="line">
                                  <a:avLst/>
                                </a:prstGeom>
                                <a:ln w="19050" cap="sq" cmpd="sng">
                                  <a:solidFill>
                                    <a:srgbClr val="000000"/>
                                  </a:solidFill>
                                  <a:prstDash val="sysDot"/>
                                  <a:headEnd type="none" w="med" len="med"/>
                                  <a:tailEnd type="arrow" w="med" len="med"/>
                                </a:ln>
                              </wps:spPr>
                              <wps:bodyPr upright="1"/>
                            </wps:wsp>
                            <wps:wsp>
                              <wps:cNvPr id="267" name="直接连接符 267"/>
                              <wps:cNvCnPr/>
                              <wps:spPr>
                                <a:xfrm>
                                  <a:off x="4003675" y="1275715"/>
                                  <a:ext cx="335915" cy="5715"/>
                                </a:xfrm>
                                <a:prstGeom prst="line">
                                  <a:avLst/>
                                </a:prstGeom>
                                <a:ln w="19050" cap="sq" cmpd="sng">
                                  <a:solidFill>
                                    <a:srgbClr val="000000"/>
                                  </a:solidFill>
                                  <a:prstDash val="sysDot"/>
                                  <a:headEnd type="none" w="med" len="med"/>
                                  <a:tailEnd type="arrow" w="med" len="med"/>
                                </a:ln>
                              </wps:spPr>
                              <wps:bodyPr upright="1"/>
                            </wps:wsp>
                            <wps:wsp>
                              <wps:cNvPr id="268" name="矩形 268"/>
                              <wps:cNvSpPr/>
                              <wps:spPr>
                                <a:xfrm>
                                  <a:off x="4164330" y="1132205"/>
                                  <a:ext cx="1014095" cy="301625"/>
                                </a:xfrm>
                                <a:prstGeom prst="rect">
                                  <a:avLst/>
                                </a:prstGeom>
                                <a:noFill/>
                                <a:ln>
                                  <a:noFill/>
                                </a:ln>
                              </wps:spPr>
                              <wps:txbx>
                                <w:txbxContent>
                                  <w:p w14:paraId="341181EB">
                                    <w:pPr>
                                      <w:jc w:val="center"/>
                                      <w:rPr>
                                        <w:rFonts w:hint="default"/>
                                        <w:sz w:val="21"/>
                                        <w:szCs w:val="21"/>
                                        <w:lang w:val="en-US"/>
                                      </w:rPr>
                                    </w:pPr>
                                    <w:r>
                                      <w:rPr>
                                        <w:rFonts w:hint="eastAsia"/>
                                        <w:sz w:val="21"/>
                                        <w:szCs w:val="21"/>
                                        <w:lang w:val="en-US" w:eastAsia="zh-CN"/>
                                      </w:rPr>
                                      <w:t>损耗10311</w:t>
                                    </w:r>
                                  </w:p>
                                </w:txbxContent>
                              </wps:txbx>
                              <wps:bodyPr upright="1"/>
                            </wps:wsp>
                            <wps:wsp>
                              <wps:cNvPr id="269" name="矩形 269"/>
                              <wps:cNvSpPr/>
                              <wps:spPr>
                                <a:xfrm>
                                  <a:off x="4167505" y="1540510"/>
                                  <a:ext cx="1238250" cy="370205"/>
                                </a:xfrm>
                                <a:prstGeom prst="rect">
                                  <a:avLst/>
                                </a:prstGeom>
                                <a:noFill/>
                                <a:ln>
                                  <a:noFill/>
                                </a:ln>
                              </wps:spPr>
                              <wps:txbx>
                                <w:txbxContent>
                                  <w:p w14:paraId="5E2556E4">
                                    <w:pPr>
                                      <w:jc w:val="center"/>
                                      <w:rPr>
                                        <w:rFonts w:hint="default"/>
                                        <w:sz w:val="21"/>
                                        <w:szCs w:val="21"/>
                                        <w:lang w:val="en-US"/>
                                      </w:rPr>
                                    </w:pPr>
                                    <w:r>
                                      <w:rPr>
                                        <w:rFonts w:hint="eastAsia"/>
                                        <w:sz w:val="21"/>
                                        <w:szCs w:val="21"/>
                                        <w:lang w:val="en-US" w:eastAsia="zh-CN"/>
                                      </w:rPr>
                                      <w:t>损耗25956.456</w:t>
                                    </w:r>
                                  </w:p>
                                </w:txbxContent>
                              </wps:txbx>
                              <wps:bodyPr upright="1"/>
                            </wps:wsp>
                            <wps:wsp>
                              <wps:cNvPr id="270" name="直接连接符 270"/>
                              <wps:cNvCnPr/>
                              <wps:spPr>
                                <a:xfrm>
                                  <a:off x="2752725" y="457835"/>
                                  <a:ext cx="635" cy="114935"/>
                                </a:xfrm>
                                <a:prstGeom prst="line">
                                  <a:avLst/>
                                </a:prstGeom>
                                <a:ln w="19050" cap="flat" cmpd="sng">
                                  <a:solidFill>
                                    <a:srgbClr val="000000"/>
                                  </a:solidFill>
                                  <a:prstDash val="dash"/>
                                  <a:headEnd type="none" w="med" len="med"/>
                                  <a:tailEnd type="none" w="med" len="med"/>
                                </a:ln>
                              </wps:spPr>
                              <wps:bodyPr upright="1"/>
                            </wps:wsp>
                            <wps:wsp>
                              <wps:cNvPr id="274" name="矩形 274"/>
                              <wps:cNvSpPr/>
                              <wps:spPr>
                                <a:xfrm>
                                  <a:off x="2037080" y="4180205"/>
                                  <a:ext cx="952500" cy="304800"/>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272A0C6C">
                                    <w:pPr>
                                      <w:jc w:val="center"/>
                                      <w:rPr>
                                        <w:rFonts w:hint="eastAsia" w:eastAsia="宋体"/>
                                        <w:sz w:val="21"/>
                                        <w:szCs w:val="21"/>
                                        <w:lang w:eastAsia="zh-CN"/>
                                      </w:rPr>
                                    </w:pPr>
                                    <w:r>
                                      <w:rPr>
                                        <w:rFonts w:hint="eastAsia"/>
                                        <w:sz w:val="21"/>
                                        <w:szCs w:val="21"/>
                                        <w:lang w:eastAsia="zh-CN"/>
                                      </w:rPr>
                                      <w:t>收集池</w:t>
                                    </w:r>
                                  </w:p>
                                </w:txbxContent>
                              </wps:txbx>
                              <wps:bodyPr upright="1"/>
                            </wps:wsp>
                            <wps:wsp>
                              <wps:cNvPr id="275" name="直接连接符 275"/>
                              <wps:cNvCnPr/>
                              <wps:spPr>
                                <a:xfrm flipV="1">
                                  <a:off x="1351280" y="4332605"/>
                                  <a:ext cx="673100" cy="0"/>
                                </a:xfrm>
                                <a:prstGeom prst="line">
                                  <a:avLst/>
                                </a:prstGeom>
                                <a:ln w="19050" cap="flat" cmpd="sng">
                                  <a:solidFill>
                                    <a:srgbClr val="000000"/>
                                  </a:solidFill>
                                  <a:prstDash val="solid"/>
                                  <a:headEnd type="none" w="med" len="med"/>
                                  <a:tailEnd type="arrow" w="med" len="med"/>
                                </a:ln>
                              </wps:spPr>
                              <wps:bodyPr upright="1"/>
                            </wps:wsp>
                            <wps:wsp>
                              <wps:cNvPr id="276" name="直接连接符 276"/>
                              <wps:cNvCnPr/>
                              <wps:spPr>
                                <a:xfrm flipV="1">
                                  <a:off x="2989580" y="4323080"/>
                                  <a:ext cx="673100" cy="0"/>
                                </a:xfrm>
                                <a:prstGeom prst="line">
                                  <a:avLst/>
                                </a:prstGeom>
                                <a:ln w="19050" cap="flat" cmpd="sng">
                                  <a:solidFill>
                                    <a:srgbClr val="000000"/>
                                  </a:solidFill>
                                  <a:prstDash val="solid"/>
                                  <a:headEnd type="none" w="med" len="med"/>
                                  <a:tailEnd type="arrow" w="med" len="med"/>
                                </a:ln>
                              </wps:spPr>
                              <wps:bodyPr upright="1"/>
                            </wps:wsp>
                            <wps:wsp>
                              <wps:cNvPr id="277" name="矩形 277"/>
                              <wps:cNvSpPr/>
                              <wps:spPr>
                                <a:xfrm>
                                  <a:off x="665480" y="4195445"/>
                                  <a:ext cx="767080" cy="300355"/>
                                </a:xfrm>
                                <a:prstGeom prst="rect">
                                  <a:avLst/>
                                </a:prstGeom>
                                <a:solidFill>
                                  <a:srgbClr val="FFFFFF"/>
                                </a:solidFill>
                                <a:ln w="19050">
                                  <a:noFill/>
                                </a:ln>
                              </wps:spPr>
                              <wps:txbx>
                                <w:txbxContent>
                                  <w:p w14:paraId="4A4CD80B">
                                    <w:pPr>
                                      <w:rPr>
                                        <w:rFonts w:hint="eastAsia"/>
                                        <w:sz w:val="21"/>
                                        <w:szCs w:val="21"/>
                                        <w:lang w:eastAsia="zh-CN"/>
                                      </w:rPr>
                                    </w:pPr>
                                    <w:r>
                                      <w:rPr>
                                        <w:rFonts w:hint="eastAsia" w:ascii="Times New Roman" w:hAnsi="Times New Roman" w:eastAsia="宋体" w:cs="Times New Roman"/>
                                        <w:bCs/>
                                        <w:sz w:val="21"/>
                                        <w:szCs w:val="21"/>
                                        <w:highlight w:val="none"/>
                                        <w:lang w:val="en-US" w:eastAsia="zh-CN"/>
                                      </w:rPr>
                                      <w:t>初期雨水</w:t>
                                    </w:r>
                                  </w:p>
                                </w:txbxContent>
                              </wps:txbx>
                              <wps:bodyPr upright="1"/>
                            </wps:wsp>
                            <wps:wsp>
                              <wps:cNvPr id="278" name="矩形 278"/>
                              <wps:cNvSpPr/>
                              <wps:spPr>
                                <a:xfrm>
                                  <a:off x="1437005" y="4075430"/>
                                  <a:ext cx="508635" cy="254000"/>
                                </a:xfrm>
                                <a:prstGeom prst="rect">
                                  <a:avLst/>
                                </a:prstGeom>
                                <a:noFill/>
                                <a:ln>
                                  <a:noFill/>
                                </a:ln>
                              </wps:spPr>
                              <wps:txbx>
                                <w:txbxContent>
                                  <w:p w14:paraId="741B420A">
                                    <w:pPr>
                                      <w:jc w:val="center"/>
                                      <w:rPr>
                                        <w:rFonts w:hint="default"/>
                                        <w:sz w:val="21"/>
                                        <w:szCs w:val="21"/>
                                        <w:lang w:val="en-US"/>
                                      </w:rPr>
                                    </w:pPr>
                                    <w:r>
                                      <w:rPr>
                                        <w:rFonts w:hint="eastAsia"/>
                                        <w:sz w:val="21"/>
                                        <w:szCs w:val="21"/>
                                        <w:lang w:val="en-US" w:eastAsia="zh-CN"/>
                                      </w:rPr>
                                      <w:t>48.78</w:t>
                                    </w:r>
                                  </w:p>
                                </w:txbxContent>
                              </wps:txbx>
                              <wps:bodyPr upright="1"/>
                            </wps:wsp>
                            <wps:wsp>
                              <wps:cNvPr id="279" name="矩形 279"/>
                              <wps:cNvSpPr/>
                              <wps:spPr>
                                <a:xfrm>
                                  <a:off x="3037205" y="4084955"/>
                                  <a:ext cx="508635" cy="254000"/>
                                </a:xfrm>
                                <a:prstGeom prst="rect">
                                  <a:avLst/>
                                </a:prstGeom>
                                <a:noFill/>
                                <a:ln>
                                  <a:noFill/>
                                </a:ln>
                              </wps:spPr>
                              <wps:txbx>
                                <w:txbxContent>
                                  <w:p w14:paraId="1749CE7D">
                                    <w:pPr>
                                      <w:jc w:val="center"/>
                                      <w:rPr>
                                        <w:rFonts w:hint="default"/>
                                        <w:sz w:val="21"/>
                                        <w:szCs w:val="21"/>
                                        <w:lang w:val="en-US"/>
                                      </w:rPr>
                                    </w:pPr>
                                    <w:r>
                                      <w:rPr>
                                        <w:rFonts w:hint="eastAsia"/>
                                        <w:sz w:val="21"/>
                                        <w:szCs w:val="21"/>
                                        <w:lang w:val="en-US" w:eastAsia="zh-CN"/>
                                      </w:rPr>
                                      <w:t>48.78</w:t>
                                    </w:r>
                                  </w:p>
                                </w:txbxContent>
                              </wps:txbx>
                              <wps:bodyPr upright="1"/>
                            </wps:wsp>
                            <wps:wsp>
                              <wps:cNvPr id="280" name="文本框 280"/>
                              <wps:cNvSpPr txBox="1"/>
                              <wps:spPr>
                                <a:xfrm>
                                  <a:off x="3580130" y="4180205"/>
                                  <a:ext cx="1294765" cy="299720"/>
                                </a:xfrm>
                                <a:prstGeom prst="rect">
                                  <a:avLst/>
                                </a:prstGeom>
                                <a:noFill/>
                                <a:ln>
                                  <a:noFill/>
                                </a:ln>
                              </wps:spPr>
                              <wps:txbx>
                                <w:txbxContent>
                                  <w:p w14:paraId="2841C65B">
                                    <w:pPr>
                                      <w:jc w:val="center"/>
                                      <w:rPr>
                                        <w:rFonts w:hint="default" w:eastAsia="宋体"/>
                                        <w:lang w:val="en-US" w:eastAsia="zh-CN"/>
                                      </w:rPr>
                                    </w:pPr>
                                    <w:r>
                                      <w:rPr>
                                        <w:rFonts w:hint="eastAsia"/>
                                        <w:lang w:val="en-US" w:eastAsia="zh-CN"/>
                                      </w:rPr>
                                      <w:t>场区道路洒水抑尘</w:t>
                                    </w:r>
                                  </w:p>
                                </w:txbxContent>
                              </wps:txbx>
                              <wps:bodyPr lIns="0" tIns="45720" rIns="0" bIns="45720" upright="1"/>
                            </wps:wsp>
                          </wpc:wpc>
                        </a:graphicData>
                      </a:graphic>
                    </wp:inline>
                  </w:drawing>
                </mc:Choice>
                <mc:Fallback>
                  <w:pict>
                    <v:group id="_x0000_s1026" o:spid="_x0000_s1026" o:spt="203" style="height:366.75pt;width:457.8pt;" coordsize="5814060,4657725" editas="canvas" o:gfxdata="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">
                      <o:lock v:ext="edit" aspectratio="f"/>
                      <v:shape id="_x0000_s1026" o:spid="_x0000_s1026" style="position:absolute;left:0;top:0;height:4657725;width:5814060;" filled="f" stroked="t" coordsize="21600,21600" o:gfxdata="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">
                        <v:fill on="f" focussize="0,0"/>
                        <v:stroke color="#000000" joinstyle="miter"/>
                        <v:imagedata o:title=""/>
                        <o:lock v:ext="edit" aspectratio="f"/>
                      </v:shape>
                      <v:rect id="_x0000_s1026" o:spid="_x0000_s1026" o:spt="1" style="position:absolute;left:238125;top:1438275;height:725170;width:401320;" fillcolor="#FFFFFF" filled="t" stroked="f" coordsize="21600,21600" o:gfxdata="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FSEkrXAAAABQEAAA8AAAAAAAAAAQAgAAAAIgAA&#10;AGRycy9kb3ducmV2LnhtbFBLAQIUABQAAAAIAIdO4kBGInLpCQIAAAoEAAAOAAAAAAAAAAEAIAAA&#10;ACYBAABkcnMvZTJvRG9jLnhtbFBLBQYAAAAABgAGAFkBAAChBQAAAAA=&#10;">
                        <v:fill on="t" focussize="0,0"/>
                        <v:stroke on="f" weight="1.5pt" joinstyle="miter" dashstyle="1 1" endcap="square"/>
                        <v:imagedata o:title=""/>
                        <o:lock v:ext="edit" aspectratio="f"/>
                        <v:textbox>
                          <w:txbxContent>
                            <w:p w14:paraId="0FC8A451">
                              <w:pPr>
                                <w:spacing w:line="240" w:lineRule="auto"/>
                                <w:jc w:val="center"/>
                                <w:rPr>
                                  <w:rFonts w:hint="eastAsia"/>
                                  <w:sz w:val="21"/>
                                  <w:szCs w:val="21"/>
                                </w:rPr>
                              </w:pPr>
                              <w:r>
                                <w:rPr>
                                  <w:rFonts w:hint="eastAsia"/>
                                  <w:sz w:val="21"/>
                                  <w:szCs w:val="21"/>
                                  <w:lang w:eastAsia="zh-CN"/>
                                </w:rPr>
                                <w:t>新鲜</w:t>
                              </w:r>
                              <w:r>
                                <w:rPr>
                                  <w:rFonts w:hint="eastAsia"/>
                                  <w:sz w:val="21"/>
                                  <w:szCs w:val="21"/>
                                </w:rPr>
                                <w:t>水</w:t>
                              </w:r>
                            </w:p>
                          </w:txbxContent>
                        </v:textbox>
                      </v:rect>
                      <v:line id="_x0000_s1026" o:spid="_x0000_s1026" o:spt="20" style="position:absolute;left:1353820;top:318770;flip:y;height:1270;width:678180;" filled="f" stroked="t" coordsize="21600,21600" o:gfxdata="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Fe09pXVAAAABQEAAA8AAAAAAAAAAQAg&#10;AAAAIgAAAGRycy9kb3ducmV2LnhtbFBLAQIUABQAAAAIAIdO4kDWpUPOEQIAAP8DAAAOAAAAAAAA&#10;AAEAIAAAACQBAABkcnMvZTJvRG9jLnhtbFBLBQYAAAAABgAGAFkBAACnBQAAAAA=&#10;">
                        <v:fill on="f" focussize="0,0"/>
                        <v:stroke weight="1.5pt" color="#000000" joinstyle="round" endarrow="open"/>
                        <v:imagedata o:title=""/>
                        <o:lock v:ext="edit" aspectratio="f"/>
                      </v:line>
                      <v:rect id="_x0000_s1026" o:spid="_x0000_s1026" o:spt="1" style="position:absolute;left:522605;top:1505585;height:266700;width:824230;" filled="f" stroked="f" coordsize="21600,21600" o:gfxdata="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CkXlri&#10;2AAAAAUBAAAPAAAAAAAAAAEAIAAAACIAAABkcnMvZG93bnJldi54bWxQSwECFAAUAAAACACHTuJA&#10;ND+Bsa8BAABNAwAADgAAAAAAAAABACAAAAAnAQAAZHJzL2Uyb0RvYy54bWxQSwUGAAAAAAYABgBZ&#10;AQAASAUAAAAA&#10;">
                        <v:fill on="f" focussize="0,0"/>
                        <v:stroke on="f"/>
                        <v:imagedata o:title=""/>
                        <o:lock v:ext="edit" aspectratio="f"/>
                        <v:textbox>
                          <w:txbxContent>
                            <w:p w14:paraId="017D3EDB">
                              <w:pPr>
                                <w:jc w:val="center"/>
                                <w:rPr>
                                  <w:rFonts w:hint="default" w:eastAsia="宋体"/>
                                  <w:sz w:val="21"/>
                                  <w:szCs w:val="21"/>
                                  <w:lang w:val="en-US" w:eastAsia="zh-CN"/>
                                </w:rPr>
                              </w:pPr>
                              <w:r>
                                <w:rPr>
                                  <w:rFonts w:hint="eastAsia"/>
                                  <w:sz w:val="21"/>
                                  <w:szCs w:val="21"/>
                                  <w:lang w:val="en-US" w:eastAsia="zh-CN"/>
                                </w:rPr>
                                <w:t>43401.456</w:t>
                              </w:r>
                            </w:p>
                          </w:txbxContent>
                        </v:textbox>
                      </v:rect>
                      <v:line id="_x0000_s1026" o:spid="_x0000_s1026" o:spt="20" style="position:absolute;left:2741295;top:580390;flip:y;height:2540;width:1311275;" filled="f" stroked="t" coordsize="21600,21600" o:gfxdata="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7ZkfI9UAAAAFAQAADwAAAAAAAAABACAA&#10;AAAiAAAAZHJzL2Rvd25yZXYueG1sUEsBAhQAFAAAAAgAh07iQH9xWHwQAgAA/gMAAA4AAAAAAAAA&#10;AQAgAAAAJAEAAGRycy9lMm9Eb2MueG1sUEsFBgAAAAAGAAYAWQEAAKYFAAAAAA==&#10;">
                        <v:fill on="f" focussize="0,0"/>
                        <v:stroke weight="1.5pt" color="#000000" joinstyle="round" dashstyle="dash"/>
                        <v:imagedata o:title=""/>
                        <o:lock v:ext="edit" aspectratio="f"/>
                      </v:line>
                      <v:line id="_x0000_s1026" o:spid="_x0000_s1026" o:spt="20" style="position:absolute;left:2959100;top:2186940;height:161290;width:357505;" filled="f" stroked="t" coordsize="21600,21600" o:gfxdata="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9ibZ61QAAAAUBAAAPAAAAAAAAAAEAIAAA&#10;ACIAAABkcnMvZG93bnJldi54bWxQSwECFAAUAAAACACHTuJAZ/69Yg8CAAD3AwAADgAAAAAAAAAB&#10;ACAAAAAkAQAAZHJzL2Uyb0RvYy54bWxQSwUGAAAAAAYABgBZAQAApQUAAAAA&#10;">
                        <v:fill on="f" focussize="0,0"/>
                        <v:stroke weight="1.5pt" color="#000000" joinstyle="round" dashstyle="1 1" endcap="square" endarrow="open"/>
                        <v:imagedata o:title=""/>
                        <o:lock v:ext="edit" aspectratio="f"/>
                      </v:line>
                      <v:rect id="_x0000_s1026" o:spid="_x0000_s1026" o:spt="1" style="position:absolute;left:3082290;top:175260;height:490220;width:887095;" filled="f" stroked="f" coordsize="21600,21600" o:gfxdata="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CkXlri&#10;2AAAAAUBAAAPAAAAAAAAAAEAIAAAACIAAABkcnMvZG93bnJldi54bWxQSwECFAAUAAAACACHTuJA&#10;NdL03K8BAABNAwAADgAAAAAAAAABACAAAAAnAQAAZHJzL2Uyb0RvYy54bWxQSwUGAAAAAAYABgBZ&#10;AQAASAUAAAAA&#10;">
                        <v:fill on="f" focussize="0,0"/>
                        <v:stroke on="f"/>
                        <v:imagedata o:title=""/>
                        <o:lock v:ext="edit" aspectratio="f"/>
                        <v:textbox>
                          <w:txbxContent>
                            <w:p w14:paraId="6A2295C4">
                              <w:pPr>
                                <w:jc w:val="center"/>
                                <w:rPr>
                                  <w:rFonts w:hint="default"/>
                                  <w:sz w:val="21"/>
                                  <w:szCs w:val="21"/>
                                  <w:lang w:val="en-US"/>
                                </w:rPr>
                              </w:pPr>
                              <w:r>
                                <w:rPr>
                                  <w:rFonts w:hint="eastAsia"/>
                                  <w:sz w:val="21"/>
                                  <w:szCs w:val="21"/>
                                  <w:lang w:eastAsia="zh-CN"/>
                                </w:rPr>
                                <w:t>循环利用</w:t>
                              </w:r>
                              <w:r>
                                <w:rPr>
                                  <w:rFonts w:hint="eastAsia"/>
                                  <w:sz w:val="21"/>
                                  <w:szCs w:val="21"/>
                                  <w:lang w:val="en-US" w:eastAsia="zh-CN"/>
                                </w:rPr>
                                <w:t>106613.544</w:t>
                              </w:r>
                            </w:p>
                            <w:p w14:paraId="15FA1DC0">
                              <w:pPr>
                                <w:jc w:val="center"/>
                                <w:rPr>
                                  <w:rFonts w:hint="eastAsia" w:eastAsia="宋体"/>
                                  <w:sz w:val="21"/>
                                  <w:szCs w:val="21"/>
                                  <w:lang w:eastAsia="zh-CN"/>
                                </w:rPr>
                              </w:pPr>
                            </w:p>
                          </w:txbxContent>
                        </v:textbox>
                      </v:rect>
                      <v:rect id="_x0000_s1026" o:spid="_x0000_s1026" o:spt="1" style="position:absolute;left:4054475;top:3192780;height:480695;width:1080770;" fillcolor="#FFFFFF" filled="t" stroked="f" coordsize="21600,21600" o:gfxdata="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B+Eeq7VAAAABQEAAA8AAAAAAAAAAQAgAAAAIgAAAGRycy9k&#10;b3ducmV2LnhtbFBLAQIUABQAAAAIAIdO4kBDVMo9zAEAAIIDAAAOAAAAAAAAAAEAIAAAACQBAABk&#10;cnMvZTJvRG9jLnhtbFBLBQYAAAAABgAGAFkBAABiBQAAAAA=&#10;">
                        <v:fill on="t" focussize="0,0"/>
                        <v:stroke on="f" weight="1.5pt"/>
                        <v:imagedata o:title=""/>
                        <o:lock v:ext="edit" aspectratio="f"/>
                        <v:textbox>
                          <w:txbxContent>
                            <w:p w14:paraId="2F2407A7">
                              <w:pPr>
                                <w:rPr>
                                  <w:rFonts w:hint="eastAsia"/>
                                  <w:sz w:val="21"/>
                                  <w:szCs w:val="21"/>
                                  <w:lang w:eastAsia="zh-CN"/>
                                </w:rPr>
                              </w:pPr>
                              <w:r>
                                <w:rPr>
                                  <w:rFonts w:hint="eastAsia" w:ascii="Times New Roman" w:hAnsi="Times New Roman" w:eastAsia="宋体" w:cs="Times New Roman"/>
                                  <w:bCs/>
                                  <w:sz w:val="21"/>
                                  <w:szCs w:val="21"/>
                                  <w:highlight w:val="none"/>
                                  <w:lang w:val="en-US" w:eastAsia="zh-CN"/>
                                </w:rPr>
                                <w:t>排入旱厕处理后</w:t>
                              </w:r>
                              <w:r>
                                <w:rPr>
                                  <w:rFonts w:hint="eastAsia" w:cs="Times New Roman"/>
                                  <w:bCs/>
                                  <w:sz w:val="21"/>
                                  <w:szCs w:val="21"/>
                                  <w:highlight w:val="none"/>
                                  <w:lang w:val="en-US" w:eastAsia="zh-CN"/>
                                </w:rPr>
                                <w:t>，</w:t>
                              </w:r>
                              <w:r>
                                <w:rPr>
                                  <w:rFonts w:hint="eastAsia" w:ascii="Times New Roman" w:hAnsi="Times New Roman" w:eastAsia="宋体" w:cs="Times New Roman"/>
                                  <w:bCs/>
                                  <w:sz w:val="21"/>
                                  <w:szCs w:val="21"/>
                                  <w:highlight w:val="none"/>
                                  <w:lang w:val="en-US" w:eastAsia="zh-CN"/>
                                </w:rPr>
                                <w:t>定期清掏</w:t>
                              </w:r>
                            </w:p>
                          </w:txbxContent>
                        </v:textbox>
                      </v:rect>
                      <v:rect id="_x0000_s1026" o:spid="_x0000_s1026" o:spt="1" style="position:absolute;left:2025015;top:1965960;height:487680;width:925195;" fillcolor="#FFFFFF" filled="t" stroked="t" coordsize="21600,21600" o:gfxdata="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NuI9B1wAAAAUBAAAPAAAAAAAAAAEA&#10;IAAAACIAAABkcnMvZG93bnJldi54bWxQSwECFAAUAAAACACHTuJAt+VC+BACAAA5BAAADgAAAAAA&#10;AAABACAAAAAmAQAAZHJzL2Uyb0RvYy54bWxQSwUGAAAAAAYABgBZAQAAqAUAAAAA&#10;">
                        <v:fill on="t" focussize="0,0"/>
                        <v:stroke weight="1.5pt" color="#000000" joinstyle="miter"/>
                        <v:imagedata o:title=""/>
                        <o:lock v:ext="edit" aspectratio="f"/>
                        <v:textbox>
                          <w:txbxContent>
                            <w:p w14:paraId="593A796A">
                              <w:pPr>
                                <w:jc w:val="center"/>
                                <w:rPr>
                                  <w:rFonts w:hint="eastAsia"/>
                                  <w:sz w:val="21"/>
                                  <w:szCs w:val="21"/>
                                  <w:lang w:eastAsia="zh-CN"/>
                                </w:rPr>
                              </w:pPr>
                              <w:r>
                                <w:rPr>
                                  <w:rFonts w:hint="eastAsia" w:ascii="宋体" w:hAnsi="宋体" w:eastAsia="宋体" w:cs="宋体"/>
                                  <w:bCs/>
                                  <w:color w:val="000000"/>
                                  <w:kern w:val="0"/>
                                  <w:sz w:val="21"/>
                                  <w:szCs w:val="21"/>
                                  <w:highlight w:val="none"/>
                                  <w:lang w:val="en-US" w:eastAsia="zh-CN" w:bidi="ar-SA"/>
                                </w:rPr>
                                <w:t>卸料、上料降尘用水</w:t>
                              </w:r>
                            </w:p>
                          </w:txbxContent>
                        </v:textbox>
                      </v:rect>
                      <v:rect id="_x0000_s1026" o:spid="_x0000_s1026" o:spt="1" style="position:absolute;left:3185795;top:3162300;height:266700;width:741045;" fillcolor="#FFFFFF" filled="t" stroked="f" coordsize="21600,21600" o:gfxdata="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Brx49p1QAAAAUBAAAPAAAAAAAAAAEAIAAAACIAAABkcnMvZG93bnJldi54&#10;bWxQSwECFAAUAAAACACHTuJAZfvOucQBAAB5AwAADgAAAAAAAAABACAAAAAkAQAAZHJzL2Uyb0Rv&#10;Yy54bWxQSwUGAAAAAAYABgBZAQAAWgUAAAAA&#10;">
                        <v:fill on="t" focussize="0,0"/>
                        <v:stroke on="f"/>
                        <v:imagedata o:title=""/>
                        <o:lock v:ext="edit" aspectratio="f"/>
                        <v:textbox>
                          <w:txbxContent>
                            <w:p w14:paraId="27AEA980">
                              <w:pPr>
                                <w:jc w:val="center"/>
                                <w:rPr>
                                  <w:rFonts w:hint="default"/>
                                  <w:sz w:val="21"/>
                                  <w:szCs w:val="21"/>
                                  <w:lang w:val="en-US"/>
                                </w:rPr>
                              </w:pPr>
                              <w:r>
                                <w:rPr>
                                  <w:rFonts w:hint="eastAsia"/>
                                  <w:sz w:val="21"/>
                                  <w:szCs w:val="21"/>
                                  <w:lang w:val="en-US" w:eastAsia="zh-CN"/>
                                </w:rPr>
                                <w:t>108</w:t>
                              </w:r>
                            </w:p>
                          </w:txbxContent>
                        </v:textbox>
                      </v:rect>
                      <v:line id="_x0000_s1026" o:spid="_x0000_s1026" o:spt="20" style="position:absolute;left:2474595;top:1281430;height:3175;width:577850;" filled="f" stroked="t" coordsize="21600,21600" o:gfxdata="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PYm2etUAAAAFAQAADwAAAAAAAAABACAAAAAi&#10;AAAAZHJzL2Rvd25yZXYueG1sUEsBAhQAFAAAAAgAh07iQIlOuzUNAgAA9wMAAA4AAAAAAAAAAQAg&#10;AAAAJAEAAGRycy9lMm9Eb2MueG1sUEsFBgAAAAAGAAYAWQEAAKMFAAAAAA==&#10;">
                        <v:fill on="f" focussize="0,0"/>
                        <v:stroke weight="1.5pt" color="#000000" joinstyle="round" dashstyle="1 1" endcap="square" endarrow="open"/>
                        <v:imagedata o:title=""/>
                        <o:lock v:ext="edit" aspectratio="f"/>
                      </v:line>
                      <v:rect id="_x0000_s1026" o:spid="_x0000_s1026" o:spt="1" style="position:absolute;left:1312546;top:62230;height:266700;width:761999;" filled="f" stroked="f" coordsize="21600,21600" o:gfxdata="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KReWuLY&#10;AAAABQEAAA8AAAAAAAAAAQAgAAAAIgAAAGRycy9kb3ducmV2LnhtbFBLAQIUABQAAAAIAIdO4kBm&#10;HPQRrgEAAE4DAAAOAAAAAAAAAAEAIAAAACcBAABkcnMvZTJvRG9jLnhtbFBLBQYAAAAABgAGAFkB&#10;AABHBQAAAAA=&#10;">
                        <v:fill on="f" focussize="0,0"/>
                        <v:stroke on="f"/>
                        <v:imagedata o:title=""/>
                        <o:lock v:ext="edit" aspectratio="f"/>
                        <v:textbox>
                          <w:txbxContent>
                            <w:p w14:paraId="36EF5E53">
                              <w:pPr>
                                <w:jc w:val="center"/>
                                <w:rPr>
                                  <w:rFonts w:hint="default"/>
                                  <w:sz w:val="21"/>
                                  <w:szCs w:val="21"/>
                                  <w:lang w:val="en-US"/>
                                </w:rPr>
                              </w:pPr>
                              <w:r>
                                <w:rPr>
                                  <w:rFonts w:hint="eastAsia"/>
                                  <w:sz w:val="21"/>
                                  <w:szCs w:val="21"/>
                                  <w:lang w:val="en-US" w:eastAsia="zh-CN"/>
                                </w:rPr>
                                <w:t>40686.456</w:t>
                              </w:r>
                            </w:p>
                          </w:txbxContent>
                        </v:textbox>
                      </v:rect>
                      <v:rect id="_x0000_s1026" o:spid="_x0000_s1026" o:spt="1" style="position:absolute;left:4147820;top:746760;height:301625;width:1014095;" filled="f" stroked="f" coordsize="21600,21600" o:gfxdata="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Ck&#10;Xlri2AAAAAUBAAAPAAAAAAAAAAEAIAAAACIAAABkcnMvZG93bnJldi54bWxQSwECFAAUAAAACACH&#10;TuJAKQRIu7IBAABQAwAADgAAAAAAAAABACAAAAAnAQAAZHJzL2Uyb0RvYy54bWxQSwUGAAAAAAYA&#10;BgBZAQAASwUAAAAA&#10;">
                        <v:fill on="f" focussize="0,0"/>
                        <v:stroke on="f"/>
                        <v:imagedata o:title=""/>
                        <o:lock v:ext="edit" aspectratio="f"/>
                        <v:textbox>
                          <w:txbxContent>
                            <w:p w14:paraId="0F6C811C">
                              <w:pPr>
                                <w:jc w:val="center"/>
                                <w:rPr>
                                  <w:rFonts w:hint="default"/>
                                  <w:sz w:val="21"/>
                                  <w:szCs w:val="21"/>
                                  <w:lang w:val="en-US"/>
                                </w:rPr>
                              </w:pPr>
                              <w:r>
                                <w:rPr>
                                  <w:rFonts w:hint="eastAsia"/>
                                  <w:sz w:val="21"/>
                                  <w:szCs w:val="21"/>
                                  <w:lang w:val="en-US" w:eastAsia="zh-CN"/>
                                </w:rPr>
                                <w:t>损耗4419</w:t>
                              </w:r>
                            </w:p>
                          </w:txbxContent>
                        </v:textbox>
                      </v:rect>
                      <v:rect id="_x0000_s1026" o:spid="_x0000_s1026" o:spt="1" style="position:absolute;left:5062220;top:4371975;height:266700;width:751840;" fillcolor="#FFFFFF" filled="t" stroked="f" coordsize="21600,21600" o:gfxdata="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rx49p1QAAAAUBAAAPAAAAAAAAAAEAIAAAACIAAABkcnMvZG93bnJl&#10;di54bWxQSwECFAAUAAAACACHTuJAkfGmM8cBAAB5AwAADgAAAAAAAAABACAAAAAkAQAAZHJzL2Uy&#10;b0RvYy54bWxQSwUGAAAAAAYABgBZAQAAXQUAAAAA&#10;">
                        <v:fill on="t" focussize="0,0"/>
                        <v:stroke on="f"/>
                        <v:imagedata o:title=""/>
                        <o:lock v:ext="edit" aspectratio="f"/>
                        <v:textbox>
                          <w:txbxContent>
                            <w:p w14:paraId="1CC1D9EA">
                              <w:pPr>
                                <w:jc w:val="both"/>
                                <w:rPr>
                                  <w:rFonts w:hint="eastAsia" w:eastAsia="宋体"/>
                                  <w:b/>
                                  <w:bCs/>
                                  <w:sz w:val="21"/>
                                  <w:szCs w:val="21"/>
                                  <w:lang w:val="en-US" w:eastAsia="zh-CN"/>
                                </w:rPr>
                              </w:pPr>
                              <w:r>
                                <w:rPr>
                                  <w:rFonts w:hint="eastAsia"/>
                                  <w:b/>
                                  <w:bCs/>
                                  <w:sz w:val="21"/>
                                  <w:szCs w:val="21"/>
                                  <w:lang w:val="en-US" w:eastAsia="zh-CN"/>
                                </w:rPr>
                                <w:t>单位：</w:t>
                              </w:r>
                              <w:r>
                                <w:rPr>
                                  <w:rFonts w:hint="eastAsia"/>
                                  <w:b/>
                                  <w:bCs/>
                                  <w:sz w:val="21"/>
                                  <w:szCs w:val="21"/>
                                </w:rPr>
                                <w:t>t/</w:t>
                              </w:r>
                              <w:r>
                                <w:rPr>
                                  <w:rFonts w:hint="eastAsia"/>
                                  <w:b/>
                                  <w:bCs/>
                                  <w:sz w:val="21"/>
                                  <w:szCs w:val="21"/>
                                  <w:lang w:val="en-US" w:eastAsia="zh-CN"/>
                                </w:rPr>
                                <w:t>a</w:t>
                              </w:r>
                            </w:p>
                          </w:txbxContent>
                        </v:textbox>
                      </v:rect>
                      <v:line id="_x0000_s1026" o:spid="_x0000_s1026" o:spt="20" style="position:absolute;left:560705;top:1760855;flip:y;height:5080;width:815340;" filled="f" stroked="t" coordsize="21600,21600" o:gfxdata="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Fe09pXVAAAABQEAAA8AAAAAAAAA&#10;AQAgAAAAIgAAAGRycy9kb3ducmV2LnhtbFBLAQIUABQAAAAIAIdO4kDrXo6QFAIAAAEEAAAOAAAA&#10;AAAAAAEAIAAAACQBAABkcnMvZTJvRG9jLnhtbFBLBQYAAAAABgAGAFkBAACqBQAAAAA=&#10;">
                        <v:fill on="f" focussize="0,0"/>
                        <v:stroke weight="1.5pt" color="#000000" joinstyle="round" endarrow="open"/>
                        <v:imagedata o:title=""/>
                        <o:lock v:ext="edit" aspectratio="f"/>
                      </v:line>
                      <v:line id="_x0000_s1026" o:spid="_x0000_s1026" o:spt="20" style="position:absolute;left:1350011;top:294640;height:3120390;width:5715;" filled="f" stroked="t" coordsize="21600,21600" o:gfxdata="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3bEch1AAAAAUBAAAPAAAAAAAAAAEAIAAAACIAAABkcnMv&#10;ZG93bnJldi54bWxQSwECFAAUAAAACACHTuJAAkZi8gcCAAD3AwAADgAAAAAAAAABACAAAAAjAQAA&#10;ZHJzL2Uyb0RvYy54bWxQSwUGAAAAAAYABgBZAQAAnAUAAAAA&#10;">
                        <v:fill on="f" focussize="0,0"/>
                        <v:stroke weight="1.5pt" color="#000000" joinstyle="round"/>
                        <v:imagedata o:title=""/>
                        <o:lock v:ext="edit" aspectratio="f"/>
                      </v:line>
                      <v:rect id="_x0000_s1026" o:spid="_x0000_s1026" o:spt="1" style="position:absolute;left:2025015;top:174625;height:284480;width:915036;" fillcolor="#FFFFFF" filled="t" stroked="t" coordsize="21600,21600" o:gfxdata="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biPQdcAAAAFAQAADwAAAAAAAAAB&#10;ACAAAAAiAAAAZHJzL2Rvd25yZXYueG1sUEsBAhQAFAAAAAgAh07iQEiPjl4RAgAAOAQAAA4AAAAA&#10;AAAAAQAgAAAAJgEAAGRycy9lMm9Eb2MueG1sUEsFBgAAAAAGAAYAWQEAAKkFAAAAAA==&#10;">
                        <v:fill on="t" focussize="0,0"/>
                        <v:stroke weight="1.5pt" color="#000000" joinstyle="miter"/>
                        <v:imagedata o:title=""/>
                        <o:lock v:ext="edit" aspectratio="f"/>
                        <v:textbox>
                          <w:txbxContent>
                            <w:p w14:paraId="4E159FDE">
                              <w:pPr>
                                <w:jc w:val="center"/>
                                <w:rPr>
                                  <w:rFonts w:hint="eastAsia" w:eastAsia="宋体"/>
                                  <w:sz w:val="21"/>
                                  <w:szCs w:val="21"/>
                                  <w:lang w:eastAsia="zh-CN"/>
                                </w:rPr>
                              </w:pPr>
                              <w:r>
                                <w:rPr>
                                  <w:rFonts w:hint="eastAsia"/>
                                  <w:sz w:val="21"/>
                                  <w:szCs w:val="21"/>
                                  <w:lang w:eastAsia="zh-CN"/>
                                </w:rPr>
                                <w:t>洗砂用水</w:t>
                              </w:r>
                            </w:p>
                          </w:txbxContent>
                        </v:textbox>
                      </v:rect>
                      <v:line id="_x0000_s1026" o:spid="_x0000_s1026" o:spt="20" style="position:absolute;left:1351915;top:2231390;flip:y;height:0;width:673100;" filled="f" stroked="t" coordsize="21600,21600" o:gfxdata="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Fe09pXVAAAABQEAAA8AAAAAAAAAAQAg&#10;AAAAIgAAAGRycy9kb3ducmV2LnhtbFBLAQIUABQAAAAIAIdO4kAwQHOZEQIAAP8DAAAOAAAAAAAA&#10;AAEAIAAAACQBAABkcnMvZTJvRG9jLnhtbFBLBQYAAAAABgAGAFkBAACnBQAAAAA=&#10;">
                        <v:fill on="f" focussize="0,0"/>
                        <v:stroke weight="1.5pt" color="#000000" joinstyle="round" endarrow="open"/>
                        <v:imagedata o:title=""/>
                        <o:lock v:ext="edit" aspectratio="f"/>
                      </v:line>
                      <v:rect id="_x0000_s1026" o:spid="_x0000_s1026" o:spt="1" style="position:absolute;left:1449070;top:2578100;height:266700;width:495300;" filled="f" stroked="f" coordsize="21600,21600" o:gfxdata="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KReWuLY&#10;AAAABQEAAA8AAAAAAAAAAQAgAAAAIgAAAGRycy9kb3ducmV2LnhtbFBLAQIUABQAAAAIAIdO4kAe&#10;vTyLrgEAAFADAAAOAAAAAAAAAAEAIAAAACcBAABkcnMvZTJvRG9jLnhtbFBLBQYAAAAABgAGAFkB&#10;AABHBQAAAAA=&#10;">
                        <v:fill on="f" focussize="0,0"/>
                        <v:stroke on="f"/>
                        <v:imagedata o:title=""/>
                        <o:lock v:ext="edit" aspectratio="f"/>
                        <v:textbox>
                          <w:txbxContent>
                            <w:p w14:paraId="312BB076">
                              <w:pPr>
                                <w:jc w:val="center"/>
                                <w:rPr>
                                  <w:rFonts w:hint="default"/>
                                  <w:sz w:val="21"/>
                                  <w:szCs w:val="21"/>
                                  <w:lang w:val="en-US"/>
                                </w:rPr>
                              </w:pPr>
                              <w:r>
                                <w:rPr>
                                  <w:rFonts w:hint="eastAsia"/>
                                  <w:sz w:val="21"/>
                                  <w:szCs w:val="21"/>
                                  <w:lang w:val="en-US" w:eastAsia="zh-CN"/>
                                </w:rPr>
                                <w:t>180</w:t>
                              </w:r>
                            </w:p>
                          </w:txbxContent>
                        </v:textbox>
                      </v:rect>
                      <v:line id="_x0000_s1026" o:spid="_x0000_s1026" o:spt="20" style="position:absolute;left:1354455;top:2811145;flip:y;height:0;width:673100;" filled="f" stroked="t" coordsize="21600,21600" o:gfxdata="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7T2ldUAAAAFAQAADwAAAAAAAAAB&#10;ACAAAAAiAAAAZHJzL2Rvd25yZXYueG1sUEsBAhQAFAAAAAgAh07iQCOpUJcTAgAA/wMAAA4AAAAA&#10;AAAAAQAgAAAAJAEAAGRycy9lMm9Eb2MueG1sUEsFBgAAAAAGAAYAWQEAAKkFAAAAAA==&#10;">
                        <v:fill on="f" focussize="0,0"/>
                        <v:stroke weight="1.5pt" color="#000000" joinstyle="round" endarrow="open"/>
                        <v:imagedata o:title=""/>
                        <o:lock v:ext="edit" aspectratio="f"/>
                      </v:line>
                      <v:rect id="_x0000_s1026" o:spid="_x0000_s1026" o:spt="1" style="position:absolute;left:1447165;top:1978025;height:266700;width:495300;" filled="f" stroked="f" coordsize="21600,21600" o:gfxdata="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KRe&#10;WuLYAAAABQEAAA8AAAAAAAAAAQAgAAAAIgAAAGRycy9kb3ducmV2LnhtbFBLAQIUABQAAAAIAIdO&#10;4kA2FLWOsQEAAFADAAAOAAAAAAAAAAEAIAAAACcBAABkcnMvZTJvRG9jLnhtbFBLBQYAAAAABgAG&#10;AFkBAABKBQAAAAA=&#10;">
                        <v:fill on="f" focussize="0,0"/>
                        <v:stroke on="f"/>
                        <v:imagedata o:title=""/>
                        <o:lock v:ext="edit" aspectratio="f"/>
                        <v:textbox>
                          <w:txbxContent>
                            <w:p w14:paraId="69A18184">
                              <w:pPr>
                                <w:jc w:val="center"/>
                                <w:rPr>
                                  <w:rFonts w:hint="default"/>
                                  <w:sz w:val="21"/>
                                  <w:szCs w:val="21"/>
                                  <w:lang w:val="en-US"/>
                                </w:rPr>
                              </w:pPr>
                              <w:r>
                                <w:rPr>
                                  <w:rFonts w:hint="eastAsia"/>
                                  <w:sz w:val="21"/>
                                  <w:szCs w:val="21"/>
                                  <w:lang w:val="en-US" w:eastAsia="zh-CN"/>
                                </w:rPr>
                                <w:t>2400</w:t>
                              </w:r>
                            </w:p>
                          </w:txbxContent>
                        </v:textbox>
                      </v:rect>
                      <v:rect id="_x0000_s1026" o:spid="_x0000_s1026" o:spt="1" style="position:absolute;left:2026920;top:2603500;height:478790;width:939800;" fillcolor="#FFFFFF" filled="t" stroked="t" coordsize="21600,21600" o:gfxdata="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NuI9B1wAAAAUBAAAPAAAAAAAAAAEA&#10;IAAAACIAAABkcnMvZG93bnJldi54bWxQSwECFAAUAAAACACHTuJAqZg69hACAAA5BAAADgAAAAAA&#10;AAABACAAAAAmAQAAZHJzL2Uyb0RvYy54bWxQSwUGAAAAAAYABgBZAQAAqAUAAAAA&#10;">
                        <v:fill on="t" focussize="0,0"/>
                        <v:stroke weight="1.5pt" color="#000000" joinstyle="miter"/>
                        <v:imagedata o:title=""/>
                        <o:lock v:ext="edit" aspectratio="f"/>
                        <v:textbox>
                          <w:txbxContent>
                            <w:p w14:paraId="6EF31699">
                              <w:pPr>
                                <w:jc w:val="center"/>
                                <w:rPr>
                                  <w:rFonts w:hint="eastAsia"/>
                                  <w:sz w:val="21"/>
                                  <w:szCs w:val="21"/>
                                  <w:lang w:eastAsia="zh-CN"/>
                                </w:rPr>
                              </w:pPr>
                              <w:r>
                                <w:rPr>
                                  <w:rFonts w:hint="eastAsia" w:ascii="宋体" w:hAnsi="宋体" w:eastAsia="宋体" w:cs="宋体"/>
                                  <w:bCs/>
                                  <w:sz w:val="21"/>
                                  <w:szCs w:val="21"/>
                                  <w:highlight w:val="none"/>
                                  <w:lang w:val="en-US" w:eastAsia="zh-CN"/>
                                </w:rPr>
                                <w:t>运输道路降尘用水</w:t>
                              </w:r>
                            </w:p>
                          </w:txbxContent>
                        </v:textbox>
                      </v:rect>
                      <v:line id="_x0000_s1026" o:spid="_x0000_s1026" o:spt="20" style="position:absolute;left:3005455;top:2792730;height:111760;width:393700;" filled="f" stroked="t" coordsize="21600,21600" o:gfxdata="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PYm2etUAAAAFAQAADwAAAAAAAAABACAA&#10;AAAiAAAAZHJzL2Rvd25yZXYueG1sUEsBAhQAFAAAAAgAh07iQGIYJkEQAgAA+QMAAA4AAAAAAAAA&#10;AQAgAAAAJAEAAGRycy9lMm9Eb2MueG1sUEsFBgAAAAAGAAYAWQEAAKYFAAAAAA==&#10;">
                        <v:fill on="f" focussize="0,0"/>
                        <v:stroke weight="1.5pt" color="#000000" joinstyle="round" dashstyle="1 1" endcap="square" endarrow="open"/>
                        <v:imagedata o:title=""/>
                        <o:lock v:ext="edit" aspectratio="f"/>
                      </v:line>
                      <v:rect id="_x0000_s1026" o:spid="_x0000_s1026" o:spt="1" style="position:absolute;left:3280410;top:2738755;height:342900;width:803910;" filled="f" stroked="f" coordsize="21600,21600" o:gfxdata="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KRe&#10;WuLYAAAABQEAAA8AAAAAAAAAAQAgAAAAIgAAAGRycy9kb3ducmV2LnhtbFBLAQIUABQAAAAIAIdO&#10;4kCjW9wpsQEAAFADAAAOAAAAAAAAAAEAIAAAACcBAABkcnMvZTJvRG9jLnhtbFBLBQYAAAAABgAG&#10;AFkBAABKBQAAAAA=&#10;">
                        <v:fill on="f" focussize="0,0"/>
                        <v:stroke on="f"/>
                        <v:imagedata o:title=""/>
                        <o:lock v:ext="edit" aspectratio="f"/>
                        <v:textbox>
                          <w:txbxContent>
                            <w:p w14:paraId="7C5494B3">
                              <w:pPr>
                                <w:jc w:val="center"/>
                                <w:rPr>
                                  <w:rFonts w:hint="default"/>
                                  <w:sz w:val="21"/>
                                  <w:szCs w:val="21"/>
                                  <w:lang w:val="en-US"/>
                                </w:rPr>
                              </w:pPr>
                              <w:r>
                                <w:rPr>
                                  <w:rFonts w:hint="eastAsia"/>
                                  <w:sz w:val="21"/>
                                  <w:szCs w:val="21"/>
                                  <w:lang w:val="en-US" w:eastAsia="zh-CN"/>
                                </w:rPr>
                                <w:t>损耗180</w:t>
                              </w:r>
                            </w:p>
                          </w:txbxContent>
                        </v:textbox>
                      </v:rect>
                      <v:rect id="_x0000_s1026" o:spid="_x0000_s1026" o:spt="1" style="position:absolute;left:3212465;top:2186305;height:342900;width:884555;" filled="f" stroked="f" coordsize="21600,21600" o:gfxdata="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Ck&#10;Xlri2AAAAAUBAAAPAAAAAAAAAAEAIAAAACIAAABkcnMvZG93bnJldi54bWxQSwECFAAUAAAACACH&#10;TuJAaGdblLIBAABQAwAADgAAAAAAAAABACAAAAAnAQAAZHJzL2Uyb0RvYy54bWxQSwUGAAAAAAYA&#10;BgBZAQAASwUAAAAA&#10;">
                        <v:fill on="f" focussize="0,0"/>
                        <v:stroke on="f"/>
                        <v:imagedata o:title=""/>
                        <o:lock v:ext="edit" aspectratio="f"/>
                        <v:textbox>
                          <w:txbxContent>
                            <w:p w14:paraId="30A8C5AD">
                              <w:pPr>
                                <w:jc w:val="center"/>
                                <w:rPr>
                                  <w:rFonts w:hint="default"/>
                                  <w:sz w:val="24"/>
                                  <w:lang w:val="en-US"/>
                                </w:rPr>
                              </w:pPr>
                              <w:r>
                                <w:rPr>
                                  <w:rFonts w:hint="eastAsia"/>
                                  <w:sz w:val="21"/>
                                  <w:szCs w:val="21"/>
                                  <w:lang w:val="en-US" w:eastAsia="zh-CN"/>
                                </w:rPr>
                                <w:t>损耗2400</w:t>
                              </w:r>
                            </w:p>
                          </w:txbxContent>
                        </v:textbox>
                      </v:rect>
                      <v:line id="_x0000_s1026" o:spid="_x0000_s1026" o:spt="20" style="position:absolute;left:1363345;top:3403600;flip:y;height:0;width:673100;" filled="f" stroked="t" coordsize="21600,21600" o:gfxdata="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V7T2ldUAAAAFAQAADwAAAAAAAAABACAA&#10;AAAiAAAAZHJzL2Rvd25yZXYueG1sUEsBAhQAFAAAAAgAh07iQGtie+gQAgAA/wMAAA4AAAAAAAAA&#10;AQAgAAAAJAEAAGRycy9lMm9Eb2MueG1sUEsFBgAAAAAGAAYAWQEAAKYFAAAAAA==&#10;">
                        <v:fill on="f" focussize="0,0"/>
                        <v:stroke weight="1.5pt" color="#000000" joinstyle="round" endarrow="open"/>
                        <v:imagedata o:title=""/>
                        <o:lock v:ext="edit" aspectratio="f"/>
                      </v:line>
                      <v:rect id="_x0000_s1026" o:spid="_x0000_s1026" o:spt="1" style="position:absolute;left:2034540;top:3256280;height:304800;width:952500;" fillcolor="#FFFFFF" filled="t" stroked="t" coordsize="21600,21600" o:gfxdata="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I24j0HXAAAABQEAAA8AAAAAAAAAAQAgAAAA&#10;IgAAAGRycy9kb3ducmV2LnhtbFBLAQIUABQAAAAIAIdO4kBoOhtMDAIAADkEAAAOAAAAAAAAAAEA&#10;IAAAACYBAABkcnMvZTJvRG9jLnhtbFBLBQYAAAAABgAGAFkBAACkBQAAAAA=&#10;">
                        <v:fill on="t" focussize="0,0"/>
                        <v:stroke weight="1.5pt" color="#000000" joinstyle="miter"/>
                        <v:imagedata o:title=""/>
                        <o:lock v:ext="edit" aspectratio="f"/>
                        <v:textbox>
                          <w:txbxContent>
                            <w:p w14:paraId="61D68A35">
                              <w:pPr>
                                <w:jc w:val="center"/>
                                <w:rPr>
                                  <w:rFonts w:hint="eastAsia" w:eastAsia="宋体"/>
                                  <w:sz w:val="21"/>
                                  <w:szCs w:val="21"/>
                                  <w:lang w:eastAsia="zh-CN"/>
                                </w:rPr>
                              </w:pPr>
                              <w:r>
                                <w:rPr>
                                  <w:rFonts w:hint="eastAsia"/>
                                  <w:sz w:val="21"/>
                                  <w:szCs w:val="21"/>
                                  <w:lang w:eastAsia="zh-CN"/>
                                </w:rPr>
                                <w:t>生活用水</w:t>
                              </w:r>
                            </w:p>
                          </w:txbxContent>
                        </v:textbox>
                      </v:rect>
                      <v:line id="_x0000_s1026" o:spid="_x0000_s1026" o:spt="20" style="position:absolute;left:2999105;top:3421380;flip:y;height:0;width:1066800;" filled="f" stroked="t" coordsize="21600,21600" o:gfxdata="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7T2ldUAAAAFAQAADwAAAAAAAAAB&#10;ACAAAAAiAAAAZHJzL2Rvd25yZXYueG1sUEsBAhQAFAAAAAgAh07iQEg52Y8TAgAAAAQAAA4AAAAA&#10;AAAAAQAgAAAAJAEAAGRycy9lMm9Eb2MueG1sUEsFBgAAAAAGAAYAWQEAAKkFAAAAAA==&#10;">
                        <v:fill on="f" focussize="0,0"/>
                        <v:stroke weight="1.5pt" color="#000000" joinstyle="round" endarrow="open"/>
                        <v:imagedata o:title=""/>
                        <o:lock v:ext="edit" aspectratio="f"/>
                      </v:line>
                      <v:rect id="_x0000_s1026" o:spid="_x0000_s1026" o:spt="1" style="position:absolute;left:1465580;top:3180715;height:254000;width:451485;" filled="f" stroked="f" coordsize="21600,21600" o:gfxdata="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pF5a&#10;4tgAAAAFAQAADwAAAAAAAAABACAAAAAiAAAAZHJzL2Rvd25yZXYueG1sUEsBAhQAFAAAAAgAh07i&#10;QE5zkLGwAQAAUAMAAA4AAAAAAAAAAQAgAAAAJwEAAGRycy9lMm9Eb2MueG1sUEsFBgAAAAAGAAYA&#10;WQEAAEkFAAAAAA==&#10;">
                        <v:fill on="f" focussize="0,0"/>
                        <v:stroke on="f"/>
                        <v:imagedata o:title=""/>
                        <o:lock v:ext="edit" aspectratio="f"/>
                        <v:textbox>
                          <w:txbxContent>
                            <w:p w14:paraId="665C8C4C">
                              <w:pPr>
                                <w:jc w:val="center"/>
                                <w:rPr>
                                  <w:rFonts w:hint="default"/>
                                  <w:sz w:val="21"/>
                                  <w:szCs w:val="21"/>
                                  <w:lang w:val="en-US"/>
                                </w:rPr>
                              </w:pPr>
                              <w:r>
                                <w:rPr>
                                  <w:rFonts w:hint="eastAsia"/>
                                  <w:sz w:val="21"/>
                                  <w:szCs w:val="21"/>
                                  <w:lang w:val="en-US" w:eastAsia="zh-CN"/>
                                </w:rPr>
                                <w:t>135</w:t>
                              </w:r>
                            </w:p>
                          </w:txbxContent>
                        </v:textbox>
                      </v:rect>
                      <v:rect id="_x0000_s1026" o:spid="_x0000_s1026" o:spt="1" style="position:absolute;left:3106420;top:3554095;height:279400;width:1066800;" filled="f" stroked="f" coordsize="21600,21600" o:gfxdata="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CkXlri&#10;2AAAAAUBAAAPAAAAAAAAAAEAIAAAACIAAABkcnMvZG93bnJldi54bWxQSwECFAAUAAAACACHTuJA&#10;Sbsb8a8BAABRAwAADgAAAAAAAAABACAAAAAnAQAAZHJzL2Uyb0RvYy54bWxQSwUGAAAAAAYABgBZ&#10;AQAASAUAAAAA&#10;">
                        <v:fill on="f" focussize="0,0"/>
                        <v:stroke on="f"/>
                        <v:imagedata o:title=""/>
                        <o:lock v:ext="edit" aspectratio="f"/>
                        <v:textbox>
                          <w:txbxContent>
                            <w:p w14:paraId="3C863A00">
                              <w:pPr>
                                <w:jc w:val="center"/>
                                <w:rPr>
                                  <w:rFonts w:hint="default"/>
                                  <w:sz w:val="21"/>
                                  <w:szCs w:val="21"/>
                                  <w:lang w:val="en-US"/>
                                </w:rPr>
                              </w:pPr>
                              <w:r>
                                <w:rPr>
                                  <w:rFonts w:hint="eastAsia"/>
                                  <w:sz w:val="21"/>
                                  <w:szCs w:val="21"/>
                                  <w:lang w:val="en-US" w:eastAsia="zh-CN"/>
                                </w:rPr>
                                <w:t>损耗27</w:t>
                              </w:r>
                            </w:p>
                          </w:txbxContent>
                        </v:textbox>
                      </v:rect>
                      <v:line id="_x0000_s1026" o:spid="_x0000_s1026" o:spt="20" style="position:absolute;left:3015615;top:3533140;height:188595;width:287655;" filled="f" stroked="t" coordsize="21600,21600" o:gfxdata="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PYm2etUAAAAFAQAADwAAAAAAAAABACAAAAAi&#10;AAAAZHJzL2Rvd25yZXYueG1sUEsBAhQAFAAAAAgAh07iQOmjs44NAgAA+QMAAA4AAAAAAAAAAQAg&#10;AAAAJAEAAGRycy9lMm9Eb2MueG1sUEsFBgAAAAAGAAYAWQEAAKMFAAAAAA==&#10;">
                        <v:fill on="f" focussize="0,0"/>
                        <v:stroke weight="1.5pt" color="#000000" joinstyle="round" dashstyle="1 1" endcap="square" endarrow="open"/>
                        <v:imagedata o:title=""/>
                        <o:lock v:ext="edit" aspectratio="f"/>
                      </v:line>
                      <v:line id="_x0000_s1026" o:spid="_x0000_s1026" o:spt="20" style="position:absolute;left:4014470;top:219075;flip:x y;height:352425;width:2540;" filled="f" stroked="t" coordsize="21600,21600" o:gfxdata="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6blG2dYAAAAFAQAADwAAAAAAAAAB&#10;ACAAAAAiAAAAZHJzL2Rvd25yZXYueG1sUEsBAhQAFAAAAAgAh07iQPkjAl4SAgAACQQAAA4AAAAA&#10;AAAAAQAgAAAAJQEAAGRycy9lMm9Eb2MueG1sUEsFBgAAAAAGAAYAWQEAAKkFAAAAAA==&#10;">
                        <v:fill on="f" focussize="0,0"/>
                        <v:stroke weight="1.5pt" color="#000000" joinstyle="round" dashstyle="dash"/>
                        <v:imagedata o:title=""/>
                        <o:lock v:ext="edit" aspectratio="f"/>
                      </v:line>
                      <v:line id="_x0000_s1026" o:spid="_x0000_s1026" o:spt="20" style="position:absolute;left:2940685;top:225425;flip:x;height:8255;width:1076325;" filled="f" stroked="t" coordsize="21600,21600" o:gfxdata="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4gLZK9QAAAAFAQAADwAAAAAA&#10;AAABACAAAAAiAAAAZHJzL2Rvd25yZXYueG1sUEsBAhQAFAAAAAgAh07iQJflSQcXAgAABAQAAA4A&#10;AAAAAAAAAQAgAAAAIwEAAGRycy9lMm9Eb2MueG1sUEsFBgAAAAAGAAYAWQEAAKwFAAAAAA==&#10;">
                        <v:fill on="f" focussize="0,0"/>
                        <v:stroke weight="1.5pt" color="#000000" joinstyle="round" dashstyle="dash" endarrow="block"/>
                        <v:imagedata o:title=""/>
                        <o:lock v:ext="edit" aspectratio="f"/>
                      </v:line>
                      <v:line id="_x0000_s1026" o:spid="_x0000_s1026" o:spt="20" style="position:absolute;left:2455545;top:491490;flip:x;height:1209040;width:1905;" filled="f" stroked="t" coordsize="21600,21600" o:gfxdata="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IHNL+nWAAAABQEAAA8AAAAAAAAAAQAg&#10;AAAAIgAAAGRycy9kb3ducmV2LnhtbFBLAQIUABQAAAAIAIdO4kD/0l/4EAIAAAIEAAAOAAAAAAAA&#10;AAEAIAAAACUBAABkcnMvZTJvRG9jLnhtbFBLBQYAAAAABgAGAFkBAACnBQAAAAA=&#10;">
                        <v:fill on="f" focussize="0,0"/>
                        <v:stroke weight="1.5pt" color="#000000" joinstyle="round" dashstyle="1 1"/>
                        <v:imagedata o:title=""/>
                        <o:lock v:ext="edit" aspectratio="f"/>
                      </v:line>
                      <v:line id="_x0000_s1026" o:spid="_x0000_s1026" o:spt="20" style="position:absolute;left:2473960;top:880745;height:3175;width:577850;" filled="f" stroked="t" coordsize="21600,21600" o:gfxdata="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PYm2etUAAAAFAQAADwAAAAAAAAABACAAAAAi&#10;AAAAZHJzL2Rvd25yZXYueG1sUEsBAhQAFAAAAAgAh07iQAT0+hINAgAA9gMAAA4AAAAAAAAAAQAg&#10;AAAAJAEAAGRycy9lMm9Eb2MueG1sUEsFBgAAAAAGAAYAWQEAAKMFAAAAAA==&#10;">
                        <v:fill on="f" focussize="0,0"/>
                        <v:stroke weight="1.5pt" color="#000000" joinstyle="round" dashstyle="1 1" endcap="square" endarrow="open"/>
                        <v:imagedata o:title=""/>
                        <o:lock v:ext="edit" aspectratio="f"/>
                      </v:line>
                      <v:line id="_x0000_s1026" o:spid="_x0000_s1026" o:spt="20" style="position:absolute;left:2470785;top:1691640;height:3175;width:577850;" filled="f" stroked="t" coordsize="21600,21600" o:gfxdata="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PYm2etUAAAAFAQAADwAAAAAAAAABACAAAAAiAAAA&#10;ZHJzL2Rvd25yZXYueG1sUEsBAhQAFAAAAAgAh07iQOP7DFEKAgAA9wMAAA4AAAAAAAAAAQAgAAAA&#10;JAEAAGRycy9lMm9Eb2MueG1sUEsFBgAAAAAGAAYAWQEAAKAFAAAAAA==&#10;">
                        <v:fill on="f" focussize="0,0"/>
                        <v:stroke weight="1.5pt" color="#000000" joinstyle="round" dashstyle="1 1" endcap="square" endarrow="open"/>
                        <v:imagedata o:title=""/>
                        <o:lock v:ext="edit" aspectratio="f"/>
                      </v:line>
                      <v:rect id="_x0000_s1026" o:spid="_x0000_s1026" o:spt="1" style="position:absolute;left:3072130;top:742315;height:284480;width:915035;" fillcolor="#FFFFFF" filled="t" stroked="t" coordsize="21600,21600" o:gfxdata="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TmLXmtcAAAAFAQAADwAAAAAA&#10;AAABACAAAAAiAAAAZHJzL2Rvd25yZXYueG1sUEsBAhQAFAAAAAgAh07iQCNrzykUAgAAOQQAAA4A&#10;AAAAAAAAAQAgAAAAJgEAAGRycy9lMm9Eb2MueG1sUEsFBgAAAAAGAAYAWQEAAKwFAAAAAA==&#10;">
                        <v:fill on="t" focussize="0,0"/>
                        <v:stroke weight="1.5pt" color="#000000" joinstyle="miter" dashstyle="1 1"/>
                        <v:imagedata o:title=""/>
                        <o:lock v:ext="edit" aspectratio="f"/>
                        <v:textbox>
                          <w:txbxContent>
                            <w:p w14:paraId="4547670D">
                              <w:pPr>
                                <w:jc w:val="center"/>
                                <w:rPr>
                                  <w:rFonts w:hint="default" w:eastAsia="宋体"/>
                                  <w:sz w:val="21"/>
                                  <w:szCs w:val="21"/>
                                  <w:lang w:val="en-US" w:eastAsia="zh-CN"/>
                                </w:rPr>
                              </w:pPr>
                              <w:r>
                                <w:rPr>
                                  <w:rFonts w:hint="eastAsia"/>
                                  <w:sz w:val="21"/>
                                  <w:szCs w:val="21"/>
                                  <w:lang w:val="en-US" w:eastAsia="zh-CN"/>
                                </w:rPr>
                                <w:t>蒸发量</w:t>
                              </w:r>
                            </w:p>
                          </w:txbxContent>
                        </v:textbox>
                      </v:rect>
                      <v:rect id="_x0000_s1026" o:spid="_x0000_s1026" o:spt="1" style="position:absolute;left:3077210;top:1542415;height:284480;width:915035;" fillcolor="#FFFFFF" filled="t" stroked="t" coordsize="21600,21600" o:gfxdata="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E5i15rXAAAABQEAAA8AAAAA&#10;AAAAAQAgAAAAIgAAAGRycy9kb3ducmV2LnhtbFBLAQIUABQAAAAIAIdO4kBxuC25FQIAADoEAAAO&#10;AAAAAAAAAAEAIAAAACYBAABkcnMvZTJvRG9jLnhtbFBLBQYAAAAABgAGAFkBAACtBQAAAAA=&#10;">
                        <v:fill on="t" focussize="0,0"/>
                        <v:stroke weight="1.5pt" color="#000000" joinstyle="miter" dashstyle="1 1"/>
                        <v:imagedata o:title=""/>
                        <o:lock v:ext="edit" aspectratio="f"/>
                        <v:textbox>
                          <w:txbxContent>
                            <w:p w14:paraId="639B4CBB">
                              <w:pPr>
                                <w:jc w:val="center"/>
                                <w:rPr>
                                  <w:rFonts w:hint="default" w:eastAsia="宋体"/>
                                  <w:sz w:val="21"/>
                                  <w:szCs w:val="21"/>
                                  <w:lang w:val="en-US" w:eastAsia="zh-CN"/>
                                </w:rPr>
                              </w:pPr>
                              <w:r>
                                <w:rPr>
                                  <w:rFonts w:hint="eastAsia"/>
                                  <w:sz w:val="21"/>
                                  <w:szCs w:val="21"/>
                                  <w:lang w:val="en-US" w:eastAsia="zh-CN"/>
                                </w:rPr>
                                <w:t>泥饼含水</w:t>
                              </w:r>
                            </w:p>
                          </w:txbxContent>
                        </v:textbox>
                      </v:rect>
                      <v:rect id="_x0000_s1026" o:spid="_x0000_s1026" o:spt="1" style="position:absolute;left:3075305;top:1133475;height:284480;width:915035;" fillcolor="#FFFFFF" filled="t" stroked="t" coordsize="21600,21600" o:gfxdata="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E5i15rXAAAABQEAAA8AAAAA&#10;AAAAAQAgAAAAIgAAAGRycy9kb3ducmV2LnhtbFBLAQIUABQAAAAIAIdO4kA4nyZuFQIAADoEAAAO&#10;AAAAAAAAAAEAIAAAACYBAABkcnMvZTJvRG9jLnhtbFBLBQYAAAAABgAGAFkBAACtBQAAAAA=&#10;">
                        <v:fill on="t" focussize="0,0"/>
                        <v:stroke weight="1.5pt" color="#000000" joinstyle="miter" dashstyle="1 1"/>
                        <v:imagedata o:title=""/>
                        <o:lock v:ext="edit" aspectratio="f"/>
                        <v:textbox>
                          <w:txbxContent>
                            <w:p w14:paraId="716ACBB0">
                              <w:pPr>
                                <w:jc w:val="center"/>
                                <w:rPr>
                                  <w:rFonts w:hint="default" w:eastAsia="宋体"/>
                                  <w:sz w:val="21"/>
                                  <w:szCs w:val="21"/>
                                  <w:lang w:val="en-US" w:eastAsia="zh-CN"/>
                                </w:rPr>
                              </w:pPr>
                              <w:r>
                                <w:rPr>
                                  <w:rFonts w:hint="eastAsia"/>
                                  <w:sz w:val="21"/>
                                  <w:szCs w:val="21"/>
                                  <w:lang w:val="en-US" w:eastAsia="zh-CN"/>
                                </w:rPr>
                                <w:t>成品带走</w:t>
                              </w:r>
                            </w:p>
                          </w:txbxContent>
                        </v:textbox>
                      </v:rect>
                      <v:line id="_x0000_s1026" o:spid="_x0000_s1026" o:spt="20" style="position:absolute;left:4006850;top:880745;height:5715;width:335915;" filled="f" stroked="t" coordsize="21600,21600" o:gfxdata="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9ibZ61QAAAAUBAAAPAAAAAAAAAAEAIAAAACIA&#10;AABkcnMvZG93bnJldi54bWxQSwECFAAUAAAACACHTuJAs29Z0wwCAAD2AwAADgAAAAAAAAABACAA&#10;AAAkAQAAZHJzL2Uyb0RvYy54bWxQSwUGAAAAAAYABgBZAQAAogUAAAAA&#10;">
                        <v:fill on="f" focussize="0,0"/>
                        <v:stroke weight="1.5pt" color="#000000" joinstyle="round" dashstyle="1 1" endcap="square" endarrow="open"/>
                        <v:imagedata o:title=""/>
                        <o:lock v:ext="edit" aspectratio="f"/>
                      </v:line>
                      <v:line id="_x0000_s1026" o:spid="_x0000_s1026" o:spt="20" style="position:absolute;left:4015740;top:1677670;height:5715;width:335915;" filled="f" stroked="t" coordsize="21600,21600" o:gfxdata="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PYm2etUAAAAFAQAADwAAAAAAAAABACAAAAAi&#10;AAAAZHJzL2Rvd25yZXYueG1sUEsBAhQAFAAAAAgAh07iQKVaazANAgAA9wMAAA4AAAAAAAAAAQAg&#10;AAAAJAEAAGRycy9lMm9Eb2MueG1sUEsFBgAAAAAGAAYAWQEAAKMFAAAAAA==&#10;">
                        <v:fill on="f" focussize="0,0"/>
                        <v:stroke weight="1.5pt" color="#000000" joinstyle="round" dashstyle="1 1" endcap="square" endarrow="open"/>
                        <v:imagedata o:title=""/>
                        <o:lock v:ext="edit" aspectratio="f"/>
                      </v:line>
                      <v:line id="_x0000_s1026" o:spid="_x0000_s1026" o:spt="20" style="position:absolute;left:4003675;top:1275715;height:5715;width:335915;" filled="f" stroked="t" coordsize="21600,21600" o:gfxdata="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PYm2etUAAAAFAQAADwAAAAAAAAABACAAAAAi&#10;AAAAZHJzL2Rvd25yZXYueG1sUEsBAhQAFAAAAAgAh07iQFG4dUgNAgAA9wMAAA4AAAAAAAAAAQAg&#10;AAAAJAEAAGRycy9lMm9Eb2MueG1sUEsFBgAAAAAGAAYAWQEAAKMFAAAAAA==&#10;">
                        <v:fill on="f" focussize="0,0"/>
                        <v:stroke weight="1.5pt" color="#000000" joinstyle="round" dashstyle="1 1" endcap="square" endarrow="open"/>
                        <v:imagedata o:title=""/>
                        <o:lock v:ext="edit" aspectratio="f"/>
                      </v:line>
                      <v:rect id="_x0000_s1026" o:spid="_x0000_s1026" o:spt="1" style="position:absolute;left:4164330;top:1132205;height:301625;width:1014095;" filled="f" stroked="f" coordsize="21600,21600" o:gfxdata="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KRe&#10;WuLYAAAABQEAAA8AAAAAAAAAAQAgAAAAIgAAAGRycy9kb3ducmV2LnhtbFBLAQIUABQAAAAIAIdO&#10;4kDQS7IZsQEAAFEDAAAOAAAAAAAAAAEAIAAAACcBAABkcnMvZTJvRG9jLnhtbFBLBQYAAAAABgAG&#10;AFkBAABKBQAAAAA=&#10;">
                        <v:fill on="f" focussize="0,0"/>
                        <v:stroke on="f"/>
                        <v:imagedata o:title=""/>
                        <o:lock v:ext="edit" aspectratio="f"/>
                        <v:textbox>
                          <w:txbxContent>
                            <w:p w14:paraId="341181EB">
                              <w:pPr>
                                <w:jc w:val="center"/>
                                <w:rPr>
                                  <w:rFonts w:hint="default"/>
                                  <w:sz w:val="21"/>
                                  <w:szCs w:val="21"/>
                                  <w:lang w:val="en-US"/>
                                </w:rPr>
                              </w:pPr>
                              <w:r>
                                <w:rPr>
                                  <w:rFonts w:hint="eastAsia"/>
                                  <w:sz w:val="21"/>
                                  <w:szCs w:val="21"/>
                                  <w:lang w:val="en-US" w:eastAsia="zh-CN"/>
                                </w:rPr>
                                <w:t>损耗10311</w:t>
                              </w:r>
                            </w:p>
                          </w:txbxContent>
                        </v:textbox>
                      </v:rect>
                      <v:rect id="_x0000_s1026" o:spid="_x0000_s1026" o:spt="1" style="position:absolute;left:4167505;top:1540510;height:370205;width:1238250;" filled="f" stroked="f" coordsize="21600,21600" o:gfxdata="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Ck&#10;Xlri2AAAAAUBAAAPAAAAAAAAAAEAIAAAACIAAABkcnMvZG93bnJldi54bWxQSwECFAAUAAAACACH&#10;TuJAM+oaz7IBAABRAwAADgAAAAAAAAABACAAAAAnAQAAZHJzL2Uyb0RvYy54bWxQSwUGAAAAAAYA&#10;BgBZAQAASwUAAAAA&#10;">
                        <v:fill on="f" focussize="0,0"/>
                        <v:stroke on="f"/>
                        <v:imagedata o:title=""/>
                        <o:lock v:ext="edit" aspectratio="f"/>
                        <v:textbox>
                          <w:txbxContent>
                            <w:p w14:paraId="5E2556E4">
                              <w:pPr>
                                <w:jc w:val="center"/>
                                <w:rPr>
                                  <w:rFonts w:hint="default"/>
                                  <w:sz w:val="21"/>
                                  <w:szCs w:val="21"/>
                                  <w:lang w:val="en-US"/>
                                </w:rPr>
                              </w:pPr>
                              <w:r>
                                <w:rPr>
                                  <w:rFonts w:hint="eastAsia"/>
                                  <w:sz w:val="21"/>
                                  <w:szCs w:val="21"/>
                                  <w:lang w:val="en-US" w:eastAsia="zh-CN"/>
                                </w:rPr>
                                <w:t>损耗25956.456</w:t>
                              </w:r>
                            </w:p>
                          </w:txbxContent>
                        </v:textbox>
                      </v:rect>
                      <v:line id="_x0000_s1026" o:spid="_x0000_s1026" o:spt="20" style="position:absolute;left:2752725;top:457835;height:114935;width:635;" filled="f" stroked="t" coordsize="21600,21600" o:gfxdata="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BRxNtvVAAAABQEAAA8AAAAAAAAAAQAgAAAAIgAAAGRycy9k&#10;b3ducmV2LnhtbFBLAQIUABQAAAAIAIdO4kDQDi/yBQIAAPQDAAAOAAAAAAAAAAEAIAAAACQBAABk&#10;cnMvZTJvRG9jLnhtbFBLBQYAAAAABgAGAFkBAACbBQAAAAA=&#10;">
                        <v:fill on="f" focussize="0,0"/>
                        <v:stroke weight="1.5pt" color="#000000" joinstyle="round" dashstyle="dash"/>
                        <v:imagedata o:title=""/>
                        <o:lock v:ext="edit" aspectratio="f"/>
                      </v:line>
                      <v:rect id="_x0000_s1026" o:spid="_x0000_s1026" o:spt="1" style="position:absolute;left:2037080;top:4180205;height:304800;width:952500;" fillcolor="#FFFFFF" filled="t" stroked="t" coordsize="21600,21600" o:gfxdata="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jbiPQdcAAAAFAQAADwAAAAAAAAABACAA&#10;AAAiAAAAZHJzL2Rvd25yZXYueG1sUEsBAhQAFAAAAAgAh07iQC0JshQOAgAAOQQAAA4AAAAAAAAA&#10;AQAgAAAAJgEAAGRycy9lMm9Eb2MueG1sUEsFBgAAAAAGAAYAWQEAAKYFAAAAAA==&#10;">
                        <v:fill on="t" focussize="0,0"/>
                        <v:stroke weight="1.5pt" color="#000000" joinstyle="miter"/>
                        <v:imagedata o:title=""/>
                        <o:lock v:ext="edit" aspectratio="f"/>
                        <v:textbox>
                          <w:txbxContent>
                            <w:p w14:paraId="272A0C6C">
                              <w:pPr>
                                <w:jc w:val="center"/>
                                <w:rPr>
                                  <w:rFonts w:hint="eastAsia" w:eastAsia="宋体"/>
                                  <w:sz w:val="21"/>
                                  <w:szCs w:val="21"/>
                                  <w:lang w:eastAsia="zh-CN"/>
                                </w:rPr>
                              </w:pPr>
                              <w:r>
                                <w:rPr>
                                  <w:rFonts w:hint="eastAsia"/>
                                  <w:sz w:val="21"/>
                                  <w:szCs w:val="21"/>
                                  <w:lang w:eastAsia="zh-CN"/>
                                </w:rPr>
                                <w:t>收集池</w:t>
                              </w:r>
                            </w:p>
                          </w:txbxContent>
                        </v:textbox>
                      </v:rect>
                      <v:line id="_x0000_s1026" o:spid="_x0000_s1026" o:spt="20" style="position:absolute;left:1351280;top:4332605;flip:y;height:0;width:673100;" filled="f" stroked="t" coordsize="21600,21600" o:gfxdata="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7T2ldUAAAAFAQAADwAAAAAAAAAB&#10;ACAAAAAiAAAAZHJzL2Rvd25yZXYueG1sUEsBAhQAFAAAAAgAh07iQHMlEpMTAgAA/wMAAA4AAAAA&#10;AAAAAQAgAAAAJAEAAGRycy9lMm9Eb2MueG1sUEsFBgAAAAAGAAYAWQEAAKkFAAAAAA==&#10;">
                        <v:fill on="f" focussize="0,0"/>
                        <v:stroke weight="1.5pt" color="#000000" joinstyle="round" endarrow="open"/>
                        <v:imagedata o:title=""/>
                        <o:lock v:ext="edit" aspectratio="f"/>
                      </v:line>
                      <v:line id="_x0000_s1026" o:spid="_x0000_s1026" o:spt="20" style="position:absolute;left:2989580;top:4323080;flip:y;height:0;width:673100;" filled="f" stroked="t" coordsize="21600,21600" o:gfxdata="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Fe09pXVAAAABQEAAA8AAAAAAAAAAQAg&#10;AAAAIgAAAGRycy9kb3ducmV2LnhtbFBLAQIUABQAAAAIAIdO4kCQFT+BEQIAAP8DAAAOAAAAAAAA&#10;AAEAIAAAACQBAABkcnMvZTJvRG9jLnhtbFBLBQYAAAAABgAGAFkBAACnBQAAAAA=&#10;">
                        <v:fill on="f" focussize="0,0"/>
                        <v:stroke weight="1.5pt" color="#000000" joinstyle="round" endarrow="open"/>
                        <v:imagedata o:title=""/>
                        <o:lock v:ext="edit" aspectratio="f"/>
                      </v:line>
                      <v:rect id="_x0000_s1026" o:spid="_x0000_s1026" o:spt="1" style="position:absolute;left:665480;top:4195445;height:300355;width:767080;" fillcolor="#FFFFFF" filled="t" stroked="f" coordsize="21600,21600" o:gfxdata="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B+Eeq7VAAAABQEAAA8AAAAAAAAAAQAgAAAAIgAAAGRycy9k&#10;b3ducmV2LnhtbFBLAQIUABQAAAAIAIdO4kAejoGFzAEAAIIDAAAOAAAAAAAAAAEAIAAAACQBAABk&#10;cnMvZTJvRG9jLnhtbFBLBQYAAAAABgAGAFkBAABiBQAAAAA=&#10;">
                        <v:fill on="t" focussize="0,0"/>
                        <v:stroke on="f" weight="1.5pt"/>
                        <v:imagedata o:title=""/>
                        <o:lock v:ext="edit" aspectratio="f"/>
                        <v:textbox>
                          <w:txbxContent>
                            <w:p w14:paraId="4A4CD80B">
                              <w:pPr>
                                <w:rPr>
                                  <w:rFonts w:hint="eastAsia"/>
                                  <w:sz w:val="21"/>
                                  <w:szCs w:val="21"/>
                                  <w:lang w:eastAsia="zh-CN"/>
                                </w:rPr>
                              </w:pPr>
                              <w:r>
                                <w:rPr>
                                  <w:rFonts w:hint="eastAsia" w:ascii="Times New Roman" w:hAnsi="Times New Roman" w:eastAsia="宋体" w:cs="Times New Roman"/>
                                  <w:bCs/>
                                  <w:sz w:val="21"/>
                                  <w:szCs w:val="21"/>
                                  <w:highlight w:val="none"/>
                                  <w:lang w:val="en-US" w:eastAsia="zh-CN"/>
                                </w:rPr>
                                <w:t>初期雨水</w:t>
                              </w:r>
                            </w:p>
                          </w:txbxContent>
                        </v:textbox>
                      </v:rect>
                      <v:rect id="_x0000_s1026" o:spid="_x0000_s1026" o:spt="1" style="position:absolute;left:1437005;top:4075430;height:254000;width:508635;" filled="f" stroked="f" coordsize="21600,21600" o:gfxdata="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pF5a&#10;4tgAAAAFAQAADwAAAAAAAAABACAAAAAiAAAAZHJzL2Rvd25yZXYueG1sUEsBAhQAFAAAAAgAh07i&#10;QDGfCw+wAQAAUAMAAA4AAAAAAAAAAQAgAAAAJwEAAGRycy9lMm9Eb2MueG1sUEsFBgAAAAAGAAYA&#10;WQEAAEkFAAAAAA==&#10;">
                        <v:fill on="f" focussize="0,0"/>
                        <v:stroke on="f"/>
                        <v:imagedata o:title=""/>
                        <o:lock v:ext="edit" aspectratio="f"/>
                        <v:textbox>
                          <w:txbxContent>
                            <w:p w14:paraId="741B420A">
                              <w:pPr>
                                <w:jc w:val="center"/>
                                <w:rPr>
                                  <w:rFonts w:hint="default"/>
                                  <w:sz w:val="21"/>
                                  <w:szCs w:val="21"/>
                                  <w:lang w:val="en-US"/>
                                </w:rPr>
                              </w:pPr>
                              <w:r>
                                <w:rPr>
                                  <w:rFonts w:hint="eastAsia"/>
                                  <w:sz w:val="21"/>
                                  <w:szCs w:val="21"/>
                                  <w:lang w:val="en-US" w:eastAsia="zh-CN"/>
                                </w:rPr>
                                <w:t>48.78</w:t>
                              </w:r>
                            </w:p>
                          </w:txbxContent>
                        </v:textbox>
                      </v:rect>
                      <v:rect id="_x0000_s1026" o:spid="_x0000_s1026" o:spt="1" style="position:absolute;left:3037205;top:4084955;height:254000;width:508635;" filled="f" stroked="f" coordsize="21600,21600" o:gfxdata="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Ck&#10;Xlri2AAAAAUBAAAPAAAAAAAAAAEAIAAAACIAAABkcnMvZG93bnJldi54bWxQSwECFAAUAAAACACH&#10;TuJASn7IxbIBAABQAwAADgAAAAAAAAABACAAAAAnAQAAZHJzL2Uyb0RvYy54bWxQSwUGAAAAAAYA&#10;BgBZAQAASwUAAAAA&#10;">
                        <v:fill on="f" focussize="0,0"/>
                        <v:stroke on="f"/>
                        <v:imagedata o:title=""/>
                        <o:lock v:ext="edit" aspectratio="f"/>
                        <v:textbox>
                          <w:txbxContent>
                            <w:p w14:paraId="1749CE7D">
                              <w:pPr>
                                <w:jc w:val="center"/>
                                <w:rPr>
                                  <w:rFonts w:hint="default"/>
                                  <w:sz w:val="21"/>
                                  <w:szCs w:val="21"/>
                                  <w:lang w:val="en-US"/>
                                </w:rPr>
                              </w:pPr>
                              <w:r>
                                <w:rPr>
                                  <w:rFonts w:hint="eastAsia"/>
                                  <w:sz w:val="21"/>
                                  <w:szCs w:val="21"/>
                                  <w:lang w:val="en-US" w:eastAsia="zh-CN"/>
                                </w:rPr>
                                <w:t>48.78</w:t>
                              </w:r>
                            </w:p>
                          </w:txbxContent>
                        </v:textbox>
                      </v:rect>
                      <v:shape id="_x0000_s1026" o:spid="_x0000_s1026" o:spt="202" type="#_x0000_t202" style="position:absolute;left:3580130;top:4180205;height:299720;width:1294765;" filled="f" stroked="f" coordsize="21600,21600" o:gfxdata="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Y5T9edcAAAAFAQAADwAAAAAAAAABACAAAAAiAAAA&#10;ZHJzL2Rvd25yZXYueG1sUEsBAhQAFAAAAAgAh07iQJUuXtTPAQAAigMAAA4AAAAAAAAAAQAgAAAA&#10;JgEAAGRycy9lMm9Eb2MueG1sUEsFBgAAAAAGAAYAWQEAAGcFAAAAAA==&#10;">
                        <v:fill on="f" focussize="0,0"/>
                        <v:stroke on="f"/>
                        <v:imagedata o:title=""/>
                        <o:lock v:ext="edit" aspectratio="f"/>
                        <v:textbox inset="0mm,1.27mm,0mm,1.27mm">
                          <w:txbxContent>
                            <w:p w14:paraId="2841C65B">
                              <w:pPr>
                                <w:jc w:val="center"/>
                                <w:rPr>
                                  <w:rFonts w:hint="default" w:eastAsia="宋体"/>
                                  <w:lang w:val="en-US" w:eastAsia="zh-CN"/>
                                </w:rPr>
                              </w:pPr>
                              <w:r>
                                <w:rPr>
                                  <w:rFonts w:hint="eastAsia"/>
                                  <w:lang w:val="en-US" w:eastAsia="zh-CN"/>
                                </w:rPr>
                                <w:t>场区道路洒水抑尘</w:t>
                              </w:r>
                            </w:p>
                          </w:txbxContent>
                        </v:textbox>
                      </v:shape>
                      <w10:wrap type="none"/>
                      <w10:anchorlock/>
                    </v:group>
                  </w:pict>
                </mc:Fallback>
              </mc:AlternateContent>
            </w:r>
          </w:p>
          <w:p w14:paraId="3ACC708F">
            <w:pPr>
              <w:snapToGrid w:val="0"/>
              <w:spacing w:line="360" w:lineRule="auto"/>
              <w:jc w:val="center"/>
              <w:rPr>
                <w:rFonts w:hint="default" w:ascii="Times New Roman" w:hAnsi="Times New Roman" w:eastAsia="宋体" w:cs="Times New Roman"/>
                <w:bCs/>
                <w:color w:val="FF0000"/>
                <w:sz w:val="24"/>
                <w:highlight w:val="none"/>
                <w:lang w:val="en-US" w:eastAsia="zh-CN"/>
              </w:rPr>
            </w:pPr>
            <w:r>
              <w:rPr>
                <w:rFonts w:hint="default" w:ascii="Times New Roman" w:hAnsi="Times New Roman" w:eastAsia="宋体" w:cs="Times New Roman"/>
                <w:b/>
                <w:bCs/>
                <w:sz w:val="21"/>
                <w:szCs w:val="21"/>
                <w:highlight w:val="none"/>
              </w:rPr>
              <w:t>图</w:t>
            </w:r>
            <w:r>
              <w:rPr>
                <w:rFonts w:hint="default" w:ascii="Times New Roman" w:hAnsi="Times New Roman" w:eastAsia="宋体" w:cs="Times New Roman"/>
                <w:b/>
                <w:bCs/>
                <w:sz w:val="21"/>
                <w:szCs w:val="21"/>
                <w:highlight w:val="none"/>
                <w:lang w:val="en-US" w:eastAsia="zh-CN"/>
              </w:rPr>
              <w:t xml:space="preserve">2-1   </w:t>
            </w:r>
            <w:r>
              <w:rPr>
                <w:rFonts w:hint="default" w:ascii="Times New Roman" w:hAnsi="Times New Roman" w:eastAsia="宋体" w:cs="Times New Roman"/>
                <w:b/>
                <w:bCs/>
                <w:sz w:val="21"/>
                <w:szCs w:val="21"/>
                <w:highlight w:val="none"/>
              </w:rPr>
              <w:t>项目水平衡图</w:t>
            </w:r>
            <w:r>
              <w:rPr>
                <w:rFonts w:hint="default" w:ascii="Times New Roman" w:hAnsi="Times New Roman" w:eastAsia="宋体" w:cs="Times New Roman"/>
                <w:b/>
                <w:bCs/>
                <w:sz w:val="21"/>
                <w:szCs w:val="21"/>
                <w:highlight w:val="none"/>
                <w:lang w:val="en-US" w:eastAsia="zh-CN"/>
              </w:rPr>
              <w:t xml:space="preserve"> </w:t>
            </w:r>
          </w:p>
        </w:tc>
      </w:tr>
      <w:tr w14:paraId="7580088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865" w:hRule="atLeast"/>
          <w:jc w:val="center"/>
        </w:trPr>
        <w:tc>
          <w:tcPr>
            <w:tcW w:w="192" w:type="pct"/>
            <w:noWrap w:val="0"/>
            <w:vAlign w:val="center"/>
          </w:tcPr>
          <w:p w14:paraId="4DB24B9D">
            <w:pPr>
              <w:pStyle w:val="21"/>
              <w:keepNext w:val="0"/>
              <w:keepLines w:val="0"/>
              <w:suppressLineNumbers w:val="0"/>
              <w:adjustRightInd w:val="0"/>
              <w:snapToGrid w:val="0"/>
              <w:spacing w:before="0" w:beforeAutospacing="0" w:after="0" w:afterAutospacing="0"/>
              <w:ind w:left="0" w:right="0"/>
              <w:jc w:val="both"/>
              <w:rPr>
                <w:rFonts w:hint="default" w:ascii="Times New Roman" w:hAnsi="Times New Roman" w:eastAsia="宋体" w:cs="Times New Roman"/>
                <w:b/>
                <w:bCs/>
                <w:color w:val="auto"/>
                <w:szCs w:val="24"/>
                <w:highlight w:val="none"/>
              </w:rPr>
            </w:pPr>
            <w:r>
              <w:rPr>
                <w:rFonts w:hint="default" w:ascii="Times New Roman" w:hAnsi="Times New Roman" w:eastAsia="宋体" w:cs="Times New Roman"/>
                <w:b/>
                <w:bCs/>
                <w:szCs w:val="24"/>
                <w:highlight w:val="none"/>
              </w:rPr>
              <w:t>工艺流程和产排污环节</w:t>
            </w:r>
          </w:p>
        </w:tc>
        <w:tc>
          <w:tcPr>
            <w:tcW w:w="4807" w:type="pct"/>
            <w:noWrap w:val="0"/>
            <w:vAlign w:val="top"/>
          </w:tcPr>
          <w:p w14:paraId="51B187CF">
            <w:pPr>
              <w:numPr>
                <w:ilvl w:val="0"/>
                <w:numId w:val="0"/>
              </w:numPr>
              <w:spacing w:line="36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lang w:val="en-US" w:eastAsia="zh-CN"/>
              </w:rPr>
              <w:t>1、</w:t>
            </w:r>
            <w:r>
              <w:rPr>
                <w:rFonts w:hint="default" w:ascii="Times New Roman" w:hAnsi="Times New Roman" w:eastAsia="宋体" w:cs="Times New Roman"/>
                <w:b/>
                <w:bCs/>
                <w:sz w:val="24"/>
                <w:szCs w:val="24"/>
                <w:highlight w:val="none"/>
              </w:rPr>
              <w:t>施工期工艺流程</w:t>
            </w:r>
          </w:p>
          <w:p w14:paraId="4F403D73">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本项目建设期为</w:t>
            </w:r>
            <w:r>
              <w:rPr>
                <w:rFonts w:hint="default" w:ascii="Times New Roman" w:hAnsi="Times New Roman" w:eastAsia="宋体" w:cs="Times New Roman"/>
                <w:sz w:val="24"/>
                <w:szCs w:val="24"/>
                <w:highlight w:val="none"/>
                <w:lang w:val="en-US" w:eastAsia="zh-CN"/>
              </w:rPr>
              <w:t>3</w:t>
            </w:r>
            <w:r>
              <w:rPr>
                <w:rFonts w:hint="default" w:ascii="Times New Roman" w:hAnsi="Times New Roman" w:eastAsia="宋体" w:cs="Times New Roman"/>
                <w:sz w:val="24"/>
                <w:szCs w:val="24"/>
                <w:highlight w:val="none"/>
              </w:rPr>
              <w:t>个月，施工人数预计15人。施工内容主要包括</w:t>
            </w:r>
            <w:r>
              <w:rPr>
                <w:rFonts w:hint="default" w:ascii="Times New Roman" w:hAnsi="Times New Roman" w:eastAsia="宋体" w:cs="Times New Roman"/>
                <w:bCs/>
                <w:sz w:val="24"/>
                <w:highlight w:val="none"/>
              </w:rPr>
              <w:t>基础工程、主体工程、设备安装等建设工序，主要产生噪声、扬尘、固体废物、少量污水和废气等污染物，</w:t>
            </w:r>
            <w:r>
              <w:rPr>
                <w:rFonts w:hint="default" w:ascii="Times New Roman" w:hAnsi="Times New Roman" w:eastAsia="宋体" w:cs="Times New Roman"/>
                <w:sz w:val="24"/>
                <w:szCs w:val="24"/>
                <w:highlight w:val="none"/>
              </w:rPr>
              <w:t>施工期工艺流程图见图2-2。</w:t>
            </w:r>
          </w:p>
          <w:p w14:paraId="29542839">
            <w:pPr>
              <w:spacing w:line="240" w:lineRule="auto"/>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mc:AlternateContent>
                <mc:Choice Requires="wpc">
                  <w:drawing>
                    <wp:inline distT="0" distB="0" distL="114300" distR="114300">
                      <wp:extent cx="5518150" cy="2715260"/>
                      <wp:effectExtent l="0" t="0" r="6350" b="0"/>
                      <wp:docPr id="15" name="画布 15"/>
                      <wp:cNvGraphicFramePr/>
                      <a:graphic xmlns:a="http://schemas.openxmlformats.org/drawingml/2006/main">
                        <a:graphicData uri="http://schemas.microsoft.com/office/word/2010/wordprocessingCanvas">
                          <wpc:wpc>
                            <wpc:bg/>
                            <wpc:whole/>
                            <pic:pic xmlns:pic="http://schemas.openxmlformats.org/drawingml/2006/picture">
                              <pic:nvPicPr>
                                <pic:cNvPr id="18" name="图片 17" descr="施工期工艺流程图"/>
                                <pic:cNvPicPr>
                                  <a:picLocks noChangeAspect="1"/>
                                </pic:cNvPicPr>
                              </pic:nvPicPr>
                              <pic:blipFill>
                                <a:blip r:embed="rId9">
                                  <a:lum bright="-6000"/>
                                </a:blip>
                                <a:stretch>
                                  <a:fillRect/>
                                </a:stretch>
                              </pic:blipFill>
                              <pic:spPr>
                                <a:xfrm>
                                  <a:off x="0" y="0"/>
                                  <a:ext cx="5518150" cy="2667000"/>
                                </a:xfrm>
                                <a:prstGeom prst="rect">
                                  <a:avLst/>
                                </a:prstGeom>
                              </pic:spPr>
                            </pic:pic>
                          </wpc:wpc>
                        </a:graphicData>
                      </a:graphic>
                    </wp:inline>
                  </w:drawing>
                </mc:Choice>
                <mc:Fallback>
                  <w:pict>
                    <v:group id="_x0000_s1026" o:spid="_x0000_s1026" o:spt="203" style="height:213.8pt;width:434.5pt;" coordsize="5518150,2715260" editas="canvas" o:gfxdata="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">
                      <o:lock v:ext="edit" aspectratio="f"/>
                      <v:shape id="_x0000_s1026" o:spid="_x0000_s1026" style="position:absolute;left:0;top:0;height:2715260;width:5518150;" filled="f" stroked="f" coordsize="21600,21600" o:gfxdata="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">
                        <v:fill on="f" focussize="0,0"/>
                        <v:stroke on="f"/>
                        <v:imagedata o:title=""/>
                        <o:lock v:ext="edit" aspectratio="f"/>
                      </v:shape>
                      <v:shape id="图片 17" o:spid="_x0000_s1026" o:spt="75" alt="施工期工艺流程图" type="#_x0000_t75" style="position:absolute;left:0;top:0;height:2667000;width:5518150;" filled="f" o:preferrelative="t" stroked="f" coordsize="21600,21600" o:gfxdata="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">
                        <v:fill on="f" focussize="0,0"/>
                        <v:stroke on="f"/>
                        <v:imagedata r:id="rId9" blacklevel="-1966f" o:title=""/>
                        <o:lock v:ext="edit" aspectratio="t"/>
                      </v:shape>
                      <w10:wrap type="none"/>
                      <w10:anchorlock/>
                    </v:group>
                  </w:pict>
                </mc:Fallback>
              </mc:AlternateContent>
            </w:r>
          </w:p>
          <w:p w14:paraId="77CA7570">
            <w:pPr>
              <w:spacing w:line="240" w:lineRule="auto"/>
              <w:jc w:val="cente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rPr>
              <w:t>图2-</w:t>
            </w:r>
            <w:r>
              <w:rPr>
                <w:rFonts w:hint="default" w:ascii="Times New Roman" w:hAnsi="Times New Roman" w:eastAsia="宋体" w:cs="Times New Roman"/>
                <w:b/>
                <w:bCs/>
                <w:sz w:val="21"/>
                <w:szCs w:val="21"/>
                <w:highlight w:val="none"/>
                <w:lang w:val="en-US" w:eastAsia="zh-CN"/>
              </w:rPr>
              <w:t xml:space="preserve">2   </w:t>
            </w:r>
            <w:r>
              <w:rPr>
                <w:rFonts w:hint="default" w:ascii="Times New Roman" w:hAnsi="Times New Roman" w:eastAsia="宋体" w:cs="Times New Roman"/>
                <w:b/>
                <w:bCs/>
                <w:sz w:val="21"/>
                <w:szCs w:val="21"/>
                <w:highlight w:val="none"/>
              </w:rPr>
              <w:t>施工期工艺流程及排污节点图</w:t>
            </w:r>
          </w:p>
          <w:p w14:paraId="706043C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sz w:val="24"/>
                <w:highlight w:val="none"/>
                <w:lang w:eastAsia="zh-CN"/>
              </w:rPr>
            </w:pPr>
            <w:r>
              <w:rPr>
                <w:rFonts w:hint="default" w:ascii="Times New Roman" w:hAnsi="Times New Roman" w:eastAsia="宋体" w:cs="Times New Roman"/>
                <w:b/>
                <w:bCs w:val="0"/>
                <w:sz w:val="24"/>
                <w:highlight w:val="none"/>
                <w:lang w:val="en-US" w:eastAsia="zh-CN"/>
              </w:rPr>
              <w:t>2、</w:t>
            </w:r>
            <w:r>
              <w:rPr>
                <w:rFonts w:hint="default" w:ascii="Times New Roman" w:hAnsi="Times New Roman" w:eastAsia="宋体" w:cs="Times New Roman"/>
                <w:b/>
                <w:bCs w:val="0"/>
                <w:sz w:val="24"/>
                <w:highlight w:val="none"/>
              </w:rPr>
              <w:t>营运期工艺流程</w:t>
            </w:r>
          </w:p>
          <w:p w14:paraId="1F224D8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kern w:val="2"/>
                <w:sz w:val="24"/>
                <w:szCs w:val="24"/>
                <w:highlight w:val="none"/>
                <w:lang w:val="en-US" w:eastAsia="zh-CN" w:bidi="ar-SA"/>
              </w:rPr>
            </w:pPr>
            <w:r>
              <w:rPr>
                <w:rFonts w:hint="default" w:ascii="Times New Roman" w:hAnsi="Times New Roman" w:eastAsia="宋体" w:cs="Times New Roman"/>
                <w:kern w:val="2"/>
                <w:sz w:val="24"/>
                <w:szCs w:val="24"/>
                <w:highlight w:val="none"/>
                <w:lang w:val="en-US" w:eastAsia="zh-CN" w:bidi="ar-SA"/>
              </w:rPr>
              <w:t>（1）高料生产工艺简述及流程图如下：</w:t>
            </w:r>
          </w:p>
          <w:p w14:paraId="16DD506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mc:AlternateContent>
                <mc:Choice Requires="wpc">
                  <w:drawing>
                    <wp:inline distT="0" distB="0" distL="114300" distR="114300">
                      <wp:extent cx="5510530" cy="2562860"/>
                      <wp:effectExtent l="0" t="0" r="0" b="0"/>
                      <wp:docPr id="194" name="画布 194"/>
                      <wp:cNvGraphicFramePr/>
                      <a:graphic xmlns:a="http://schemas.openxmlformats.org/drawingml/2006/main">
                        <a:graphicData uri="http://schemas.microsoft.com/office/word/2010/wordprocessingCanvas">
                          <wpc:wpc>
                            <wpc:bg/>
                            <wpc:whole/>
                            <wps:wsp>
                              <wps:cNvPr id="195" name="矩形 99"/>
                              <wps:cNvSpPr/>
                              <wps:spPr>
                                <a:xfrm>
                                  <a:off x="167640" y="427990"/>
                                  <a:ext cx="745490" cy="284480"/>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7AA7D801">
                                    <w:pPr>
                                      <w:jc w:val="center"/>
                                      <w:rPr>
                                        <w:rFonts w:hint="eastAsia" w:eastAsia="宋体"/>
                                        <w:sz w:val="21"/>
                                        <w:szCs w:val="21"/>
                                        <w:lang w:eastAsia="zh-CN"/>
                                      </w:rPr>
                                    </w:pPr>
                                    <w:r>
                                      <w:rPr>
                                        <w:rFonts w:hint="eastAsia"/>
                                        <w:sz w:val="21"/>
                                        <w:szCs w:val="21"/>
                                        <w:lang w:eastAsia="zh-CN"/>
                                      </w:rPr>
                                      <w:t>投料</w:t>
                                    </w:r>
                                  </w:p>
                                </w:txbxContent>
                              </wps:txbx>
                              <wps:bodyPr upright="1"/>
                            </wps:wsp>
                            <wps:wsp>
                              <wps:cNvPr id="196" name="矩形 155"/>
                              <wps:cNvSpPr/>
                              <wps:spPr>
                                <a:xfrm>
                                  <a:off x="4536440" y="438785"/>
                                  <a:ext cx="765810" cy="284480"/>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5A32A33E">
                                    <w:pPr>
                                      <w:jc w:val="center"/>
                                      <w:rPr>
                                        <w:rFonts w:hint="eastAsia" w:eastAsia="宋体"/>
                                        <w:sz w:val="21"/>
                                        <w:szCs w:val="21"/>
                                        <w:lang w:eastAsia="zh-CN"/>
                                      </w:rPr>
                                    </w:pPr>
                                    <w:r>
                                      <w:rPr>
                                        <w:rFonts w:hint="eastAsia"/>
                                        <w:sz w:val="21"/>
                                        <w:szCs w:val="21"/>
                                        <w:lang w:eastAsia="zh-CN"/>
                                      </w:rPr>
                                      <w:t>中转仓</w:t>
                                    </w:r>
                                  </w:p>
                                </w:txbxContent>
                              </wps:txbx>
                              <wps:bodyPr upright="1"/>
                            </wps:wsp>
                            <wps:wsp>
                              <wps:cNvPr id="197" name="矩形 157"/>
                              <wps:cNvSpPr/>
                              <wps:spPr>
                                <a:xfrm>
                                  <a:off x="1263650" y="429260"/>
                                  <a:ext cx="745490" cy="284480"/>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7799BFA0">
                                    <w:pPr>
                                      <w:jc w:val="center"/>
                                      <w:rPr>
                                        <w:rFonts w:hint="eastAsia" w:eastAsia="宋体"/>
                                        <w:sz w:val="21"/>
                                        <w:szCs w:val="21"/>
                                        <w:lang w:eastAsia="zh-CN"/>
                                      </w:rPr>
                                    </w:pPr>
                                    <w:r>
                                      <w:rPr>
                                        <w:rFonts w:hint="eastAsia"/>
                                        <w:sz w:val="21"/>
                                        <w:szCs w:val="21"/>
                                        <w:lang w:eastAsia="zh-CN"/>
                                      </w:rPr>
                                      <w:t>颚破</w:t>
                                    </w:r>
                                  </w:p>
                                </w:txbxContent>
                              </wps:txbx>
                              <wps:bodyPr upright="1"/>
                            </wps:wsp>
                            <wps:wsp>
                              <wps:cNvPr id="198" name="矩形 158"/>
                              <wps:cNvSpPr/>
                              <wps:spPr>
                                <a:xfrm>
                                  <a:off x="2360295" y="1450975"/>
                                  <a:ext cx="765810" cy="284480"/>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5B2110D8">
                                    <w:pPr>
                                      <w:jc w:val="center"/>
                                      <w:rPr>
                                        <w:rFonts w:hint="eastAsia" w:eastAsia="宋体"/>
                                        <w:sz w:val="21"/>
                                        <w:szCs w:val="21"/>
                                        <w:lang w:eastAsia="zh-CN"/>
                                      </w:rPr>
                                    </w:pPr>
                                    <w:r>
                                      <w:rPr>
                                        <w:rFonts w:hint="eastAsia"/>
                                        <w:sz w:val="21"/>
                                        <w:szCs w:val="21"/>
                                        <w:lang w:eastAsia="zh-CN"/>
                                      </w:rPr>
                                      <w:t>二次筛分</w:t>
                                    </w:r>
                                  </w:p>
                                </w:txbxContent>
                              </wps:txbx>
                              <wps:bodyPr upright="1"/>
                            </wps:wsp>
                            <wps:wsp>
                              <wps:cNvPr id="199" name="矩形 159"/>
                              <wps:cNvSpPr/>
                              <wps:spPr>
                                <a:xfrm>
                                  <a:off x="180975" y="1464310"/>
                                  <a:ext cx="765810" cy="284480"/>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14458DF8">
                                    <w:pPr>
                                      <w:jc w:val="center"/>
                                      <w:rPr>
                                        <w:rFonts w:hint="eastAsia" w:eastAsia="宋体"/>
                                        <w:sz w:val="21"/>
                                        <w:szCs w:val="21"/>
                                        <w:lang w:eastAsia="zh-CN"/>
                                      </w:rPr>
                                    </w:pPr>
                                    <w:r>
                                      <w:rPr>
                                        <w:rFonts w:hint="eastAsia"/>
                                        <w:sz w:val="21"/>
                                        <w:szCs w:val="21"/>
                                        <w:lang w:eastAsia="zh-CN"/>
                                      </w:rPr>
                                      <w:t>成品</w:t>
                                    </w:r>
                                  </w:p>
                                </w:txbxContent>
                              </wps:txbx>
                              <wps:bodyPr upright="1"/>
                            </wps:wsp>
                            <wps:wsp>
                              <wps:cNvPr id="200" name="直接箭头连接符 160"/>
                              <wps:cNvCnPr/>
                              <wps:spPr>
                                <a:xfrm flipV="1">
                                  <a:off x="930910" y="574675"/>
                                  <a:ext cx="337820" cy="1905"/>
                                </a:xfrm>
                                <a:prstGeom prst="straightConnector1">
                                  <a:avLst/>
                                </a:prstGeom>
                                <a:ln w="19050">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201" name="直接箭头连接符 162"/>
                              <wps:cNvCnPr/>
                              <wps:spPr>
                                <a:xfrm flipV="1">
                                  <a:off x="2008505" y="579755"/>
                                  <a:ext cx="337820" cy="1905"/>
                                </a:xfrm>
                                <a:prstGeom prst="straightConnector1">
                                  <a:avLst/>
                                </a:prstGeom>
                                <a:ln w="19050">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202" name="直接箭头连接符 164"/>
                              <wps:cNvCnPr/>
                              <wps:spPr>
                                <a:xfrm flipV="1">
                                  <a:off x="4205605" y="579755"/>
                                  <a:ext cx="337820" cy="1905"/>
                                </a:xfrm>
                                <a:prstGeom prst="straightConnector1">
                                  <a:avLst/>
                                </a:prstGeom>
                                <a:ln w="19050">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203" name="直接箭头连接符 168"/>
                              <wps:cNvCnPr/>
                              <wps:spPr>
                                <a:xfrm flipV="1">
                                  <a:off x="3107055" y="579755"/>
                                  <a:ext cx="337820" cy="1905"/>
                                </a:xfrm>
                                <a:prstGeom prst="straightConnector1">
                                  <a:avLst/>
                                </a:prstGeom>
                                <a:ln w="19050">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204" name="矩形 170"/>
                              <wps:cNvSpPr/>
                              <wps:spPr>
                                <a:xfrm>
                                  <a:off x="430530" y="904875"/>
                                  <a:ext cx="1503045" cy="283845"/>
                                </a:xfrm>
                                <a:prstGeom prst="rect">
                                  <a:avLst/>
                                </a:prstGeom>
                                <a:noFill/>
                                <a:ln>
                                  <a:noFill/>
                                </a:ln>
                              </wps:spPr>
                              <wps:txbx>
                                <w:txbxContent>
                                  <w:p w14:paraId="2CDE675A">
                                    <w:pPr>
                                      <w:jc w:val="center"/>
                                      <w:rPr>
                                        <w:rFonts w:hint="default"/>
                                        <w:sz w:val="24"/>
                                        <w:lang w:val="en-US"/>
                                      </w:rPr>
                                    </w:pPr>
                                    <w:r>
                                      <w:rPr>
                                        <w:rFonts w:hint="eastAsia"/>
                                        <w:sz w:val="21"/>
                                        <w:szCs w:val="21"/>
                                        <w:lang w:val="en-US" w:eastAsia="zh-CN"/>
                                      </w:rPr>
                                      <w:t>废气、噪声</w:t>
                                    </w:r>
                                  </w:p>
                                </w:txbxContent>
                              </wps:txbx>
                              <wps:bodyPr upright="1"/>
                            </wps:wsp>
                            <wps:wsp>
                              <wps:cNvPr id="205" name="直接连接符 177"/>
                              <wps:cNvCnPr/>
                              <wps:spPr>
                                <a:xfrm flipH="1">
                                  <a:off x="1518285" y="730885"/>
                                  <a:ext cx="170180" cy="187960"/>
                                </a:xfrm>
                                <a:prstGeom prst="line">
                                  <a:avLst/>
                                </a:prstGeom>
                                <a:ln w="19050" cap="sq" cmpd="sng">
                                  <a:solidFill>
                                    <a:srgbClr val="000000"/>
                                  </a:solidFill>
                                  <a:prstDash val="sysDot"/>
                                  <a:headEnd type="none" w="med" len="med"/>
                                  <a:tailEnd type="triangle" w="med" len="med"/>
                                </a:ln>
                              </wps:spPr>
                              <wps:bodyPr upright="1"/>
                            </wps:wsp>
                            <wps:wsp>
                              <wps:cNvPr id="206" name="直接连接符 178"/>
                              <wps:cNvCnPr/>
                              <wps:spPr>
                                <a:xfrm>
                                  <a:off x="2857500" y="751205"/>
                                  <a:ext cx="159385" cy="162560"/>
                                </a:xfrm>
                                <a:prstGeom prst="line">
                                  <a:avLst/>
                                </a:prstGeom>
                                <a:ln w="19050" cap="sq" cmpd="sng">
                                  <a:solidFill>
                                    <a:srgbClr val="000000"/>
                                  </a:solidFill>
                                  <a:prstDash val="sysDot"/>
                                  <a:headEnd type="none" w="med" len="med"/>
                                  <a:tailEnd type="triangle" w="med" len="med"/>
                                </a:ln>
                              </wps:spPr>
                              <wps:bodyPr upright="1"/>
                            </wps:wsp>
                            <wps:wsp>
                              <wps:cNvPr id="207" name="直接连接符 179"/>
                              <wps:cNvCnPr/>
                              <wps:spPr>
                                <a:xfrm>
                                  <a:off x="5006340" y="782320"/>
                                  <a:ext cx="159385" cy="162560"/>
                                </a:xfrm>
                                <a:prstGeom prst="line">
                                  <a:avLst/>
                                </a:prstGeom>
                                <a:ln w="19050" cap="sq" cmpd="sng">
                                  <a:solidFill>
                                    <a:srgbClr val="000000"/>
                                  </a:solidFill>
                                  <a:prstDash val="sysDot"/>
                                  <a:headEnd type="none" w="med" len="med"/>
                                  <a:tailEnd type="triangle" w="med" len="med"/>
                                </a:ln>
                              </wps:spPr>
                              <wps:bodyPr upright="1"/>
                            </wps:wsp>
                            <wps:wsp>
                              <wps:cNvPr id="208" name="直接连接符 180"/>
                              <wps:cNvCnPr/>
                              <wps:spPr>
                                <a:xfrm flipH="1">
                                  <a:off x="3665855" y="746760"/>
                                  <a:ext cx="172720" cy="154940"/>
                                </a:xfrm>
                                <a:prstGeom prst="line">
                                  <a:avLst/>
                                </a:prstGeom>
                                <a:ln w="19050" cap="sq" cmpd="sng">
                                  <a:solidFill>
                                    <a:srgbClr val="000000"/>
                                  </a:solidFill>
                                  <a:prstDash val="sysDot"/>
                                  <a:headEnd type="none" w="med" len="med"/>
                                  <a:tailEnd type="triangle" w="med" len="med"/>
                                </a:ln>
                              </wps:spPr>
                              <wps:bodyPr upright="1"/>
                            </wps:wsp>
                            <wps:wsp>
                              <wps:cNvPr id="209" name="直接连接符 181"/>
                              <wps:cNvCnPr/>
                              <wps:spPr>
                                <a:xfrm>
                                  <a:off x="721360" y="740410"/>
                                  <a:ext cx="159385" cy="162560"/>
                                </a:xfrm>
                                <a:prstGeom prst="line">
                                  <a:avLst/>
                                </a:prstGeom>
                                <a:ln w="19050" cap="sq" cmpd="sng">
                                  <a:solidFill>
                                    <a:srgbClr val="000000"/>
                                  </a:solidFill>
                                  <a:prstDash val="sysDot"/>
                                  <a:headEnd type="none" w="med" len="med"/>
                                  <a:tailEnd type="triangle" w="med" len="med"/>
                                </a:ln>
                              </wps:spPr>
                              <wps:bodyPr upright="1"/>
                            </wps:wsp>
                            <wps:wsp>
                              <wps:cNvPr id="210" name="矩形 182"/>
                              <wps:cNvSpPr/>
                              <wps:spPr>
                                <a:xfrm>
                                  <a:off x="2633980" y="907415"/>
                                  <a:ext cx="1503045" cy="283845"/>
                                </a:xfrm>
                                <a:prstGeom prst="rect">
                                  <a:avLst/>
                                </a:prstGeom>
                                <a:noFill/>
                                <a:ln>
                                  <a:noFill/>
                                </a:ln>
                              </wps:spPr>
                              <wps:txbx>
                                <w:txbxContent>
                                  <w:p w14:paraId="55A6D004">
                                    <w:pPr>
                                      <w:jc w:val="center"/>
                                      <w:rPr>
                                        <w:rFonts w:hint="default"/>
                                        <w:sz w:val="24"/>
                                        <w:lang w:val="en-US"/>
                                      </w:rPr>
                                    </w:pPr>
                                    <w:r>
                                      <w:rPr>
                                        <w:rFonts w:hint="eastAsia"/>
                                        <w:sz w:val="21"/>
                                        <w:szCs w:val="21"/>
                                        <w:lang w:val="en-US" w:eastAsia="zh-CN"/>
                                      </w:rPr>
                                      <w:t>废气、噪声</w:t>
                                    </w:r>
                                  </w:p>
                                </w:txbxContent>
                              </wps:txbx>
                              <wps:bodyPr upright="1"/>
                            </wps:wsp>
                            <wps:wsp>
                              <wps:cNvPr id="211" name="矩形 193"/>
                              <wps:cNvSpPr/>
                              <wps:spPr>
                                <a:xfrm>
                                  <a:off x="5009515" y="886460"/>
                                  <a:ext cx="488315" cy="283845"/>
                                </a:xfrm>
                                <a:prstGeom prst="rect">
                                  <a:avLst/>
                                </a:prstGeom>
                                <a:noFill/>
                                <a:ln>
                                  <a:noFill/>
                                </a:ln>
                              </wps:spPr>
                              <wps:txbx>
                                <w:txbxContent>
                                  <w:p w14:paraId="3612DEB4">
                                    <w:pPr>
                                      <w:jc w:val="center"/>
                                      <w:rPr>
                                        <w:rFonts w:hint="default"/>
                                        <w:sz w:val="24"/>
                                        <w:lang w:val="en-US"/>
                                      </w:rPr>
                                    </w:pPr>
                                    <w:r>
                                      <w:rPr>
                                        <w:rFonts w:hint="eastAsia"/>
                                        <w:sz w:val="21"/>
                                        <w:szCs w:val="21"/>
                                        <w:lang w:val="en-US" w:eastAsia="zh-CN"/>
                                      </w:rPr>
                                      <w:t>废气</w:t>
                                    </w:r>
                                  </w:p>
                                </w:txbxContent>
                              </wps:txbx>
                              <wps:bodyPr upright="1"/>
                            </wps:wsp>
                            <wps:wsp>
                              <wps:cNvPr id="212" name="矩形 158"/>
                              <wps:cNvSpPr/>
                              <wps:spPr>
                                <a:xfrm>
                                  <a:off x="3460115" y="1459865"/>
                                  <a:ext cx="765810" cy="284480"/>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392A0A9B">
                                    <w:pPr>
                                      <w:jc w:val="center"/>
                                      <w:rPr>
                                        <w:rFonts w:hint="eastAsia" w:eastAsia="宋体"/>
                                        <w:sz w:val="21"/>
                                        <w:szCs w:val="21"/>
                                        <w:lang w:eastAsia="zh-CN"/>
                                      </w:rPr>
                                    </w:pPr>
                                    <w:r>
                                      <w:rPr>
                                        <w:rFonts w:hint="eastAsia"/>
                                        <w:sz w:val="21"/>
                                        <w:szCs w:val="21"/>
                                        <w:lang w:eastAsia="zh-CN"/>
                                      </w:rPr>
                                      <w:t>整形破碎</w:t>
                                    </w:r>
                                  </w:p>
                                </w:txbxContent>
                              </wps:txbx>
                              <wps:bodyPr upright="1"/>
                            </wps:wsp>
                            <wps:wsp>
                              <wps:cNvPr id="213" name="矩形 155"/>
                              <wps:cNvSpPr/>
                              <wps:spPr>
                                <a:xfrm>
                                  <a:off x="4555490" y="1450340"/>
                                  <a:ext cx="765810" cy="284480"/>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46933BC2">
                                    <w:pPr>
                                      <w:jc w:val="center"/>
                                      <w:rPr>
                                        <w:rFonts w:hint="eastAsia" w:eastAsia="宋体"/>
                                        <w:sz w:val="21"/>
                                        <w:szCs w:val="21"/>
                                        <w:lang w:eastAsia="zh-CN"/>
                                      </w:rPr>
                                    </w:pPr>
                                    <w:r>
                                      <w:rPr>
                                        <w:rFonts w:hint="eastAsia"/>
                                        <w:sz w:val="21"/>
                                        <w:szCs w:val="21"/>
                                        <w:lang w:eastAsia="zh-CN"/>
                                      </w:rPr>
                                      <w:t>立冲破碎</w:t>
                                    </w:r>
                                  </w:p>
                                </w:txbxContent>
                              </wps:txbx>
                              <wps:bodyPr upright="1"/>
                            </wps:wsp>
                            <wps:wsp>
                              <wps:cNvPr id="214" name="矩形 155"/>
                              <wps:cNvSpPr/>
                              <wps:spPr>
                                <a:xfrm>
                                  <a:off x="2338705" y="433705"/>
                                  <a:ext cx="765810" cy="284480"/>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07808450">
                                    <w:pPr>
                                      <w:jc w:val="center"/>
                                      <w:rPr>
                                        <w:rFonts w:hint="eastAsia" w:eastAsia="宋体"/>
                                        <w:sz w:val="21"/>
                                        <w:szCs w:val="21"/>
                                        <w:lang w:eastAsia="zh-CN"/>
                                      </w:rPr>
                                    </w:pPr>
                                    <w:r>
                                      <w:rPr>
                                        <w:rFonts w:hint="eastAsia"/>
                                        <w:sz w:val="21"/>
                                        <w:szCs w:val="21"/>
                                        <w:lang w:eastAsia="zh-CN"/>
                                      </w:rPr>
                                      <w:t>锤破</w:t>
                                    </w:r>
                                  </w:p>
                                </w:txbxContent>
                              </wps:txbx>
                              <wps:bodyPr upright="1"/>
                            </wps:wsp>
                            <wps:wsp>
                              <wps:cNvPr id="215" name="矩形 155"/>
                              <wps:cNvSpPr/>
                              <wps:spPr>
                                <a:xfrm>
                                  <a:off x="3439795" y="433070"/>
                                  <a:ext cx="765810" cy="284480"/>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05A6F337">
                                    <w:pPr>
                                      <w:jc w:val="center"/>
                                      <w:rPr>
                                        <w:rFonts w:hint="eastAsia" w:eastAsia="宋体"/>
                                        <w:sz w:val="21"/>
                                        <w:szCs w:val="21"/>
                                        <w:lang w:eastAsia="zh-CN"/>
                                      </w:rPr>
                                    </w:pPr>
                                    <w:r>
                                      <w:rPr>
                                        <w:rFonts w:hint="eastAsia"/>
                                        <w:sz w:val="21"/>
                                        <w:szCs w:val="21"/>
                                        <w:lang w:eastAsia="zh-CN"/>
                                      </w:rPr>
                                      <w:t>一次筛分</w:t>
                                    </w:r>
                                  </w:p>
                                </w:txbxContent>
                              </wps:txbx>
                              <wps:bodyPr upright="1"/>
                            </wps:wsp>
                            <wps:wsp>
                              <wps:cNvPr id="216" name="矩形 155"/>
                              <wps:cNvSpPr/>
                              <wps:spPr>
                                <a:xfrm>
                                  <a:off x="1269365" y="1457325"/>
                                  <a:ext cx="765810" cy="284480"/>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32150414">
                                    <w:pPr>
                                      <w:jc w:val="center"/>
                                      <w:rPr>
                                        <w:rFonts w:hint="eastAsia" w:eastAsia="宋体"/>
                                        <w:sz w:val="21"/>
                                        <w:szCs w:val="21"/>
                                        <w:lang w:eastAsia="zh-CN"/>
                                      </w:rPr>
                                    </w:pPr>
                                    <w:r>
                                      <w:rPr>
                                        <w:rFonts w:hint="eastAsia"/>
                                        <w:sz w:val="21"/>
                                        <w:szCs w:val="21"/>
                                        <w:lang w:eastAsia="zh-CN"/>
                                      </w:rPr>
                                      <w:t>三次筛分</w:t>
                                    </w:r>
                                  </w:p>
                                </w:txbxContent>
                              </wps:txbx>
                              <wps:bodyPr upright="1"/>
                            </wps:wsp>
                            <wps:wsp>
                              <wps:cNvPr id="217" name="直接箭头连接符 164"/>
                              <wps:cNvCnPr/>
                              <wps:spPr>
                                <a:xfrm flipH="1">
                                  <a:off x="4226560" y="1600200"/>
                                  <a:ext cx="327025" cy="3175"/>
                                </a:xfrm>
                                <a:prstGeom prst="straightConnector1">
                                  <a:avLst/>
                                </a:prstGeom>
                                <a:ln w="19050">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218" name="直接箭头连接符 164"/>
                              <wps:cNvCnPr/>
                              <wps:spPr>
                                <a:xfrm>
                                  <a:off x="4925060" y="736600"/>
                                  <a:ext cx="4445" cy="715645"/>
                                </a:xfrm>
                                <a:prstGeom prst="straightConnector1">
                                  <a:avLst/>
                                </a:prstGeom>
                                <a:ln w="19050">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220" name="直接箭头连接符 164"/>
                              <wps:cNvCnPr/>
                              <wps:spPr>
                                <a:xfrm flipH="1">
                                  <a:off x="944245" y="1613535"/>
                                  <a:ext cx="327025" cy="3175"/>
                                </a:xfrm>
                                <a:prstGeom prst="straightConnector1">
                                  <a:avLst/>
                                </a:prstGeom>
                                <a:ln w="19050">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221" name="直接箭头连接符 164"/>
                              <wps:cNvCnPr/>
                              <wps:spPr>
                                <a:xfrm flipH="1">
                                  <a:off x="2028825" y="1610360"/>
                                  <a:ext cx="327025" cy="3175"/>
                                </a:xfrm>
                                <a:prstGeom prst="straightConnector1">
                                  <a:avLst/>
                                </a:prstGeom>
                                <a:ln w="19050">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222" name="直接箭头连接符 164"/>
                              <wps:cNvCnPr/>
                              <wps:spPr>
                                <a:xfrm flipH="1">
                                  <a:off x="3128010" y="1604010"/>
                                  <a:ext cx="327025" cy="3175"/>
                                </a:xfrm>
                                <a:prstGeom prst="straightConnector1">
                                  <a:avLst/>
                                </a:prstGeom>
                                <a:ln w="19050">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223" name="矩形 170"/>
                              <wps:cNvSpPr/>
                              <wps:spPr>
                                <a:xfrm>
                                  <a:off x="3834130" y="1928495"/>
                                  <a:ext cx="1503045" cy="283845"/>
                                </a:xfrm>
                                <a:prstGeom prst="rect">
                                  <a:avLst/>
                                </a:prstGeom>
                                <a:noFill/>
                                <a:ln>
                                  <a:noFill/>
                                </a:ln>
                              </wps:spPr>
                              <wps:txbx>
                                <w:txbxContent>
                                  <w:p w14:paraId="7CF219CE">
                                    <w:pPr>
                                      <w:jc w:val="center"/>
                                      <w:rPr>
                                        <w:rFonts w:hint="default"/>
                                        <w:sz w:val="24"/>
                                        <w:lang w:val="en-US"/>
                                      </w:rPr>
                                    </w:pPr>
                                    <w:r>
                                      <w:rPr>
                                        <w:rFonts w:hint="eastAsia"/>
                                        <w:sz w:val="21"/>
                                        <w:szCs w:val="21"/>
                                        <w:lang w:val="en-US" w:eastAsia="zh-CN"/>
                                      </w:rPr>
                                      <w:t>废气、噪声</w:t>
                                    </w:r>
                                  </w:p>
                                </w:txbxContent>
                              </wps:txbx>
                              <wps:bodyPr upright="1"/>
                            </wps:wsp>
                            <wps:wsp>
                              <wps:cNvPr id="224" name="直接连接符 177"/>
                              <wps:cNvCnPr/>
                              <wps:spPr>
                                <a:xfrm>
                                  <a:off x="4803140" y="1772920"/>
                                  <a:ext cx="159385" cy="162560"/>
                                </a:xfrm>
                                <a:prstGeom prst="line">
                                  <a:avLst/>
                                </a:prstGeom>
                                <a:ln w="19050" cap="sq" cmpd="sng">
                                  <a:solidFill>
                                    <a:srgbClr val="000000"/>
                                  </a:solidFill>
                                  <a:prstDash val="sysDot"/>
                                  <a:headEnd type="none" w="med" len="med"/>
                                  <a:tailEnd type="triangle" w="med" len="med"/>
                                </a:ln>
                              </wps:spPr>
                              <wps:bodyPr upright="1"/>
                            </wps:wsp>
                            <wps:wsp>
                              <wps:cNvPr id="225" name="直接连接符 181"/>
                              <wps:cNvCnPr/>
                              <wps:spPr>
                                <a:xfrm>
                                  <a:off x="4003040" y="1764030"/>
                                  <a:ext cx="159385" cy="162560"/>
                                </a:xfrm>
                                <a:prstGeom prst="line">
                                  <a:avLst/>
                                </a:prstGeom>
                                <a:ln w="19050" cap="sq" cmpd="sng">
                                  <a:solidFill>
                                    <a:srgbClr val="000000"/>
                                  </a:solidFill>
                                  <a:prstDash val="sysDot"/>
                                  <a:headEnd type="none" w="med" len="med"/>
                                  <a:tailEnd type="triangle" w="med" len="med"/>
                                </a:ln>
                              </wps:spPr>
                              <wps:bodyPr upright="1"/>
                            </wps:wsp>
                            <wps:wsp>
                              <wps:cNvPr id="226" name="矩形 170"/>
                              <wps:cNvSpPr/>
                              <wps:spPr>
                                <a:xfrm>
                                  <a:off x="1158875" y="1902460"/>
                                  <a:ext cx="1503045" cy="283845"/>
                                </a:xfrm>
                                <a:prstGeom prst="rect">
                                  <a:avLst/>
                                </a:prstGeom>
                                <a:noFill/>
                                <a:ln>
                                  <a:noFill/>
                                </a:ln>
                              </wps:spPr>
                              <wps:txbx>
                                <w:txbxContent>
                                  <w:p w14:paraId="6D663B5E">
                                    <w:pPr>
                                      <w:jc w:val="center"/>
                                      <w:rPr>
                                        <w:rFonts w:hint="default"/>
                                        <w:sz w:val="24"/>
                                        <w:lang w:val="en-US"/>
                                      </w:rPr>
                                    </w:pPr>
                                    <w:r>
                                      <w:rPr>
                                        <w:rFonts w:hint="eastAsia"/>
                                        <w:sz w:val="21"/>
                                        <w:szCs w:val="21"/>
                                        <w:lang w:val="en-US" w:eastAsia="zh-CN"/>
                                      </w:rPr>
                                      <w:t>废气、噪声</w:t>
                                    </w:r>
                                  </w:p>
                                </w:txbxContent>
                              </wps:txbx>
                              <wps:bodyPr upright="1"/>
                            </wps:wsp>
                            <wps:wsp>
                              <wps:cNvPr id="227" name="直接连接符 177"/>
                              <wps:cNvCnPr/>
                              <wps:spPr>
                                <a:xfrm flipH="1">
                                  <a:off x="2256790" y="1781175"/>
                                  <a:ext cx="165100" cy="151765"/>
                                </a:xfrm>
                                <a:prstGeom prst="line">
                                  <a:avLst/>
                                </a:prstGeom>
                                <a:ln w="19050" cap="sq" cmpd="sng">
                                  <a:solidFill>
                                    <a:srgbClr val="000000"/>
                                  </a:solidFill>
                                  <a:prstDash val="sysDot"/>
                                  <a:headEnd type="none" w="med" len="med"/>
                                  <a:tailEnd type="triangle" w="med" len="med"/>
                                </a:ln>
                              </wps:spPr>
                              <wps:bodyPr upright="1"/>
                            </wps:wsp>
                            <wps:wsp>
                              <wps:cNvPr id="228" name="直接连接符 181"/>
                              <wps:cNvCnPr/>
                              <wps:spPr>
                                <a:xfrm>
                                  <a:off x="1466215" y="1790065"/>
                                  <a:ext cx="159385" cy="162560"/>
                                </a:xfrm>
                                <a:prstGeom prst="line">
                                  <a:avLst/>
                                </a:prstGeom>
                                <a:ln w="19050" cap="sq" cmpd="sng">
                                  <a:solidFill>
                                    <a:srgbClr val="000000"/>
                                  </a:solidFill>
                                  <a:prstDash val="sysDot"/>
                                  <a:headEnd type="none" w="med" len="med"/>
                                  <a:tailEnd type="triangle" w="med" len="med"/>
                                </a:ln>
                              </wps:spPr>
                              <wps:bodyPr upright="1"/>
                            </wps:wsp>
                            <wps:wsp>
                              <wps:cNvPr id="229" name="直接连接符 179"/>
                              <wps:cNvCnPr/>
                              <wps:spPr>
                                <a:xfrm>
                                  <a:off x="578485" y="1772920"/>
                                  <a:ext cx="159385" cy="162560"/>
                                </a:xfrm>
                                <a:prstGeom prst="line">
                                  <a:avLst/>
                                </a:prstGeom>
                                <a:ln w="19050" cap="sq" cmpd="sng">
                                  <a:solidFill>
                                    <a:srgbClr val="000000"/>
                                  </a:solidFill>
                                  <a:prstDash val="sysDot"/>
                                  <a:headEnd type="none" w="med" len="med"/>
                                  <a:tailEnd type="triangle" w="med" len="med"/>
                                </a:ln>
                              </wps:spPr>
                              <wps:bodyPr upright="1"/>
                            </wps:wsp>
                            <wps:wsp>
                              <wps:cNvPr id="230" name="矩形 193"/>
                              <wps:cNvSpPr/>
                              <wps:spPr>
                                <a:xfrm>
                                  <a:off x="581660" y="1877060"/>
                                  <a:ext cx="488315" cy="283845"/>
                                </a:xfrm>
                                <a:prstGeom prst="rect">
                                  <a:avLst/>
                                </a:prstGeom>
                                <a:noFill/>
                                <a:ln>
                                  <a:noFill/>
                                </a:ln>
                              </wps:spPr>
                              <wps:txbx>
                                <w:txbxContent>
                                  <w:p w14:paraId="04DA16D3">
                                    <w:pPr>
                                      <w:jc w:val="center"/>
                                      <w:rPr>
                                        <w:rFonts w:hint="default"/>
                                        <w:sz w:val="24"/>
                                        <w:lang w:val="en-US"/>
                                      </w:rPr>
                                    </w:pPr>
                                    <w:r>
                                      <w:rPr>
                                        <w:rFonts w:hint="eastAsia"/>
                                        <w:sz w:val="21"/>
                                        <w:szCs w:val="21"/>
                                        <w:lang w:val="en-US" w:eastAsia="zh-CN"/>
                                      </w:rPr>
                                      <w:t>废气</w:t>
                                    </w:r>
                                  </w:p>
                                </w:txbxContent>
                              </wps:txbx>
                              <wps:bodyPr upright="1"/>
                            </wps:wsp>
                            <wps:wsp>
                              <wps:cNvPr id="234" name="直接箭头连接符 164"/>
                              <wps:cNvCnPr/>
                              <wps:spPr>
                                <a:xfrm flipH="1">
                                  <a:off x="2721610" y="133985"/>
                                  <a:ext cx="2540" cy="312420"/>
                                </a:xfrm>
                                <a:prstGeom prst="straightConnector1">
                                  <a:avLst/>
                                </a:prstGeom>
                                <a:ln w="19050">
                                  <a:solidFill>
                                    <a:schemeClr val="tx1"/>
                                  </a:solidFill>
                                  <a:prstDash val="sysDot"/>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235" name="直接箭头连接符 164"/>
                              <wps:cNvCnPr/>
                              <wps:spPr>
                                <a:xfrm flipV="1">
                                  <a:off x="3797300" y="126365"/>
                                  <a:ext cx="1905" cy="309880"/>
                                </a:xfrm>
                                <a:prstGeom prst="straightConnector1">
                                  <a:avLst/>
                                </a:prstGeom>
                                <a:ln w="19050">
                                  <a:solidFill>
                                    <a:schemeClr val="tx1"/>
                                  </a:solidFill>
                                  <a:prstDash val="sysDot"/>
                                  <a:headEnd type="none"/>
                                  <a:tailEnd type="none" w="med" len="med"/>
                                </a:ln>
                              </wps:spPr>
                              <wps:style>
                                <a:lnRef idx="2">
                                  <a:schemeClr val="accent1"/>
                                </a:lnRef>
                                <a:fillRef idx="0">
                                  <a:srgbClr val="FFFFFF"/>
                                </a:fillRef>
                                <a:effectRef idx="0">
                                  <a:srgbClr val="FFFFFF"/>
                                </a:effectRef>
                                <a:fontRef idx="minor">
                                  <a:schemeClr val="tx1"/>
                                </a:fontRef>
                              </wps:style>
                              <wps:bodyPr/>
                            </wps:wsp>
                            <wps:wsp>
                              <wps:cNvPr id="237" name="直接箭头连接符 164"/>
                              <wps:cNvCnPr/>
                              <wps:spPr>
                                <a:xfrm flipH="1">
                                  <a:off x="2722880" y="143510"/>
                                  <a:ext cx="1082675" cy="8255"/>
                                </a:xfrm>
                                <a:prstGeom prst="straightConnector1">
                                  <a:avLst/>
                                </a:prstGeom>
                                <a:ln w="19050">
                                  <a:solidFill>
                                    <a:schemeClr val="tx1"/>
                                  </a:solidFill>
                                  <a:prstDash val="sysDot"/>
                                  <a:headEnd type="none"/>
                                  <a:tailEnd type="none" w="med" len="med"/>
                                </a:ln>
                              </wps:spPr>
                              <wps:style>
                                <a:lnRef idx="2">
                                  <a:schemeClr val="accent1"/>
                                </a:lnRef>
                                <a:fillRef idx="0">
                                  <a:srgbClr val="FFFFFF"/>
                                </a:fillRef>
                                <a:effectRef idx="0">
                                  <a:srgbClr val="FFFFFF"/>
                                </a:effectRef>
                                <a:fontRef idx="minor">
                                  <a:schemeClr val="tx1"/>
                                </a:fontRef>
                              </wps:style>
                              <wps:bodyPr/>
                            </wps:wsp>
                            <wps:wsp>
                              <wps:cNvPr id="238" name="矩形 182"/>
                              <wps:cNvSpPr/>
                              <wps:spPr>
                                <a:xfrm>
                                  <a:off x="2908300" y="81280"/>
                                  <a:ext cx="688340" cy="283845"/>
                                </a:xfrm>
                                <a:prstGeom prst="rect">
                                  <a:avLst/>
                                </a:prstGeom>
                                <a:noFill/>
                                <a:ln>
                                  <a:noFill/>
                                </a:ln>
                              </wps:spPr>
                              <wps:txbx>
                                <w:txbxContent>
                                  <w:p w14:paraId="41FE00C6">
                                    <w:pPr>
                                      <w:jc w:val="center"/>
                                      <w:rPr>
                                        <w:rFonts w:hint="default"/>
                                        <w:sz w:val="24"/>
                                        <w:lang w:val="en-US"/>
                                      </w:rPr>
                                    </w:pPr>
                                    <w:r>
                                      <w:rPr>
                                        <w:rFonts w:hint="eastAsia"/>
                                        <w:sz w:val="21"/>
                                        <w:szCs w:val="21"/>
                                        <w:lang w:val="en-US" w:eastAsia="zh-CN"/>
                                      </w:rPr>
                                      <w:t>筛上物</w:t>
                                    </w:r>
                                  </w:p>
                                </w:txbxContent>
                              </wps:txbx>
                              <wps:bodyPr upright="1"/>
                            </wps:wsp>
                            <wps:wsp>
                              <wps:cNvPr id="239" name="直接箭头连接符 164"/>
                              <wps:cNvCnPr/>
                              <wps:spPr>
                                <a:xfrm>
                                  <a:off x="2725420" y="1733550"/>
                                  <a:ext cx="3810" cy="403225"/>
                                </a:xfrm>
                                <a:prstGeom prst="straightConnector1">
                                  <a:avLst/>
                                </a:prstGeom>
                                <a:ln w="19050">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240" name="矩形 159"/>
                              <wps:cNvSpPr/>
                              <wps:spPr>
                                <a:xfrm>
                                  <a:off x="2379345" y="2136775"/>
                                  <a:ext cx="765810" cy="284480"/>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1F1A5DC9">
                                    <w:pPr>
                                      <w:jc w:val="center"/>
                                      <w:rPr>
                                        <w:rFonts w:hint="eastAsia" w:eastAsia="宋体"/>
                                        <w:sz w:val="21"/>
                                        <w:szCs w:val="21"/>
                                        <w:lang w:eastAsia="zh-CN"/>
                                      </w:rPr>
                                    </w:pPr>
                                    <w:r>
                                      <w:rPr>
                                        <w:rFonts w:hint="eastAsia"/>
                                        <w:sz w:val="21"/>
                                        <w:szCs w:val="21"/>
                                        <w:lang w:eastAsia="zh-CN"/>
                                      </w:rPr>
                                      <w:t>成品</w:t>
                                    </w:r>
                                  </w:p>
                                </w:txbxContent>
                              </wps:txbx>
                              <wps:bodyPr upright="1"/>
                            </wps:wsp>
                            <wps:wsp>
                              <wps:cNvPr id="241" name="直接连接符 179"/>
                              <wps:cNvCnPr/>
                              <wps:spPr>
                                <a:xfrm>
                                  <a:off x="3167380" y="2284095"/>
                                  <a:ext cx="231775" cy="81915"/>
                                </a:xfrm>
                                <a:prstGeom prst="line">
                                  <a:avLst/>
                                </a:prstGeom>
                                <a:ln w="19050" cap="sq" cmpd="sng">
                                  <a:solidFill>
                                    <a:srgbClr val="000000"/>
                                  </a:solidFill>
                                  <a:prstDash val="sysDot"/>
                                  <a:headEnd type="none" w="med" len="med"/>
                                  <a:tailEnd type="triangle" w="med" len="med"/>
                                </a:ln>
                              </wps:spPr>
                              <wps:bodyPr upright="1"/>
                            </wps:wsp>
                            <wps:wsp>
                              <wps:cNvPr id="242" name="矩形 193"/>
                              <wps:cNvSpPr/>
                              <wps:spPr>
                                <a:xfrm>
                                  <a:off x="3326130" y="2258060"/>
                                  <a:ext cx="488315" cy="283845"/>
                                </a:xfrm>
                                <a:prstGeom prst="rect">
                                  <a:avLst/>
                                </a:prstGeom>
                                <a:noFill/>
                                <a:ln>
                                  <a:noFill/>
                                </a:ln>
                              </wps:spPr>
                              <wps:txbx>
                                <w:txbxContent>
                                  <w:p w14:paraId="35F00A46">
                                    <w:pPr>
                                      <w:jc w:val="center"/>
                                      <w:rPr>
                                        <w:rFonts w:hint="default"/>
                                        <w:sz w:val="24"/>
                                        <w:lang w:val="en-US"/>
                                      </w:rPr>
                                    </w:pPr>
                                    <w:r>
                                      <w:rPr>
                                        <w:rFonts w:hint="eastAsia"/>
                                        <w:sz w:val="21"/>
                                        <w:szCs w:val="21"/>
                                        <w:lang w:val="en-US" w:eastAsia="zh-CN"/>
                                      </w:rPr>
                                      <w:t>废气</w:t>
                                    </w:r>
                                  </w:p>
                                </w:txbxContent>
                              </wps:txbx>
                              <wps:bodyPr upright="1"/>
                            </wps:wsp>
                            <wps:wsp>
                              <wps:cNvPr id="2" name="矩形 182"/>
                              <wps:cNvSpPr/>
                              <wps:spPr>
                                <a:xfrm>
                                  <a:off x="4053205" y="242570"/>
                                  <a:ext cx="688340" cy="283845"/>
                                </a:xfrm>
                                <a:prstGeom prst="rect">
                                  <a:avLst/>
                                </a:prstGeom>
                                <a:noFill/>
                                <a:ln>
                                  <a:noFill/>
                                </a:ln>
                              </wps:spPr>
                              <wps:txbx>
                                <w:txbxContent>
                                  <w:p w14:paraId="607C7495">
                                    <w:pPr>
                                      <w:jc w:val="center"/>
                                      <w:rPr>
                                        <w:rFonts w:hint="default"/>
                                        <w:sz w:val="24"/>
                                        <w:lang w:val="en-US"/>
                                      </w:rPr>
                                    </w:pPr>
                                    <w:r>
                                      <w:rPr>
                                        <w:rFonts w:hint="eastAsia"/>
                                        <w:sz w:val="21"/>
                                        <w:szCs w:val="21"/>
                                        <w:lang w:val="en-US" w:eastAsia="zh-CN"/>
                                      </w:rPr>
                                      <w:t>筛下物</w:t>
                                    </w:r>
                                  </w:p>
                                </w:txbxContent>
                              </wps:txbx>
                              <wps:bodyPr upright="1"/>
                            </wps:wsp>
                            <wps:wsp>
                              <wps:cNvPr id="33" name="矩形 182"/>
                              <wps:cNvSpPr/>
                              <wps:spPr>
                                <a:xfrm>
                                  <a:off x="1862455" y="1259205"/>
                                  <a:ext cx="688340" cy="283845"/>
                                </a:xfrm>
                                <a:prstGeom prst="rect">
                                  <a:avLst/>
                                </a:prstGeom>
                                <a:noFill/>
                                <a:ln>
                                  <a:noFill/>
                                </a:ln>
                              </wps:spPr>
                              <wps:txbx>
                                <w:txbxContent>
                                  <w:p w14:paraId="25D50E23">
                                    <w:pPr>
                                      <w:jc w:val="center"/>
                                      <w:rPr>
                                        <w:rFonts w:hint="default"/>
                                        <w:sz w:val="24"/>
                                        <w:lang w:val="en-US"/>
                                      </w:rPr>
                                    </w:pPr>
                                    <w:r>
                                      <w:rPr>
                                        <w:rFonts w:hint="eastAsia"/>
                                        <w:sz w:val="21"/>
                                        <w:szCs w:val="21"/>
                                        <w:lang w:val="en-US" w:eastAsia="zh-CN"/>
                                      </w:rPr>
                                      <w:t>筛上物</w:t>
                                    </w:r>
                                  </w:p>
                                </w:txbxContent>
                              </wps:txbx>
                              <wps:bodyPr upright="1"/>
                            </wps:wsp>
                          </wpc:wpc>
                        </a:graphicData>
                      </a:graphic>
                    </wp:inline>
                  </w:drawing>
                </mc:Choice>
                <mc:Fallback>
                  <w:pict>
                    <v:group id="_x0000_s1026" o:spid="_x0000_s1026" o:spt="203" style="height:201.8pt;width:433.9pt;" coordsize="5510530,2562860" editas="canvas" o:gfxdata="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">
                      <o:lock v:ext="edit" aspectratio="f"/>
                      <v:shape id="_x0000_s1026" o:spid="_x0000_s1026" style="position:absolute;left:0;top:0;height:2562860;width:5510530;" filled="f" stroked="f" coordsize="21600,21600" o:gfxdata="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">
                        <v:fill on="f" focussize="0,0"/>
                        <v:stroke on="f"/>
                        <v:imagedata o:title=""/>
                        <o:lock v:ext="edit" aspectratio="f"/>
                      </v:shape>
                      <v:rect id="矩形 99" o:spid="_x0000_s1026" o:spt="1" style="position:absolute;left:167640;top:427990;height:284480;width:745490;" fillcolor="#FFFFFF" filled="t" stroked="t" coordsize="21600,21600" o:gfxdata="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ABGbV1wAAAAUBAAAPAAAAAAAAAAEAIAAA&#10;ACIAAABkcnMvZG93bnJldi54bWxQSwECFAAUAAAACACHTuJAJG+YoA0CAAA2BAAADgAAAAAAAAAB&#10;ACAAAAAmAQAAZHJzL2Uyb0RvYy54bWxQSwUGAAAAAAYABgBZAQAApQUAAAAA&#10;">
                        <v:fill on="t" focussize="0,0"/>
                        <v:stroke weight="1.5pt" color="#000000" joinstyle="miter"/>
                        <v:imagedata o:title=""/>
                        <o:lock v:ext="edit" aspectratio="f"/>
                        <v:textbox>
                          <w:txbxContent>
                            <w:p w14:paraId="7AA7D801">
                              <w:pPr>
                                <w:jc w:val="center"/>
                                <w:rPr>
                                  <w:rFonts w:hint="eastAsia" w:eastAsia="宋体"/>
                                  <w:sz w:val="21"/>
                                  <w:szCs w:val="21"/>
                                  <w:lang w:eastAsia="zh-CN"/>
                                </w:rPr>
                              </w:pPr>
                              <w:r>
                                <w:rPr>
                                  <w:rFonts w:hint="eastAsia"/>
                                  <w:sz w:val="21"/>
                                  <w:szCs w:val="21"/>
                                  <w:lang w:eastAsia="zh-CN"/>
                                </w:rPr>
                                <w:t>投料</w:t>
                              </w:r>
                            </w:p>
                          </w:txbxContent>
                        </v:textbox>
                      </v:rect>
                      <v:rect id="矩形 155" o:spid="_x0000_s1026" o:spt="1" style="position:absolute;left:4536440;top:438785;height:284480;width:765810;" fillcolor="#FFFFFF" filled="t" stroked="t" coordsize="21600,21600" o:gfxdata="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gARm1dcAAAAFAQAADwAAAAAAAAAB&#10;ACAAAAAiAAAAZHJzL2Rvd25yZXYueG1sUEsBAhQAFAAAAAgAh07iQMKuIG0RAgAAOAQAAA4AAAAA&#10;AAAAAQAgAAAAJgEAAGRycy9lMm9Eb2MueG1sUEsFBgAAAAAGAAYAWQEAAKkFAAAAAA==&#10;">
                        <v:fill on="t" focussize="0,0"/>
                        <v:stroke weight="1.5pt" color="#000000" joinstyle="miter"/>
                        <v:imagedata o:title=""/>
                        <o:lock v:ext="edit" aspectratio="f"/>
                        <v:textbox>
                          <w:txbxContent>
                            <w:p w14:paraId="5A32A33E">
                              <w:pPr>
                                <w:jc w:val="center"/>
                                <w:rPr>
                                  <w:rFonts w:hint="eastAsia" w:eastAsia="宋体"/>
                                  <w:sz w:val="21"/>
                                  <w:szCs w:val="21"/>
                                  <w:lang w:eastAsia="zh-CN"/>
                                </w:rPr>
                              </w:pPr>
                              <w:r>
                                <w:rPr>
                                  <w:rFonts w:hint="eastAsia"/>
                                  <w:sz w:val="21"/>
                                  <w:szCs w:val="21"/>
                                  <w:lang w:eastAsia="zh-CN"/>
                                </w:rPr>
                                <w:t>中转仓</w:t>
                              </w:r>
                            </w:p>
                          </w:txbxContent>
                        </v:textbox>
                      </v:rect>
                      <v:rect id="矩形 157" o:spid="_x0000_s1026" o:spt="1" style="position:absolute;left:1263650;top:429260;height:284480;width:745490;" fillcolor="#FFFFFF" filled="t" stroked="t" coordsize="21600,21600" o:gfxdata="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IAEZtXXAAAABQEAAA8AAAAAAAAAAQAg&#10;AAAAIgAAAGRycy9kb3ducmV2LnhtbFBLAQIUABQAAAAIAIdO4kD+QkNaDwIAADgEAAAOAAAAAAAA&#10;AAEAIAAAACYBAABkcnMvZTJvRG9jLnhtbFBLBQYAAAAABgAGAFkBAACnBQAAAAA=&#10;">
                        <v:fill on="t" focussize="0,0"/>
                        <v:stroke weight="1.5pt" color="#000000" joinstyle="miter"/>
                        <v:imagedata o:title=""/>
                        <o:lock v:ext="edit" aspectratio="f"/>
                        <v:textbox>
                          <w:txbxContent>
                            <w:p w14:paraId="7799BFA0">
                              <w:pPr>
                                <w:jc w:val="center"/>
                                <w:rPr>
                                  <w:rFonts w:hint="eastAsia" w:eastAsia="宋体"/>
                                  <w:sz w:val="21"/>
                                  <w:szCs w:val="21"/>
                                  <w:lang w:eastAsia="zh-CN"/>
                                </w:rPr>
                              </w:pPr>
                              <w:r>
                                <w:rPr>
                                  <w:rFonts w:hint="eastAsia"/>
                                  <w:sz w:val="21"/>
                                  <w:szCs w:val="21"/>
                                  <w:lang w:eastAsia="zh-CN"/>
                                </w:rPr>
                                <w:t>颚破</w:t>
                              </w:r>
                            </w:p>
                          </w:txbxContent>
                        </v:textbox>
                      </v:rect>
                      <v:rect id="矩形 158" o:spid="_x0000_s1026" o:spt="1" style="position:absolute;left:2360295;top:1450975;height:284480;width:765810;" fillcolor="#FFFFFF" filled="t" stroked="t" coordsize="21600,21600" o:gfxdata="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IAEZtXXAAAABQEAAA8AAAAAAAAA&#10;AQAgAAAAIgAAAGRycy9kb3ducmV2LnhtbFBLAQIUABQAAAAIAIdO4kDxVfzDEgIAADkEAAAOAAAA&#10;AAAAAAEAIAAAACYBAABkcnMvZTJvRG9jLnhtbFBLBQYAAAAABgAGAFkBAACqBQAAAAA=&#10;">
                        <v:fill on="t" focussize="0,0"/>
                        <v:stroke weight="1.5pt" color="#000000" joinstyle="miter"/>
                        <v:imagedata o:title=""/>
                        <o:lock v:ext="edit" aspectratio="f"/>
                        <v:textbox>
                          <w:txbxContent>
                            <w:p w14:paraId="5B2110D8">
                              <w:pPr>
                                <w:jc w:val="center"/>
                                <w:rPr>
                                  <w:rFonts w:hint="eastAsia" w:eastAsia="宋体"/>
                                  <w:sz w:val="21"/>
                                  <w:szCs w:val="21"/>
                                  <w:lang w:eastAsia="zh-CN"/>
                                </w:rPr>
                              </w:pPr>
                              <w:r>
                                <w:rPr>
                                  <w:rFonts w:hint="eastAsia"/>
                                  <w:sz w:val="21"/>
                                  <w:szCs w:val="21"/>
                                  <w:lang w:eastAsia="zh-CN"/>
                                </w:rPr>
                                <w:t>二次筛分</w:t>
                              </w:r>
                            </w:p>
                          </w:txbxContent>
                        </v:textbox>
                      </v:rect>
                      <v:rect id="矩形 159" o:spid="_x0000_s1026" o:spt="1" style="position:absolute;left:180975;top:1464310;height:284480;width:765810;" fillcolor="#FFFFFF" filled="t" stroked="t" coordsize="21600,21600" o:gfxdata="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ABGbV1wAAAAUBAAAPAAAAAAAAAAEA&#10;IAAAACIAAABkcnMvZG93bnJldi54bWxQSwECFAAUAAAACACHTuJAyshpkBACAAA4BAAADgAAAAAA&#10;AAABACAAAAAmAQAAZHJzL2Uyb0RvYy54bWxQSwUGAAAAAAYABgBZAQAAqAUAAAAA&#10;">
                        <v:fill on="t" focussize="0,0"/>
                        <v:stroke weight="1.5pt" color="#000000" joinstyle="miter"/>
                        <v:imagedata o:title=""/>
                        <o:lock v:ext="edit" aspectratio="f"/>
                        <v:textbox>
                          <w:txbxContent>
                            <w:p w14:paraId="14458DF8">
                              <w:pPr>
                                <w:jc w:val="center"/>
                                <w:rPr>
                                  <w:rFonts w:hint="eastAsia" w:eastAsia="宋体"/>
                                  <w:sz w:val="21"/>
                                  <w:szCs w:val="21"/>
                                  <w:lang w:eastAsia="zh-CN"/>
                                </w:rPr>
                              </w:pPr>
                              <w:r>
                                <w:rPr>
                                  <w:rFonts w:hint="eastAsia"/>
                                  <w:sz w:val="21"/>
                                  <w:szCs w:val="21"/>
                                  <w:lang w:eastAsia="zh-CN"/>
                                </w:rPr>
                                <w:t>成品</w:t>
                              </w:r>
                            </w:p>
                          </w:txbxContent>
                        </v:textbox>
                      </v:rect>
                      <v:shape id="直接箭头连接符 160" o:spid="_x0000_s1026" o:spt="32" type="#_x0000_t32" style="position:absolute;left:930910;top:574675;flip:y;height:1905;width:337820;" filled="f" stroked="t" coordsize="21600,21600" o:gfxdata="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HrdgizUAAAABQEAAA8AAAAAAAAAAQAgAAAAIgAAAGRycy9kb3ducmV2LnhtbFBLAQIUABQA&#10;AAAIAIdO4kAXKjTELQIAACYEAAAOAAAAAAAAAAEAIAAAACMBAABkcnMvZTJvRG9jLnhtbFBLBQYA&#10;AAAABgAGAFkBAADCBQAAAAA=&#10;">
                        <v:fill on="f" focussize="0,0"/>
                        <v:stroke weight="1.5pt" color="#000000 [3213]" miterlimit="8" joinstyle="miter" endarrow="block"/>
                        <v:imagedata o:title=""/>
                        <o:lock v:ext="edit" aspectratio="f"/>
                      </v:shape>
                      <v:shape id="直接箭头连接符 162" o:spid="_x0000_s1026" o:spt="32" type="#_x0000_t32" style="position:absolute;left:2008505;top:579755;flip:y;height:1905;width:337820;" filled="f" stroked="t" coordsize="21600,21600" o:gfxdata="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HrdgizUAAAABQEAAA8AAAAAAAAAAQAgAAAAIgAAAGRycy9kb3ducmV2LnhtbFBLAQIUABQA&#10;AAAIAIdO4kD2e3F1LQIAACcEAAAOAAAAAAAAAAEAIAAAACMBAABkcnMvZTJvRG9jLnhtbFBLBQYA&#10;AAAABgAGAFkBAADCBQAAAAA=&#10;">
                        <v:fill on="f" focussize="0,0"/>
                        <v:stroke weight="1.5pt" color="#000000 [3213]" miterlimit="8" joinstyle="miter" endarrow="block"/>
                        <v:imagedata o:title=""/>
                        <o:lock v:ext="edit" aspectratio="f"/>
                      </v:shape>
                      <v:shape id="直接箭头连接符 164" o:spid="_x0000_s1026" o:spt="32" type="#_x0000_t32" style="position:absolute;left:4205605;top:579755;flip:y;height:1905;width:337820;" filled="f" stroked="t" coordsize="21600,21600" o:gfxdata="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63YIs1AAAAAUBAAAPAAAAAAAAAAEAIAAAACIAAABkcnMvZG93bnJldi54bWxQSwEC&#10;FAAUAAAACACHTuJAcNJqiDECAAAnBAAADgAAAAAAAAABACAAAAAjAQAAZHJzL2Uyb0RvYy54bWxQ&#10;SwUGAAAAAAYABgBZAQAAxgUAAAAA&#10;">
                        <v:fill on="f" focussize="0,0"/>
                        <v:stroke weight="1.5pt" color="#000000 [3213]" miterlimit="8" joinstyle="miter" endarrow="block"/>
                        <v:imagedata o:title=""/>
                        <o:lock v:ext="edit" aspectratio="f"/>
                      </v:shape>
                      <v:shape id="直接箭头连接符 168" o:spid="_x0000_s1026" o:spt="32" type="#_x0000_t32" style="position:absolute;left:3107055;top:579755;flip:y;height:1905;width:337820;" filled="f" stroked="t" coordsize="21600,21600" o:gfxdata="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et2CLNQAAAAFAQAADwAAAAAAAAABACAAAAAiAAAAZHJzL2Rvd25yZXYueG1sUEsBAhQA&#10;FAAAAAgAh07iQEs4Xg4vAgAAJwQAAA4AAAAAAAAAAQAgAAAAIwEAAGRycy9lMm9Eb2MueG1sUEsF&#10;BgAAAAAGAAYAWQEAAMQFAAAAAA==&#10;">
                        <v:fill on="f" focussize="0,0"/>
                        <v:stroke weight="1.5pt" color="#000000 [3213]" miterlimit="8" joinstyle="miter" endarrow="block"/>
                        <v:imagedata o:title=""/>
                        <o:lock v:ext="edit" aspectratio="f"/>
                      </v:shape>
                      <v:rect id="矩形 170" o:spid="_x0000_s1026" o:spt="1" style="position:absolute;left:430530;top:904875;height:283845;width:1503045;" filled="f" stroked="f" coordsize="21600,21600" o:gfxdata="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Cp4rN2&#10;1wAAAAUBAAAPAAAAAAAAAAEAIAAAACIAAABkcnMvZG93bnJldi54bWxQSwECFAAUAAAACACHTuJA&#10;lt02FbABAABPAwAADgAAAAAAAAABACAAAAAmAQAAZHJzL2Uyb0RvYy54bWxQSwUGAAAAAAYABgBZ&#10;AQAASAUAAAAA&#10;">
                        <v:fill on="f" focussize="0,0"/>
                        <v:stroke on="f"/>
                        <v:imagedata o:title=""/>
                        <o:lock v:ext="edit" aspectratio="f"/>
                        <v:textbox>
                          <w:txbxContent>
                            <w:p w14:paraId="2CDE675A">
                              <w:pPr>
                                <w:jc w:val="center"/>
                                <w:rPr>
                                  <w:rFonts w:hint="default"/>
                                  <w:sz w:val="24"/>
                                  <w:lang w:val="en-US"/>
                                </w:rPr>
                              </w:pPr>
                              <w:r>
                                <w:rPr>
                                  <w:rFonts w:hint="eastAsia"/>
                                  <w:sz w:val="21"/>
                                  <w:szCs w:val="21"/>
                                  <w:lang w:val="en-US" w:eastAsia="zh-CN"/>
                                </w:rPr>
                                <w:t>废气、噪声</w:t>
                              </w:r>
                            </w:p>
                          </w:txbxContent>
                        </v:textbox>
                      </v:rect>
                      <v:line id="直接连接符 177" o:spid="_x0000_s1026" o:spt="20" style="position:absolute;left:1518285;top:730885;flip:x;height:187960;width:170180;" filled="f" stroked="t" coordsize="21600,21600" o:gfxdata="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MQnXHXAAAABQEAAA8A&#10;AAAAAAAAAQAgAAAAIgAAAGRycy9kb3ducmV2LnhtbFBLAQIUABQAAAAIAIdO4kBrP4zBGAIAAAUE&#10;AAAOAAAAAAAAAAEAIAAAACYBAABkcnMvZTJvRG9jLnhtbFBLBQYAAAAABgAGAFkBAACwBQAAAAA=&#10;">
                        <v:fill on="f" focussize="0,0"/>
                        <v:stroke weight="1.5pt" color="#000000" joinstyle="round" dashstyle="1 1" endcap="square" endarrow="block"/>
                        <v:imagedata o:title=""/>
                        <o:lock v:ext="edit" aspectratio="f"/>
                      </v:line>
                      <v:line id="直接连接符 178" o:spid="_x0000_s1026" o:spt="20" style="position:absolute;left:2857500;top:751205;height:162560;width:159385;" filled="f" stroked="t" coordsize="21600,21600" o:gfxdata="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7nppVdYAAAAFAQAADwAAAAAAAAAB&#10;ACAAAAAiAAAAZHJzL2Rvd25yZXYueG1sUEsBAhQAFAAAAAgAh07iQMpFUAUSAgAA+wMAAA4AAAAA&#10;AAAAAQAgAAAAJQEAAGRycy9lMm9Eb2MueG1sUEsFBgAAAAAGAAYAWQEAAKkFAAAAAA==&#10;">
                        <v:fill on="f" focussize="0,0"/>
                        <v:stroke weight="1.5pt" color="#000000" joinstyle="round" dashstyle="1 1" endcap="square" endarrow="block"/>
                        <v:imagedata o:title=""/>
                        <o:lock v:ext="edit" aspectratio="f"/>
                      </v:line>
                      <v:line id="直接连接符 179" o:spid="_x0000_s1026" o:spt="20" style="position:absolute;left:5006340;top:782320;height:162560;width:159385;" filled="f" stroked="t" coordsize="21600,21600" o:gfxdata="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7nppVdYAAAAFAQAADwAAAAAAAAAB&#10;ACAAAAAiAAAAZHJzL2Rvd25yZXYueG1sUEsBAhQAFAAAAAgAh07iQDV3BV8SAgAA+wMAAA4AAAAA&#10;AAAAAQAgAAAAJQEAAGRycy9lMm9Eb2MueG1sUEsFBgAAAAAGAAYAWQEAAKkFAAAAAA==&#10;">
                        <v:fill on="f" focussize="0,0"/>
                        <v:stroke weight="1.5pt" color="#000000" joinstyle="round" dashstyle="1 1" endcap="square" endarrow="block"/>
                        <v:imagedata o:title=""/>
                        <o:lock v:ext="edit" aspectratio="f"/>
                      </v:line>
                      <v:line id="直接连接符 180" o:spid="_x0000_s1026" o:spt="20" style="position:absolute;left:3665855;top:746760;flip:x;height:154940;width:172720;" filled="f" stroked="t" coordsize="21600,21600" o:gfxdata="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jEJ1x1wAAAAUBAAAP&#10;AAAAAAAAAAEAIAAAACIAAABkcnMvZG93bnJldi54bWxQSwECFAAUAAAACACHTuJAnam6LhkCAAAF&#10;BAAADgAAAAAAAAABACAAAAAmAQAAZHJzL2Uyb0RvYy54bWxQSwUGAAAAAAYABgBZAQAAsQUAAAAA&#10;">
                        <v:fill on="f" focussize="0,0"/>
                        <v:stroke weight="1.5pt" color="#000000" joinstyle="round" dashstyle="1 1" endcap="square" endarrow="block"/>
                        <v:imagedata o:title=""/>
                        <o:lock v:ext="edit" aspectratio="f"/>
                      </v:line>
                      <v:line id="直接连接符 181" o:spid="_x0000_s1026" o:spt="20" style="position:absolute;left:721360;top:740410;height:162560;width:159385;" filled="f" stroked="t" coordsize="21600,21600" o:gfxdata="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uemlV1gAAAAUBAAAPAAAAAAAAAAEAIAAA&#10;ACIAAABkcnMvZG93bnJldi54bWxQSwECFAAUAAAACACHTuJAXWO2uQ4CAAD6AwAADgAAAAAAAAAB&#10;ACAAAAAlAQAAZHJzL2Uyb0RvYy54bWxQSwUGAAAAAAYABgBZAQAApQUAAAAA&#10;">
                        <v:fill on="f" focussize="0,0"/>
                        <v:stroke weight="1.5pt" color="#000000" joinstyle="round" dashstyle="1 1" endcap="square" endarrow="block"/>
                        <v:imagedata o:title=""/>
                        <o:lock v:ext="edit" aspectratio="f"/>
                      </v:line>
                      <v:rect id="矩形 182" o:spid="_x0000_s1026" o:spt="1" style="position:absolute;left:2633980;top:907415;height:283845;width:1503045;" filled="f" stroked="f" coordsize="21600,21600" o:gfxdata="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Kni&#10;s3bXAAAABQEAAA8AAAAAAAAAAQAgAAAAIgAAAGRycy9kb3ducmV2LnhtbFBLAQIUABQAAAAIAIdO&#10;4kBxo69YsgEAAFADAAAOAAAAAAAAAAEAIAAAACYBAABkcnMvZTJvRG9jLnhtbFBLBQYAAAAABgAG&#10;AFkBAABKBQAAAAA=&#10;">
                        <v:fill on="f" focussize="0,0"/>
                        <v:stroke on="f"/>
                        <v:imagedata o:title=""/>
                        <o:lock v:ext="edit" aspectratio="f"/>
                        <v:textbox>
                          <w:txbxContent>
                            <w:p w14:paraId="55A6D004">
                              <w:pPr>
                                <w:jc w:val="center"/>
                                <w:rPr>
                                  <w:rFonts w:hint="default"/>
                                  <w:sz w:val="24"/>
                                  <w:lang w:val="en-US"/>
                                </w:rPr>
                              </w:pPr>
                              <w:r>
                                <w:rPr>
                                  <w:rFonts w:hint="eastAsia"/>
                                  <w:sz w:val="21"/>
                                  <w:szCs w:val="21"/>
                                  <w:lang w:val="en-US" w:eastAsia="zh-CN"/>
                                </w:rPr>
                                <w:t>废气、噪声</w:t>
                              </w:r>
                            </w:p>
                          </w:txbxContent>
                        </v:textbox>
                      </v:rect>
                      <v:rect id="矩形 193" o:spid="_x0000_s1026" o:spt="1" style="position:absolute;left:5009515;top:886460;height:283845;width:488315;" filled="f" stroked="f" coordsize="21600,21600" o:gfxdata="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Knis3bX&#10;AAAABQEAAA8AAAAAAAAAAQAgAAAAIgAAAGRycy9kb3ducmV2LnhtbFBLAQIUABQAAAAIAIdO4kCf&#10;Gq9orwEAAE8DAAAOAAAAAAAAAAEAIAAAACYBAABkcnMvZTJvRG9jLnhtbFBLBQYAAAAABgAGAFkB&#10;AABHBQAAAAA=&#10;">
                        <v:fill on="f" focussize="0,0"/>
                        <v:stroke on="f"/>
                        <v:imagedata o:title=""/>
                        <o:lock v:ext="edit" aspectratio="f"/>
                        <v:textbox>
                          <w:txbxContent>
                            <w:p w14:paraId="3612DEB4">
                              <w:pPr>
                                <w:jc w:val="center"/>
                                <w:rPr>
                                  <w:rFonts w:hint="default"/>
                                  <w:sz w:val="24"/>
                                  <w:lang w:val="en-US"/>
                                </w:rPr>
                              </w:pPr>
                              <w:r>
                                <w:rPr>
                                  <w:rFonts w:hint="eastAsia"/>
                                  <w:sz w:val="21"/>
                                  <w:szCs w:val="21"/>
                                  <w:lang w:val="en-US" w:eastAsia="zh-CN"/>
                                </w:rPr>
                                <w:t>废气</w:t>
                              </w:r>
                            </w:p>
                          </w:txbxContent>
                        </v:textbox>
                      </v:rect>
                      <v:rect id="矩形 158" o:spid="_x0000_s1026" o:spt="1" style="position:absolute;left:3460115;top:1459865;height:284480;width:765810;" fillcolor="#FFFFFF" filled="t" stroked="t" coordsize="21600,21600" o:gfxdata="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IAEZtXXAAAABQEAAA8AAAAAAAAA&#10;AQAgAAAAIgAAAGRycy9kb3ducmV2LnhtbFBLAQIUABQAAAAIAIdO4kBwAa7VEgIAADkEAAAOAAAA&#10;AAAAAAEAIAAAACYBAABkcnMvZTJvRG9jLnhtbFBLBQYAAAAABgAGAFkBAACqBQAAAAA=&#10;">
                        <v:fill on="t" focussize="0,0"/>
                        <v:stroke weight="1.5pt" color="#000000" joinstyle="miter"/>
                        <v:imagedata o:title=""/>
                        <o:lock v:ext="edit" aspectratio="f"/>
                        <v:textbox>
                          <w:txbxContent>
                            <w:p w14:paraId="392A0A9B">
                              <w:pPr>
                                <w:jc w:val="center"/>
                                <w:rPr>
                                  <w:rFonts w:hint="eastAsia" w:eastAsia="宋体"/>
                                  <w:sz w:val="21"/>
                                  <w:szCs w:val="21"/>
                                  <w:lang w:eastAsia="zh-CN"/>
                                </w:rPr>
                              </w:pPr>
                              <w:r>
                                <w:rPr>
                                  <w:rFonts w:hint="eastAsia"/>
                                  <w:sz w:val="21"/>
                                  <w:szCs w:val="21"/>
                                  <w:lang w:eastAsia="zh-CN"/>
                                </w:rPr>
                                <w:t>整形破碎</w:t>
                              </w:r>
                            </w:p>
                          </w:txbxContent>
                        </v:textbox>
                      </v:rect>
                      <v:rect id="矩形 155" o:spid="_x0000_s1026" o:spt="1" style="position:absolute;left:4555490;top:1450340;height:284480;width:765810;" fillcolor="#FFFFFF" filled="t" stroked="t" coordsize="21600,21600" o:gfxdata="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IAEZtXXAAAABQEAAA8AAAAAAAAA&#10;AQAgAAAAIgAAAGRycy9kb3ducmV2LnhtbFBLAQIUABQAAAAIAIdO4kAHdhaIEgIAADkEAAAOAAAA&#10;AAAAAAEAIAAAACYBAABkcnMvZTJvRG9jLnhtbFBLBQYAAAAABgAGAFkBAACqBQAAAAA=&#10;">
                        <v:fill on="t" focussize="0,0"/>
                        <v:stroke weight="1.5pt" color="#000000" joinstyle="miter"/>
                        <v:imagedata o:title=""/>
                        <o:lock v:ext="edit" aspectratio="f"/>
                        <v:textbox>
                          <w:txbxContent>
                            <w:p w14:paraId="46933BC2">
                              <w:pPr>
                                <w:jc w:val="center"/>
                                <w:rPr>
                                  <w:rFonts w:hint="eastAsia" w:eastAsia="宋体"/>
                                  <w:sz w:val="21"/>
                                  <w:szCs w:val="21"/>
                                  <w:lang w:eastAsia="zh-CN"/>
                                </w:rPr>
                              </w:pPr>
                              <w:r>
                                <w:rPr>
                                  <w:rFonts w:hint="eastAsia"/>
                                  <w:sz w:val="21"/>
                                  <w:szCs w:val="21"/>
                                  <w:lang w:eastAsia="zh-CN"/>
                                </w:rPr>
                                <w:t>立冲破碎</w:t>
                              </w:r>
                            </w:p>
                          </w:txbxContent>
                        </v:textbox>
                      </v:rect>
                      <v:rect id="矩形 155" o:spid="_x0000_s1026" o:spt="1" style="position:absolute;left:2338705;top:433705;height:284480;width:765810;" fillcolor="#FFFFFF" filled="t" stroked="t" coordsize="21600,21600" o:gfxdata="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IAEZtXXAAAABQEAAA8AAAAAAAAAAQAg&#10;AAAAIgAAAGRycy9kb3ducmV2LnhtbFBLAQIUABQAAAAIAIdO4kA12PfhDwIAADgEAAAOAAAAAAAA&#10;AAEAIAAAACYBAABkcnMvZTJvRG9jLnhtbFBLBQYAAAAABgAGAFkBAACnBQAAAAA=&#10;">
                        <v:fill on="t" focussize="0,0"/>
                        <v:stroke weight="1.5pt" color="#000000" joinstyle="miter"/>
                        <v:imagedata o:title=""/>
                        <o:lock v:ext="edit" aspectratio="f"/>
                        <v:textbox>
                          <w:txbxContent>
                            <w:p w14:paraId="07808450">
                              <w:pPr>
                                <w:jc w:val="center"/>
                                <w:rPr>
                                  <w:rFonts w:hint="eastAsia" w:eastAsia="宋体"/>
                                  <w:sz w:val="21"/>
                                  <w:szCs w:val="21"/>
                                  <w:lang w:eastAsia="zh-CN"/>
                                </w:rPr>
                              </w:pPr>
                              <w:r>
                                <w:rPr>
                                  <w:rFonts w:hint="eastAsia"/>
                                  <w:sz w:val="21"/>
                                  <w:szCs w:val="21"/>
                                  <w:lang w:eastAsia="zh-CN"/>
                                </w:rPr>
                                <w:t>锤破</w:t>
                              </w:r>
                            </w:p>
                          </w:txbxContent>
                        </v:textbox>
                      </v:rect>
                      <v:rect id="矩形 155" o:spid="_x0000_s1026" o:spt="1" style="position:absolute;left:3439795;top:433070;height:284480;width:765810;" fillcolor="#FFFFFF" filled="t" stroked="t" coordsize="21600,21600" o:gfxdata="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IAEZtXXAAAABQEAAA8AAAAAAAAA&#10;AQAgAAAAIgAAAGRycy9kb3ducmV2LnhtbFBLAQIUABQAAAAIAIdO4kAs0aENEgIAADgEAAAOAAAA&#10;AAAAAAEAIAAAACYBAABkcnMvZTJvRG9jLnhtbFBLBQYAAAAABgAGAFkBAACqBQAAAAA=&#10;">
                        <v:fill on="t" focussize="0,0"/>
                        <v:stroke weight="1.5pt" color="#000000" joinstyle="miter"/>
                        <v:imagedata o:title=""/>
                        <o:lock v:ext="edit" aspectratio="f"/>
                        <v:textbox>
                          <w:txbxContent>
                            <w:p w14:paraId="05A6F337">
                              <w:pPr>
                                <w:jc w:val="center"/>
                                <w:rPr>
                                  <w:rFonts w:hint="eastAsia" w:eastAsia="宋体"/>
                                  <w:sz w:val="21"/>
                                  <w:szCs w:val="21"/>
                                  <w:lang w:eastAsia="zh-CN"/>
                                </w:rPr>
                              </w:pPr>
                              <w:r>
                                <w:rPr>
                                  <w:rFonts w:hint="eastAsia"/>
                                  <w:sz w:val="21"/>
                                  <w:szCs w:val="21"/>
                                  <w:lang w:eastAsia="zh-CN"/>
                                </w:rPr>
                                <w:t>一次筛分</w:t>
                              </w:r>
                            </w:p>
                          </w:txbxContent>
                        </v:textbox>
                      </v:rect>
                      <v:rect id="矩形 155" o:spid="_x0000_s1026" o:spt="1" style="position:absolute;left:1269365;top:1457325;height:284480;width:765810;" fillcolor="#FFFFFF" filled="t" stroked="t" coordsize="21600,21600" o:gfxdata="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ABGbV1wAAAAUBAAAPAAAAAAAA&#10;AAEAIAAAACIAAABkcnMvZG93bnJldi54bWxQSwECFAAUAAAACACHTuJAz7kgSxMCAAA5BAAADgAA&#10;AAAAAAABACAAAAAmAQAAZHJzL2Uyb0RvYy54bWxQSwUGAAAAAAYABgBZAQAAqwUAAAAA&#10;">
                        <v:fill on="t" focussize="0,0"/>
                        <v:stroke weight="1.5pt" color="#000000" joinstyle="miter"/>
                        <v:imagedata o:title=""/>
                        <o:lock v:ext="edit" aspectratio="f"/>
                        <v:textbox>
                          <w:txbxContent>
                            <w:p w14:paraId="32150414">
                              <w:pPr>
                                <w:jc w:val="center"/>
                                <w:rPr>
                                  <w:rFonts w:hint="eastAsia" w:eastAsia="宋体"/>
                                  <w:sz w:val="21"/>
                                  <w:szCs w:val="21"/>
                                  <w:lang w:eastAsia="zh-CN"/>
                                </w:rPr>
                              </w:pPr>
                              <w:r>
                                <w:rPr>
                                  <w:rFonts w:hint="eastAsia"/>
                                  <w:sz w:val="21"/>
                                  <w:szCs w:val="21"/>
                                  <w:lang w:eastAsia="zh-CN"/>
                                </w:rPr>
                                <w:t>三次筛分</w:t>
                              </w:r>
                            </w:p>
                          </w:txbxContent>
                        </v:textbox>
                      </v:rect>
                      <v:shape id="直接箭头连接符 164" o:spid="_x0000_s1026" o:spt="32" type="#_x0000_t32" style="position:absolute;left:4226560;top:1600200;flip:x;height:3175;width:327025;" filled="f" stroked="t" coordsize="21600,21600" o:gfxdata="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HrdgizUAAAABQEAAA8AAAAAAAAAAQAgAAAAIgAAAGRycy9kb3ducmV2LnhtbFBL&#10;AQIUABQAAAAIAIdO4kDPMNjzMwIAACgEAAAOAAAAAAAAAAEAIAAAACMBAABkcnMvZTJvRG9jLnht&#10;bFBLBQYAAAAABgAGAFkBAADIBQAAAAA=&#10;">
                        <v:fill on="f" focussize="0,0"/>
                        <v:stroke weight="1.5pt" color="#000000 [3213]" miterlimit="8" joinstyle="miter" endarrow="block"/>
                        <v:imagedata o:title=""/>
                        <o:lock v:ext="edit" aspectratio="f"/>
                      </v:shape>
                      <v:shape id="直接箭头连接符 164" o:spid="_x0000_s1026" o:spt="32" type="#_x0000_t32" style="position:absolute;left:4925060;top:736600;height:715645;width:4445;" filled="f" stroked="t" coordsize="21600,21600" o:gfxdata="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D3DfFP1QAAAAUBAAAPAAAAAAAAAAEAIAAAACIAAABkcnMvZG93bnJldi54bWxQSwECFAAUAAAA&#10;CACHTuJAEIMLUSoCAAAdBAAADgAAAAAAAAABACAAAAAkAQAAZHJzL2Uyb0RvYy54bWxQSwUGAAAA&#10;AAYABgBZAQAAwAUAAAAA&#10;">
                        <v:fill on="f" focussize="0,0"/>
                        <v:stroke weight="1.5pt" color="#000000 [3213]" miterlimit="8" joinstyle="miter" endarrow="block"/>
                        <v:imagedata o:title=""/>
                        <o:lock v:ext="edit" aspectratio="f"/>
                      </v:shape>
                      <v:shape id="直接箭头连接符 164" o:spid="_x0000_s1026" o:spt="32" type="#_x0000_t32" style="position:absolute;left:944245;top:1613535;flip:x;height:3175;width:327025;" filled="f" stroked="t" coordsize="21600,21600" o:gfxdata="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B63YIs1AAAAAUBAAAPAAAAAAAAAAEAIAAAACIAAABkcnMvZG93bnJldi54bWxQ&#10;SwECFAAUAAAACACHTuJAVHxiAzQCAAAnBAAADgAAAAAAAAABACAAAAAjAQAAZHJzL2Uyb0RvYy54&#10;bWxQSwUGAAAAAAYABgBZAQAAyQUAAAAA&#10;">
                        <v:fill on="f" focussize="0,0"/>
                        <v:stroke weight="1.5pt" color="#000000 [3213]" miterlimit="8" joinstyle="miter" endarrow="block"/>
                        <v:imagedata o:title=""/>
                        <o:lock v:ext="edit" aspectratio="f"/>
                      </v:shape>
                      <v:shape id="直接箭头连接符 164" o:spid="_x0000_s1026" o:spt="32" type="#_x0000_t32" style="position:absolute;left:2028825;top:1610360;flip:x;height:3175;width:327025;" filled="f" stroked="t" coordsize="21600,21600" o:gfxdata="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et2CLNQAAAAFAQAADwAAAAAAAAABACAAAAAiAAAAZHJzL2Rvd25yZXYueG1sUEsB&#10;AhQAFAAAAAgAh07iQOgYyG0yAgAAKAQAAA4AAAAAAAAAAQAgAAAAIwEAAGRycy9lMm9Eb2MueG1s&#10;UEsFBgAAAAAGAAYAWQEAAMcFAAAAAA==&#10;">
                        <v:fill on="f" focussize="0,0"/>
                        <v:stroke weight="1.5pt" color="#000000 [3213]" miterlimit="8" joinstyle="miter" endarrow="block"/>
                        <v:imagedata o:title=""/>
                        <o:lock v:ext="edit" aspectratio="f"/>
                      </v:shape>
                      <v:shape id="直接箭头连接符 164" o:spid="_x0000_s1026" o:spt="32" type="#_x0000_t32" style="position:absolute;left:3128010;top:1604010;flip:x;height:3175;width:327025;" filled="f" stroked="t" coordsize="21600,21600" o:gfxdata="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63YIs1AAAAAUBAAAPAAAAAAAAAAEAIAAAACIAAABkcnMvZG93bnJldi54bWxQSwEC&#10;FAAUAAAACACHTuJA2CCK0zECAAAoBAAADgAAAAAAAAABACAAAAAjAQAAZHJzL2Uyb0RvYy54bWxQ&#10;SwUGAAAAAAYABgBZAQAAxgUAAAAA&#10;">
                        <v:fill on="f" focussize="0,0"/>
                        <v:stroke weight="1.5pt" color="#000000 [3213]" miterlimit="8" joinstyle="miter" endarrow="block"/>
                        <v:imagedata o:title=""/>
                        <o:lock v:ext="edit" aspectratio="f"/>
                      </v:shape>
                      <v:rect id="矩形 170" o:spid="_x0000_s1026" o:spt="1" style="position:absolute;left:3834130;top:1928495;height:283845;width:1503045;" filled="f" stroked="f" coordsize="21600,21600" o:gfxdata="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Kni&#10;s3bXAAAABQEAAA8AAAAAAAAAAQAgAAAAIgAAAGRycy9kb3ducmV2LnhtbFBLAQIUABQAAAAIAIdO&#10;4kCWZLeDsgEAAFEDAAAOAAAAAAAAAAEAIAAAACYBAABkcnMvZTJvRG9jLnhtbFBLBQYAAAAABgAG&#10;AFkBAABKBQAAAAA=&#10;">
                        <v:fill on="f" focussize="0,0"/>
                        <v:stroke on="f"/>
                        <v:imagedata o:title=""/>
                        <o:lock v:ext="edit" aspectratio="f"/>
                        <v:textbox>
                          <w:txbxContent>
                            <w:p w14:paraId="7CF219CE">
                              <w:pPr>
                                <w:jc w:val="center"/>
                                <w:rPr>
                                  <w:rFonts w:hint="default"/>
                                  <w:sz w:val="24"/>
                                  <w:lang w:val="en-US"/>
                                </w:rPr>
                              </w:pPr>
                              <w:r>
                                <w:rPr>
                                  <w:rFonts w:hint="eastAsia"/>
                                  <w:sz w:val="21"/>
                                  <w:szCs w:val="21"/>
                                  <w:lang w:val="en-US" w:eastAsia="zh-CN"/>
                                </w:rPr>
                                <w:t>废气、噪声</w:t>
                              </w:r>
                            </w:p>
                          </w:txbxContent>
                        </v:textbox>
                      </v:rect>
                      <v:line id="直接连接符 177" o:spid="_x0000_s1026" o:spt="20" style="position:absolute;left:4803140;top:1772920;height:162560;width:159385;" filled="f" stroked="t" coordsize="21600,21600" o:gfxdata="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O56aVXWAAAABQEAAA8AAAAAAAAA&#10;AQAgAAAAIgAAAGRycy9kb3ducmV2LnhtbFBLAQIUABQAAAAIAIdO4kDRUeD2EwIAAPwDAAAOAAAA&#10;AAAAAAEAIAAAACUBAABkcnMvZTJvRG9jLnhtbFBLBQYAAAAABgAGAFkBAACqBQAAAAA=&#10;">
                        <v:fill on="f" focussize="0,0"/>
                        <v:stroke weight="1.5pt" color="#000000" joinstyle="round" dashstyle="1 1" endcap="square" endarrow="block"/>
                        <v:imagedata o:title=""/>
                        <o:lock v:ext="edit" aspectratio="f"/>
                      </v:line>
                      <v:line id="直接连接符 181" o:spid="_x0000_s1026" o:spt="20" style="position:absolute;left:4003040;top:1764030;height:162560;width:159385;" filled="f" stroked="t" coordsize="21600,21600" o:gfxdata="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uemlV1gAAAAUBAAAPAAAAAAAAAAEA&#10;IAAAACIAAABkcnMvZG93bnJldi54bWxQSwECFAAUAAAACACHTuJAVgWaiBECAAD8AwAADgAAAAAA&#10;AAABACAAAAAlAQAAZHJzL2Uyb0RvYy54bWxQSwUGAAAAAAYABgBZAQAAqAUAAAAA&#10;">
                        <v:fill on="f" focussize="0,0"/>
                        <v:stroke weight="1.5pt" color="#000000" joinstyle="round" dashstyle="1 1" endcap="square" endarrow="block"/>
                        <v:imagedata o:title=""/>
                        <o:lock v:ext="edit" aspectratio="f"/>
                      </v:line>
                      <v:rect id="矩形 170" o:spid="_x0000_s1026" o:spt="1" style="position:absolute;left:1158875;top:1902460;height:283845;width:1503045;" filled="f" stroked="f" coordsize="21600,21600" o:gfxdata="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Knis3bX&#10;AAAABQEAAA8AAAAAAAAAAQAgAAAAIgAAAGRycy9kb3ducmV2LnhtbFBLAQIUABQAAAAIAIdO4kBU&#10;WN65rwEAAFEDAAAOAAAAAAAAAAEAIAAAACYBAABkcnMvZTJvRG9jLnhtbFBLBQYAAAAABgAGAFkB&#10;AABHBQAAAAA=&#10;">
                        <v:fill on="f" focussize="0,0"/>
                        <v:stroke on="f"/>
                        <v:imagedata o:title=""/>
                        <o:lock v:ext="edit" aspectratio="f"/>
                        <v:textbox>
                          <w:txbxContent>
                            <w:p w14:paraId="6D663B5E">
                              <w:pPr>
                                <w:jc w:val="center"/>
                                <w:rPr>
                                  <w:rFonts w:hint="default"/>
                                  <w:sz w:val="24"/>
                                  <w:lang w:val="en-US"/>
                                </w:rPr>
                              </w:pPr>
                              <w:r>
                                <w:rPr>
                                  <w:rFonts w:hint="eastAsia"/>
                                  <w:sz w:val="21"/>
                                  <w:szCs w:val="21"/>
                                  <w:lang w:val="en-US" w:eastAsia="zh-CN"/>
                                </w:rPr>
                                <w:t>废气、噪声</w:t>
                              </w:r>
                            </w:p>
                          </w:txbxContent>
                        </v:textbox>
                      </v:rect>
                      <v:line id="直接连接符 177" o:spid="_x0000_s1026" o:spt="20" style="position:absolute;left:2256790;top:1781175;flip:x;height:151765;width:165100;" filled="f" stroked="t" coordsize="21600,21600" o:gfxdata="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YxCdcdcAAAAFAQAADwAA&#10;AAAAAAABACAAAAAiAAAAZHJzL2Rvd25yZXYueG1sUEsBAhQAFAAAAAgAh07iQO38i0oXAgAABgQA&#10;AA4AAAAAAAAAAQAgAAAAJgEAAGRycy9lMm9Eb2MueG1sUEsFBgAAAAAGAAYAWQEAAK8FAAAAAA==&#10;">
                        <v:fill on="f" focussize="0,0"/>
                        <v:stroke weight="1.5pt" color="#000000" joinstyle="round" dashstyle="1 1" endcap="square" endarrow="block"/>
                        <v:imagedata o:title=""/>
                        <o:lock v:ext="edit" aspectratio="f"/>
                      </v:line>
                      <v:line id="直接连接符 181" o:spid="_x0000_s1026" o:spt="20" style="position:absolute;left:1466215;top:1790065;height:162560;width:159385;" filled="f" stroked="t" coordsize="21600,21600" o:gfxdata="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uemlV1gAAAAUBAAAPAAAAAAAAAAEA&#10;IAAAACIAAABkcnMvZG93bnJldi54bWxQSwECFAAUAAAACACHTuJAFeocVBECAAD8AwAADgAAAAAA&#10;AAABACAAAAAlAQAAZHJzL2Uyb0RvYy54bWxQSwUGAAAAAAYABgBZAQAAqAUAAAAA&#10;">
                        <v:fill on="f" focussize="0,0"/>
                        <v:stroke weight="1.5pt" color="#000000" joinstyle="round" dashstyle="1 1" endcap="square" endarrow="block"/>
                        <v:imagedata o:title=""/>
                        <o:lock v:ext="edit" aspectratio="f"/>
                      </v:line>
                      <v:line id="直接连接符 179" o:spid="_x0000_s1026" o:spt="20" style="position:absolute;left:578485;top:1772920;height:162560;width:159385;" filled="f" stroked="t" coordsize="21600,21600" o:gfxdata="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uemlV1gAAAAUBAAAPAAAAAAAAAAEA&#10;IAAAACIAAABkcnMvZG93bnJldi54bWxQSwECFAAUAAAACACHTuJAyrcjGxECAAD7AwAADgAAAAAA&#10;AAABACAAAAAlAQAAZHJzL2Uyb0RvYy54bWxQSwUGAAAAAAYABgBZAQAAqAUAAAAA&#10;">
                        <v:fill on="f" focussize="0,0"/>
                        <v:stroke weight="1.5pt" color="#000000" joinstyle="round" dashstyle="1 1" endcap="square" endarrow="block"/>
                        <v:imagedata o:title=""/>
                        <o:lock v:ext="edit" aspectratio="f"/>
                      </v:line>
                      <v:rect id="矩形 193" o:spid="_x0000_s1026" o:spt="1" style="position:absolute;left:581660;top:1877060;height:283845;width:488315;" filled="f" stroked="f" coordsize="21600,21600" o:gfxdata="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Cp4rN2&#10;1wAAAAUBAAAPAAAAAAAAAAEAIAAAACIAAABkcnMvZG93bnJldi54bWxQSwECFAAUAAAACACHTuJA&#10;urmGhLABAABPAwAADgAAAAAAAAABACAAAAAmAQAAZHJzL2Uyb0RvYy54bWxQSwUGAAAAAAYABgBZ&#10;AQAASAUAAAAA&#10;">
                        <v:fill on="f" focussize="0,0"/>
                        <v:stroke on="f"/>
                        <v:imagedata o:title=""/>
                        <o:lock v:ext="edit" aspectratio="f"/>
                        <v:textbox>
                          <w:txbxContent>
                            <w:p w14:paraId="04DA16D3">
                              <w:pPr>
                                <w:jc w:val="center"/>
                                <w:rPr>
                                  <w:rFonts w:hint="default"/>
                                  <w:sz w:val="24"/>
                                  <w:lang w:val="en-US"/>
                                </w:rPr>
                              </w:pPr>
                              <w:r>
                                <w:rPr>
                                  <w:rFonts w:hint="eastAsia"/>
                                  <w:sz w:val="21"/>
                                  <w:szCs w:val="21"/>
                                  <w:lang w:val="en-US" w:eastAsia="zh-CN"/>
                                </w:rPr>
                                <w:t>废气</w:t>
                              </w:r>
                            </w:p>
                          </w:txbxContent>
                        </v:textbox>
                      </v:rect>
                      <v:shape id="直接箭头连接符 164" o:spid="_x0000_s1026" o:spt="32" type="#_x0000_t32" style="position:absolute;left:2721610;top:133985;flip:x;height:312420;width:2540;" filled="f" stroked="t" coordsize="21600,21600" o:gfxdata="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P3Tx09UAAAAFAQAADwAAAAAAAAABACAAAAAiAAAAZHJzL2Rvd25yZXYueG1s&#10;UEsBAhQAFAAAAAgAh07iQGIada40AgAAKAQAAA4AAAAAAAAAAQAgAAAAJAEAAGRycy9lMm9Eb2Mu&#10;eG1sUEsFBgAAAAAGAAYAWQEAAMoFAAAAAA==&#10;">
                        <v:fill on="f" focussize="0,0"/>
                        <v:stroke weight="1.5pt" color="#000000 [3213]" miterlimit="8" joinstyle="miter" dashstyle="1 1" endarrow="block"/>
                        <v:imagedata o:title=""/>
                        <o:lock v:ext="edit" aspectratio="f"/>
                      </v:shape>
                      <v:shape id="直接箭头连接符 164" o:spid="_x0000_s1026" o:spt="32" type="#_x0000_t32" style="position:absolute;left:3797300;top:126365;flip:y;height:309880;width:1905;" filled="f" stroked="t" coordsize="21600,21600" o:gfxdata="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Oupw9jUAAAABQEAAA8AAAAAAAAAAQAgAAAAIgAAAGRycy9kb3ducmV2LnhtbFBLAQIUABQA&#10;AAAIAIdO4kC2aDEbLQIAACQEAAAOAAAAAAAAAAEAIAAAACMBAABkcnMvZTJvRG9jLnhtbFBLBQYA&#10;AAAABgAGAFkBAADCBQAAAAA=&#10;">
                        <v:fill on="f" focussize="0,0"/>
                        <v:stroke weight="1.5pt" color="#000000 [3213]" miterlimit="8" joinstyle="miter" dashstyle="1 1"/>
                        <v:imagedata o:title=""/>
                        <o:lock v:ext="edit" aspectratio="f"/>
                      </v:shape>
                      <v:shape id="直接箭头连接符 164" o:spid="_x0000_s1026" o:spt="32" type="#_x0000_t32" style="position:absolute;left:2722880;top:143510;flip:x;height:8255;width:1082675;" filled="f" stroked="t" coordsize="21600,21600" o:gfxdata="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Oupw9jUAAAABQEAAA8AAAAAAAAAAQAgAAAAIgAAAGRycy9kb3ducmV2LnhtbFBLAQIU&#10;ABQAAAAIAIdO4kB6GfvGMAIAACUEAAAOAAAAAAAAAAEAIAAAACMBAABkcnMvZTJvRG9jLnhtbFBL&#10;BQYAAAAABgAGAFkBAADFBQAAAAA=&#10;">
                        <v:fill on="f" focussize="0,0"/>
                        <v:stroke weight="1.5pt" color="#000000 [3213]" miterlimit="8" joinstyle="miter" dashstyle="1 1"/>
                        <v:imagedata o:title=""/>
                        <o:lock v:ext="edit" aspectratio="f"/>
                      </v:shape>
                      <v:rect id="矩形 182" o:spid="_x0000_s1026" o:spt="1" style="position:absolute;left:2908300;top:81280;height:283845;width:688340;" filled="f" stroked="f" coordsize="21600,21600" o:gfxdata="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Knis3bX&#10;AAAABQEAAA8AAAAAAAAAAQAgAAAAIgAAAGRycy9kb3ducmV2LnhtbFBLAQIUABQAAAAIAIdO4kDm&#10;nL9VrwEAAE4DAAAOAAAAAAAAAAEAIAAAACYBAABkcnMvZTJvRG9jLnhtbFBLBQYAAAAABgAGAFkB&#10;AABHBQAAAAA=&#10;">
                        <v:fill on="f" focussize="0,0"/>
                        <v:stroke on="f"/>
                        <v:imagedata o:title=""/>
                        <o:lock v:ext="edit" aspectratio="f"/>
                        <v:textbox>
                          <w:txbxContent>
                            <w:p w14:paraId="41FE00C6">
                              <w:pPr>
                                <w:jc w:val="center"/>
                                <w:rPr>
                                  <w:rFonts w:hint="default"/>
                                  <w:sz w:val="24"/>
                                  <w:lang w:val="en-US"/>
                                </w:rPr>
                              </w:pPr>
                              <w:r>
                                <w:rPr>
                                  <w:rFonts w:hint="eastAsia"/>
                                  <w:sz w:val="21"/>
                                  <w:szCs w:val="21"/>
                                  <w:lang w:val="en-US" w:eastAsia="zh-CN"/>
                                </w:rPr>
                                <w:t>筛上物</w:t>
                              </w:r>
                            </w:p>
                          </w:txbxContent>
                        </v:textbox>
                      </v:rect>
                      <v:shape id="直接箭头连接符 164" o:spid="_x0000_s1026" o:spt="32" type="#_x0000_t32" style="position:absolute;left:2725420;top:1733550;height:403225;width:3810;" filled="f" stroked="t" coordsize="21600,21600" o:gfxdata="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PcN8U/VAAAABQEAAA8AAAAAAAAAAQAgAAAAIgAAAGRycy9kb3ducmV2LnhtbFBLAQIUABQA&#10;AAAIAIdO4kAk5ozELAIAAB4EAAAOAAAAAAAAAAEAIAAAACQBAABkcnMvZTJvRG9jLnhtbFBLBQYA&#10;AAAABgAGAFkBAADCBQAAAAA=&#10;">
                        <v:fill on="f" focussize="0,0"/>
                        <v:stroke weight="1.5pt" color="#000000 [3213]" miterlimit="8" joinstyle="miter" endarrow="block"/>
                        <v:imagedata o:title=""/>
                        <o:lock v:ext="edit" aspectratio="f"/>
                      </v:shape>
                      <v:rect id="矩形 159" o:spid="_x0000_s1026" o:spt="1" style="position:absolute;left:2379345;top:2136775;height:284480;width:765810;" fillcolor="#FFFFFF" filled="t" stroked="t" coordsize="21600,21600" o:gfxdata="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gARm1dcAAAAFAQAADwAAAAAAAAAB&#10;ACAAAAAiAAAAZHJzL2Rvd25yZXYueG1sUEsBAhQAFAAAAAgAh07iQFcYqdkRAgAAOQQAAA4AAAAA&#10;AAAAAQAgAAAAJgEAAGRycy9lMm9Eb2MueG1sUEsFBgAAAAAGAAYAWQEAAKkFAAAAAA==&#10;">
                        <v:fill on="t" focussize="0,0"/>
                        <v:stroke weight="1.5pt" color="#000000" joinstyle="miter"/>
                        <v:imagedata o:title=""/>
                        <o:lock v:ext="edit" aspectratio="f"/>
                        <v:textbox>
                          <w:txbxContent>
                            <w:p w14:paraId="1F1A5DC9">
                              <w:pPr>
                                <w:jc w:val="center"/>
                                <w:rPr>
                                  <w:rFonts w:hint="eastAsia" w:eastAsia="宋体"/>
                                  <w:sz w:val="21"/>
                                  <w:szCs w:val="21"/>
                                  <w:lang w:eastAsia="zh-CN"/>
                                </w:rPr>
                              </w:pPr>
                              <w:r>
                                <w:rPr>
                                  <w:rFonts w:hint="eastAsia"/>
                                  <w:sz w:val="21"/>
                                  <w:szCs w:val="21"/>
                                  <w:lang w:eastAsia="zh-CN"/>
                                </w:rPr>
                                <w:t>成品</w:t>
                              </w:r>
                            </w:p>
                          </w:txbxContent>
                        </v:textbox>
                      </v:rect>
                      <v:line id="直接连接符 179" o:spid="_x0000_s1026" o:spt="20" style="position:absolute;left:3167380;top:2284095;height:81915;width:231775;" filled="f" stroked="t" coordsize="21600,21600" o:gfxdata="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uemlV1gAAAAUBAAAPAAAAAAAA&#10;AAEAIAAAACIAAABkcnMvZG93bnJldi54bWxQSwECFAAUAAAACACHTuJAClwHVxQCAAD7AwAADgAA&#10;AAAAAAABACAAAAAlAQAAZHJzL2Uyb0RvYy54bWxQSwUGAAAAAAYABgBZAQAAqwUAAAAA&#10;">
                        <v:fill on="f" focussize="0,0"/>
                        <v:stroke weight="1.5pt" color="#000000" joinstyle="round" dashstyle="1 1" endcap="square" endarrow="block"/>
                        <v:imagedata o:title=""/>
                        <o:lock v:ext="edit" aspectratio="f"/>
                      </v:line>
                      <v:rect id="矩形 193" o:spid="_x0000_s1026" o:spt="1" style="position:absolute;left:3326130;top:2258060;height:283845;width:488315;" filled="f" stroked="f" coordsize="21600,21600" o:gfxdata="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Cp4rN2&#10;1wAAAAUBAAAPAAAAAAAAAAEAIAAAACIAAABkcnMvZG93bnJldi54bWxQSwECFAAUAAAACACHTuJA&#10;aHiQnbABAABQAwAADgAAAAAAAAABACAAAAAmAQAAZHJzL2Uyb0RvYy54bWxQSwUGAAAAAAYABgBZ&#10;AQAASAUAAAAA&#10;">
                        <v:fill on="f" focussize="0,0"/>
                        <v:stroke on="f"/>
                        <v:imagedata o:title=""/>
                        <o:lock v:ext="edit" aspectratio="f"/>
                        <v:textbox>
                          <w:txbxContent>
                            <w:p w14:paraId="35F00A46">
                              <w:pPr>
                                <w:jc w:val="center"/>
                                <w:rPr>
                                  <w:rFonts w:hint="default"/>
                                  <w:sz w:val="24"/>
                                  <w:lang w:val="en-US"/>
                                </w:rPr>
                              </w:pPr>
                              <w:r>
                                <w:rPr>
                                  <w:rFonts w:hint="eastAsia"/>
                                  <w:sz w:val="21"/>
                                  <w:szCs w:val="21"/>
                                  <w:lang w:val="en-US" w:eastAsia="zh-CN"/>
                                </w:rPr>
                                <w:t>废气</w:t>
                              </w:r>
                            </w:p>
                          </w:txbxContent>
                        </v:textbox>
                      </v:rect>
                      <v:rect id="矩形 182" o:spid="_x0000_s1026" o:spt="1" style="position:absolute;left:4053205;top:242570;height:283845;width:688340;" filled="f" stroked="f" coordsize="21600,21600" o:gfxdata="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Cp4rN21wAA&#10;AAUBAAAPAAAAAAAAAAEAIAAAACIAAABkcnMvZG93bnJldi54bWxQSwECFAAUAAAACACHTuJA9+JQ&#10;bK0BAABNAwAADgAAAAAAAAABACAAAAAmAQAAZHJzL2Uyb0RvYy54bWxQSwUGAAAAAAYABgBZAQAA&#10;RQUAAAAA&#10;">
                        <v:fill on="f" focussize="0,0"/>
                        <v:stroke on="f"/>
                        <v:imagedata o:title=""/>
                        <o:lock v:ext="edit" aspectratio="f"/>
                        <v:textbox>
                          <w:txbxContent>
                            <w:p w14:paraId="607C7495">
                              <w:pPr>
                                <w:jc w:val="center"/>
                                <w:rPr>
                                  <w:rFonts w:hint="default"/>
                                  <w:sz w:val="24"/>
                                  <w:lang w:val="en-US"/>
                                </w:rPr>
                              </w:pPr>
                              <w:r>
                                <w:rPr>
                                  <w:rFonts w:hint="eastAsia"/>
                                  <w:sz w:val="21"/>
                                  <w:szCs w:val="21"/>
                                  <w:lang w:val="en-US" w:eastAsia="zh-CN"/>
                                </w:rPr>
                                <w:t>筛下物</w:t>
                              </w:r>
                            </w:p>
                          </w:txbxContent>
                        </v:textbox>
                      </v:rect>
                      <v:rect id="矩形 182" o:spid="_x0000_s1026" o:spt="1" style="position:absolute;left:1862455;top:1259205;height:283845;width:688340;" filled="f" stroked="f" coordsize="21600,21600" o:gfxdata="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qeKz&#10;dtcAAAAFAQAADwAAAAAAAAABACAAAAAiAAAAZHJzL2Rvd25yZXYueG1sUEsBAhQAFAAAAAgAh07i&#10;QB19MZ6xAQAATwMAAA4AAAAAAAAAAQAgAAAAJgEAAGRycy9lMm9Eb2MueG1sUEsFBgAAAAAGAAYA&#10;WQEAAEkFAAAAAA==&#10;">
                        <v:fill on="f" focussize="0,0"/>
                        <v:stroke on="f"/>
                        <v:imagedata o:title=""/>
                        <o:lock v:ext="edit" aspectratio="f"/>
                        <v:textbox>
                          <w:txbxContent>
                            <w:p w14:paraId="25D50E23">
                              <w:pPr>
                                <w:jc w:val="center"/>
                                <w:rPr>
                                  <w:rFonts w:hint="default"/>
                                  <w:sz w:val="24"/>
                                  <w:lang w:val="en-US"/>
                                </w:rPr>
                              </w:pPr>
                              <w:r>
                                <w:rPr>
                                  <w:rFonts w:hint="eastAsia"/>
                                  <w:sz w:val="21"/>
                                  <w:szCs w:val="21"/>
                                  <w:lang w:val="en-US" w:eastAsia="zh-CN"/>
                                </w:rPr>
                                <w:t>筛上物</w:t>
                              </w:r>
                            </w:p>
                          </w:txbxContent>
                        </v:textbox>
                      </v:rect>
                      <w10:wrap type="none"/>
                      <w10:anchorlock/>
                    </v:group>
                  </w:pict>
                </mc:Fallback>
              </mc:AlternateContent>
            </w:r>
          </w:p>
          <w:p w14:paraId="0F1BEA5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kern w:val="2"/>
                <w:sz w:val="24"/>
                <w:szCs w:val="24"/>
                <w:highlight w:val="none"/>
                <w:lang w:val="en-US" w:eastAsia="zh-CN" w:bidi="ar-SA"/>
              </w:rPr>
            </w:pPr>
            <w:r>
              <w:rPr>
                <w:rFonts w:hint="default" w:ascii="Times New Roman" w:hAnsi="Times New Roman" w:eastAsia="宋体" w:cs="Times New Roman"/>
                <w:b/>
                <w:szCs w:val="21"/>
                <w:highlight w:val="none"/>
              </w:rPr>
              <w:t>图2-</w:t>
            </w:r>
            <w:r>
              <w:rPr>
                <w:rFonts w:hint="default" w:ascii="Times New Roman" w:hAnsi="Times New Roman" w:eastAsia="宋体" w:cs="Times New Roman"/>
                <w:b/>
                <w:szCs w:val="21"/>
                <w:highlight w:val="none"/>
                <w:lang w:val="en-US" w:eastAsia="zh-CN"/>
              </w:rPr>
              <w:t>3   高料</w:t>
            </w:r>
            <w:r>
              <w:rPr>
                <w:rFonts w:hint="default" w:ascii="Times New Roman" w:hAnsi="Times New Roman" w:eastAsia="宋体" w:cs="Times New Roman"/>
                <w:b/>
                <w:szCs w:val="21"/>
                <w:highlight w:val="none"/>
                <w:lang w:eastAsia="zh-CN"/>
              </w:rPr>
              <w:t>生产</w:t>
            </w:r>
            <w:r>
              <w:rPr>
                <w:rFonts w:hint="default" w:ascii="Times New Roman" w:hAnsi="Times New Roman" w:eastAsia="宋体" w:cs="Times New Roman"/>
                <w:b/>
                <w:szCs w:val="21"/>
                <w:highlight w:val="none"/>
              </w:rPr>
              <w:t>工艺流程及排污节点图</w:t>
            </w:r>
          </w:p>
          <w:p w14:paraId="7276CE6B">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default" w:ascii="Times New Roman" w:hAnsi="Times New Roman" w:eastAsia="宋体" w:cs="Times New Roman"/>
                <w:b/>
                <w:bCs/>
                <w:kern w:val="2"/>
                <w:sz w:val="24"/>
                <w:szCs w:val="24"/>
                <w:highlight w:val="none"/>
                <w:lang w:val="en-US" w:eastAsia="zh-CN" w:bidi="ar-SA"/>
              </w:rPr>
            </w:pPr>
            <w:r>
              <w:rPr>
                <w:rFonts w:hint="default" w:ascii="Times New Roman" w:hAnsi="Times New Roman" w:eastAsia="宋体" w:cs="Times New Roman"/>
                <w:b/>
                <w:bCs/>
                <w:kern w:val="2"/>
                <w:sz w:val="24"/>
                <w:szCs w:val="24"/>
                <w:highlight w:val="none"/>
                <w:lang w:val="en-US" w:eastAsia="zh-CN" w:bidi="ar-SA"/>
              </w:rPr>
              <w:t>高料生产工艺流程简述：</w:t>
            </w:r>
          </w:p>
          <w:p w14:paraId="0377C3B1">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①投料</w:t>
            </w:r>
          </w:p>
          <w:p w14:paraId="7AF43953">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项目不设原料储存场所，原料运至厂区，直接送入</w:t>
            </w:r>
            <w:r>
              <w:rPr>
                <w:rFonts w:hint="eastAsia" w:cs="Times New Roman"/>
                <w:sz w:val="24"/>
                <w:highlight w:val="none"/>
                <w:lang w:val="en-US" w:eastAsia="zh-CN"/>
              </w:rPr>
              <w:t>车间外半封闭地下</w:t>
            </w:r>
            <w:r>
              <w:rPr>
                <w:rFonts w:hint="default" w:ascii="Times New Roman" w:hAnsi="Times New Roman" w:eastAsia="宋体" w:cs="Times New Roman"/>
                <w:sz w:val="24"/>
                <w:highlight w:val="none"/>
                <w:lang w:val="en-US" w:eastAsia="zh-CN"/>
              </w:rPr>
              <w:t>料斗进入给料机。</w:t>
            </w:r>
          </w:p>
          <w:p w14:paraId="0B1A49DD">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此过程产生的投料粉尘采取洒水抑尘措施，减少粉尘排放。设备产生的噪声采取基础减振、隔声。</w:t>
            </w:r>
            <w:r>
              <w:rPr>
                <w:rFonts w:hint="eastAsia" w:cs="Times New Roman"/>
                <w:sz w:val="24"/>
                <w:highlight w:val="none"/>
                <w:lang w:val="en-US" w:eastAsia="zh-CN"/>
              </w:rPr>
              <w:t>落地灰</w:t>
            </w:r>
            <w:r>
              <w:rPr>
                <w:rFonts w:hint="default" w:ascii="Times New Roman" w:hAnsi="Times New Roman" w:eastAsia="宋体" w:cs="Times New Roman"/>
                <w:sz w:val="24"/>
                <w:highlight w:val="none"/>
                <w:lang w:val="en-US" w:eastAsia="zh-CN"/>
              </w:rPr>
              <w:t>收集后与成品细料统一外售。</w:t>
            </w:r>
          </w:p>
          <w:p w14:paraId="37BDD6A8">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②颚破</w:t>
            </w:r>
          </w:p>
          <w:p w14:paraId="702692A8">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原料经给料机输送至颚式破碎机内进行一次破碎。项目物料输送采取密闭，破碎工序在封闭破碎间（1#）内。</w:t>
            </w:r>
          </w:p>
          <w:p w14:paraId="61A2B401">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此过程产生的粉尘经集气罩收集后，经布袋除尘器（DA001）处理后通过1</w:t>
            </w:r>
            <w:r>
              <w:rPr>
                <w:rFonts w:hint="eastAsia" w:cs="Times New Roman"/>
                <w:sz w:val="24"/>
                <w:highlight w:val="none"/>
                <w:lang w:val="en-US" w:eastAsia="zh-CN"/>
              </w:rPr>
              <w:t>7</w:t>
            </w:r>
            <w:r>
              <w:rPr>
                <w:rFonts w:hint="default" w:ascii="Times New Roman" w:hAnsi="Times New Roman" w:eastAsia="宋体" w:cs="Times New Roman"/>
                <w:sz w:val="24"/>
                <w:highlight w:val="none"/>
                <w:lang w:val="en-US" w:eastAsia="zh-CN"/>
              </w:rPr>
              <w:t>m高排气筒（1#）排放。设备产生的噪声采取基础减振、车间隔声。除尘器收集粉尘收集后与成品细料统一外售。</w:t>
            </w:r>
          </w:p>
          <w:p w14:paraId="2B0E1C77">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③锤破</w:t>
            </w:r>
          </w:p>
          <w:p w14:paraId="6A4CB8EF">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原料经颚破后输送至锤式破碎机内进行二次破碎。项目物料输送采取密闭，破碎工序在封闭破碎间（2#）内。</w:t>
            </w:r>
          </w:p>
          <w:p w14:paraId="11F85482">
            <w:pPr>
              <w:spacing w:line="360" w:lineRule="auto"/>
              <w:ind w:firstLine="480" w:firstLineChars="200"/>
              <w:rPr>
                <w:rFonts w:hint="default" w:ascii="Times New Roman" w:hAnsi="Times New Roman" w:eastAsia="宋体" w:cs="Times New Roman"/>
                <w:highlight w:val="none"/>
                <w:lang w:eastAsia="zh-CN"/>
              </w:rPr>
            </w:pPr>
            <w:r>
              <w:rPr>
                <w:rFonts w:hint="default" w:ascii="Times New Roman" w:hAnsi="Times New Roman" w:eastAsia="宋体" w:cs="Times New Roman"/>
                <w:sz w:val="24"/>
                <w:highlight w:val="none"/>
                <w:lang w:val="en-US" w:eastAsia="zh-CN"/>
              </w:rPr>
              <w:t>此过程产生的粉尘经集气罩收集后，经布袋除尘器（2#）处理后通过1</w:t>
            </w:r>
            <w:r>
              <w:rPr>
                <w:rFonts w:hint="eastAsia" w:cs="Times New Roman"/>
                <w:sz w:val="24"/>
                <w:highlight w:val="none"/>
                <w:lang w:val="en-US" w:eastAsia="zh-CN"/>
              </w:rPr>
              <w:t>7</w:t>
            </w:r>
            <w:r>
              <w:rPr>
                <w:rFonts w:hint="default" w:ascii="Times New Roman" w:hAnsi="Times New Roman" w:eastAsia="宋体" w:cs="Times New Roman"/>
                <w:sz w:val="24"/>
                <w:highlight w:val="none"/>
                <w:lang w:val="en-US" w:eastAsia="zh-CN"/>
              </w:rPr>
              <w:t>m高排气筒（DA002）排放。设备产生的噪声采取基础减振、车间隔声。除尘器收集粉尘收集后与成品细料统一外售。</w:t>
            </w:r>
          </w:p>
          <w:p w14:paraId="2AC6861E">
            <w:pPr>
              <w:spacing w:line="360" w:lineRule="auto"/>
              <w:ind w:firstLine="480" w:firstLineChars="200"/>
              <w:rPr>
                <w:rFonts w:hint="default" w:ascii="Times New Roman" w:hAnsi="Times New Roman" w:eastAsia="宋体" w:cs="Times New Roman"/>
                <w:sz w:val="24"/>
                <w:highlight w:val="none"/>
                <w:lang w:eastAsia="zh-CN"/>
              </w:rPr>
            </w:pPr>
            <w:r>
              <w:rPr>
                <w:rFonts w:hint="default" w:ascii="Times New Roman" w:hAnsi="Times New Roman" w:eastAsia="宋体" w:cs="Times New Roman"/>
                <w:sz w:val="24"/>
                <w:highlight w:val="none"/>
                <w:lang w:eastAsia="zh-CN"/>
              </w:rPr>
              <w:t>④一次筛分</w:t>
            </w:r>
          </w:p>
          <w:p w14:paraId="22C584CC">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锤破后的物料输送至振动筛内进行筛分，筛上物</w:t>
            </w:r>
            <w:r>
              <w:rPr>
                <w:rFonts w:hint="eastAsia" w:cs="Times New Roman"/>
                <w:sz w:val="24"/>
                <w:highlight w:val="none"/>
                <w:lang w:val="en-US" w:eastAsia="zh-CN"/>
              </w:rPr>
              <w:t>16mm碎石</w:t>
            </w:r>
            <w:r>
              <w:rPr>
                <w:rFonts w:hint="default" w:ascii="Times New Roman" w:hAnsi="Times New Roman" w:eastAsia="宋体" w:cs="Times New Roman"/>
                <w:sz w:val="24"/>
                <w:highlight w:val="none"/>
                <w:lang w:val="en-US" w:eastAsia="zh-CN"/>
              </w:rPr>
              <w:t>返回至锤式破碎机内再次进行破碎。筛下物</w:t>
            </w:r>
            <w:r>
              <w:rPr>
                <w:rFonts w:hint="eastAsia" w:cs="Times New Roman"/>
                <w:sz w:val="24"/>
                <w:highlight w:val="none"/>
                <w:lang w:val="en-US" w:eastAsia="zh-CN"/>
              </w:rPr>
              <w:t>0-16mm碎石</w:t>
            </w:r>
            <w:r>
              <w:rPr>
                <w:rFonts w:hint="default" w:ascii="Times New Roman" w:hAnsi="Times New Roman" w:eastAsia="宋体" w:cs="Times New Roman"/>
                <w:sz w:val="24"/>
                <w:highlight w:val="none"/>
                <w:lang w:val="en-US" w:eastAsia="zh-CN"/>
              </w:rPr>
              <w:t>输送至中转仓内。项目物料输送采取密闭，筛分工序在封闭筛分间（1#）内，中转仓采取封闭。此过程产生的粉尘经集气罩收集后，经布袋除尘器（3#）处理后通过1</w:t>
            </w:r>
            <w:r>
              <w:rPr>
                <w:rFonts w:hint="eastAsia" w:cs="Times New Roman"/>
                <w:sz w:val="24"/>
                <w:highlight w:val="none"/>
                <w:lang w:val="en-US" w:eastAsia="zh-CN"/>
              </w:rPr>
              <w:t>7</w:t>
            </w:r>
            <w:r>
              <w:rPr>
                <w:rFonts w:hint="default" w:ascii="Times New Roman" w:hAnsi="Times New Roman" w:eastAsia="宋体" w:cs="Times New Roman"/>
                <w:sz w:val="24"/>
                <w:highlight w:val="none"/>
                <w:lang w:val="en-US" w:eastAsia="zh-CN"/>
              </w:rPr>
              <w:t>m高排气筒（DA003）排放。设备产生的噪声采取基础减振、车间隔声。除尘器收集粉尘收集后与成品细料统一外售。</w:t>
            </w:r>
          </w:p>
          <w:p w14:paraId="48D5F1B7">
            <w:pPr>
              <w:spacing w:line="360" w:lineRule="auto"/>
              <w:ind w:firstLine="480" w:firstLineChars="200"/>
              <w:rPr>
                <w:rFonts w:hint="default" w:ascii="Times New Roman" w:hAnsi="Times New Roman" w:eastAsia="宋体" w:cs="Times New Roman"/>
                <w:sz w:val="24"/>
                <w:highlight w:val="none"/>
                <w:lang w:eastAsia="zh-CN"/>
              </w:rPr>
            </w:pPr>
            <w:r>
              <w:rPr>
                <w:rFonts w:hint="default" w:ascii="Times New Roman" w:hAnsi="Times New Roman" w:eastAsia="宋体" w:cs="Times New Roman"/>
                <w:sz w:val="24"/>
                <w:highlight w:val="none"/>
                <w:lang w:eastAsia="zh-CN"/>
              </w:rPr>
              <w:t>⑤立冲破碎</w:t>
            </w:r>
          </w:p>
          <w:p w14:paraId="0E31612B">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eastAsia="zh-CN"/>
              </w:rPr>
              <w:t>物料由中转仓输送至立冲破碎机进行破碎。</w:t>
            </w:r>
            <w:r>
              <w:rPr>
                <w:rFonts w:hint="default" w:ascii="Times New Roman" w:hAnsi="Times New Roman" w:eastAsia="宋体" w:cs="Times New Roman"/>
                <w:sz w:val="24"/>
                <w:highlight w:val="none"/>
                <w:lang w:val="en-US" w:eastAsia="zh-CN"/>
              </w:rPr>
              <w:t>项目物料输送采取密闭，破碎工序在封闭破碎间（3#）内。此过程产生的粉尘经集气罩收集后，经布袋除尘器（4#）处理后通过1</w:t>
            </w:r>
            <w:r>
              <w:rPr>
                <w:rFonts w:hint="eastAsia" w:cs="Times New Roman"/>
                <w:sz w:val="24"/>
                <w:highlight w:val="none"/>
                <w:lang w:val="en-US" w:eastAsia="zh-CN"/>
              </w:rPr>
              <w:t>7</w:t>
            </w:r>
            <w:r>
              <w:rPr>
                <w:rFonts w:hint="default" w:ascii="Times New Roman" w:hAnsi="Times New Roman" w:eastAsia="宋体" w:cs="Times New Roman"/>
                <w:sz w:val="24"/>
                <w:highlight w:val="none"/>
                <w:lang w:val="en-US" w:eastAsia="zh-CN"/>
              </w:rPr>
              <w:t>m高排气筒（DA004）排放。设备产生的噪声采取基础减振、车间隔声。除尘器收集粉尘收集后与成品细料统一外售。</w:t>
            </w:r>
          </w:p>
          <w:p w14:paraId="3AEE543B">
            <w:pPr>
              <w:spacing w:line="360" w:lineRule="auto"/>
              <w:ind w:firstLine="480" w:firstLineChars="200"/>
              <w:rPr>
                <w:rFonts w:hint="default" w:ascii="Times New Roman" w:hAnsi="Times New Roman" w:eastAsia="宋体" w:cs="Times New Roman"/>
                <w:sz w:val="24"/>
                <w:highlight w:val="none"/>
                <w:lang w:eastAsia="zh-CN"/>
              </w:rPr>
            </w:pPr>
            <w:r>
              <w:rPr>
                <w:rFonts w:hint="default" w:ascii="Times New Roman" w:hAnsi="Times New Roman" w:eastAsia="宋体" w:cs="Times New Roman"/>
                <w:sz w:val="24"/>
                <w:highlight w:val="none"/>
                <w:lang w:eastAsia="zh-CN"/>
              </w:rPr>
              <w:t>⑥整形破碎</w:t>
            </w:r>
          </w:p>
          <w:p w14:paraId="3F50688A">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eastAsia="zh-CN"/>
              </w:rPr>
              <w:t>立冲破碎后物料输送至整形破碎机进行破碎。</w:t>
            </w:r>
            <w:r>
              <w:rPr>
                <w:rFonts w:hint="default" w:ascii="Times New Roman" w:hAnsi="Times New Roman" w:eastAsia="宋体" w:cs="Times New Roman"/>
                <w:sz w:val="24"/>
                <w:highlight w:val="none"/>
                <w:lang w:val="en-US" w:eastAsia="zh-CN"/>
              </w:rPr>
              <w:t>项目物料输送采取密闭，破碎工序在封闭破碎间（4#）内。</w:t>
            </w:r>
          </w:p>
          <w:p w14:paraId="0C5D9B97">
            <w:pPr>
              <w:spacing w:line="360" w:lineRule="auto"/>
              <w:ind w:firstLine="480" w:firstLineChars="200"/>
              <w:rPr>
                <w:rFonts w:hint="default" w:ascii="Times New Roman" w:hAnsi="Times New Roman" w:eastAsia="宋体" w:cs="Times New Roman"/>
                <w:sz w:val="24"/>
                <w:highlight w:val="none"/>
                <w:lang w:eastAsia="zh-CN"/>
              </w:rPr>
            </w:pPr>
            <w:r>
              <w:rPr>
                <w:rFonts w:hint="default" w:ascii="Times New Roman" w:hAnsi="Times New Roman" w:eastAsia="宋体" w:cs="Times New Roman"/>
                <w:sz w:val="24"/>
                <w:highlight w:val="none"/>
                <w:lang w:val="en-US" w:eastAsia="zh-CN"/>
              </w:rPr>
              <w:t>此过程产生的粉尘经集气罩收集后，经布袋除尘器（5#）处理后通过</w:t>
            </w:r>
            <w:r>
              <w:rPr>
                <w:rFonts w:hint="eastAsia" w:cs="Times New Roman"/>
                <w:sz w:val="24"/>
                <w:highlight w:val="none"/>
                <w:lang w:val="en-US" w:eastAsia="zh-CN"/>
              </w:rPr>
              <w:t>17</w:t>
            </w:r>
            <w:r>
              <w:rPr>
                <w:rFonts w:hint="default" w:ascii="Times New Roman" w:hAnsi="Times New Roman" w:eastAsia="宋体" w:cs="Times New Roman"/>
                <w:sz w:val="24"/>
                <w:highlight w:val="none"/>
                <w:lang w:val="en-US" w:eastAsia="zh-CN"/>
              </w:rPr>
              <w:t>m高排气筒（DA005）排放。设备产生的噪声采取基础减振、车间隔声</w:t>
            </w:r>
            <w:r>
              <w:rPr>
                <w:rFonts w:hint="eastAsia" w:cs="Times New Roman"/>
                <w:sz w:val="24"/>
                <w:highlight w:val="none"/>
                <w:lang w:val="en-US" w:eastAsia="zh-CN"/>
              </w:rPr>
              <w:t>措施。</w:t>
            </w:r>
            <w:r>
              <w:rPr>
                <w:rFonts w:hint="default" w:ascii="Times New Roman" w:hAnsi="Times New Roman" w:eastAsia="宋体" w:cs="Times New Roman"/>
                <w:sz w:val="24"/>
                <w:highlight w:val="none"/>
                <w:lang w:val="en-US" w:eastAsia="zh-CN"/>
              </w:rPr>
              <w:t>除尘器收集粉尘收集后与成品细料统一外售。</w:t>
            </w:r>
          </w:p>
          <w:p w14:paraId="0DCCAA73">
            <w:pPr>
              <w:spacing w:line="360" w:lineRule="auto"/>
              <w:ind w:firstLine="480" w:firstLineChars="200"/>
              <w:rPr>
                <w:rFonts w:hint="default" w:ascii="Times New Roman" w:hAnsi="Times New Roman" w:eastAsia="宋体" w:cs="Times New Roman"/>
                <w:sz w:val="24"/>
                <w:highlight w:val="none"/>
                <w:lang w:eastAsia="zh-CN"/>
              </w:rPr>
            </w:pPr>
          </w:p>
          <w:p w14:paraId="2BA0B7FA">
            <w:pPr>
              <w:spacing w:line="360" w:lineRule="auto"/>
              <w:ind w:firstLine="480" w:firstLineChars="200"/>
              <w:rPr>
                <w:rFonts w:hint="default" w:ascii="Times New Roman" w:hAnsi="Times New Roman" w:eastAsia="宋体" w:cs="Times New Roman"/>
                <w:sz w:val="24"/>
                <w:highlight w:val="none"/>
                <w:lang w:eastAsia="zh-CN"/>
              </w:rPr>
            </w:pPr>
            <w:r>
              <w:rPr>
                <w:rFonts w:hint="default" w:ascii="Times New Roman" w:hAnsi="Times New Roman" w:eastAsia="宋体" w:cs="Times New Roman"/>
                <w:sz w:val="24"/>
                <w:highlight w:val="none"/>
                <w:lang w:eastAsia="zh-CN"/>
              </w:rPr>
              <w:t>⑦二次筛分</w:t>
            </w:r>
          </w:p>
          <w:p w14:paraId="57AF6D70">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eastAsia="zh-CN"/>
              </w:rPr>
              <w:t>整形破碎后的物料</w:t>
            </w:r>
            <w:r>
              <w:rPr>
                <w:rFonts w:hint="default" w:ascii="Times New Roman" w:hAnsi="Times New Roman" w:eastAsia="宋体" w:cs="Times New Roman"/>
                <w:sz w:val="24"/>
                <w:highlight w:val="none"/>
                <w:lang w:val="en-US" w:eastAsia="zh-CN"/>
              </w:rPr>
              <w:t>输送至振动筛内进行筛分</w:t>
            </w:r>
            <w:r>
              <w:rPr>
                <w:rFonts w:hint="default" w:ascii="Times New Roman" w:hAnsi="Times New Roman" w:eastAsia="宋体" w:cs="Times New Roman"/>
                <w:sz w:val="24"/>
                <w:highlight w:val="none"/>
                <w:lang w:eastAsia="zh-CN"/>
              </w:rPr>
              <w:t>。</w:t>
            </w:r>
            <w:r>
              <w:rPr>
                <w:rFonts w:hint="default" w:ascii="Times New Roman" w:hAnsi="Times New Roman" w:eastAsia="宋体" w:cs="Times New Roman"/>
                <w:sz w:val="24"/>
                <w:highlight w:val="none"/>
                <w:lang w:val="en-US" w:eastAsia="zh-CN"/>
              </w:rPr>
              <w:t>筛分工序在封闭筛分间（2#）内，设有2套振动筛。筛出0-3mm细料产品。</w:t>
            </w:r>
            <w:r>
              <w:rPr>
                <w:rFonts w:hint="default" w:ascii="Times New Roman" w:hAnsi="Times New Roman" w:eastAsia="宋体" w:cs="Times New Roman"/>
                <w:sz w:val="24"/>
                <w:highlight w:val="none"/>
                <w:lang w:eastAsia="zh-CN"/>
              </w:rPr>
              <w:t>筛分产生的成品输送至产品库内。输送及成品储存过程采取封闭措施</w:t>
            </w:r>
            <w:r>
              <w:rPr>
                <w:rFonts w:hint="default" w:ascii="Times New Roman" w:hAnsi="Times New Roman" w:eastAsia="宋体" w:cs="Times New Roman"/>
                <w:sz w:val="24"/>
                <w:highlight w:val="none"/>
                <w:lang w:val="en-US" w:eastAsia="zh-CN"/>
              </w:rPr>
              <w:t>。</w:t>
            </w:r>
          </w:p>
          <w:p w14:paraId="5DDD6F39">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此过程产生的粉尘经集气罩收集后，1号振动筛产生的粉尘经布袋除尘器（1#）处理后通过1</w:t>
            </w:r>
            <w:r>
              <w:rPr>
                <w:rFonts w:hint="eastAsia" w:cs="Times New Roman"/>
                <w:sz w:val="24"/>
                <w:highlight w:val="none"/>
                <w:lang w:val="en-US" w:eastAsia="zh-CN"/>
              </w:rPr>
              <w:t>7</w:t>
            </w:r>
            <w:r>
              <w:rPr>
                <w:rFonts w:hint="default" w:ascii="Times New Roman" w:hAnsi="Times New Roman" w:eastAsia="宋体" w:cs="Times New Roman"/>
                <w:sz w:val="24"/>
                <w:highlight w:val="none"/>
                <w:lang w:val="en-US" w:eastAsia="zh-CN"/>
              </w:rPr>
              <w:t>m高排气筒（DA001）排放。2号振动筛产生的粉尘经布袋除尘器（6#）处理后通过1</w:t>
            </w:r>
            <w:r>
              <w:rPr>
                <w:rFonts w:hint="eastAsia" w:cs="Times New Roman"/>
                <w:sz w:val="24"/>
                <w:highlight w:val="none"/>
                <w:lang w:val="en-US" w:eastAsia="zh-CN"/>
              </w:rPr>
              <w:t>7</w:t>
            </w:r>
            <w:r>
              <w:rPr>
                <w:rFonts w:hint="default" w:ascii="Times New Roman" w:hAnsi="Times New Roman" w:eastAsia="宋体" w:cs="Times New Roman"/>
                <w:sz w:val="24"/>
                <w:highlight w:val="none"/>
                <w:lang w:val="en-US" w:eastAsia="zh-CN"/>
              </w:rPr>
              <w:t>m高排气筒（DA006）排放。设备产生的噪声采取基础减振、车间隔声</w:t>
            </w:r>
            <w:r>
              <w:rPr>
                <w:rFonts w:hint="eastAsia" w:cs="Times New Roman"/>
                <w:sz w:val="24"/>
                <w:highlight w:val="none"/>
                <w:lang w:val="en-US" w:eastAsia="zh-CN"/>
              </w:rPr>
              <w:t>措施。</w:t>
            </w:r>
            <w:r>
              <w:rPr>
                <w:rFonts w:hint="default" w:ascii="Times New Roman" w:hAnsi="Times New Roman" w:eastAsia="宋体" w:cs="Times New Roman"/>
                <w:sz w:val="24"/>
                <w:highlight w:val="none"/>
                <w:lang w:val="en-US" w:eastAsia="zh-CN"/>
              </w:rPr>
              <w:t>除尘器收集粉尘收集后与成品细料统一外售。</w:t>
            </w:r>
          </w:p>
          <w:p w14:paraId="2D729969">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⑧三次筛分</w:t>
            </w:r>
          </w:p>
          <w:p w14:paraId="48497AA7">
            <w:pPr>
              <w:spacing w:line="360" w:lineRule="auto"/>
              <w:ind w:firstLine="480" w:firstLineChars="200"/>
              <w:rPr>
                <w:rFonts w:hint="default" w:ascii="Times New Roman" w:hAnsi="Times New Roman" w:eastAsia="宋体" w:cs="Times New Roman"/>
                <w:sz w:val="24"/>
                <w:highlight w:val="none"/>
                <w:lang w:eastAsia="zh-CN"/>
              </w:rPr>
            </w:pPr>
            <w:r>
              <w:rPr>
                <w:rFonts w:hint="default" w:ascii="Times New Roman" w:hAnsi="Times New Roman" w:eastAsia="宋体" w:cs="Times New Roman"/>
                <w:sz w:val="24"/>
                <w:highlight w:val="none"/>
                <w:lang w:val="en-US" w:eastAsia="zh-CN"/>
              </w:rPr>
              <w:t>将二次筛分后的物料输送至振动筛内再次进行筛分</w:t>
            </w:r>
            <w:r>
              <w:rPr>
                <w:rFonts w:hint="default" w:ascii="Times New Roman" w:hAnsi="Times New Roman" w:eastAsia="宋体" w:cs="Times New Roman"/>
                <w:sz w:val="24"/>
                <w:highlight w:val="none"/>
                <w:lang w:eastAsia="zh-CN"/>
              </w:rPr>
              <w:t>。</w:t>
            </w:r>
            <w:r>
              <w:rPr>
                <w:rFonts w:hint="default" w:ascii="Times New Roman" w:hAnsi="Times New Roman" w:eastAsia="宋体" w:cs="Times New Roman"/>
                <w:sz w:val="24"/>
                <w:highlight w:val="none"/>
                <w:lang w:val="en-US" w:eastAsia="zh-CN"/>
              </w:rPr>
              <w:t>筛分工序在封闭筛分间（3#）内。筛出10-16mm碎石产品、8-12mm碎石产品、5.6-8mm碎石产品、3-5.6mm碎石产品及0-3mm细料产品。</w:t>
            </w:r>
            <w:r>
              <w:rPr>
                <w:rFonts w:hint="default" w:ascii="Times New Roman" w:hAnsi="Times New Roman" w:eastAsia="宋体" w:cs="Times New Roman"/>
                <w:sz w:val="24"/>
                <w:highlight w:val="none"/>
                <w:lang w:eastAsia="zh-CN"/>
              </w:rPr>
              <w:t>筛分产生的成品输送至产品库内。输送及成品储存过程采取封闭措施。</w:t>
            </w:r>
          </w:p>
          <w:p w14:paraId="1CD09888">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此过程产生的粉尘经集气罩收集后，经布袋除尘器（6#）处理后通过1</w:t>
            </w:r>
            <w:r>
              <w:rPr>
                <w:rFonts w:hint="eastAsia" w:cs="Times New Roman"/>
                <w:sz w:val="24"/>
                <w:highlight w:val="none"/>
                <w:lang w:val="en-US" w:eastAsia="zh-CN"/>
              </w:rPr>
              <w:t>7</w:t>
            </w:r>
            <w:r>
              <w:rPr>
                <w:rFonts w:hint="default" w:ascii="Times New Roman" w:hAnsi="Times New Roman" w:eastAsia="宋体" w:cs="Times New Roman"/>
                <w:sz w:val="24"/>
                <w:highlight w:val="none"/>
                <w:lang w:val="en-US" w:eastAsia="zh-CN"/>
              </w:rPr>
              <w:t>m高排气筒（DA006）排放。设备产生的噪声采取基础减振、车间隔声</w:t>
            </w:r>
            <w:r>
              <w:rPr>
                <w:rFonts w:hint="eastAsia" w:cs="Times New Roman"/>
                <w:sz w:val="24"/>
                <w:highlight w:val="none"/>
                <w:lang w:val="en-US" w:eastAsia="zh-CN"/>
              </w:rPr>
              <w:t>措施。</w:t>
            </w:r>
            <w:r>
              <w:rPr>
                <w:rFonts w:hint="default" w:ascii="Times New Roman" w:hAnsi="Times New Roman" w:eastAsia="宋体" w:cs="Times New Roman"/>
                <w:sz w:val="24"/>
                <w:highlight w:val="none"/>
                <w:lang w:val="en-US" w:eastAsia="zh-CN"/>
              </w:rPr>
              <w:t>除尘器收集粉尘收集后与成品细料统一外售。</w:t>
            </w:r>
          </w:p>
          <w:p w14:paraId="6F23F46C">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⑨成品</w:t>
            </w:r>
          </w:p>
          <w:p w14:paraId="010CC3A4">
            <w:pPr>
              <w:spacing w:line="360" w:lineRule="auto"/>
              <w:ind w:firstLine="480" w:firstLineChars="200"/>
              <w:rPr>
                <w:rFonts w:hint="default" w:ascii="Times New Roman" w:hAnsi="Times New Roman" w:eastAsia="宋体" w:cs="Times New Roman"/>
                <w:sz w:val="24"/>
                <w:highlight w:val="none"/>
                <w:lang w:eastAsia="zh-CN"/>
              </w:rPr>
            </w:pPr>
            <w:r>
              <w:rPr>
                <w:rFonts w:hint="default" w:ascii="Times New Roman" w:hAnsi="Times New Roman" w:eastAsia="宋体" w:cs="Times New Roman"/>
                <w:sz w:val="24"/>
                <w:highlight w:val="none"/>
                <w:lang w:eastAsia="zh-CN"/>
              </w:rPr>
              <w:t>筛分产生的成品分别输送至</w:t>
            </w:r>
            <w:r>
              <w:rPr>
                <w:rFonts w:hint="eastAsia" w:cs="Times New Roman"/>
                <w:sz w:val="24"/>
                <w:highlight w:val="none"/>
                <w:lang w:eastAsia="zh-CN"/>
              </w:rPr>
              <w:t>对应</w:t>
            </w:r>
            <w:r>
              <w:rPr>
                <w:rFonts w:hint="default" w:ascii="Times New Roman" w:hAnsi="Times New Roman" w:eastAsia="宋体" w:cs="Times New Roman"/>
                <w:sz w:val="24"/>
                <w:highlight w:val="none"/>
                <w:lang w:eastAsia="zh-CN"/>
              </w:rPr>
              <w:t>产品库内。输送及成品储存过程采取封闭措施。</w:t>
            </w:r>
          </w:p>
          <w:p w14:paraId="508FAE7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kern w:val="2"/>
                <w:sz w:val="24"/>
                <w:szCs w:val="24"/>
                <w:highlight w:val="none"/>
                <w:lang w:val="en-US" w:eastAsia="zh-CN" w:bidi="ar-SA"/>
              </w:rPr>
            </w:pPr>
            <w:r>
              <w:rPr>
                <w:rFonts w:hint="default" w:ascii="Times New Roman" w:hAnsi="Times New Roman" w:eastAsia="宋体" w:cs="Times New Roman"/>
                <w:kern w:val="2"/>
                <w:sz w:val="24"/>
                <w:szCs w:val="24"/>
                <w:highlight w:val="none"/>
                <w:lang w:val="en-US" w:eastAsia="zh-CN" w:bidi="ar-SA"/>
              </w:rPr>
              <w:t>（2）普料生产工艺简述及流程图如下：</w:t>
            </w:r>
          </w:p>
          <w:p w14:paraId="07EE6C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mc:AlternateContent>
                <mc:Choice Requires="wpc">
                  <w:drawing>
                    <wp:inline distT="0" distB="0" distL="114300" distR="114300">
                      <wp:extent cx="5510530" cy="965200"/>
                      <wp:effectExtent l="0" t="0" r="0" b="0"/>
                      <wp:docPr id="4" name="画布 4"/>
                      <wp:cNvGraphicFramePr/>
                      <a:graphic xmlns:a="http://schemas.openxmlformats.org/drawingml/2006/main">
                        <a:graphicData uri="http://schemas.microsoft.com/office/word/2010/wordprocessingCanvas">
                          <wpc:wpc>
                            <wpc:bg/>
                            <wpc:whole/>
                            <wps:wsp>
                              <wps:cNvPr id="243" name="矩形 99"/>
                              <wps:cNvSpPr/>
                              <wps:spPr>
                                <a:xfrm>
                                  <a:off x="190500" y="194310"/>
                                  <a:ext cx="745490" cy="284480"/>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7BA2BD6B">
                                    <w:pPr>
                                      <w:jc w:val="center"/>
                                      <w:rPr>
                                        <w:rFonts w:hint="eastAsia" w:eastAsia="宋体"/>
                                        <w:sz w:val="21"/>
                                        <w:szCs w:val="21"/>
                                        <w:lang w:eastAsia="zh-CN"/>
                                      </w:rPr>
                                    </w:pPr>
                                    <w:r>
                                      <w:rPr>
                                        <w:rFonts w:hint="eastAsia"/>
                                        <w:sz w:val="21"/>
                                        <w:szCs w:val="21"/>
                                        <w:lang w:eastAsia="zh-CN"/>
                                      </w:rPr>
                                      <w:t>投料</w:t>
                                    </w:r>
                                  </w:p>
                                </w:txbxContent>
                              </wps:txbx>
                              <wps:bodyPr upright="1"/>
                            </wps:wsp>
                            <wps:wsp>
                              <wps:cNvPr id="244" name="矩形 155"/>
                              <wps:cNvSpPr/>
                              <wps:spPr>
                                <a:xfrm>
                                  <a:off x="2342515" y="199390"/>
                                  <a:ext cx="765810" cy="284480"/>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5264D179">
                                    <w:pPr>
                                      <w:jc w:val="center"/>
                                      <w:rPr>
                                        <w:rFonts w:hint="eastAsia" w:eastAsia="宋体"/>
                                        <w:sz w:val="21"/>
                                        <w:szCs w:val="21"/>
                                        <w:lang w:eastAsia="zh-CN"/>
                                      </w:rPr>
                                    </w:pPr>
                                    <w:r>
                                      <w:rPr>
                                        <w:rFonts w:hint="eastAsia"/>
                                        <w:sz w:val="21"/>
                                        <w:szCs w:val="21"/>
                                        <w:lang w:eastAsia="zh-CN"/>
                                      </w:rPr>
                                      <w:t>锤破</w:t>
                                    </w:r>
                                  </w:p>
                                </w:txbxContent>
                              </wps:txbx>
                              <wps:bodyPr upright="1"/>
                            </wps:wsp>
                            <wps:wsp>
                              <wps:cNvPr id="245" name="矩形 157"/>
                              <wps:cNvSpPr/>
                              <wps:spPr>
                                <a:xfrm>
                                  <a:off x="1264285" y="198755"/>
                                  <a:ext cx="745490" cy="284480"/>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15FB5F66">
                                    <w:pPr>
                                      <w:jc w:val="center"/>
                                      <w:rPr>
                                        <w:rFonts w:hint="eastAsia" w:eastAsia="宋体"/>
                                        <w:sz w:val="21"/>
                                        <w:szCs w:val="21"/>
                                        <w:lang w:eastAsia="zh-CN"/>
                                      </w:rPr>
                                    </w:pPr>
                                    <w:r>
                                      <w:rPr>
                                        <w:rFonts w:hint="eastAsia"/>
                                        <w:sz w:val="21"/>
                                        <w:szCs w:val="21"/>
                                        <w:lang w:eastAsia="zh-CN"/>
                                      </w:rPr>
                                      <w:t>颚破</w:t>
                                    </w:r>
                                  </w:p>
                                </w:txbxContent>
                              </wps:txbx>
                              <wps:bodyPr upright="1"/>
                            </wps:wsp>
                            <wps:wsp>
                              <wps:cNvPr id="246" name="矩形 158"/>
                              <wps:cNvSpPr/>
                              <wps:spPr>
                                <a:xfrm>
                                  <a:off x="3433445" y="201930"/>
                                  <a:ext cx="765810" cy="284480"/>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2394AB2C">
                                    <w:pPr>
                                      <w:jc w:val="center"/>
                                      <w:rPr>
                                        <w:rFonts w:hint="eastAsia" w:eastAsia="宋体"/>
                                        <w:sz w:val="21"/>
                                        <w:szCs w:val="21"/>
                                        <w:lang w:eastAsia="zh-CN"/>
                                      </w:rPr>
                                    </w:pPr>
                                    <w:r>
                                      <w:rPr>
                                        <w:rFonts w:hint="eastAsia"/>
                                        <w:sz w:val="21"/>
                                        <w:szCs w:val="21"/>
                                        <w:lang w:eastAsia="zh-CN"/>
                                      </w:rPr>
                                      <w:t>筛分</w:t>
                                    </w:r>
                                  </w:p>
                                </w:txbxContent>
                              </wps:txbx>
                              <wps:bodyPr upright="1"/>
                            </wps:wsp>
                            <wps:wsp>
                              <wps:cNvPr id="247" name="矩形 159"/>
                              <wps:cNvSpPr/>
                              <wps:spPr>
                                <a:xfrm>
                                  <a:off x="4539615" y="214630"/>
                                  <a:ext cx="765810" cy="284480"/>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54D99343">
                                    <w:pPr>
                                      <w:jc w:val="center"/>
                                      <w:rPr>
                                        <w:rFonts w:hint="eastAsia" w:eastAsia="宋体"/>
                                        <w:sz w:val="21"/>
                                        <w:szCs w:val="21"/>
                                        <w:lang w:eastAsia="zh-CN"/>
                                      </w:rPr>
                                    </w:pPr>
                                    <w:r>
                                      <w:rPr>
                                        <w:rFonts w:hint="eastAsia"/>
                                        <w:sz w:val="21"/>
                                        <w:szCs w:val="21"/>
                                        <w:lang w:eastAsia="zh-CN"/>
                                      </w:rPr>
                                      <w:t>成品</w:t>
                                    </w:r>
                                  </w:p>
                                </w:txbxContent>
                              </wps:txbx>
                              <wps:bodyPr upright="1"/>
                            </wps:wsp>
                            <wps:wsp>
                              <wps:cNvPr id="248" name="直接箭头连接符 160"/>
                              <wps:cNvCnPr/>
                              <wps:spPr>
                                <a:xfrm flipV="1">
                                  <a:off x="937260" y="335280"/>
                                  <a:ext cx="337820" cy="1905"/>
                                </a:xfrm>
                                <a:prstGeom prst="straightConnector1">
                                  <a:avLst/>
                                </a:prstGeom>
                                <a:ln w="19050">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249" name="直接箭头连接符 162"/>
                              <wps:cNvCnPr/>
                              <wps:spPr>
                                <a:xfrm flipV="1">
                                  <a:off x="2008505" y="340360"/>
                                  <a:ext cx="337820" cy="1905"/>
                                </a:xfrm>
                                <a:prstGeom prst="straightConnector1">
                                  <a:avLst/>
                                </a:prstGeom>
                                <a:ln w="19050">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250" name="直接箭头连接符 164"/>
                              <wps:cNvCnPr/>
                              <wps:spPr>
                                <a:xfrm flipV="1">
                                  <a:off x="4205605" y="340360"/>
                                  <a:ext cx="337820" cy="1905"/>
                                </a:xfrm>
                                <a:prstGeom prst="straightConnector1">
                                  <a:avLst/>
                                </a:prstGeom>
                                <a:ln w="19050">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251" name="直接箭头连接符 168"/>
                              <wps:cNvCnPr/>
                              <wps:spPr>
                                <a:xfrm flipV="1">
                                  <a:off x="3107055" y="340360"/>
                                  <a:ext cx="337820" cy="1905"/>
                                </a:xfrm>
                                <a:prstGeom prst="straightConnector1">
                                  <a:avLst/>
                                </a:prstGeom>
                                <a:ln w="19050">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252" name="矩形 170"/>
                              <wps:cNvSpPr/>
                              <wps:spPr>
                                <a:xfrm>
                                  <a:off x="501650" y="665480"/>
                                  <a:ext cx="1503045" cy="283845"/>
                                </a:xfrm>
                                <a:prstGeom prst="rect">
                                  <a:avLst/>
                                </a:prstGeom>
                                <a:noFill/>
                                <a:ln>
                                  <a:noFill/>
                                </a:ln>
                              </wps:spPr>
                              <wps:txbx>
                                <w:txbxContent>
                                  <w:p w14:paraId="17AB59F9">
                                    <w:pPr>
                                      <w:jc w:val="center"/>
                                      <w:rPr>
                                        <w:rFonts w:hint="default"/>
                                        <w:sz w:val="24"/>
                                        <w:lang w:val="en-US"/>
                                      </w:rPr>
                                    </w:pPr>
                                    <w:r>
                                      <w:rPr>
                                        <w:rFonts w:hint="eastAsia"/>
                                        <w:sz w:val="21"/>
                                        <w:szCs w:val="21"/>
                                        <w:lang w:val="en-US" w:eastAsia="zh-CN"/>
                                      </w:rPr>
                                      <w:t>废气、噪声</w:t>
                                    </w:r>
                                  </w:p>
                                </w:txbxContent>
                              </wps:txbx>
                              <wps:bodyPr upright="1"/>
                            </wps:wsp>
                            <wps:wsp>
                              <wps:cNvPr id="253" name="直接连接符 177"/>
                              <wps:cNvCnPr/>
                              <wps:spPr>
                                <a:xfrm>
                                  <a:off x="1521460" y="509905"/>
                                  <a:ext cx="159385" cy="162560"/>
                                </a:xfrm>
                                <a:prstGeom prst="line">
                                  <a:avLst/>
                                </a:prstGeom>
                                <a:ln w="19050" cap="sq" cmpd="sng">
                                  <a:solidFill>
                                    <a:srgbClr val="000000"/>
                                  </a:solidFill>
                                  <a:prstDash val="sysDot"/>
                                  <a:headEnd type="none" w="med" len="med"/>
                                  <a:tailEnd type="triangle" w="med" len="med"/>
                                </a:ln>
                              </wps:spPr>
                              <wps:bodyPr upright="1"/>
                            </wps:wsp>
                            <wps:wsp>
                              <wps:cNvPr id="254" name="直接连接符 178"/>
                              <wps:cNvCnPr/>
                              <wps:spPr>
                                <a:xfrm>
                                  <a:off x="2857500" y="503555"/>
                                  <a:ext cx="159385" cy="162560"/>
                                </a:xfrm>
                                <a:prstGeom prst="line">
                                  <a:avLst/>
                                </a:prstGeom>
                                <a:ln w="19050" cap="sq" cmpd="sng">
                                  <a:solidFill>
                                    <a:srgbClr val="000000"/>
                                  </a:solidFill>
                                  <a:prstDash val="sysDot"/>
                                  <a:headEnd type="none" w="med" len="med"/>
                                  <a:tailEnd type="triangle" w="med" len="med"/>
                                </a:ln>
                              </wps:spPr>
                              <wps:bodyPr upright="1"/>
                            </wps:wsp>
                            <wps:wsp>
                              <wps:cNvPr id="255" name="直接连接符 179"/>
                              <wps:cNvCnPr/>
                              <wps:spPr>
                                <a:xfrm>
                                  <a:off x="4819650" y="527050"/>
                                  <a:ext cx="159385" cy="162560"/>
                                </a:xfrm>
                                <a:prstGeom prst="line">
                                  <a:avLst/>
                                </a:prstGeom>
                                <a:ln w="19050" cap="sq" cmpd="sng">
                                  <a:solidFill>
                                    <a:srgbClr val="000000"/>
                                  </a:solidFill>
                                  <a:prstDash val="sysDot"/>
                                  <a:headEnd type="none" w="med" len="med"/>
                                  <a:tailEnd type="triangle" w="med" len="med"/>
                                </a:ln>
                              </wps:spPr>
                              <wps:bodyPr upright="1"/>
                            </wps:wsp>
                            <wps:wsp>
                              <wps:cNvPr id="256" name="直接连接符 180"/>
                              <wps:cNvCnPr/>
                              <wps:spPr>
                                <a:xfrm>
                                  <a:off x="3691255" y="507365"/>
                                  <a:ext cx="159385" cy="162560"/>
                                </a:xfrm>
                                <a:prstGeom prst="line">
                                  <a:avLst/>
                                </a:prstGeom>
                                <a:ln w="19050" cap="sq" cmpd="sng">
                                  <a:solidFill>
                                    <a:srgbClr val="000000"/>
                                  </a:solidFill>
                                  <a:prstDash val="sysDot"/>
                                  <a:headEnd type="none" w="med" len="med"/>
                                  <a:tailEnd type="triangle" w="med" len="med"/>
                                </a:ln>
                              </wps:spPr>
                              <wps:bodyPr upright="1"/>
                            </wps:wsp>
                            <wps:wsp>
                              <wps:cNvPr id="257" name="直接连接符 181"/>
                              <wps:cNvCnPr/>
                              <wps:spPr>
                                <a:xfrm>
                                  <a:off x="721360" y="492760"/>
                                  <a:ext cx="159385" cy="162560"/>
                                </a:xfrm>
                                <a:prstGeom prst="line">
                                  <a:avLst/>
                                </a:prstGeom>
                                <a:ln w="19050" cap="sq" cmpd="sng">
                                  <a:solidFill>
                                    <a:srgbClr val="000000"/>
                                  </a:solidFill>
                                  <a:prstDash val="sysDot"/>
                                  <a:headEnd type="none" w="med" len="med"/>
                                  <a:tailEnd type="triangle" w="med" len="med"/>
                                </a:ln>
                              </wps:spPr>
                              <wps:bodyPr upright="1"/>
                            </wps:wsp>
                            <wps:wsp>
                              <wps:cNvPr id="258" name="矩形 182"/>
                              <wps:cNvSpPr/>
                              <wps:spPr>
                                <a:xfrm>
                                  <a:off x="2705100" y="668020"/>
                                  <a:ext cx="1503045" cy="283845"/>
                                </a:xfrm>
                                <a:prstGeom prst="rect">
                                  <a:avLst/>
                                </a:prstGeom>
                                <a:noFill/>
                                <a:ln>
                                  <a:noFill/>
                                </a:ln>
                              </wps:spPr>
                              <wps:txbx>
                                <w:txbxContent>
                                  <w:p w14:paraId="7DC063C8">
                                    <w:pPr>
                                      <w:jc w:val="center"/>
                                      <w:rPr>
                                        <w:rFonts w:hint="default"/>
                                        <w:sz w:val="24"/>
                                        <w:lang w:val="en-US"/>
                                      </w:rPr>
                                    </w:pPr>
                                    <w:r>
                                      <w:rPr>
                                        <w:rFonts w:hint="eastAsia"/>
                                        <w:sz w:val="21"/>
                                        <w:szCs w:val="21"/>
                                        <w:lang w:val="en-US" w:eastAsia="zh-CN"/>
                                      </w:rPr>
                                      <w:t>废气、噪声</w:t>
                                    </w:r>
                                  </w:p>
                                </w:txbxContent>
                              </wps:txbx>
                              <wps:bodyPr upright="1"/>
                            </wps:wsp>
                            <wps:wsp>
                              <wps:cNvPr id="259" name="矩形 193"/>
                              <wps:cNvSpPr/>
                              <wps:spPr>
                                <a:xfrm>
                                  <a:off x="4686935" y="661670"/>
                                  <a:ext cx="635635" cy="283845"/>
                                </a:xfrm>
                                <a:prstGeom prst="rect">
                                  <a:avLst/>
                                </a:prstGeom>
                                <a:noFill/>
                                <a:ln>
                                  <a:noFill/>
                                </a:ln>
                              </wps:spPr>
                              <wps:txbx>
                                <w:txbxContent>
                                  <w:p w14:paraId="5518A1CA">
                                    <w:pPr>
                                      <w:jc w:val="center"/>
                                      <w:rPr>
                                        <w:rFonts w:hint="default"/>
                                        <w:sz w:val="24"/>
                                        <w:lang w:val="en-US"/>
                                      </w:rPr>
                                    </w:pPr>
                                    <w:r>
                                      <w:rPr>
                                        <w:rFonts w:hint="eastAsia"/>
                                        <w:sz w:val="21"/>
                                        <w:szCs w:val="21"/>
                                        <w:lang w:val="en-US" w:eastAsia="zh-CN"/>
                                      </w:rPr>
                                      <w:t>废气</w:t>
                                    </w:r>
                                  </w:p>
                                </w:txbxContent>
                              </wps:txbx>
                              <wps:bodyPr upright="1"/>
                            </wps:wsp>
                          </wpc:wpc>
                        </a:graphicData>
                      </a:graphic>
                    </wp:inline>
                  </w:drawing>
                </mc:Choice>
                <mc:Fallback>
                  <w:pict>
                    <v:group id="_x0000_s1026" o:spid="_x0000_s1026" o:spt="203" style="height:76pt;width:433.9pt;" coordsize="5510530,965200" editas="canvas" o:gfxdata="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">
                      <o:lock v:ext="edit" aspectratio="f"/>
                      <v:shape id="_x0000_s1026" o:spid="_x0000_s1026" style="position:absolute;left:0;top:0;height:965200;width:5510530;" filled="f" stroked="f" coordsize="21600,21600" o:gfxdata="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">
                        <v:fill on="f" focussize="0,0"/>
                        <v:stroke on="f"/>
                        <v:imagedata o:title=""/>
                        <o:lock v:ext="edit" aspectratio="f"/>
                      </v:shape>
                      <v:rect id="矩形 99" o:spid="_x0000_s1026" o:spt="1" style="position:absolute;left:190500;top:194310;height:284480;width:745490;" fillcolor="#FFFFFF" filled="t" stroked="t" coordsize="21600,21600" o:gfxdata="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wRHfr1gAAAAUBAAAPAAAAAAAAAAEAIAAAACIA&#10;AABkcnMvZG93bnJldi54bWxQSwECFAAUAAAACACHTuJA0GEGQQsCAAA2BAAADgAAAAAAAAABACAA&#10;AAAlAQAAZHJzL2Uyb0RvYy54bWxQSwUGAAAAAAYABgBZAQAAogUAAAAA&#10;">
                        <v:fill on="t" focussize="0,0"/>
                        <v:stroke weight="1.5pt" color="#000000" joinstyle="miter"/>
                        <v:imagedata o:title=""/>
                        <o:lock v:ext="edit" aspectratio="f"/>
                        <v:textbox>
                          <w:txbxContent>
                            <w:p w14:paraId="7BA2BD6B">
                              <w:pPr>
                                <w:jc w:val="center"/>
                                <w:rPr>
                                  <w:rFonts w:hint="eastAsia" w:eastAsia="宋体"/>
                                  <w:sz w:val="21"/>
                                  <w:szCs w:val="21"/>
                                  <w:lang w:eastAsia="zh-CN"/>
                                </w:rPr>
                              </w:pPr>
                              <w:r>
                                <w:rPr>
                                  <w:rFonts w:hint="eastAsia"/>
                                  <w:sz w:val="21"/>
                                  <w:szCs w:val="21"/>
                                  <w:lang w:eastAsia="zh-CN"/>
                                </w:rPr>
                                <w:t>投料</w:t>
                              </w:r>
                            </w:p>
                          </w:txbxContent>
                        </v:textbox>
                      </v:rect>
                      <v:rect id="矩形 155" o:spid="_x0000_s1026" o:spt="1" style="position:absolute;left:2342515;top:199390;height:284480;width:765810;" fillcolor="#FFFFFF" filled="t" stroked="t" coordsize="21600,21600" o:gfxdata="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wRHfr1gAAAAUBAAAPAAAAAAAAAAEA&#10;IAAAACIAAABkcnMvZG93bnJldi54bWxQSwECFAAUAAAACACHTuJAhdw+ihECAAA4BAAADgAAAAAA&#10;AAABACAAAAAlAQAAZHJzL2Uyb0RvYy54bWxQSwUGAAAAAAYABgBZAQAAqAUAAAAA&#10;">
                        <v:fill on="t" focussize="0,0"/>
                        <v:stroke weight="1.5pt" color="#000000" joinstyle="miter"/>
                        <v:imagedata o:title=""/>
                        <o:lock v:ext="edit" aspectratio="f"/>
                        <v:textbox>
                          <w:txbxContent>
                            <w:p w14:paraId="5264D179">
                              <w:pPr>
                                <w:jc w:val="center"/>
                                <w:rPr>
                                  <w:rFonts w:hint="eastAsia" w:eastAsia="宋体"/>
                                  <w:sz w:val="21"/>
                                  <w:szCs w:val="21"/>
                                  <w:lang w:eastAsia="zh-CN"/>
                                </w:rPr>
                              </w:pPr>
                              <w:r>
                                <w:rPr>
                                  <w:rFonts w:hint="eastAsia"/>
                                  <w:sz w:val="21"/>
                                  <w:szCs w:val="21"/>
                                  <w:lang w:eastAsia="zh-CN"/>
                                </w:rPr>
                                <w:t>锤破</w:t>
                              </w:r>
                            </w:p>
                          </w:txbxContent>
                        </v:textbox>
                      </v:rect>
                      <v:rect id="矩形 157" o:spid="_x0000_s1026" o:spt="1" style="position:absolute;left:1264285;top:198755;height:284480;width:745490;" fillcolor="#FFFFFF" filled="t" stroked="t" coordsize="21600,21600" o:gfxdata="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DBEd+vWAAAABQEAAA8AAAAAAAAAAQAg&#10;AAAAIgAAAGRycy9kb3ducmV2LnhtbFBLAQIUABQAAAAIAIdO4kBTaZhNEAIAADgEAAAOAAAAAAAA&#10;AAEAIAAAACUBAABkcnMvZTJvRG9jLnhtbFBLBQYAAAAABgAGAFkBAACnBQAAAAA=&#10;">
                        <v:fill on="t" focussize="0,0"/>
                        <v:stroke weight="1.5pt" color="#000000" joinstyle="miter"/>
                        <v:imagedata o:title=""/>
                        <o:lock v:ext="edit" aspectratio="f"/>
                        <v:textbox>
                          <w:txbxContent>
                            <w:p w14:paraId="15FB5F66">
                              <w:pPr>
                                <w:jc w:val="center"/>
                                <w:rPr>
                                  <w:rFonts w:hint="eastAsia" w:eastAsia="宋体"/>
                                  <w:sz w:val="21"/>
                                  <w:szCs w:val="21"/>
                                  <w:lang w:eastAsia="zh-CN"/>
                                </w:rPr>
                              </w:pPr>
                              <w:r>
                                <w:rPr>
                                  <w:rFonts w:hint="eastAsia"/>
                                  <w:sz w:val="21"/>
                                  <w:szCs w:val="21"/>
                                  <w:lang w:eastAsia="zh-CN"/>
                                </w:rPr>
                                <w:t>颚破</w:t>
                              </w:r>
                            </w:p>
                          </w:txbxContent>
                        </v:textbox>
                      </v:rect>
                      <v:rect id="矩形 158" o:spid="_x0000_s1026" o:spt="1" style="position:absolute;left:3433445;top:201930;height:284480;width:765810;" fillcolor="#FFFFFF" filled="t" stroked="t" coordsize="21600,21600" o:gfxdata="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wRHfr1gAAAAUBAAAPAAAAAAAAAAEA&#10;IAAAACIAAABkcnMvZG93bnJldi54bWxQSwECFAAUAAAACACHTuJAVp9lOhECAAA4BAAADgAAAAAA&#10;AAABACAAAAAlAQAAZHJzL2Uyb0RvYy54bWxQSwUGAAAAAAYABgBZAQAAqAUAAAAA&#10;">
                        <v:fill on="t" focussize="0,0"/>
                        <v:stroke weight="1.5pt" color="#000000" joinstyle="miter"/>
                        <v:imagedata o:title=""/>
                        <o:lock v:ext="edit" aspectratio="f"/>
                        <v:textbox>
                          <w:txbxContent>
                            <w:p w14:paraId="2394AB2C">
                              <w:pPr>
                                <w:jc w:val="center"/>
                                <w:rPr>
                                  <w:rFonts w:hint="eastAsia" w:eastAsia="宋体"/>
                                  <w:sz w:val="21"/>
                                  <w:szCs w:val="21"/>
                                  <w:lang w:eastAsia="zh-CN"/>
                                </w:rPr>
                              </w:pPr>
                              <w:r>
                                <w:rPr>
                                  <w:rFonts w:hint="eastAsia"/>
                                  <w:sz w:val="21"/>
                                  <w:szCs w:val="21"/>
                                  <w:lang w:eastAsia="zh-CN"/>
                                </w:rPr>
                                <w:t>筛分</w:t>
                              </w:r>
                            </w:p>
                          </w:txbxContent>
                        </v:textbox>
                      </v:rect>
                      <v:rect id="矩形 159" o:spid="_x0000_s1026" o:spt="1" style="position:absolute;left:4539615;top:214630;height:284480;width:765810;" fillcolor="#FFFFFF" filled="t" stroked="t" coordsize="21600,21600" o:gfxdata="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wRHfr1gAAAAUBAAAPAAAAAAAAAAEA&#10;IAAAACIAAABkcnMvZG93bnJldi54bWxQSwECFAAUAAAACACHTuJAApliyRECAAA4BAAADgAAAAAA&#10;AAABACAAAAAlAQAAZHJzL2Uyb0RvYy54bWxQSwUGAAAAAAYABgBZAQAAqAUAAAAA&#10;">
                        <v:fill on="t" focussize="0,0"/>
                        <v:stroke weight="1.5pt" color="#000000" joinstyle="miter"/>
                        <v:imagedata o:title=""/>
                        <o:lock v:ext="edit" aspectratio="f"/>
                        <v:textbox>
                          <w:txbxContent>
                            <w:p w14:paraId="54D99343">
                              <w:pPr>
                                <w:jc w:val="center"/>
                                <w:rPr>
                                  <w:rFonts w:hint="eastAsia" w:eastAsia="宋体"/>
                                  <w:sz w:val="21"/>
                                  <w:szCs w:val="21"/>
                                  <w:lang w:eastAsia="zh-CN"/>
                                </w:rPr>
                              </w:pPr>
                              <w:r>
                                <w:rPr>
                                  <w:rFonts w:hint="eastAsia"/>
                                  <w:sz w:val="21"/>
                                  <w:szCs w:val="21"/>
                                  <w:lang w:eastAsia="zh-CN"/>
                                </w:rPr>
                                <w:t>成品</w:t>
                              </w:r>
                            </w:p>
                          </w:txbxContent>
                        </v:textbox>
                      </v:rect>
                      <v:shape id="直接箭头连接符 160" o:spid="_x0000_s1026" o:spt="32" type="#_x0000_t32" style="position:absolute;left:937260;top:335280;flip:y;height:1905;width:337820;" filled="f" stroked="t" coordsize="21600,21600" o:gfxdata="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DKnZMS0wAAAAUBAAAPAAAAAAAAAAEAIAAAACIAAABkcnMvZG93bnJldi54bWxQSwECFAAUAAAA&#10;CACHTuJANGJ8fywCAAAmBAAADgAAAAAAAAABACAAAAAiAQAAZHJzL2Uyb0RvYy54bWxQSwUGAAAA&#10;AAYABgBZAQAAwAUAAAAA&#10;">
                        <v:fill on="f" focussize="0,0"/>
                        <v:stroke weight="1.5pt" color="#000000 [3213]" miterlimit="8" joinstyle="miter" endarrow="block"/>
                        <v:imagedata o:title=""/>
                        <o:lock v:ext="edit" aspectratio="f"/>
                      </v:shape>
                      <v:shape id="直接箭头连接符 162" o:spid="_x0000_s1026" o:spt="32" type="#_x0000_t32" style="position:absolute;left:2008505;top:340360;flip:y;height:1905;width:337820;" filled="f" stroked="t" coordsize="21600,21600" o:gfxdata="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yp2TEtMAAAAFAQAADwAAAAAAAAABACAAAAAiAAAAZHJzL2Rvd25yZXYueG1sUEsBAhQA&#10;FAAAAAgAh07iQGU48c4wAgAAJwQAAA4AAAAAAAAAAQAgAAAAIgEAAGRycy9lMm9Eb2MueG1sUEsF&#10;BgAAAAAGAAYAWQEAAMQFAAAAAA==&#10;">
                        <v:fill on="f" focussize="0,0"/>
                        <v:stroke weight="1.5pt" color="#000000 [3213]" miterlimit="8" joinstyle="miter" endarrow="block"/>
                        <v:imagedata o:title=""/>
                        <o:lock v:ext="edit" aspectratio="f"/>
                      </v:shape>
                      <v:shape id="直接箭头连接符 164" o:spid="_x0000_s1026" o:spt="32" type="#_x0000_t32" style="position:absolute;left:4205605;top:340360;flip:y;height:1905;width:337820;" filled="f" stroked="t" coordsize="21600,21600" o:gfxdata="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KnZMS0wAAAAUBAAAPAAAAAAAAAAEAIAAAACIAAABkcnMvZG93bnJldi54bWxQSwECFAAU&#10;AAAACACHTuJA8/06eS8CAAAnBAAADgAAAAAAAAABACAAAAAiAQAAZHJzL2Uyb0RvYy54bWxQSwUG&#10;AAAAAAYABgBZAQAAwwUAAAAA&#10;">
                        <v:fill on="f" focussize="0,0"/>
                        <v:stroke weight="1.5pt" color="#000000 [3213]" miterlimit="8" joinstyle="miter" endarrow="block"/>
                        <v:imagedata o:title=""/>
                        <o:lock v:ext="edit" aspectratio="f"/>
                      </v:shape>
                      <v:shape id="直接箭头连接符 168" o:spid="_x0000_s1026" o:spt="32" type="#_x0000_t32" style="position:absolute;left:3107055;top:340360;flip:y;height:1905;width:337820;" filled="f" stroked="t" coordsize="21600,21600" o:gfxdata="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KnZMS0wAAAAUBAAAPAAAAAAAAAAEAIAAAACIAAABkcnMvZG93bnJldi54bWxQSwECFAAU&#10;AAAACACHTuJAyBcO/y8CAAAnBAAADgAAAAAAAAABACAAAAAiAQAAZHJzL2Uyb0RvYy54bWxQSwUG&#10;AAAAAAYABgBZAQAAwwUAAAAA&#10;">
                        <v:fill on="f" focussize="0,0"/>
                        <v:stroke weight="1.5pt" color="#000000 [3213]" miterlimit="8" joinstyle="miter" endarrow="block"/>
                        <v:imagedata o:title=""/>
                        <o:lock v:ext="edit" aspectratio="f"/>
                      </v:shape>
                      <v:rect id="矩形 170" o:spid="_x0000_s1026" o:spt="1" style="position:absolute;left:501650;top:665480;height:283845;width:1503045;" filled="f" stroked="f" coordsize="21600,21600" o:gfxdata="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GaKiSNYA&#10;AAAFAQAADwAAAAAAAAABACAAAAAiAAAAZHJzL2Rvd25yZXYueG1sUEsBAhQAFAAAAAgAh07iQGwL&#10;D+GvAQAATwMAAA4AAAAAAAAAAQAgAAAAJQEAAGRycy9lMm9Eb2MueG1sUEsFBgAAAAAGAAYAWQEA&#10;AEYFAAAAAA==&#10;">
                        <v:fill on="f" focussize="0,0"/>
                        <v:stroke on="f"/>
                        <v:imagedata o:title=""/>
                        <o:lock v:ext="edit" aspectratio="f"/>
                        <v:textbox>
                          <w:txbxContent>
                            <w:p w14:paraId="17AB59F9">
                              <w:pPr>
                                <w:jc w:val="center"/>
                                <w:rPr>
                                  <w:rFonts w:hint="default"/>
                                  <w:sz w:val="24"/>
                                  <w:lang w:val="en-US"/>
                                </w:rPr>
                              </w:pPr>
                              <w:r>
                                <w:rPr>
                                  <w:rFonts w:hint="eastAsia"/>
                                  <w:sz w:val="21"/>
                                  <w:szCs w:val="21"/>
                                  <w:lang w:val="en-US" w:eastAsia="zh-CN"/>
                                </w:rPr>
                                <w:t>废气、噪声</w:t>
                              </w:r>
                            </w:p>
                          </w:txbxContent>
                        </v:textbox>
                      </v:rect>
                      <v:line id="直接连接符 177" o:spid="_x0000_s1026" o:spt="20" style="position:absolute;left:1521460;top:509905;height:162560;width:159385;" filled="f" stroked="t" coordsize="21600,21600" o:gfxdata="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eOnhr1QAAAAUBAAAPAAAAAAAAAAEAIAAA&#10;ACIAAABkcnMvZG93bnJldi54bWxQSwECFAAUAAAACACHTuJAonCybQ8CAAD7AwAADgAAAAAAAAAB&#10;ACAAAAAkAQAAZHJzL2Uyb0RvYy54bWxQSwUGAAAAAAYABgBZAQAApQUAAAAA&#10;">
                        <v:fill on="f" focussize="0,0"/>
                        <v:stroke weight="1.5pt" color="#000000" joinstyle="round" dashstyle="1 1" endcap="square" endarrow="block"/>
                        <v:imagedata o:title=""/>
                        <o:lock v:ext="edit" aspectratio="f"/>
                      </v:line>
                      <v:line id="直接连接符 178" o:spid="_x0000_s1026" o:spt="20" style="position:absolute;left:2857500;top:503555;height:162560;width:159385;" filled="f" stroked="t" coordsize="21600,21600" o:gfxdata="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Xjp4a9UAAAAFAQAADwAAAAAAAAAB&#10;ACAAAAAiAAAAZHJzL2Rvd25yZXYueG1sUEsBAhQAFAAAAAgAh07iQHfkmh0TAgAA+wMAAA4AAAAA&#10;AAAAAQAgAAAAJAEAAGRycy9lMm9Eb2MueG1sUEsFBgAAAAAGAAYAWQEAAKkFAAAAAA==&#10;">
                        <v:fill on="f" focussize="0,0"/>
                        <v:stroke weight="1.5pt" color="#000000" joinstyle="round" dashstyle="1 1" endcap="square" endarrow="block"/>
                        <v:imagedata o:title=""/>
                        <o:lock v:ext="edit" aspectratio="f"/>
                      </v:line>
                      <v:line id="直接连接符 179" o:spid="_x0000_s1026" o:spt="20" style="position:absolute;left:4819650;top:527050;height:162560;width:159385;" filled="f" stroked="t" coordsize="21600,21600" o:gfxdata="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Xjp4a9UAAAAFAQAADwAAAAAAAAABACAA&#10;AAAiAAAAZHJzL2Rvd25yZXYueG1sUEsBAhQAFAAAAAgAh07iQOF7+FEQAgAA+wMAAA4AAAAAAAAA&#10;AQAgAAAAJAEAAGRycy9lMm9Eb2MueG1sUEsFBgAAAAAGAAYAWQEAAKYFAAAAAA==&#10;">
                        <v:fill on="f" focussize="0,0"/>
                        <v:stroke weight="1.5pt" color="#000000" joinstyle="round" dashstyle="1 1" endcap="square" endarrow="block"/>
                        <v:imagedata o:title=""/>
                        <o:lock v:ext="edit" aspectratio="f"/>
                      </v:line>
                      <v:line id="直接连接符 180" o:spid="_x0000_s1026" o:spt="20" style="position:absolute;left:3691255;top:507365;height:162560;width:159385;" filled="f" stroked="t" coordsize="21600,21600" o:gfxdata="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Xjp4a9UAAAAFAQAADwAAAAAAAAABACAA&#10;AAAiAAAAZHJzL2Rvd25yZXYueG1sUEsBAhQAFAAAAAgAh07iQBzH2y0QAgAA+wMAAA4AAAAAAAAA&#10;AQAgAAAAJAEAAGRycy9lMm9Eb2MueG1sUEsFBgAAAAAGAAYAWQEAAKYFAAAAAA==&#10;">
                        <v:fill on="f" focussize="0,0"/>
                        <v:stroke weight="1.5pt" color="#000000" joinstyle="round" dashstyle="1 1" endcap="square" endarrow="block"/>
                        <v:imagedata o:title=""/>
                        <o:lock v:ext="edit" aspectratio="f"/>
                      </v:line>
                      <v:line id="直接连接符 181" o:spid="_x0000_s1026" o:spt="20" style="position:absolute;left:721360;top:492760;height:162560;width:159385;" filled="f" stroked="t" coordsize="21600,21600" o:gfxdata="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Xjp4a9UAAAAFAQAADwAAAAAAAAABACAA&#10;AAAiAAAAZHJzL2Rvd25yZXYueG1sUEsBAhQAFAAAAAgAh07iQGTutvoQAgAA+gMAAA4AAAAAAAAA&#10;AQAgAAAAJAEAAGRycy9lMm9Eb2MueG1sUEsFBgAAAAAGAAYAWQEAAKYFAAAAAA==&#10;">
                        <v:fill on="f" focussize="0,0"/>
                        <v:stroke weight="1.5pt" color="#000000" joinstyle="round" dashstyle="1 1" endcap="square" endarrow="block"/>
                        <v:imagedata o:title=""/>
                        <o:lock v:ext="edit" aspectratio="f"/>
                      </v:line>
                      <v:rect id="矩形 182" o:spid="_x0000_s1026" o:spt="1" style="position:absolute;left:2705100;top:668020;height:283845;width:1503045;" filled="f" stroked="f" coordsize="21600,21600" o:gfxdata="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AZoqJI&#10;1gAAAAUBAAAPAAAAAAAAAAEAIAAAACIAAABkcnMvZG93bnJldi54bWxQSwECFAAUAAAACACHTuJA&#10;/7PA8LEBAABQAwAADgAAAAAAAAABACAAAAAlAQAAZHJzL2Uyb0RvYy54bWxQSwUGAAAAAAYABgBZ&#10;AQAASAUAAAAA&#10;">
                        <v:fill on="f" focussize="0,0"/>
                        <v:stroke on="f"/>
                        <v:imagedata o:title=""/>
                        <o:lock v:ext="edit" aspectratio="f"/>
                        <v:textbox>
                          <w:txbxContent>
                            <w:p w14:paraId="7DC063C8">
                              <w:pPr>
                                <w:jc w:val="center"/>
                                <w:rPr>
                                  <w:rFonts w:hint="default"/>
                                  <w:sz w:val="24"/>
                                  <w:lang w:val="en-US"/>
                                </w:rPr>
                              </w:pPr>
                              <w:r>
                                <w:rPr>
                                  <w:rFonts w:hint="eastAsia"/>
                                  <w:sz w:val="21"/>
                                  <w:szCs w:val="21"/>
                                  <w:lang w:val="en-US" w:eastAsia="zh-CN"/>
                                </w:rPr>
                                <w:t>废气、噪声</w:t>
                              </w:r>
                            </w:p>
                          </w:txbxContent>
                        </v:textbox>
                      </v:rect>
                      <v:rect id="矩形 193" o:spid="_x0000_s1026" o:spt="1" style="position:absolute;left:4686935;top:661670;height:283845;width:635635;" filled="f" stroked="f" coordsize="21600,21600" o:gfxdata="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AZoqJI&#10;1gAAAAUBAAAPAAAAAAAAAAEAIAAAACIAAABkcnMvZG93bnJldi54bWxQSwECFAAUAAAACACHTuJA&#10;3BeasbEBAABPAwAADgAAAAAAAAABACAAAAAlAQAAZHJzL2Uyb0RvYy54bWxQSwUGAAAAAAYABgBZ&#10;AQAASAUAAAAA&#10;">
                        <v:fill on="f" focussize="0,0"/>
                        <v:stroke on="f"/>
                        <v:imagedata o:title=""/>
                        <o:lock v:ext="edit" aspectratio="f"/>
                        <v:textbox>
                          <w:txbxContent>
                            <w:p w14:paraId="5518A1CA">
                              <w:pPr>
                                <w:jc w:val="center"/>
                                <w:rPr>
                                  <w:rFonts w:hint="default"/>
                                  <w:sz w:val="24"/>
                                  <w:lang w:val="en-US"/>
                                </w:rPr>
                              </w:pPr>
                              <w:r>
                                <w:rPr>
                                  <w:rFonts w:hint="eastAsia"/>
                                  <w:sz w:val="21"/>
                                  <w:szCs w:val="21"/>
                                  <w:lang w:val="en-US" w:eastAsia="zh-CN"/>
                                </w:rPr>
                                <w:t>废气</w:t>
                              </w:r>
                            </w:p>
                          </w:txbxContent>
                        </v:textbox>
                      </v:rect>
                      <w10:wrap type="none"/>
                      <w10:anchorlock/>
                    </v:group>
                  </w:pict>
                </mc:Fallback>
              </mc:AlternateContent>
            </w:r>
          </w:p>
          <w:p w14:paraId="4EF18ED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kern w:val="2"/>
                <w:sz w:val="24"/>
                <w:szCs w:val="24"/>
                <w:highlight w:val="none"/>
                <w:lang w:val="en-US" w:eastAsia="zh-CN" w:bidi="ar-SA"/>
              </w:rPr>
            </w:pPr>
            <w:r>
              <w:rPr>
                <w:rFonts w:hint="default" w:ascii="Times New Roman" w:hAnsi="Times New Roman" w:eastAsia="宋体" w:cs="Times New Roman"/>
                <w:b/>
                <w:szCs w:val="21"/>
                <w:highlight w:val="none"/>
              </w:rPr>
              <w:t>图2-</w:t>
            </w:r>
            <w:r>
              <w:rPr>
                <w:rFonts w:hint="default" w:ascii="Times New Roman" w:hAnsi="Times New Roman" w:eastAsia="宋体" w:cs="Times New Roman"/>
                <w:b/>
                <w:szCs w:val="21"/>
                <w:highlight w:val="none"/>
                <w:lang w:val="en-US" w:eastAsia="zh-CN"/>
              </w:rPr>
              <w:t>4   普料</w:t>
            </w:r>
            <w:r>
              <w:rPr>
                <w:rFonts w:hint="default" w:ascii="Times New Roman" w:hAnsi="Times New Roman" w:eastAsia="宋体" w:cs="Times New Roman"/>
                <w:b/>
                <w:szCs w:val="21"/>
                <w:highlight w:val="none"/>
                <w:lang w:eastAsia="zh-CN"/>
              </w:rPr>
              <w:t>生产</w:t>
            </w:r>
            <w:r>
              <w:rPr>
                <w:rFonts w:hint="default" w:ascii="Times New Roman" w:hAnsi="Times New Roman" w:eastAsia="宋体" w:cs="Times New Roman"/>
                <w:b/>
                <w:szCs w:val="21"/>
                <w:highlight w:val="none"/>
              </w:rPr>
              <w:t>工艺流程及排污节点图</w:t>
            </w:r>
          </w:p>
          <w:p w14:paraId="2943A3BA">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default" w:ascii="Times New Roman" w:hAnsi="Times New Roman" w:eastAsia="宋体" w:cs="Times New Roman"/>
                <w:b/>
                <w:bCs/>
                <w:kern w:val="2"/>
                <w:sz w:val="24"/>
                <w:szCs w:val="24"/>
                <w:highlight w:val="none"/>
                <w:lang w:val="en-US" w:eastAsia="zh-CN" w:bidi="ar-SA"/>
              </w:rPr>
            </w:pPr>
            <w:r>
              <w:rPr>
                <w:rFonts w:hint="default" w:ascii="Times New Roman" w:hAnsi="Times New Roman" w:eastAsia="宋体" w:cs="Times New Roman"/>
                <w:b/>
                <w:bCs/>
                <w:kern w:val="2"/>
                <w:sz w:val="24"/>
                <w:szCs w:val="24"/>
                <w:highlight w:val="none"/>
                <w:lang w:val="en-US" w:eastAsia="zh-CN" w:bidi="ar-SA"/>
              </w:rPr>
              <w:t>普料生产工艺流程简述：</w:t>
            </w:r>
          </w:p>
          <w:p w14:paraId="0ABF2354">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①投料</w:t>
            </w:r>
          </w:p>
          <w:p w14:paraId="54F7A223">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项目不设原料储存场所，原料运至厂区，直接送入</w:t>
            </w:r>
            <w:r>
              <w:rPr>
                <w:rFonts w:hint="eastAsia" w:cs="Times New Roman"/>
                <w:sz w:val="24"/>
                <w:highlight w:val="none"/>
                <w:lang w:val="en-US" w:eastAsia="zh-CN"/>
              </w:rPr>
              <w:t>车间外半封闭地下</w:t>
            </w:r>
            <w:r>
              <w:rPr>
                <w:rFonts w:hint="default" w:ascii="Times New Roman" w:hAnsi="Times New Roman" w:eastAsia="宋体" w:cs="Times New Roman"/>
                <w:sz w:val="24"/>
                <w:highlight w:val="none"/>
                <w:lang w:val="en-US" w:eastAsia="zh-CN"/>
              </w:rPr>
              <w:t>料斗进入给料机。</w:t>
            </w:r>
          </w:p>
          <w:p w14:paraId="5412F4ED">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此过程产生的投料粉尘采取洒水抑尘措施，减少粉尘排放。设备产生的噪声采取基础减振、隔声</w:t>
            </w:r>
            <w:r>
              <w:rPr>
                <w:rFonts w:hint="eastAsia" w:cs="Times New Roman"/>
                <w:sz w:val="24"/>
                <w:highlight w:val="none"/>
                <w:lang w:val="en-US" w:eastAsia="zh-CN"/>
              </w:rPr>
              <w:t>措施。落地灰</w:t>
            </w:r>
            <w:r>
              <w:rPr>
                <w:rFonts w:hint="default" w:ascii="Times New Roman" w:hAnsi="Times New Roman" w:eastAsia="宋体" w:cs="Times New Roman"/>
                <w:sz w:val="24"/>
                <w:highlight w:val="none"/>
                <w:lang w:val="en-US" w:eastAsia="zh-CN"/>
              </w:rPr>
              <w:t>收集后与成品细料统一外售。</w:t>
            </w:r>
          </w:p>
          <w:p w14:paraId="542636E4">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②颚破</w:t>
            </w:r>
          </w:p>
          <w:p w14:paraId="2208F061">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原料经给料机输送至颚式破碎机内进行一次破碎。项目物料输送在封闭车间内</w:t>
            </w:r>
            <w:r>
              <w:rPr>
                <w:rFonts w:hint="eastAsia" w:cs="Times New Roman"/>
                <w:sz w:val="24"/>
                <w:highlight w:val="none"/>
                <w:lang w:val="en-US" w:eastAsia="zh-CN"/>
              </w:rPr>
              <w:t>进行。</w:t>
            </w:r>
          </w:p>
          <w:p w14:paraId="6DCDBFA6">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此过程产生的粉尘经集气罩收集后，经布袋除尘器（7#）处理后通过15m高排气筒（</w:t>
            </w:r>
            <w:r>
              <w:rPr>
                <w:rFonts w:hint="eastAsia" w:cs="Times New Roman"/>
                <w:sz w:val="24"/>
                <w:highlight w:val="none"/>
                <w:lang w:val="en-US" w:eastAsia="zh-CN"/>
              </w:rPr>
              <w:t>DA007</w:t>
            </w:r>
            <w:r>
              <w:rPr>
                <w:rFonts w:hint="default" w:ascii="Times New Roman" w:hAnsi="Times New Roman" w:eastAsia="宋体" w:cs="Times New Roman"/>
                <w:sz w:val="24"/>
                <w:highlight w:val="none"/>
                <w:lang w:val="en-US" w:eastAsia="zh-CN"/>
              </w:rPr>
              <w:t>）排放。设备产生的噪声采取基础减振、车间隔声。除尘器收集粉尘收集后与成品细料统一外售。</w:t>
            </w:r>
          </w:p>
          <w:p w14:paraId="080FD9BB">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③锤破</w:t>
            </w:r>
          </w:p>
          <w:p w14:paraId="554A9772">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颚破后物料输送至锤式破碎机内进行二次破碎。项目物料输送在封闭车间内</w:t>
            </w:r>
            <w:r>
              <w:rPr>
                <w:rFonts w:hint="eastAsia" w:cs="Times New Roman"/>
                <w:sz w:val="24"/>
                <w:highlight w:val="none"/>
                <w:lang w:val="en-US" w:eastAsia="zh-CN"/>
              </w:rPr>
              <w:t>进行。</w:t>
            </w:r>
          </w:p>
          <w:p w14:paraId="33B4E836">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此过程产生的粉尘经集气罩收集后，经布袋除尘器（7#）处理后通过15m高排气筒（DA007）排放。设备产生的噪声采取基础减振、车间隔声。除尘器收集粉尘收集后与成品细料统一外售。</w:t>
            </w:r>
          </w:p>
          <w:p w14:paraId="2AE776D6">
            <w:pPr>
              <w:spacing w:line="360" w:lineRule="auto"/>
              <w:ind w:firstLine="480" w:firstLineChars="200"/>
              <w:rPr>
                <w:rFonts w:hint="default" w:ascii="Times New Roman" w:hAnsi="Times New Roman" w:eastAsia="宋体" w:cs="Times New Roman"/>
                <w:sz w:val="24"/>
                <w:highlight w:val="none"/>
                <w:lang w:eastAsia="zh-CN"/>
              </w:rPr>
            </w:pPr>
            <w:r>
              <w:rPr>
                <w:rFonts w:hint="default" w:ascii="Times New Roman" w:hAnsi="Times New Roman" w:eastAsia="宋体" w:cs="Times New Roman"/>
                <w:sz w:val="24"/>
                <w:highlight w:val="none"/>
                <w:lang w:eastAsia="zh-CN"/>
              </w:rPr>
              <w:t>④筛分</w:t>
            </w:r>
          </w:p>
          <w:p w14:paraId="40662B15">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锤破后的物料输送至振动筛内，筛出25-34mm碎石产品、15-25mm碎石产品、5-15mm碎石产品及0-5mm细料产品。</w:t>
            </w:r>
          </w:p>
          <w:p w14:paraId="65A3CD88">
            <w:pPr>
              <w:spacing w:line="360" w:lineRule="auto"/>
              <w:ind w:firstLine="480" w:firstLineChars="200"/>
              <w:rPr>
                <w:rFonts w:hint="default" w:ascii="Times New Roman" w:hAnsi="Times New Roman" w:eastAsia="宋体" w:cs="Times New Roman"/>
                <w:highlight w:val="none"/>
                <w:lang w:val="en-US" w:eastAsia="zh-CN"/>
              </w:rPr>
            </w:pPr>
            <w:r>
              <w:rPr>
                <w:rFonts w:hint="default" w:ascii="Times New Roman" w:hAnsi="Times New Roman" w:eastAsia="宋体" w:cs="Times New Roman"/>
                <w:sz w:val="24"/>
                <w:highlight w:val="none"/>
                <w:lang w:val="en-US" w:eastAsia="zh-CN"/>
              </w:rPr>
              <w:t>项目物料输送在封闭车间内</w:t>
            </w:r>
            <w:r>
              <w:rPr>
                <w:rFonts w:hint="eastAsia" w:cs="Times New Roman"/>
                <w:sz w:val="24"/>
                <w:highlight w:val="none"/>
                <w:lang w:val="en-US" w:eastAsia="zh-CN"/>
              </w:rPr>
              <w:t>进行。</w:t>
            </w:r>
            <w:r>
              <w:rPr>
                <w:rFonts w:hint="default" w:ascii="Times New Roman" w:hAnsi="Times New Roman" w:eastAsia="宋体" w:cs="Times New Roman"/>
                <w:sz w:val="24"/>
                <w:highlight w:val="none"/>
                <w:lang w:val="en-US" w:eastAsia="zh-CN"/>
              </w:rPr>
              <w:t>此过程产生的粉尘经集气罩收集后，经布袋除尘器（8#）处理后通过15m高排气筒（DA008）排放。设备产生的噪声采取基础减振、车间隔声。除尘器收集粉尘收集后与成品细料统一外售。</w:t>
            </w:r>
          </w:p>
          <w:p w14:paraId="5FF62099">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eastAsia="zh-CN"/>
              </w:rPr>
              <w:t>⑤</w:t>
            </w:r>
            <w:r>
              <w:rPr>
                <w:rFonts w:hint="default" w:ascii="Times New Roman" w:hAnsi="Times New Roman" w:eastAsia="宋体" w:cs="Times New Roman"/>
                <w:sz w:val="24"/>
                <w:highlight w:val="none"/>
                <w:lang w:val="en-US" w:eastAsia="zh-CN"/>
              </w:rPr>
              <w:t>成品</w:t>
            </w:r>
          </w:p>
          <w:p w14:paraId="354724A2">
            <w:pPr>
              <w:spacing w:line="360" w:lineRule="auto"/>
              <w:ind w:firstLine="480" w:firstLineChars="200"/>
              <w:rPr>
                <w:rFonts w:hint="default" w:ascii="Times New Roman" w:hAnsi="Times New Roman" w:eastAsia="宋体" w:cs="Times New Roman"/>
                <w:sz w:val="24"/>
                <w:highlight w:val="none"/>
                <w:lang w:eastAsia="zh-CN"/>
              </w:rPr>
            </w:pPr>
            <w:r>
              <w:rPr>
                <w:rFonts w:hint="default" w:ascii="Times New Roman" w:hAnsi="Times New Roman" w:eastAsia="宋体" w:cs="Times New Roman"/>
                <w:sz w:val="24"/>
                <w:highlight w:val="none"/>
                <w:lang w:eastAsia="zh-CN"/>
              </w:rPr>
              <w:t>筛分产生的成品分别输送至每种产品库内。输送及成品储存过程采取封闭措施。</w:t>
            </w:r>
          </w:p>
          <w:p w14:paraId="1BEB362F">
            <w:pPr>
              <w:numPr>
                <w:ilvl w:val="0"/>
                <w:numId w:val="5"/>
              </w:numPr>
              <w:spacing w:line="360" w:lineRule="auto"/>
              <w:ind w:firstLine="480" w:firstLineChars="200"/>
              <w:rPr>
                <w:rFonts w:hint="default" w:ascii="Times New Roman" w:hAnsi="Times New Roman" w:eastAsia="宋体" w:cs="Times New Roman"/>
                <w:kern w:val="2"/>
                <w:sz w:val="24"/>
                <w:szCs w:val="24"/>
                <w:highlight w:val="none"/>
                <w:lang w:val="en-US" w:eastAsia="zh-CN" w:bidi="ar-SA"/>
              </w:rPr>
            </w:pPr>
            <w:r>
              <w:rPr>
                <w:rFonts w:hint="default" w:ascii="Times New Roman" w:hAnsi="Times New Roman" w:eastAsia="宋体" w:cs="Times New Roman"/>
                <w:sz w:val="24"/>
                <w:highlight w:val="none"/>
                <w:lang w:val="en-US" w:eastAsia="zh-CN"/>
              </w:rPr>
              <w:t>洗砂</w:t>
            </w:r>
            <w:r>
              <w:rPr>
                <w:rFonts w:hint="default" w:ascii="Times New Roman" w:hAnsi="Times New Roman" w:eastAsia="宋体" w:cs="Times New Roman"/>
                <w:kern w:val="2"/>
                <w:sz w:val="24"/>
                <w:szCs w:val="24"/>
                <w:highlight w:val="none"/>
                <w:lang w:val="en-US" w:eastAsia="zh-CN" w:bidi="ar-SA"/>
              </w:rPr>
              <w:t>生产工艺简述及流程图如下：</w:t>
            </w:r>
          </w:p>
          <w:p w14:paraId="1EA0E56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szCs w:val="21"/>
                <w:highlight w:val="none"/>
              </w:rPr>
            </w:pPr>
            <w:r>
              <w:rPr>
                <w:rFonts w:hint="default" w:ascii="Times New Roman" w:hAnsi="Times New Roman" w:eastAsia="宋体" w:cs="Times New Roman"/>
                <w:sz w:val="21"/>
                <w:highlight w:val="none"/>
              </w:rPr>
              <mc:AlternateContent>
                <mc:Choice Requires="wpc">
                  <w:drawing>
                    <wp:inline distT="0" distB="0" distL="114300" distR="114300">
                      <wp:extent cx="5486400" cy="3195320"/>
                      <wp:effectExtent l="0" t="0" r="0" b="0"/>
                      <wp:docPr id="42" name="画布 42"/>
                      <wp:cNvGraphicFramePr/>
                      <a:graphic xmlns:a="http://schemas.openxmlformats.org/drawingml/2006/main">
                        <a:graphicData uri="http://schemas.microsoft.com/office/word/2010/wordprocessingCanvas">
                          <wpc:wpc>
                            <wpc:bg/>
                            <wpc:whole/>
                            <wps:wsp>
                              <wps:cNvPr id="46" name="矩形 159"/>
                              <wps:cNvSpPr/>
                              <wps:spPr>
                                <a:xfrm>
                                  <a:off x="179705" y="179705"/>
                                  <a:ext cx="765810" cy="284480"/>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0CA1659B">
                                    <w:pPr>
                                      <w:jc w:val="center"/>
                                      <w:rPr>
                                        <w:rFonts w:hint="eastAsia" w:eastAsia="宋体"/>
                                        <w:sz w:val="21"/>
                                        <w:szCs w:val="21"/>
                                        <w:lang w:eastAsia="zh-CN"/>
                                      </w:rPr>
                                    </w:pPr>
                                    <w:r>
                                      <w:rPr>
                                        <w:rFonts w:hint="eastAsia"/>
                                        <w:sz w:val="21"/>
                                        <w:szCs w:val="21"/>
                                        <w:lang w:eastAsia="zh-CN"/>
                                      </w:rPr>
                                      <w:t>投料</w:t>
                                    </w:r>
                                  </w:p>
                                </w:txbxContent>
                              </wps:txbx>
                              <wps:bodyPr upright="1"/>
                            </wps:wsp>
                            <wps:wsp>
                              <wps:cNvPr id="53" name="直接箭头连接符 162"/>
                              <wps:cNvCnPr/>
                              <wps:spPr>
                                <a:xfrm>
                                  <a:off x="941705" y="329565"/>
                                  <a:ext cx="597535" cy="5715"/>
                                </a:xfrm>
                                <a:prstGeom prst="straightConnector1">
                                  <a:avLst/>
                                </a:prstGeom>
                                <a:ln w="19050">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72" name="矩形 159"/>
                              <wps:cNvSpPr/>
                              <wps:spPr>
                                <a:xfrm>
                                  <a:off x="1548765" y="184150"/>
                                  <a:ext cx="765810" cy="284480"/>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0E774513">
                                    <w:pPr>
                                      <w:jc w:val="center"/>
                                      <w:rPr>
                                        <w:rFonts w:hint="eastAsia" w:eastAsia="宋体"/>
                                        <w:sz w:val="21"/>
                                        <w:szCs w:val="21"/>
                                        <w:lang w:eastAsia="zh-CN"/>
                                      </w:rPr>
                                    </w:pPr>
                                    <w:r>
                                      <w:rPr>
                                        <w:rFonts w:hint="eastAsia"/>
                                        <w:sz w:val="21"/>
                                        <w:szCs w:val="21"/>
                                        <w:lang w:eastAsia="zh-CN"/>
                                      </w:rPr>
                                      <w:t>滚筛</w:t>
                                    </w:r>
                                  </w:p>
                                </w:txbxContent>
                              </wps:txbx>
                              <wps:bodyPr upright="1"/>
                            </wps:wsp>
                            <wps:wsp>
                              <wps:cNvPr id="74" name="直接箭头连接符 162"/>
                              <wps:cNvCnPr/>
                              <wps:spPr>
                                <a:xfrm>
                                  <a:off x="1925955" y="475615"/>
                                  <a:ext cx="5080" cy="504825"/>
                                </a:xfrm>
                                <a:prstGeom prst="straightConnector1">
                                  <a:avLst/>
                                </a:prstGeom>
                                <a:ln w="19050">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76" name="直接箭头连接符 162"/>
                              <wps:cNvCnPr/>
                              <wps:spPr>
                                <a:xfrm>
                                  <a:off x="3717290" y="314960"/>
                                  <a:ext cx="597535" cy="5715"/>
                                </a:xfrm>
                                <a:prstGeom prst="straightConnector1">
                                  <a:avLst/>
                                </a:prstGeom>
                                <a:ln w="19050">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90" name="直接箭头连接符 162"/>
                              <wps:cNvCnPr/>
                              <wps:spPr>
                                <a:xfrm>
                                  <a:off x="2326005" y="336550"/>
                                  <a:ext cx="597535" cy="5715"/>
                                </a:xfrm>
                                <a:prstGeom prst="straightConnector1">
                                  <a:avLst/>
                                </a:prstGeom>
                                <a:ln w="19050">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93" name="矩形 159"/>
                              <wps:cNvSpPr/>
                              <wps:spPr>
                                <a:xfrm>
                                  <a:off x="1559560" y="998855"/>
                                  <a:ext cx="765810" cy="284480"/>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39BDC130">
                                    <w:pPr>
                                      <w:jc w:val="center"/>
                                      <w:rPr>
                                        <w:rFonts w:hint="eastAsia" w:eastAsia="宋体"/>
                                        <w:sz w:val="21"/>
                                        <w:szCs w:val="21"/>
                                        <w:lang w:eastAsia="zh-CN"/>
                                      </w:rPr>
                                    </w:pPr>
                                    <w:r>
                                      <w:rPr>
                                        <w:rFonts w:hint="eastAsia"/>
                                        <w:sz w:val="21"/>
                                        <w:szCs w:val="21"/>
                                        <w:lang w:eastAsia="zh-CN"/>
                                      </w:rPr>
                                      <w:t>洗砂</w:t>
                                    </w:r>
                                  </w:p>
                                </w:txbxContent>
                              </wps:txbx>
                              <wps:bodyPr upright="1"/>
                            </wps:wsp>
                            <wps:wsp>
                              <wps:cNvPr id="94" name="矩形 159"/>
                              <wps:cNvSpPr/>
                              <wps:spPr>
                                <a:xfrm>
                                  <a:off x="4324350" y="201930"/>
                                  <a:ext cx="765810" cy="284480"/>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0DE238C2">
                                    <w:pPr>
                                      <w:jc w:val="center"/>
                                      <w:rPr>
                                        <w:rFonts w:hint="eastAsia" w:eastAsia="宋体"/>
                                        <w:sz w:val="21"/>
                                        <w:szCs w:val="21"/>
                                        <w:lang w:eastAsia="zh-CN"/>
                                      </w:rPr>
                                    </w:pPr>
                                    <w:r>
                                      <w:rPr>
                                        <w:rFonts w:hint="eastAsia"/>
                                        <w:sz w:val="21"/>
                                        <w:szCs w:val="21"/>
                                        <w:lang w:eastAsia="zh-CN"/>
                                      </w:rPr>
                                      <w:t>回料成品</w:t>
                                    </w:r>
                                  </w:p>
                                </w:txbxContent>
                              </wps:txbx>
                              <wps:bodyPr upright="1"/>
                            </wps:wsp>
                            <wps:wsp>
                              <wps:cNvPr id="95" name="矩形 159"/>
                              <wps:cNvSpPr/>
                              <wps:spPr>
                                <a:xfrm>
                                  <a:off x="2933065" y="194310"/>
                                  <a:ext cx="765810" cy="284480"/>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1EBA33AA">
                                    <w:pPr>
                                      <w:jc w:val="center"/>
                                      <w:rPr>
                                        <w:rFonts w:hint="eastAsia" w:eastAsia="宋体"/>
                                        <w:sz w:val="21"/>
                                        <w:szCs w:val="21"/>
                                        <w:lang w:eastAsia="zh-CN"/>
                                      </w:rPr>
                                    </w:pPr>
                                    <w:r>
                                      <w:rPr>
                                        <w:rFonts w:hint="eastAsia"/>
                                        <w:sz w:val="21"/>
                                        <w:szCs w:val="21"/>
                                        <w:lang w:eastAsia="zh-CN"/>
                                      </w:rPr>
                                      <w:t>振动筛</w:t>
                                    </w:r>
                                  </w:p>
                                </w:txbxContent>
                              </wps:txbx>
                              <wps:bodyPr upright="1"/>
                            </wps:wsp>
                            <wps:wsp>
                              <wps:cNvPr id="97" name="矩形 182"/>
                              <wps:cNvSpPr/>
                              <wps:spPr>
                                <a:xfrm>
                                  <a:off x="2296160" y="73660"/>
                                  <a:ext cx="683895" cy="283845"/>
                                </a:xfrm>
                                <a:prstGeom prst="rect">
                                  <a:avLst/>
                                </a:prstGeom>
                                <a:noFill/>
                                <a:ln>
                                  <a:noFill/>
                                </a:ln>
                              </wps:spPr>
                              <wps:txbx>
                                <w:txbxContent>
                                  <w:p w14:paraId="62702690">
                                    <w:pPr>
                                      <w:jc w:val="center"/>
                                      <w:rPr>
                                        <w:rFonts w:hint="default"/>
                                        <w:sz w:val="24"/>
                                        <w:lang w:val="en-US"/>
                                      </w:rPr>
                                    </w:pPr>
                                    <w:r>
                                      <w:rPr>
                                        <w:rFonts w:hint="eastAsia"/>
                                        <w:sz w:val="21"/>
                                        <w:szCs w:val="21"/>
                                        <w:lang w:val="en-US" w:eastAsia="zh-CN"/>
                                      </w:rPr>
                                      <w:t>筛上物</w:t>
                                    </w:r>
                                  </w:p>
                                </w:txbxContent>
                              </wps:txbx>
                              <wps:bodyPr upright="1"/>
                            </wps:wsp>
                            <wps:wsp>
                              <wps:cNvPr id="101" name="直接箭头连接符 162"/>
                              <wps:cNvCnPr/>
                              <wps:spPr>
                                <a:xfrm>
                                  <a:off x="2338705" y="1153160"/>
                                  <a:ext cx="597535" cy="5715"/>
                                </a:xfrm>
                                <a:prstGeom prst="straightConnector1">
                                  <a:avLst/>
                                </a:prstGeom>
                                <a:ln w="19050">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115" name="直接箭头连接符 162"/>
                              <wps:cNvCnPr/>
                              <wps:spPr>
                                <a:xfrm>
                                  <a:off x="3703955" y="1165225"/>
                                  <a:ext cx="597535" cy="5715"/>
                                </a:xfrm>
                                <a:prstGeom prst="straightConnector1">
                                  <a:avLst/>
                                </a:prstGeom>
                                <a:ln w="19050">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121" name="矩形 159"/>
                              <wps:cNvSpPr/>
                              <wps:spPr>
                                <a:xfrm>
                                  <a:off x="2924810" y="1021080"/>
                                  <a:ext cx="765810" cy="284480"/>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78E638D5">
                                    <w:pPr>
                                      <w:jc w:val="center"/>
                                      <w:rPr>
                                        <w:rFonts w:hint="eastAsia" w:eastAsia="宋体"/>
                                        <w:sz w:val="21"/>
                                        <w:szCs w:val="21"/>
                                        <w:lang w:eastAsia="zh-CN"/>
                                      </w:rPr>
                                    </w:pPr>
                                    <w:r>
                                      <w:rPr>
                                        <w:rFonts w:hint="eastAsia"/>
                                        <w:sz w:val="21"/>
                                        <w:szCs w:val="21"/>
                                        <w:lang w:eastAsia="zh-CN"/>
                                      </w:rPr>
                                      <w:t>脱水</w:t>
                                    </w:r>
                                  </w:p>
                                </w:txbxContent>
                              </wps:txbx>
                              <wps:bodyPr upright="1"/>
                            </wps:wsp>
                            <wps:wsp>
                              <wps:cNvPr id="125" name="矩形 159"/>
                              <wps:cNvSpPr/>
                              <wps:spPr>
                                <a:xfrm>
                                  <a:off x="4312285" y="1031875"/>
                                  <a:ext cx="765810" cy="284480"/>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10D15959">
                                    <w:pPr>
                                      <w:jc w:val="center"/>
                                      <w:rPr>
                                        <w:rFonts w:hint="eastAsia" w:eastAsia="宋体"/>
                                        <w:sz w:val="21"/>
                                        <w:szCs w:val="21"/>
                                        <w:lang w:eastAsia="zh-CN"/>
                                      </w:rPr>
                                    </w:pPr>
                                    <w:r>
                                      <w:rPr>
                                        <w:rFonts w:hint="eastAsia"/>
                                        <w:sz w:val="21"/>
                                        <w:szCs w:val="21"/>
                                        <w:lang w:eastAsia="zh-CN"/>
                                      </w:rPr>
                                      <w:t>细砂成品</w:t>
                                    </w:r>
                                  </w:p>
                                </w:txbxContent>
                              </wps:txbx>
                              <wps:bodyPr upright="1"/>
                            </wps:wsp>
                            <wps:wsp>
                              <wps:cNvPr id="127" name="直接箭头连接符 162"/>
                              <wps:cNvCnPr/>
                              <wps:spPr>
                                <a:xfrm>
                                  <a:off x="3311525" y="1311910"/>
                                  <a:ext cx="5080" cy="504825"/>
                                </a:xfrm>
                                <a:prstGeom prst="straightConnector1">
                                  <a:avLst/>
                                </a:prstGeom>
                                <a:ln w="19050">
                                  <a:solidFill>
                                    <a:schemeClr val="tx1"/>
                                  </a:solidFill>
                                  <a:prstDash val="sysDash"/>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144" name="矩形 159"/>
                              <wps:cNvSpPr/>
                              <wps:spPr>
                                <a:xfrm>
                                  <a:off x="2924810" y="1814195"/>
                                  <a:ext cx="765810" cy="284480"/>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7D22D74A">
                                    <w:pPr>
                                      <w:jc w:val="center"/>
                                      <w:rPr>
                                        <w:rFonts w:hint="eastAsia" w:eastAsia="宋体"/>
                                        <w:sz w:val="21"/>
                                        <w:szCs w:val="21"/>
                                        <w:lang w:eastAsia="zh-CN"/>
                                      </w:rPr>
                                    </w:pPr>
                                    <w:r>
                                      <w:rPr>
                                        <w:rFonts w:hint="eastAsia"/>
                                        <w:sz w:val="21"/>
                                        <w:szCs w:val="21"/>
                                        <w:lang w:eastAsia="zh-CN"/>
                                      </w:rPr>
                                      <w:t>压滤</w:t>
                                    </w:r>
                                  </w:p>
                                </w:txbxContent>
                              </wps:txbx>
                              <wps:bodyPr upright="1"/>
                            </wps:wsp>
                            <wps:wsp>
                              <wps:cNvPr id="145" name="直接箭头连接符 162"/>
                              <wps:cNvCnPr/>
                              <wps:spPr>
                                <a:xfrm>
                                  <a:off x="3703955" y="1957705"/>
                                  <a:ext cx="597535" cy="5715"/>
                                </a:xfrm>
                                <a:prstGeom prst="straightConnector1">
                                  <a:avLst/>
                                </a:prstGeom>
                                <a:ln w="19050">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148" name="矩形 159"/>
                              <wps:cNvSpPr/>
                              <wps:spPr>
                                <a:xfrm>
                                  <a:off x="4291330" y="1835785"/>
                                  <a:ext cx="765810" cy="284480"/>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41C3AF05">
                                    <w:pPr>
                                      <w:jc w:val="center"/>
                                      <w:rPr>
                                        <w:rFonts w:hint="eastAsia" w:eastAsia="宋体"/>
                                        <w:sz w:val="21"/>
                                        <w:szCs w:val="21"/>
                                        <w:lang w:eastAsia="zh-CN"/>
                                      </w:rPr>
                                    </w:pPr>
                                    <w:r>
                                      <w:rPr>
                                        <w:rFonts w:hint="eastAsia"/>
                                        <w:sz w:val="21"/>
                                        <w:szCs w:val="21"/>
                                        <w:lang w:eastAsia="zh-CN"/>
                                      </w:rPr>
                                      <w:t>浓缩</w:t>
                                    </w:r>
                                  </w:p>
                                </w:txbxContent>
                              </wps:txbx>
                              <wps:bodyPr upright="1"/>
                            </wps:wsp>
                            <wps:wsp>
                              <wps:cNvPr id="149" name="直接箭头连接符 162"/>
                              <wps:cNvCnPr/>
                              <wps:spPr>
                                <a:xfrm>
                                  <a:off x="3312795" y="2095500"/>
                                  <a:ext cx="5080" cy="504825"/>
                                </a:xfrm>
                                <a:prstGeom prst="straightConnector1">
                                  <a:avLst/>
                                </a:prstGeom>
                                <a:ln w="19050">
                                  <a:solidFill>
                                    <a:schemeClr val="tx1"/>
                                  </a:solidFill>
                                  <a:prstDash val="sysDash"/>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150" name="矩形 159"/>
                              <wps:cNvSpPr/>
                              <wps:spPr>
                                <a:xfrm>
                                  <a:off x="2935605" y="2597150"/>
                                  <a:ext cx="765810" cy="284480"/>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370CD878">
                                    <w:pPr>
                                      <w:jc w:val="center"/>
                                      <w:rPr>
                                        <w:rFonts w:hint="eastAsia" w:eastAsia="宋体"/>
                                        <w:sz w:val="21"/>
                                        <w:szCs w:val="21"/>
                                        <w:lang w:eastAsia="zh-CN"/>
                                      </w:rPr>
                                    </w:pPr>
                                    <w:r>
                                      <w:rPr>
                                        <w:rFonts w:hint="eastAsia"/>
                                        <w:sz w:val="21"/>
                                        <w:szCs w:val="21"/>
                                        <w:lang w:eastAsia="zh-CN"/>
                                      </w:rPr>
                                      <w:t>泥饼</w:t>
                                    </w:r>
                                  </w:p>
                                </w:txbxContent>
                              </wps:txbx>
                              <wps:bodyPr upright="1"/>
                            </wps:wsp>
                            <wps:wsp>
                              <wps:cNvPr id="151" name="直接箭头连接符 162"/>
                              <wps:cNvCnPr/>
                              <wps:spPr>
                                <a:xfrm flipV="1">
                                  <a:off x="4650105" y="1520825"/>
                                  <a:ext cx="10160" cy="309880"/>
                                </a:xfrm>
                                <a:prstGeom prst="straightConnector1">
                                  <a:avLst/>
                                </a:prstGeom>
                                <a:ln w="19050">
                                  <a:solidFill>
                                    <a:schemeClr val="tx1"/>
                                  </a:solidFill>
                                  <a:prstDash val="sysDash"/>
                                  <a:headEnd type="none"/>
                                  <a:tailEnd type="none" w="med" len="med"/>
                                </a:ln>
                              </wps:spPr>
                              <wps:style>
                                <a:lnRef idx="2">
                                  <a:schemeClr val="accent1"/>
                                </a:lnRef>
                                <a:fillRef idx="0">
                                  <a:srgbClr val="FFFFFF"/>
                                </a:fillRef>
                                <a:effectRef idx="0">
                                  <a:srgbClr val="FFFFFF"/>
                                </a:effectRef>
                                <a:fontRef idx="minor">
                                  <a:schemeClr val="tx1"/>
                                </a:fontRef>
                              </wps:style>
                              <wps:bodyPr/>
                            </wps:wsp>
                            <wps:wsp>
                              <wps:cNvPr id="161" name="直接箭头连接符 162"/>
                              <wps:cNvCnPr/>
                              <wps:spPr>
                                <a:xfrm flipH="1">
                                  <a:off x="3576955" y="1514475"/>
                                  <a:ext cx="1080135" cy="6985"/>
                                </a:xfrm>
                                <a:prstGeom prst="straightConnector1">
                                  <a:avLst/>
                                </a:prstGeom>
                                <a:ln w="19050">
                                  <a:solidFill>
                                    <a:schemeClr val="tx1"/>
                                  </a:solidFill>
                                  <a:prstDash val="sysDash"/>
                                  <a:headEnd type="none"/>
                                  <a:tailEnd type="none" w="med" len="med"/>
                                </a:ln>
                              </wps:spPr>
                              <wps:style>
                                <a:lnRef idx="2">
                                  <a:schemeClr val="accent1"/>
                                </a:lnRef>
                                <a:fillRef idx="0">
                                  <a:srgbClr val="FFFFFF"/>
                                </a:fillRef>
                                <a:effectRef idx="0">
                                  <a:srgbClr val="FFFFFF"/>
                                </a:effectRef>
                                <a:fontRef idx="minor">
                                  <a:schemeClr val="tx1"/>
                                </a:fontRef>
                              </wps:style>
                              <wps:bodyPr/>
                            </wps:wsp>
                            <wps:wsp>
                              <wps:cNvPr id="164" name="直接箭头连接符 162"/>
                              <wps:cNvCnPr/>
                              <wps:spPr>
                                <a:xfrm>
                                  <a:off x="3587115" y="1520825"/>
                                  <a:ext cx="5080" cy="297180"/>
                                </a:xfrm>
                                <a:prstGeom prst="straightConnector1">
                                  <a:avLst/>
                                </a:prstGeom>
                                <a:ln w="19050">
                                  <a:solidFill>
                                    <a:schemeClr val="tx1"/>
                                  </a:solidFill>
                                  <a:prstDash val="sysDash"/>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165" name="直接箭头连接符 162"/>
                              <wps:cNvCnPr>
                                <a:stCxn id="148" idx="2"/>
                                <a:endCxn id="188" idx="0"/>
                              </wps:cNvCnPr>
                              <wps:spPr>
                                <a:xfrm flipH="1">
                                  <a:off x="4660900" y="2120265"/>
                                  <a:ext cx="13335" cy="720725"/>
                                </a:xfrm>
                                <a:prstGeom prst="straightConnector1">
                                  <a:avLst/>
                                </a:prstGeom>
                                <a:ln w="19050">
                                  <a:solidFill>
                                    <a:schemeClr val="tx1"/>
                                  </a:solidFill>
                                  <a:prstDash val="sysDash"/>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166" name="直接箭头连接符 162"/>
                              <wps:cNvCnPr/>
                              <wps:spPr>
                                <a:xfrm flipH="1" flipV="1">
                                  <a:off x="1905000" y="2981960"/>
                                  <a:ext cx="2381250" cy="10160"/>
                                </a:xfrm>
                                <a:prstGeom prst="straightConnector1">
                                  <a:avLst/>
                                </a:prstGeom>
                                <a:ln w="19050">
                                  <a:solidFill>
                                    <a:schemeClr val="tx1"/>
                                  </a:solidFill>
                                  <a:prstDash val="sysDash"/>
                                  <a:headEnd type="none"/>
                                  <a:tailEnd type="none" w="med" len="med"/>
                                </a:ln>
                              </wps:spPr>
                              <wps:style>
                                <a:lnRef idx="2">
                                  <a:schemeClr val="accent1"/>
                                </a:lnRef>
                                <a:fillRef idx="0">
                                  <a:srgbClr val="FFFFFF"/>
                                </a:fillRef>
                                <a:effectRef idx="0">
                                  <a:srgbClr val="FFFFFF"/>
                                </a:effectRef>
                                <a:fontRef idx="minor">
                                  <a:schemeClr val="tx1"/>
                                </a:fontRef>
                              </wps:style>
                              <wps:bodyPr/>
                            </wps:wsp>
                            <wps:wsp>
                              <wps:cNvPr id="167" name="直接箭头连接符 162"/>
                              <wps:cNvCnPr/>
                              <wps:spPr>
                                <a:xfrm flipV="1">
                                  <a:off x="1894205" y="1299845"/>
                                  <a:ext cx="10795" cy="1692910"/>
                                </a:xfrm>
                                <a:prstGeom prst="straightConnector1">
                                  <a:avLst/>
                                </a:prstGeom>
                                <a:ln w="19050">
                                  <a:solidFill>
                                    <a:schemeClr val="tx1"/>
                                  </a:solidFill>
                                  <a:prstDash val="sysDash"/>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172" name="直接箭头连接符 162"/>
                              <wps:cNvCnPr/>
                              <wps:spPr>
                                <a:xfrm>
                                  <a:off x="983615" y="1142365"/>
                                  <a:ext cx="597535" cy="5715"/>
                                </a:xfrm>
                                <a:prstGeom prst="straightConnector1">
                                  <a:avLst/>
                                </a:prstGeom>
                                <a:ln w="19050">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173" name="矩形 182"/>
                              <wps:cNvSpPr/>
                              <wps:spPr>
                                <a:xfrm>
                                  <a:off x="470535" y="988695"/>
                                  <a:ext cx="767080" cy="283845"/>
                                </a:xfrm>
                                <a:prstGeom prst="rect">
                                  <a:avLst/>
                                </a:prstGeom>
                                <a:noFill/>
                                <a:ln>
                                  <a:noFill/>
                                </a:ln>
                              </wps:spPr>
                              <wps:txbx>
                                <w:txbxContent>
                                  <w:p w14:paraId="2FB8B027">
                                    <w:pPr>
                                      <w:jc w:val="center"/>
                                      <w:rPr>
                                        <w:rFonts w:hint="default"/>
                                        <w:sz w:val="24"/>
                                        <w:lang w:val="en-US"/>
                                      </w:rPr>
                                    </w:pPr>
                                    <w:r>
                                      <w:rPr>
                                        <w:rFonts w:hint="eastAsia"/>
                                        <w:sz w:val="21"/>
                                        <w:szCs w:val="21"/>
                                        <w:lang w:val="en-US" w:eastAsia="zh-CN"/>
                                      </w:rPr>
                                      <w:t>水</w:t>
                                    </w:r>
                                  </w:p>
                                </w:txbxContent>
                              </wps:txbx>
                              <wps:bodyPr upright="1"/>
                            </wps:wsp>
                            <wps:wsp>
                              <wps:cNvPr id="174" name="矩形 182"/>
                              <wps:cNvSpPr/>
                              <wps:spPr>
                                <a:xfrm>
                                  <a:off x="4512310" y="2258060"/>
                                  <a:ext cx="767080" cy="283845"/>
                                </a:xfrm>
                                <a:prstGeom prst="rect">
                                  <a:avLst/>
                                </a:prstGeom>
                                <a:noFill/>
                                <a:ln>
                                  <a:noFill/>
                                </a:ln>
                              </wps:spPr>
                              <wps:txbx>
                                <w:txbxContent>
                                  <w:p w14:paraId="3CA54CD5">
                                    <w:pPr>
                                      <w:jc w:val="center"/>
                                      <w:rPr>
                                        <w:rFonts w:hint="default"/>
                                        <w:sz w:val="24"/>
                                        <w:lang w:val="en-US"/>
                                      </w:rPr>
                                    </w:pPr>
                                    <w:r>
                                      <w:rPr>
                                        <w:rFonts w:hint="eastAsia"/>
                                        <w:sz w:val="21"/>
                                        <w:szCs w:val="21"/>
                                        <w:lang w:val="en-US" w:eastAsia="zh-CN"/>
                                      </w:rPr>
                                      <w:t>废水</w:t>
                                    </w:r>
                                  </w:p>
                                </w:txbxContent>
                              </wps:txbx>
                              <wps:bodyPr upright="1"/>
                            </wps:wsp>
                            <wps:wsp>
                              <wps:cNvPr id="175" name="矩形 182"/>
                              <wps:cNvSpPr/>
                              <wps:spPr>
                                <a:xfrm>
                                  <a:off x="4533900" y="1527810"/>
                                  <a:ext cx="576580" cy="283845"/>
                                </a:xfrm>
                                <a:prstGeom prst="rect">
                                  <a:avLst/>
                                </a:prstGeom>
                                <a:noFill/>
                                <a:ln>
                                  <a:noFill/>
                                </a:ln>
                              </wps:spPr>
                              <wps:txbx>
                                <w:txbxContent>
                                  <w:p w14:paraId="74F357F2">
                                    <w:pPr>
                                      <w:jc w:val="center"/>
                                      <w:rPr>
                                        <w:rFonts w:hint="default"/>
                                        <w:sz w:val="24"/>
                                        <w:lang w:val="en-US"/>
                                      </w:rPr>
                                    </w:pPr>
                                    <w:r>
                                      <w:rPr>
                                        <w:rFonts w:hint="eastAsia"/>
                                        <w:sz w:val="21"/>
                                        <w:szCs w:val="21"/>
                                        <w:lang w:val="en-US" w:eastAsia="zh-CN"/>
                                      </w:rPr>
                                      <w:t>底泥</w:t>
                                    </w:r>
                                  </w:p>
                                </w:txbxContent>
                              </wps:txbx>
                              <wps:bodyPr upright="1"/>
                            </wps:wsp>
                            <wps:wsp>
                              <wps:cNvPr id="178" name="矩形 182"/>
                              <wps:cNvSpPr/>
                              <wps:spPr>
                                <a:xfrm>
                                  <a:off x="2755265" y="1453515"/>
                                  <a:ext cx="767080" cy="283845"/>
                                </a:xfrm>
                                <a:prstGeom prst="rect">
                                  <a:avLst/>
                                </a:prstGeom>
                                <a:noFill/>
                                <a:ln>
                                  <a:noFill/>
                                </a:ln>
                              </wps:spPr>
                              <wps:txbx>
                                <w:txbxContent>
                                  <w:p w14:paraId="23E715E2">
                                    <w:pPr>
                                      <w:jc w:val="center"/>
                                      <w:rPr>
                                        <w:rFonts w:hint="default"/>
                                        <w:sz w:val="24"/>
                                        <w:lang w:val="en-US"/>
                                      </w:rPr>
                                    </w:pPr>
                                    <w:r>
                                      <w:rPr>
                                        <w:rFonts w:hint="eastAsia"/>
                                        <w:sz w:val="21"/>
                                        <w:szCs w:val="21"/>
                                        <w:lang w:val="en-US" w:eastAsia="zh-CN"/>
                                      </w:rPr>
                                      <w:t>废水</w:t>
                                    </w:r>
                                  </w:p>
                                </w:txbxContent>
                              </wps:txbx>
                              <wps:bodyPr upright="1"/>
                            </wps:wsp>
                            <wps:wsp>
                              <wps:cNvPr id="179" name="矩形 182"/>
                              <wps:cNvSpPr/>
                              <wps:spPr>
                                <a:xfrm>
                                  <a:off x="614680" y="687705"/>
                                  <a:ext cx="1296670" cy="283845"/>
                                </a:xfrm>
                                <a:prstGeom prst="rect">
                                  <a:avLst/>
                                </a:prstGeom>
                                <a:noFill/>
                                <a:ln>
                                  <a:noFill/>
                                </a:ln>
                              </wps:spPr>
                              <wps:txbx>
                                <w:txbxContent>
                                  <w:p w14:paraId="645B1EDD">
                                    <w:pPr>
                                      <w:jc w:val="center"/>
                                      <w:rPr>
                                        <w:rFonts w:hint="default"/>
                                        <w:sz w:val="24"/>
                                        <w:lang w:val="en-US"/>
                                      </w:rPr>
                                    </w:pPr>
                                    <w:r>
                                      <w:rPr>
                                        <w:rFonts w:hint="eastAsia"/>
                                        <w:sz w:val="21"/>
                                        <w:szCs w:val="21"/>
                                        <w:lang w:val="en-US" w:eastAsia="zh-CN"/>
                                      </w:rPr>
                                      <w:t>废气、噪声、固废</w:t>
                                    </w:r>
                                  </w:p>
                                </w:txbxContent>
                              </wps:txbx>
                              <wps:bodyPr upright="1"/>
                            </wps:wsp>
                            <wps:wsp>
                              <wps:cNvPr id="180" name="直接连接符 181"/>
                              <wps:cNvCnPr/>
                              <wps:spPr>
                                <a:xfrm>
                                  <a:off x="834390" y="482600"/>
                                  <a:ext cx="223520" cy="297815"/>
                                </a:xfrm>
                                <a:prstGeom prst="line">
                                  <a:avLst/>
                                </a:prstGeom>
                                <a:ln w="19050" cap="sq" cmpd="sng">
                                  <a:solidFill>
                                    <a:srgbClr val="000000"/>
                                  </a:solidFill>
                                  <a:prstDash val="sysDot"/>
                                  <a:headEnd type="none" w="med" len="med"/>
                                  <a:tailEnd type="triangle" w="med" len="med"/>
                                </a:ln>
                              </wps:spPr>
                              <wps:bodyPr upright="1"/>
                            </wps:wsp>
                            <wps:wsp>
                              <wps:cNvPr id="181" name="直接连接符 181"/>
                              <wps:cNvCnPr/>
                              <wps:spPr>
                                <a:xfrm flipH="1">
                                  <a:off x="1502410" y="497205"/>
                                  <a:ext cx="191135" cy="272415"/>
                                </a:xfrm>
                                <a:prstGeom prst="line">
                                  <a:avLst/>
                                </a:prstGeom>
                                <a:ln w="19050" cap="sq" cmpd="sng">
                                  <a:solidFill>
                                    <a:srgbClr val="000000"/>
                                  </a:solidFill>
                                  <a:prstDash val="sysDot"/>
                                  <a:headEnd type="none" w="med" len="med"/>
                                  <a:tailEnd type="triangle" w="med" len="med"/>
                                </a:ln>
                              </wps:spPr>
                              <wps:bodyPr upright="1"/>
                            </wps:wsp>
                            <wps:wsp>
                              <wps:cNvPr id="182" name="直接连接符 181"/>
                              <wps:cNvCnPr/>
                              <wps:spPr>
                                <a:xfrm>
                                  <a:off x="3291205" y="508000"/>
                                  <a:ext cx="223520" cy="297815"/>
                                </a:xfrm>
                                <a:prstGeom prst="line">
                                  <a:avLst/>
                                </a:prstGeom>
                                <a:ln w="19050" cap="sq" cmpd="sng">
                                  <a:solidFill>
                                    <a:srgbClr val="000000"/>
                                  </a:solidFill>
                                  <a:prstDash val="sysDot"/>
                                  <a:headEnd type="none" w="med" len="med"/>
                                  <a:tailEnd type="triangle" w="med" len="med"/>
                                </a:ln>
                              </wps:spPr>
                              <wps:bodyPr upright="1"/>
                            </wps:wsp>
                            <wps:wsp>
                              <wps:cNvPr id="183" name="矩形 182"/>
                              <wps:cNvSpPr/>
                              <wps:spPr>
                                <a:xfrm>
                                  <a:off x="3345815" y="665480"/>
                                  <a:ext cx="735965" cy="283845"/>
                                </a:xfrm>
                                <a:prstGeom prst="rect">
                                  <a:avLst/>
                                </a:prstGeom>
                                <a:noFill/>
                                <a:ln>
                                  <a:noFill/>
                                </a:ln>
                              </wps:spPr>
                              <wps:txbx>
                                <w:txbxContent>
                                  <w:p w14:paraId="6D96C7D1">
                                    <w:pPr>
                                      <w:jc w:val="center"/>
                                      <w:rPr>
                                        <w:rFonts w:hint="default"/>
                                        <w:sz w:val="24"/>
                                        <w:lang w:val="en-US"/>
                                      </w:rPr>
                                    </w:pPr>
                                    <w:r>
                                      <w:rPr>
                                        <w:rFonts w:hint="eastAsia"/>
                                        <w:sz w:val="21"/>
                                        <w:szCs w:val="21"/>
                                        <w:lang w:val="en-US" w:eastAsia="zh-CN"/>
                                      </w:rPr>
                                      <w:t>噪声</w:t>
                                    </w:r>
                                  </w:p>
                                </w:txbxContent>
                              </wps:txbx>
                              <wps:bodyPr upright="1"/>
                            </wps:wsp>
                            <wps:wsp>
                              <wps:cNvPr id="184" name="直接连接符 181"/>
                              <wps:cNvCnPr/>
                              <wps:spPr>
                                <a:xfrm flipV="1">
                                  <a:off x="3248660" y="864870"/>
                                  <a:ext cx="285750" cy="190500"/>
                                </a:xfrm>
                                <a:prstGeom prst="line">
                                  <a:avLst/>
                                </a:prstGeom>
                                <a:ln w="19050" cap="sq" cmpd="sng">
                                  <a:solidFill>
                                    <a:srgbClr val="000000"/>
                                  </a:solidFill>
                                  <a:prstDash val="sysDot"/>
                                  <a:headEnd type="none" w="med" len="med"/>
                                  <a:tailEnd type="triangle" w="med" len="med"/>
                                </a:ln>
                              </wps:spPr>
                              <wps:bodyPr upright="1"/>
                            </wps:wsp>
                            <wps:wsp>
                              <wps:cNvPr id="185" name="直接连接符 181"/>
                              <wps:cNvCnPr/>
                              <wps:spPr>
                                <a:xfrm>
                                  <a:off x="2201545" y="1323340"/>
                                  <a:ext cx="189865" cy="314325"/>
                                </a:xfrm>
                                <a:prstGeom prst="line">
                                  <a:avLst/>
                                </a:prstGeom>
                                <a:ln w="19050" cap="sq" cmpd="sng">
                                  <a:solidFill>
                                    <a:srgbClr val="000000"/>
                                  </a:solidFill>
                                  <a:prstDash val="sysDot"/>
                                  <a:headEnd type="none" w="med" len="med"/>
                                  <a:tailEnd type="triangle" w="med" len="med"/>
                                </a:ln>
                              </wps:spPr>
                              <wps:bodyPr upright="1"/>
                            </wps:wsp>
                            <wps:wsp>
                              <wps:cNvPr id="186" name="直接连接符 181"/>
                              <wps:cNvCnPr/>
                              <wps:spPr>
                                <a:xfrm flipH="1" flipV="1">
                                  <a:off x="2444115" y="1732280"/>
                                  <a:ext cx="476250" cy="235585"/>
                                </a:xfrm>
                                <a:prstGeom prst="line">
                                  <a:avLst/>
                                </a:prstGeom>
                                <a:ln w="19050" cap="sq" cmpd="sng">
                                  <a:solidFill>
                                    <a:srgbClr val="000000"/>
                                  </a:solidFill>
                                  <a:prstDash val="sysDot"/>
                                  <a:headEnd type="none" w="med" len="med"/>
                                  <a:tailEnd type="triangle" w="med" len="med"/>
                                </a:ln>
                              </wps:spPr>
                              <wps:bodyPr upright="1"/>
                            </wps:wsp>
                            <wps:wsp>
                              <wps:cNvPr id="187" name="矩形 182"/>
                              <wps:cNvSpPr/>
                              <wps:spPr>
                                <a:xfrm>
                                  <a:off x="1872615" y="1597025"/>
                                  <a:ext cx="735965" cy="283845"/>
                                </a:xfrm>
                                <a:prstGeom prst="rect">
                                  <a:avLst/>
                                </a:prstGeom>
                                <a:noFill/>
                                <a:ln>
                                  <a:noFill/>
                                </a:ln>
                              </wps:spPr>
                              <wps:txbx>
                                <w:txbxContent>
                                  <w:p w14:paraId="6C9E7EBB">
                                    <w:pPr>
                                      <w:jc w:val="center"/>
                                      <w:rPr>
                                        <w:rFonts w:hint="default"/>
                                        <w:sz w:val="24"/>
                                        <w:lang w:val="en-US"/>
                                      </w:rPr>
                                    </w:pPr>
                                    <w:r>
                                      <w:rPr>
                                        <w:rFonts w:hint="eastAsia"/>
                                        <w:sz w:val="21"/>
                                        <w:szCs w:val="21"/>
                                        <w:lang w:val="en-US" w:eastAsia="zh-CN"/>
                                      </w:rPr>
                                      <w:t>噪声</w:t>
                                    </w:r>
                                  </w:p>
                                </w:txbxContent>
                              </wps:txbx>
                              <wps:bodyPr upright="1"/>
                            </wps:wsp>
                            <wps:wsp>
                              <wps:cNvPr id="188" name="矩形 159"/>
                              <wps:cNvSpPr/>
                              <wps:spPr>
                                <a:xfrm>
                                  <a:off x="4277995" y="2840990"/>
                                  <a:ext cx="765810" cy="284480"/>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7CFA6E75">
                                    <w:pPr>
                                      <w:jc w:val="center"/>
                                      <w:rPr>
                                        <w:rFonts w:hint="eastAsia" w:eastAsia="宋体"/>
                                        <w:sz w:val="21"/>
                                        <w:szCs w:val="21"/>
                                        <w:lang w:eastAsia="zh-CN"/>
                                      </w:rPr>
                                    </w:pPr>
                                    <w:r>
                                      <w:rPr>
                                        <w:rFonts w:hint="eastAsia"/>
                                        <w:sz w:val="21"/>
                                        <w:szCs w:val="21"/>
                                        <w:lang w:eastAsia="zh-CN"/>
                                      </w:rPr>
                                      <w:t>循环水池</w:t>
                                    </w:r>
                                  </w:p>
                                </w:txbxContent>
                              </wps:txbx>
                              <wps:bodyPr upright="1"/>
                            </wps:wsp>
                            <wps:wsp>
                              <wps:cNvPr id="152" name="矩形 182"/>
                              <wps:cNvSpPr/>
                              <wps:spPr>
                                <a:xfrm>
                                  <a:off x="2379980" y="455930"/>
                                  <a:ext cx="767080" cy="283845"/>
                                </a:xfrm>
                                <a:prstGeom prst="rect">
                                  <a:avLst/>
                                </a:prstGeom>
                                <a:noFill/>
                                <a:ln>
                                  <a:noFill/>
                                </a:ln>
                              </wps:spPr>
                              <wps:txbx>
                                <w:txbxContent>
                                  <w:p w14:paraId="5F8DF4AA">
                                    <w:pPr>
                                      <w:jc w:val="center"/>
                                      <w:rPr>
                                        <w:rFonts w:hint="default"/>
                                        <w:sz w:val="24"/>
                                        <w:lang w:val="en-US"/>
                                      </w:rPr>
                                    </w:pPr>
                                    <w:r>
                                      <w:rPr>
                                        <w:rFonts w:hint="eastAsia"/>
                                        <w:sz w:val="21"/>
                                        <w:szCs w:val="21"/>
                                        <w:lang w:val="en-US" w:eastAsia="zh-CN"/>
                                      </w:rPr>
                                      <w:t>筛下物</w:t>
                                    </w:r>
                                  </w:p>
                                </w:txbxContent>
                              </wps:txbx>
                              <wps:bodyPr upright="1"/>
                            </wps:wsp>
                            <wps:wsp>
                              <wps:cNvPr id="189" name="直接箭头连接符 162"/>
                              <wps:cNvCnPr/>
                              <wps:spPr>
                                <a:xfrm>
                                  <a:off x="3151505" y="474980"/>
                                  <a:ext cx="3810" cy="187960"/>
                                </a:xfrm>
                                <a:prstGeom prst="straightConnector1">
                                  <a:avLst/>
                                </a:prstGeom>
                                <a:ln w="19050">
                                  <a:solidFill>
                                    <a:schemeClr val="tx1"/>
                                  </a:solidFill>
                                  <a:headEnd type="none"/>
                                  <a:tailEnd type="none" w="med" len="med"/>
                                </a:ln>
                              </wps:spPr>
                              <wps:style>
                                <a:lnRef idx="2">
                                  <a:schemeClr val="accent1"/>
                                </a:lnRef>
                                <a:fillRef idx="0">
                                  <a:srgbClr val="FFFFFF"/>
                                </a:fillRef>
                                <a:effectRef idx="0">
                                  <a:srgbClr val="FFFFFF"/>
                                </a:effectRef>
                                <a:fontRef idx="minor">
                                  <a:schemeClr val="tx1"/>
                                </a:fontRef>
                              </wps:style>
                              <wps:bodyPr/>
                            </wps:wsp>
                            <wps:wsp>
                              <wps:cNvPr id="190" name="直接箭头连接符 162"/>
                              <wps:cNvCnPr/>
                              <wps:spPr>
                                <a:xfrm flipH="1">
                                  <a:off x="2146935" y="662940"/>
                                  <a:ext cx="8255" cy="326390"/>
                                </a:xfrm>
                                <a:prstGeom prst="straightConnector1">
                                  <a:avLst/>
                                </a:prstGeom>
                                <a:ln w="19050">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191" name="直接箭头连接符 162"/>
                              <wps:cNvCnPr/>
                              <wps:spPr>
                                <a:xfrm flipV="1">
                                  <a:off x="2157095" y="662940"/>
                                  <a:ext cx="998220" cy="2540"/>
                                </a:xfrm>
                                <a:prstGeom prst="straightConnector1">
                                  <a:avLst/>
                                </a:prstGeom>
                                <a:ln w="19050">
                                  <a:solidFill>
                                    <a:schemeClr val="tx1"/>
                                  </a:solidFill>
                                  <a:headEnd type="none"/>
                                  <a:tailEnd type="none" w="med" len="med"/>
                                </a:ln>
                              </wps:spPr>
                              <wps:style>
                                <a:lnRef idx="2">
                                  <a:schemeClr val="accent1"/>
                                </a:lnRef>
                                <a:fillRef idx="0">
                                  <a:srgbClr val="FFFFFF"/>
                                </a:fillRef>
                                <a:effectRef idx="0">
                                  <a:srgbClr val="FFFFFF"/>
                                </a:effectRef>
                                <a:fontRef idx="minor">
                                  <a:schemeClr val="tx1"/>
                                </a:fontRef>
                              </wps:style>
                              <wps:bodyPr/>
                            </wps:wsp>
                            <wps:wsp>
                              <wps:cNvPr id="192" name="矩形 182"/>
                              <wps:cNvSpPr/>
                              <wps:spPr>
                                <a:xfrm>
                                  <a:off x="1732280" y="455930"/>
                                  <a:ext cx="767080" cy="283845"/>
                                </a:xfrm>
                                <a:prstGeom prst="rect">
                                  <a:avLst/>
                                </a:prstGeom>
                                <a:noFill/>
                                <a:ln>
                                  <a:noFill/>
                                </a:ln>
                              </wps:spPr>
                              <wps:txbx>
                                <w:txbxContent>
                                  <w:p w14:paraId="62528734">
                                    <w:pPr>
                                      <w:jc w:val="center"/>
                                      <w:rPr>
                                        <w:rFonts w:hint="default"/>
                                        <w:sz w:val="24"/>
                                        <w:lang w:val="en-US"/>
                                      </w:rPr>
                                    </w:pPr>
                                    <w:r>
                                      <w:rPr>
                                        <w:rFonts w:hint="eastAsia"/>
                                        <w:sz w:val="21"/>
                                        <w:szCs w:val="21"/>
                                        <w:lang w:val="en-US" w:eastAsia="zh-CN"/>
                                      </w:rPr>
                                      <w:t>筛下物</w:t>
                                    </w:r>
                                  </w:p>
                                </w:txbxContent>
                              </wps:txbx>
                              <wps:bodyPr upright="1"/>
                            </wps:wsp>
                            <wps:wsp>
                              <wps:cNvPr id="193" name="矩形 182"/>
                              <wps:cNvSpPr/>
                              <wps:spPr>
                                <a:xfrm>
                                  <a:off x="3646805" y="84455"/>
                                  <a:ext cx="683895" cy="283845"/>
                                </a:xfrm>
                                <a:prstGeom prst="rect">
                                  <a:avLst/>
                                </a:prstGeom>
                                <a:noFill/>
                                <a:ln>
                                  <a:noFill/>
                                </a:ln>
                              </wps:spPr>
                              <wps:txbx>
                                <w:txbxContent>
                                  <w:p w14:paraId="76DDA5E4">
                                    <w:pPr>
                                      <w:jc w:val="center"/>
                                      <w:rPr>
                                        <w:rFonts w:hint="default"/>
                                        <w:sz w:val="24"/>
                                        <w:lang w:val="en-US"/>
                                      </w:rPr>
                                    </w:pPr>
                                    <w:r>
                                      <w:rPr>
                                        <w:rFonts w:hint="eastAsia"/>
                                        <w:sz w:val="21"/>
                                        <w:szCs w:val="21"/>
                                        <w:lang w:val="en-US" w:eastAsia="zh-CN"/>
                                      </w:rPr>
                                      <w:t>筛上物</w:t>
                                    </w:r>
                                  </w:p>
                                </w:txbxContent>
                              </wps:txbx>
                              <wps:bodyPr upright="1"/>
                            </wps:wsp>
                          </wpc:wpc>
                        </a:graphicData>
                      </a:graphic>
                    </wp:inline>
                  </w:drawing>
                </mc:Choice>
                <mc:Fallback>
                  <w:pict>
                    <v:group id="_x0000_s1026" o:spid="_x0000_s1026" o:spt="203" style="height:251.6pt;width:432pt;" coordsize="5486400,3195320" editas="canvas" o:gfxdata="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">
                      <o:lock v:ext="edit" aspectratio="f"/>
                      <v:shape id="_x0000_s1026" o:spid="_x0000_s1026" style="position:absolute;left:0;top:0;height:3195320;width:5486400;" filled="f" stroked="f" coordsize="21600,21600" o:gfxdata="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">
                        <v:fill on="f" focussize="0,0"/>
                        <v:stroke on="f"/>
                        <v:imagedata o:title=""/>
                        <o:lock v:ext="edit" aspectratio="f"/>
                      </v:shape>
                      <v:rect id="矩形 159" o:spid="_x0000_s1026" o:spt="1" style="position:absolute;left:179705;top:179705;height:284480;width:765810;" fillcolor="#FFFFFF" filled="t" stroked="t" coordsize="21600,21600" o:gfxdata="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m7oGD1gAAAAUBAAAPAAAAAAAAAAEAIAAAACIA&#10;AABkcnMvZG93bnJldi54bWxQSwECFAAUAAAACACHTuJAvjjYLwsCAAA2BAAADgAAAAAAAAABACAA&#10;AAAlAQAAZHJzL2Uyb0RvYy54bWxQSwUGAAAAAAYABgBZAQAAogUAAAAA&#10;">
                        <v:fill on="t" focussize="0,0"/>
                        <v:stroke weight="1.5pt" color="#000000" joinstyle="miter"/>
                        <v:imagedata o:title=""/>
                        <o:lock v:ext="edit" aspectratio="f"/>
                        <v:textbox>
                          <w:txbxContent>
                            <w:p w14:paraId="0CA1659B">
                              <w:pPr>
                                <w:jc w:val="center"/>
                                <w:rPr>
                                  <w:rFonts w:hint="eastAsia" w:eastAsia="宋体"/>
                                  <w:sz w:val="21"/>
                                  <w:szCs w:val="21"/>
                                  <w:lang w:eastAsia="zh-CN"/>
                                </w:rPr>
                              </w:pPr>
                              <w:r>
                                <w:rPr>
                                  <w:rFonts w:hint="eastAsia"/>
                                  <w:sz w:val="21"/>
                                  <w:szCs w:val="21"/>
                                  <w:lang w:eastAsia="zh-CN"/>
                                </w:rPr>
                                <w:t>投料</w:t>
                              </w:r>
                            </w:p>
                          </w:txbxContent>
                        </v:textbox>
                      </v:rect>
                      <v:shape id="直接箭头连接符 162" o:spid="_x0000_s1026" o:spt="32" type="#_x0000_t32" style="position:absolute;left:941705;top:329565;height:5715;width:597535;" filled="f" stroked="t" coordsize="21600,21600" o:gfxdata="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R5xYZ1AAAAAUBAAAPAAAAAAAAAAEAIAAAACIAAABkcnMvZG93bnJldi54bWxQSwECFAAUAAAA&#10;CACHTuJA2NmehisCAAAbBAAADgAAAAAAAAABACAAAAAjAQAAZHJzL2Uyb0RvYy54bWxQSwUGAAAA&#10;AAYABgBZAQAAwAUAAAAA&#10;">
                        <v:fill on="f" focussize="0,0"/>
                        <v:stroke weight="1.5pt" color="#000000 [3213]" miterlimit="8" joinstyle="miter" endarrow="block"/>
                        <v:imagedata o:title=""/>
                        <o:lock v:ext="edit" aspectratio="f"/>
                      </v:shape>
                      <v:rect id="矩形 159" o:spid="_x0000_s1026" o:spt="1" style="position:absolute;left:1548765;top:184150;height:284480;width:765810;" fillcolor="#FFFFFF" filled="t" stroked="t" coordsize="21600,21600" o:gfxdata="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Ju6Bg9YAAAAFAQAADwAAAAAAAAABACAA&#10;AAAiAAAAZHJzL2Rvd25yZXYueG1sUEsBAhQAFAAAAAgAh07iQGPz5PcPAgAANwQAAA4AAAAAAAAA&#10;AQAgAAAAJQEAAGRycy9lMm9Eb2MueG1sUEsFBgAAAAAGAAYAWQEAAKYFAAAAAA==&#10;">
                        <v:fill on="t" focussize="0,0"/>
                        <v:stroke weight="1.5pt" color="#000000" joinstyle="miter"/>
                        <v:imagedata o:title=""/>
                        <o:lock v:ext="edit" aspectratio="f"/>
                        <v:textbox>
                          <w:txbxContent>
                            <w:p w14:paraId="0E774513">
                              <w:pPr>
                                <w:jc w:val="center"/>
                                <w:rPr>
                                  <w:rFonts w:hint="eastAsia" w:eastAsia="宋体"/>
                                  <w:sz w:val="21"/>
                                  <w:szCs w:val="21"/>
                                  <w:lang w:eastAsia="zh-CN"/>
                                </w:rPr>
                              </w:pPr>
                              <w:r>
                                <w:rPr>
                                  <w:rFonts w:hint="eastAsia"/>
                                  <w:sz w:val="21"/>
                                  <w:szCs w:val="21"/>
                                  <w:lang w:eastAsia="zh-CN"/>
                                </w:rPr>
                                <w:t>滚筛</w:t>
                              </w:r>
                            </w:p>
                          </w:txbxContent>
                        </v:textbox>
                      </v:rect>
                      <v:shape id="直接箭头连接符 162" o:spid="_x0000_s1026" o:spt="32" type="#_x0000_t32" style="position:absolute;left:1925955;top:475615;height:504825;width:5080;" filled="f" stroked="t" coordsize="21600,21600" o:gfxdata="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FHnFhnUAAAABQEAAA8AAAAAAAAAAQAgAAAAIgAAAGRycy9kb3ducmV2LnhtbFBLAQIUABQAAAAI&#10;AIdO4kDGFuqkKgIAABwEAAAOAAAAAAAAAAEAIAAAACMBAABkcnMvZTJvRG9jLnhtbFBLBQYAAAAA&#10;BgAGAFkBAAC/BQAAAAA=&#10;">
                        <v:fill on="f" focussize="0,0"/>
                        <v:stroke weight="1.5pt" color="#000000 [3213]" miterlimit="8" joinstyle="miter" endarrow="block"/>
                        <v:imagedata o:title=""/>
                        <o:lock v:ext="edit" aspectratio="f"/>
                      </v:shape>
                      <v:shape id="直接箭头连接符 162" o:spid="_x0000_s1026" o:spt="32" type="#_x0000_t32" style="position:absolute;left:3717290;top:314960;height:5715;width:597535;" filled="f" stroked="t" coordsize="21600,21600" o:gfxdata="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R5xYZ1AAAAAUBAAAPAAAAAAAAAAEAIAAAACIAAABkcnMvZG93bnJldi54bWxQSwECFAAUAAAA&#10;CACHTuJApRBziCsCAAAcBAAADgAAAAAAAAABACAAAAAjAQAAZHJzL2Uyb0RvYy54bWxQSwUGAAAA&#10;AAYABgBZAQAAwAUAAAAA&#10;">
                        <v:fill on="f" focussize="0,0"/>
                        <v:stroke weight="1.5pt" color="#000000 [3213]" miterlimit="8" joinstyle="miter" endarrow="block"/>
                        <v:imagedata o:title=""/>
                        <o:lock v:ext="edit" aspectratio="f"/>
                      </v:shape>
                      <v:shape id="直接箭头连接符 162" o:spid="_x0000_s1026" o:spt="32" type="#_x0000_t32" style="position:absolute;left:2326005;top:336550;height:5715;width:597535;" filled="f" stroked="t" coordsize="21600,21600" o:gfxdata="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FHnFhnUAAAABQEAAA8AAAAAAAAAAQAgAAAAIgAAAGRycy9kb3ducmV2LnhtbFBLAQIUABQAAAAI&#10;AIdO4kCyyHTDKgIAABwEAAAOAAAAAAAAAAEAIAAAACMBAABkcnMvZTJvRG9jLnhtbFBLBQYAAAAA&#10;BgAGAFkBAAC/BQAAAAA=&#10;">
                        <v:fill on="f" focussize="0,0"/>
                        <v:stroke weight="1.5pt" color="#000000 [3213]" miterlimit="8" joinstyle="miter" endarrow="block"/>
                        <v:imagedata o:title=""/>
                        <o:lock v:ext="edit" aspectratio="f"/>
                      </v:shape>
                      <v:rect id="矩形 159" o:spid="_x0000_s1026" o:spt="1" style="position:absolute;left:1559560;top:998855;height:284480;width:765810;" fillcolor="#FFFFFF" filled="t" stroked="t" coordsize="21600,21600" o:gfxdata="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CbugYPWAAAABQEAAA8AAAAAAAAAAQAg&#10;AAAAIgAAAGRycy9kb3ducmV2LnhtbFBLAQIUABQAAAAIAIdO4kCzQc5oEAIAADcEAAAOAAAAAAAA&#10;AAEAIAAAACUBAABkcnMvZTJvRG9jLnhtbFBLBQYAAAAABgAGAFkBAACnBQAAAAA=&#10;">
                        <v:fill on="t" focussize="0,0"/>
                        <v:stroke weight="1.5pt" color="#000000" joinstyle="miter"/>
                        <v:imagedata o:title=""/>
                        <o:lock v:ext="edit" aspectratio="f"/>
                        <v:textbox>
                          <w:txbxContent>
                            <w:p w14:paraId="39BDC130">
                              <w:pPr>
                                <w:jc w:val="center"/>
                                <w:rPr>
                                  <w:rFonts w:hint="eastAsia" w:eastAsia="宋体"/>
                                  <w:sz w:val="21"/>
                                  <w:szCs w:val="21"/>
                                  <w:lang w:eastAsia="zh-CN"/>
                                </w:rPr>
                              </w:pPr>
                              <w:r>
                                <w:rPr>
                                  <w:rFonts w:hint="eastAsia"/>
                                  <w:sz w:val="21"/>
                                  <w:szCs w:val="21"/>
                                  <w:lang w:eastAsia="zh-CN"/>
                                </w:rPr>
                                <w:t>洗砂</w:t>
                              </w:r>
                            </w:p>
                          </w:txbxContent>
                        </v:textbox>
                      </v:rect>
                      <v:rect id="矩形 159" o:spid="_x0000_s1026" o:spt="1" style="position:absolute;left:4324350;top:201930;height:284480;width:765810;" fillcolor="#FFFFFF" filled="t" stroked="t" coordsize="21600,21600" o:gfxdata="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Ju6Bg9YAAAAFAQAADwAAAAAAAAABACAA&#10;AAAiAAAAZHJzL2Rvd25yZXYueG1sUEsBAhQAFAAAAAgAh07iQA1UUMwPAgAANwQAAA4AAAAAAAAA&#10;AQAgAAAAJQEAAGRycy9lMm9Eb2MueG1sUEsFBgAAAAAGAAYAWQEAAKYFAAAAAA==&#10;">
                        <v:fill on="t" focussize="0,0"/>
                        <v:stroke weight="1.5pt" color="#000000" joinstyle="miter"/>
                        <v:imagedata o:title=""/>
                        <o:lock v:ext="edit" aspectratio="f"/>
                        <v:textbox>
                          <w:txbxContent>
                            <w:p w14:paraId="0DE238C2">
                              <w:pPr>
                                <w:jc w:val="center"/>
                                <w:rPr>
                                  <w:rFonts w:hint="eastAsia" w:eastAsia="宋体"/>
                                  <w:sz w:val="21"/>
                                  <w:szCs w:val="21"/>
                                  <w:lang w:eastAsia="zh-CN"/>
                                </w:rPr>
                              </w:pPr>
                              <w:r>
                                <w:rPr>
                                  <w:rFonts w:hint="eastAsia"/>
                                  <w:sz w:val="21"/>
                                  <w:szCs w:val="21"/>
                                  <w:lang w:eastAsia="zh-CN"/>
                                </w:rPr>
                                <w:t>回料成品</w:t>
                              </w:r>
                            </w:p>
                          </w:txbxContent>
                        </v:textbox>
                      </v:rect>
                      <v:rect id="矩形 159" o:spid="_x0000_s1026" o:spt="1" style="position:absolute;left:2933065;top:194310;height:284480;width:765810;" fillcolor="#FFFFFF" filled="t" stroked="t" coordsize="21600,21600" o:gfxdata="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m7oGD1gAAAAUBAAAPAAAAAAAAAAEAIAAA&#10;ACIAAABkcnMvZG93bnJldi54bWxQSwECFAAUAAAACACHTuJA2OtZ2A4CAAA3BAAADgAAAAAAAAAB&#10;ACAAAAAlAQAAZHJzL2Uyb0RvYy54bWxQSwUGAAAAAAYABgBZAQAApQUAAAAA&#10;">
                        <v:fill on="t" focussize="0,0"/>
                        <v:stroke weight="1.5pt" color="#000000" joinstyle="miter"/>
                        <v:imagedata o:title=""/>
                        <o:lock v:ext="edit" aspectratio="f"/>
                        <v:textbox>
                          <w:txbxContent>
                            <w:p w14:paraId="1EBA33AA">
                              <w:pPr>
                                <w:jc w:val="center"/>
                                <w:rPr>
                                  <w:rFonts w:hint="eastAsia" w:eastAsia="宋体"/>
                                  <w:sz w:val="21"/>
                                  <w:szCs w:val="21"/>
                                  <w:lang w:eastAsia="zh-CN"/>
                                </w:rPr>
                              </w:pPr>
                              <w:r>
                                <w:rPr>
                                  <w:rFonts w:hint="eastAsia"/>
                                  <w:sz w:val="21"/>
                                  <w:szCs w:val="21"/>
                                  <w:lang w:eastAsia="zh-CN"/>
                                </w:rPr>
                                <w:t>振动筛</w:t>
                              </w:r>
                            </w:p>
                          </w:txbxContent>
                        </v:textbox>
                      </v:rect>
                      <v:rect id="矩形 182" o:spid="_x0000_s1026" o:spt="1" style="position:absolute;left:2296160;top:73660;height:283845;width:683895;" filled="f" stroked="f" coordsize="21600,21600" o:gfxdata="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A8IVCDX&#10;AAAABQEAAA8AAAAAAAAAAQAgAAAAIgAAAGRycy9kb3ducmV2LnhtbFBLAQIUABQAAAAIAIdO4kAq&#10;9yzarwEAAE0DAAAOAAAAAAAAAAEAIAAAACYBAABkcnMvZTJvRG9jLnhtbFBLBQYAAAAABgAGAFkB&#10;AABHBQAAAAA=&#10;">
                        <v:fill on="f" focussize="0,0"/>
                        <v:stroke on="f"/>
                        <v:imagedata o:title=""/>
                        <o:lock v:ext="edit" aspectratio="f"/>
                        <v:textbox>
                          <w:txbxContent>
                            <w:p w14:paraId="62702690">
                              <w:pPr>
                                <w:jc w:val="center"/>
                                <w:rPr>
                                  <w:rFonts w:hint="default"/>
                                  <w:sz w:val="24"/>
                                  <w:lang w:val="en-US"/>
                                </w:rPr>
                              </w:pPr>
                              <w:r>
                                <w:rPr>
                                  <w:rFonts w:hint="eastAsia"/>
                                  <w:sz w:val="21"/>
                                  <w:szCs w:val="21"/>
                                  <w:lang w:val="en-US" w:eastAsia="zh-CN"/>
                                </w:rPr>
                                <w:t>筛上物</w:t>
                              </w:r>
                            </w:p>
                          </w:txbxContent>
                        </v:textbox>
                      </v:rect>
                      <v:shape id="直接箭头连接符 162" o:spid="_x0000_s1026" o:spt="32" type="#_x0000_t32" style="position:absolute;left:2338705;top:1153160;height:5715;width:597535;" filled="f" stroked="t" coordsize="21600,21600" o:gfxdata="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UecWGdQAAAAFAQAADwAAAAAAAAABACAAAAAiAAAAZHJzL2Rvd25yZXYueG1sUEsBAhQAFAAA&#10;AAgAh07iQIV5BuUsAgAAHgQAAA4AAAAAAAAAAQAgAAAAIwEAAGRycy9lMm9Eb2MueG1sUEsFBgAA&#10;AAAGAAYAWQEAAMEFAAAAAA==&#10;">
                        <v:fill on="f" focussize="0,0"/>
                        <v:stroke weight="1.5pt" color="#000000 [3213]" miterlimit="8" joinstyle="miter" endarrow="block"/>
                        <v:imagedata o:title=""/>
                        <o:lock v:ext="edit" aspectratio="f"/>
                      </v:shape>
                      <v:shape id="直接箭头连接符 162" o:spid="_x0000_s1026" o:spt="32" type="#_x0000_t32" style="position:absolute;left:3703955;top:1165225;height:5715;width:597535;" filled="f" stroked="t" coordsize="21600,21600" o:gfxdata="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FHnFhnUAAAABQEAAA8AAAAAAAAAAQAgAAAAIgAAAGRycy9kb3ducmV2LnhtbFBLAQIUABQAAAAI&#10;AIdO4kAMgYDtKgIAAB4EAAAOAAAAAAAAAAEAIAAAACMBAABkcnMvZTJvRG9jLnhtbFBLBQYAAAAA&#10;BgAGAFkBAAC/BQAAAAA=&#10;">
                        <v:fill on="f" focussize="0,0"/>
                        <v:stroke weight="1.5pt" color="#000000 [3213]" miterlimit="8" joinstyle="miter" endarrow="block"/>
                        <v:imagedata o:title=""/>
                        <o:lock v:ext="edit" aspectratio="f"/>
                      </v:shape>
                      <v:rect id="矩形 159" o:spid="_x0000_s1026" o:spt="1" style="position:absolute;left:2924810;top:1021080;height:284480;width:765810;" fillcolor="#FFFFFF" filled="t" stroked="t" coordsize="21600,21600" o:gfxdata="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Ju6Bg9YAAAAFAQAADwAAAAAAAAABACAA&#10;AAAiAAAAZHJzL2Rvd25yZXYueG1sUEsBAhQAFAAAAAgAh07iQLW00D4PAgAAOQQAAA4AAAAAAAAA&#10;AQAgAAAAJQEAAGRycy9lMm9Eb2MueG1sUEsFBgAAAAAGAAYAWQEAAKYFAAAAAA==&#10;">
                        <v:fill on="t" focussize="0,0"/>
                        <v:stroke weight="1.5pt" color="#000000" joinstyle="miter"/>
                        <v:imagedata o:title=""/>
                        <o:lock v:ext="edit" aspectratio="f"/>
                        <v:textbox>
                          <w:txbxContent>
                            <w:p w14:paraId="78E638D5">
                              <w:pPr>
                                <w:jc w:val="center"/>
                                <w:rPr>
                                  <w:rFonts w:hint="eastAsia" w:eastAsia="宋体"/>
                                  <w:sz w:val="21"/>
                                  <w:szCs w:val="21"/>
                                  <w:lang w:eastAsia="zh-CN"/>
                                </w:rPr>
                              </w:pPr>
                              <w:r>
                                <w:rPr>
                                  <w:rFonts w:hint="eastAsia"/>
                                  <w:sz w:val="21"/>
                                  <w:szCs w:val="21"/>
                                  <w:lang w:eastAsia="zh-CN"/>
                                </w:rPr>
                                <w:t>脱水</w:t>
                              </w:r>
                            </w:p>
                          </w:txbxContent>
                        </v:textbox>
                      </v:rect>
                      <v:rect id="矩形 159" o:spid="_x0000_s1026" o:spt="1" style="position:absolute;left:4312285;top:1031875;height:284480;width:765810;" fillcolor="#FFFFFF" filled="t" stroked="t" coordsize="21600,21600" o:gfxdata="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u6Bg9YAAAAFAQAADwAAAAAAAAAB&#10;ACAAAAAiAAAAZHJzL2Rvd25yZXYueG1sUEsBAhQAFAAAAAgAh07iQB0KXoMSAgAAOQQAAA4AAAAA&#10;AAAAAQAgAAAAJQEAAGRycy9lMm9Eb2MueG1sUEsFBgAAAAAGAAYAWQEAAKkFAAAAAA==&#10;">
                        <v:fill on="t" focussize="0,0"/>
                        <v:stroke weight="1.5pt" color="#000000" joinstyle="miter"/>
                        <v:imagedata o:title=""/>
                        <o:lock v:ext="edit" aspectratio="f"/>
                        <v:textbox>
                          <w:txbxContent>
                            <w:p w14:paraId="10D15959">
                              <w:pPr>
                                <w:jc w:val="center"/>
                                <w:rPr>
                                  <w:rFonts w:hint="eastAsia" w:eastAsia="宋体"/>
                                  <w:sz w:val="21"/>
                                  <w:szCs w:val="21"/>
                                  <w:lang w:eastAsia="zh-CN"/>
                                </w:rPr>
                              </w:pPr>
                              <w:r>
                                <w:rPr>
                                  <w:rFonts w:hint="eastAsia"/>
                                  <w:sz w:val="21"/>
                                  <w:szCs w:val="21"/>
                                  <w:lang w:eastAsia="zh-CN"/>
                                </w:rPr>
                                <w:t>细砂成品</w:t>
                              </w:r>
                            </w:p>
                          </w:txbxContent>
                        </v:textbox>
                      </v:rect>
                      <v:shape id="直接箭头连接符 162" o:spid="_x0000_s1026" o:spt="32" type="#_x0000_t32" style="position:absolute;left:3311525;top:1311910;height:504825;width:5080;" filled="f" stroked="t" coordsize="21600,21600" o:gfxdata="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JL0vU1wAAAAUBAAAPAAAAAAAAAAEAIAAAACIAAABkcnMvZG93bnJldi54bWxQSwECFAAU&#10;AAAACACHTuJApx5MGSsCAAAgBAAADgAAAAAAAAABACAAAAAmAQAAZHJzL2Uyb0RvYy54bWxQSwUG&#10;AAAAAAYABgBZAQAAwwUAAAAA&#10;">
                        <v:fill on="f" focussize="0,0"/>
                        <v:stroke weight="1.5pt" color="#000000 [3213]" miterlimit="8" joinstyle="miter" dashstyle="3 1" endarrow="block"/>
                        <v:imagedata o:title=""/>
                        <o:lock v:ext="edit" aspectratio="f"/>
                      </v:shape>
                      <v:rect id="矩形 159" o:spid="_x0000_s1026" o:spt="1" style="position:absolute;left:2924810;top:1814195;height:284480;width:765810;" fillcolor="#FFFFFF" filled="t" stroked="t" coordsize="21600,21600" o:gfxdata="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m7oGD1gAAAAUBAAAPAAAAAAAAAAEA&#10;IAAAACIAAABkcnMvZG93bnJldi54bWxQSwECFAAUAAAACACHTuJATdMC8xECAAA5BAAADgAAAAAA&#10;AAABACAAAAAlAQAAZHJzL2Uyb0RvYy54bWxQSwUGAAAAAAYABgBZAQAAqAUAAAAA&#10;">
                        <v:fill on="t" focussize="0,0"/>
                        <v:stroke weight="1.5pt" color="#000000" joinstyle="miter"/>
                        <v:imagedata o:title=""/>
                        <o:lock v:ext="edit" aspectratio="f"/>
                        <v:textbox>
                          <w:txbxContent>
                            <w:p w14:paraId="7D22D74A">
                              <w:pPr>
                                <w:jc w:val="center"/>
                                <w:rPr>
                                  <w:rFonts w:hint="eastAsia" w:eastAsia="宋体"/>
                                  <w:sz w:val="21"/>
                                  <w:szCs w:val="21"/>
                                  <w:lang w:eastAsia="zh-CN"/>
                                </w:rPr>
                              </w:pPr>
                              <w:r>
                                <w:rPr>
                                  <w:rFonts w:hint="eastAsia"/>
                                  <w:sz w:val="21"/>
                                  <w:szCs w:val="21"/>
                                  <w:lang w:eastAsia="zh-CN"/>
                                </w:rPr>
                                <w:t>压滤</w:t>
                              </w:r>
                            </w:p>
                          </w:txbxContent>
                        </v:textbox>
                      </v:rect>
                      <v:shape id="直接箭头连接符 162" o:spid="_x0000_s1026" o:spt="32" type="#_x0000_t32" style="position:absolute;left:3703955;top:1957705;height:5715;width:597535;" filled="f" stroked="t" coordsize="21600,21600" o:gfxdata="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UecWGdQAAAAFAQAADwAAAAAAAAABACAAAAAiAAAAZHJzL2Rvd25yZXYueG1sUEsBAhQAFAAA&#10;AAgAh07iQJfkki4sAgAAHgQAAA4AAAAAAAAAAQAgAAAAIwEAAGRycy9lMm9Eb2MueG1sUEsFBgAA&#10;AAAGAAYAWQEAAMEFAAAAAA==&#10;">
                        <v:fill on="f" focussize="0,0"/>
                        <v:stroke weight="1.5pt" color="#000000 [3213]" miterlimit="8" joinstyle="miter" endarrow="block"/>
                        <v:imagedata o:title=""/>
                        <o:lock v:ext="edit" aspectratio="f"/>
                      </v:shape>
                      <v:rect id="矩形 159" o:spid="_x0000_s1026" o:spt="1" style="position:absolute;left:4291330;top:1835785;height:284480;width:765810;" fillcolor="#FFFFFF" filled="t" stroked="t" coordsize="21600,21600" o:gfxdata="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u6Bg9YAAAAFAQAADwAAAAAAAAAB&#10;ACAAAAAiAAAAZHJzL2Rvd25yZXYueG1sUEsBAhQAFAAAAAgAh07iQJwCRBsSAgAAOQQAAA4AAAAA&#10;AAAAAQAgAAAAJQEAAGRycy9lMm9Eb2MueG1sUEsFBgAAAAAGAAYAWQEAAKkFAAAAAA==&#10;">
                        <v:fill on="t" focussize="0,0"/>
                        <v:stroke weight="1.5pt" color="#000000" joinstyle="miter"/>
                        <v:imagedata o:title=""/>
                        <o:lock v:ext="edit" aspectratio="f"/>
                        <v:textbox>
                          <w:txbxContent>
                            <w:p w14:paraId="41C3AF05">
                              <w:pPr>
                                <w:jc w:val="center"/>
                                <w:rPr>
                                  <w:rFonts w:hint="eastAsia" w:eastAsia="宋体"/>
                                  <w:sz w:val="21"/>
                                  <w:szCs w:val="21"/>
                                  <w:lang w:eastAsia="zh-CN"/>
                                </w:rPr>
                              </w:pPr>
                              <w:r>
                                <w:rPr>
                                  <w:rFonts w:hint="eastAsia"/>
                                  <w:sz w:val="21"/>
                                  <w:szCs w:val="21"/>
                                  <w:lang w:eastAsia="zh-CN"/>
                                </w:rPr>
                                <w:t>浓缩</w:t>
                              </w:r>
                            </w:p>
                          </w:txbxContent>
                        </v:textbox>
                      </v:rect>
                      <v:shape id="直接箭头连接符 162" o:spid="_x0000_s1026" o:spt="32" type="#_x0000_t32" style="position:absolute;left:3312795;top:2095500;height:504825;width:5080;" filled="f" stroked="t" coordsize="21600,21600" o:gfxdata="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JL0vU1wAAAAUBAAAPAAAAAAAAAAEAIAAAACIAAABkcnMvZG93bnJldi54bWxQSwEC&#10;FAAUAAAACACHTuJAPXV8+y4CAAAgBAAADgAAAAAAAAABACAAAAAmAQAAZHJzL2Uyb0RvYy54bWxQ&#10;SwUGAAAAAAYABgBZAQAAxgUAAAAA&#10;">
                        <v:fill on="f" focussize="0,0"/>
                        <v:stroke weight="1.5pt" color="#000000 [3213]" miterlimit="8" joinstyle="miter" dashstyle="3 1" endarrow="block"/>
                        <v:imagedata o:title=""/>
                        <o:lock v:ext="edit" aspectratio="f"/>
                      </v:shape>
                      <v:rect id="矩形 159" o:spid="_x0000_s1026" o:spt="1" style="position:absolute;left:2935605;top:2597150;height:284480;width:765810;" fillcolor="#FFFFFF" filled="t" stroked="t" coordsize="21600,21600" o:gfxdata="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m7oGD1gAAAAUBAAAPAAAAAAAAAAEAIAAA&#10;ACIAAABkcnMvZG93bnJldi54bWxQSwECFAAUAAAACACHTuJADrD/fA4CAAA5BAAADgAAAAAAAAAB&#10;ACAAAAAlAQAAZHJzL2Uyb0RvYy54bWxQSwUGAAAAAAYABgBZAQAApQUAAAAA&#10;">
                        <v:fill on="t" focussize="0,0"/>
                        <v:stroke weight="1.5pt" color="#000000" joinstyle="miter"/>
                        <v:imagedata o:title=""/>
                        <o:lock v:ext="edit" aspectratio="f"/>
                        <v:textbox>
                          <w:txbxContent>
                            <w:p w14:paraId="370CD878">
                              <w:pPr>
                                <w:jc w:val="center"/>
                                <w:rPr>
                                  <w:rFonts w:hint="eastAsia" w:eastAsia="宋体"/>
                                  <w:sz w:val="21"/>
                                  <w:szCs w:val="21"/>
                                  <w:lang w:eastAsia="zh-CN"/>
                                </w:rPr>
                              </w:pPr>
                              <w:r>
                                <w:rPr>
                                  <w:rFonts w:hint="eastAsia"/>
                                  <w:sz w:val="21"/>
                                  <w:szCs w:val="21"/>
                                  <w:lang w:eastAsia="zh-CN"/>
                                </w:rPr>
                                <w:t>泥饼</w:t>
                              </w:r>
                            </w:p>
                          </w:txbxContent>
                        </v:textbox>
                      </v:rect>
                      <v:shape id="直接箭头连接符 162" o:spid="_x0000_s1026" o:spt="32" type="#_x0000_t32" style="position:absolute;left:4650105;top:1520825;flip:y;height:309880;width:10160;" filled="f" stroked="t" coordsize="21600,21600" o:gfxdata="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8f3Ox1AAAAAUBAAAPAAAAAAAAAAEAIAAAACIAAABkcnMvZG93bnJldi54bWxQSwECFAAU&#10;AAAACACHTuJAjEtohi4CAAAnBAAADgAAAAAAAAABACAAAAAjAQAAZHJzL2Uyb0RvYy54bWxQSwUG&#10;AAAAAAYABgBZAQAAwwUAAAAA&#10;">
                        <v:fill on="f" focussize="0,0"/>
                        <v:stroke weight="1.5pt" color="#000000 [3213]" miterlimit="8" joinstyle="miter" dashstyle="3 1"/>
                        <v:imagedata o:title=""/>
                        <o:lock v:ext="edit" aspectratio="f"/>
                      </v:shape>
                      <v:shape id="直接箭头连接符 162" o:spid="_x0000_s1026" o:spt="32" type="#_x0000_t32" style="position:absolute;left:3576955;top:1514475;flip:x;height:6985;width:1080135;" filled="f" stroked="t" coordsize="21600,21600" o:gfxdata="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8f3Ox1AAAAAUBAAAPAAAAAAAAAAEAIAAAACIAAABkcnMvZG93bnJldi54bWxQSwEC&#10;FAAUAAAACACHTuJA8598RTECAAAnBAAADgAAAAAAAAABACAAAAAjAQAAZHJzL2Uyb0RvYy54bWxQ&#10;SwUGAAAAAAYABgBZAQAAxgUAAAAA&#10;">
                        <v:fill on="f" focussize="0,0"/>
                        <v:stroke weight="1.5pt" color="#000000 [3213]" miterlimit="8" joinstyle="miter" dashstyle="3 1"/>
                        <v:imagedata o:title=""/>
                        <o:lock v:ext="edit" aspectratio="f"/>
                      </v:shape>
                      <v:shape id="直接箭头连接符 162" o:spid="_x0000_s1026" o:spt="32" type="#_x0000_t32" style="position:absolute;left:3587115;top:1520825;height:297180;width:5080;" filled="f" stroked="t" coordsize="21600,21600" o:gfxdata="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S9L1NcAAAAFAQAADwAAAAAAAAABACAAAAAiAAAAZHJzL2Rvd25yZXYueG1sUEsBAhQA&#10;FAAAAAgAh07iQGPiXfwsAgAAIAQAAA4AAAAAAAAAAQAgAAAAJgEAAGRycy9lMm9Eb2MueG1sUEsF&#10;BgAAAAAGAAYAWQEAAMQFAAAAAA==&#10;">
                        <v:fill on="f" focussize="0,0"/>
                        <v:stroke weight="1.5pt" color="#000000 [3213]" miterlimit="8" joinstyle="miter" dashstyle="3 1" endarrow="block"/>
                        <v:imagedata o:title=""/>
                        <o:lock v:ext="edit" aspectratio="f"/>
                      </v:shape>
                      <v:shape id="直接箭头连接符 162" o:spid="_x0000_s1026" o:spt="32" type="#_x0000_t32" style="position:absolute;left:4660900;top:2120265;flip:x;height:720725;width:13335;" filled="f" stroked="t" coordsize="21600,21600" o:gfxdata="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28NgjtUAAAAFAQAADwAA&#10;AAAAAAABACAAAAAiAAAAZHJzL2Rvd25yZXYueG1sUEsBAhQAFAAAAAgAh07iQFSUAFxSAgAAbwQA&#10;AA4AAAAAAAAAAQAgAAAAJAEAAGRycy9lMm9Eb2MueG1sUEsFBgAAAAAGAAYAWQEAAOgFAAAAAA==&#10;">
                        <v:fill on="f" focussize="0,0"/>
                        <v:stroke weight="1.5pt" color="#000000 [3213]" miterlimit="8" joinstyle="miter" dashstyle="3 1" endarrow="block"/>
                        <v:imagedata o:title=""/>
                        <o:lock v:ext="edit" aspectratio="f"/>
                      </v:shape>
                      <v:shape id="直接箭头连接符 162" o:spid="_x0000_s1026" o:spt="32" type="#_x0000_t32" style="position:absolute;left:1905000;top:2981960;flip:x y;height:10160;width:2381250;" filled="f" stroked="t" coordsize="21600,21600" o:gfxdata="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GOOtUdMAAAAFAQAADwAAAAAAAAABACAAAAAiAAAAZHJzL2Rvd25yZXYueG1sUEsBAhQA&#10;FAAAAAgAh07iQGthK8MwAgAAMgQAAA4AAAAAAAAAAQAgAAAAIgEAAGRycy9lMm9Eb2MueG1sUEsF&#10;BgAAAAAGAAYAWQEAAMQFAAAAAA==&#10;">
                        <v:fill on="f" focussize="0,0"/>
                        <v:stroke weight="1.5pt" color="#000000 [3213]" miterlimit="8" joinstyle="miter" dashstyle="3 1"/>
                        <v:imagedata o:title=""/>
                        <o:lock v:ext="edit" aspectratio="f"/>
                      </v:shape>
                      <v:shape id="直接箭头连接符 162" o:spid="_x0000_s1026" o:spt="32" type="#_x0000_t32" style="position:absolute;left:1894205;top:1299845;flip:y;height:1692910;width:10795;" filled="f" stroked="t" coordsize="21600,21600" o:gfxdata="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NvDYI7VAAAABQEAAA8AAAAAAAAAAQAgAAAAIgAAAGRycy9kb3ducmV2Lnht&#10;bFBLAQIUABQAAAAIAIdO4kDhniciNQIAACwEAAAOAAAAAAAAAAEAIAAAACQBAABkcnMvZTJvRG9j&#10;LnhtbFBLBQYAAAAABgAGAFkBAADLBQAAAAA=&#10;">
                        <v:fill on="f" focussize="0,0"/>
                        <v:stroke weight="1.5pt" color="#000000 [3213]" miterlimit="8" joinstyle="miter" dashstyle="3 1" endarrow="block"/>
                        <v:imagedata o:title=""/>
                        <o:lock v:ext="edit" aspectratio="f"/>
                      </v:shape>
                      <v:shape id="直接箭头连接符 162" o:spid="_x0000_s1026" o:spt="32" type="#_x0000_t32" style="position:absolute;left:983615;top:1142365;height:5715;width:597535;" filled="f" stroked="t" coordsize="21600,21600" o:gfxdata="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R5xYZ1AAAAAUBAAAPAAAAAAAAAAEAIAAAACIAAABkcnMvZG93bnJldi54bWxQSwECFAAUAAAA&#10;CACHTuJAESO6oSsCAAAdBAAADgAAAAAAAAABACAAAAAjAQAAZHJzL2Uyb0RvYy54bWxQSwUGAAAA&#10;AAYABgBZAQAAwAUAAAAA&#10;">
                        <v:fill on="f" focussize="0,0"/>
                        <v:stroke weight="1.5pt" color="#000000 [3213]" miterlimit="8" joinstyle="miter" endarrow="block"/>
                        <v:imagedata o:title=""/>
                        <o:lock v:ext="edit" aspectratio="f"/>
                      </v:shape>
                      <v:rect id="矩形 182" o:spid="_x0000_s1026" o:spt="1" style="position:absolute;left:470535;top:988695;height:283845;width:767080;" filled="f" stroked="f" coordsize="21600,21600" o:gfxdata="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A8I&#10;VCDXAAAABQEAAA8AAAAAAAAAAQAgAAAAIgAAAGRycy9kb3ducmV2LnhtbFBLAQIUABQAAAAIAIdO&#10;4kD7oJ0CsgEAAE4DAAAOAAAAAAAAAAEAIAAAACYBAABkcnMvZTJvRG9jLnhtbFBLBQYAAAAABgAG&#10;AFkBAABKBQAAAAA=&#10;">
                        <v:fill on="f" focussize="0,0"/>
                        <v:stroke on="f"/>
                        <v:imagedata o:title=""/>
                        <o:lock v:ext="edit" aspectratio="f"/>
                        <v:textbox>
                          <w:txbxContent>
                            <w:p w14:paraId="2FB8B027">
                              <w:pPr>
                                <w:jc w:val="center"/>
                                <w:rPr>
                                  <w:rFonts w:hint="default"/>
                                  <w:sz w:val="24"/>
                                  <w:lang w:val="en-US"/>
                                </w:rPr>
                              </w:pPr>
                              <w:r>
                                <w:rPr>
                                  <w:rFonts w:hint="eastAsia"/>
                                  <w:sz w:val="21"/>
                                  <w:szCs w:val="21"/>
                                  <w:lang w:val="en-US" w:eastAsia="zh-CN"/>
                                </w:rPr>
                                <w:t>水</w:t>
                              </w:r>
                            </w:p>
                          </w:txbxContent>
                        </v:textbox>
                      </v:rect>
                      <v:rect id="矩形 182" o:spid="_x0000_s1026" o:spt="1" style="position:absolute;left:4512310;top:2258060;height:283845;width:767080;" filled="f" stroked="f" coordsize="21600,21600" o:gfxdata="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APCFQg&#10;1wAAAAUBAAAPAAAAAAAAAAEAIAAAACIAAABkcnMvZG93bnJldi54bWxQSwECFAAUAAAACACHTuJA&#10;LKURW7ABAABQAwAADgAAAAAAAAABACAAAAAmAQAAZHJzL2Uyb0RvYy54bWxQSwUGAAAAAAYABgBZ&#10;AQAASAUAAAAA&#10;">
                        <v:fill on="f" focussize="0,0"/>
                        <v:stroke on="f"/>
                        <v:imagedata o:title=""/>
                        <o:lock v:ext="edit" aspectratio="f"/>
                        <v:textbox>
                          <w:txbxContent>
                            <w:p w14:paraId="3CA54CD5">
                              <w:pPr>
                                <w:jc w:val="center"/>
                                <w:rPr>
                                  <w:rFonts w:hint="default"/>
                                  <w:sz w:val="24"/>
                                  <w:lang w:val="en-US"/>
                                </w:rPr>
                              </w:pPr>
                              <w:r>
                                <w:rPr>
                                  <w:rFonts w:hint="eastAsia"/>
                                  <w:sz w:val="21"/>
                                  <w:szCs w:val="21"/>
                                  <w:lang w:val="en-US" w:eastAsia="zh-CN"/>
                                </w:rPr>
                                <w:t>废水</w:t>
                              </w:r>
                            </w:p>
                          </w:txbxContent>
                        </v:textbox>
                      </v:rect>
                      <v:rect id="矩形 182" o:spid="_x0000_s1026" o:spt="1" style="position:absolute;left:4533900;top:1527810;height:283845;width:576580;" filled="f" stroked="f" coordsize="21600,21600" o:gfxdata="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A8I&#10;VCDXAAAABQEAAA8AAAAAAAAAAQAgAAAAIgAAAGRycy9kb3ducmV2LnhtbFBLAQIUABQAAAAIAIdO&#10;4kAwqN8lsgEAAFADAAAOAAAAAAAAAAEAIAAAACYBAABkcnMvZTJvRG9jLnhtbFBLBQYAAAAABgAG&#10;AFkBAABKBQAAAAA=&#10;">
                        <v:fill on="f" focussize="0,0"/>
                        <v:stroke on="f"/>
                        <v:imagedata o:title=""/>
                        <o:lock v:ext="edit" aspectratio="f"/>
                        <v:textbox>
                          <w:txbxContent>
                            <w:p w14:paraId="74F357F2">
                              <w:pPr>
                                <w:jc w:val="center"/>
                                <w:rPr>
                                  <w:rFonts w:hint="default"/>
                                  <w:sz w:val="24"/>
                                  <w:lang w:val="en-US"/>
                                </w:rPr>
                              </w:pPr>
                              <w:r>
                                <w:rPr>
                                  <w:rFonts w:hint="eastAsia"/>
                                  <w:sz w:val="21"/>
                                  <w:szCs w:val="21"/>
                                  <w:lang w:val="en-US" w:eastAsia="zh-CN"/>
                                </w:rPr>
                                <w:t>底泥</w:t>
                              </w:r>
                            </w:p>
                          </w:txbxContent>
                        </v:textbox>
                      </v:rect>
                      <v:rect id="矩形 182" o:spid="_x0000_s1026" o:spt="1" style="position:absolute;left:2755265;top:1453515;height:283845;width:767080;" filled="f" stroked="f" coordsize="21600,21600" o:gfxdata="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A8I&#10;VCDXAAAABQEAAA8AAAAAAAAAAQAgAAAAIgAAAGRycy9kb3ducmV2LnhtbFBLAQIUABQAAAAIAIdO&#10;4kBbomDgsgEAAFADAAAOAAAAAAAAAAEAIAAAACYBAABkcnMvZTJvRG9jLnhtbFBLBQYAAAAABgAG&#10;AFkBAABKBQAAAAA=&#10;">
                        <v:fill on="f" focussize="0,0"/>
                        <v:stroke on="f"/>
                        <v:imagedata o:title=""/>
                        <o:lock v:ext="edit" aspectratio="f"/>
                        <v:textbox>
                          <w:txbxContent>
                            <w:p w14:paraId="23E715E2">
                              <w:pPr>
                                <w:jc w:val="center"/>
                                <w:rPr>
                                  <w:rFonts w:hint="default"/>
                                  <w:sz w:val="24"/>
                                  <w:lang w:val="en-US"/>
                                </w:rPr>
                              </w:pPr>
                              <w:r>
                                <w:rPr>
                                  <w:rFonts w:hint="eastAsia"/>
                                  <w:sz w:val="21"/>
                                  <w:szCs w:val="21"/>
                                  <w:lang w:val="en-US" w:eastAsia="zh-CN"/>
                                </w:rPr>
                                <w:t>废水</w:t>
                              </w:r>
                            </w:p>
                          </w:txbxContent>
                        </v:textbox>
                      </v:rect>
                      <v:rect id="矩形 182" o:spid="_x0000_s1026" o:spt="1" style="position:absolute;left:614680;top:687705;height:283845;width:1296670;" filled="f" stroked="f" coordsize="21600,21600" o:gfxdata="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DwhU&#10;INcAAAAFAQAADwAAAAAAAAABACAAAAAiAAAAZHJzL2Rvd25yZXYueG1sUEsBAhQAFAAAAAgAh07i&#10;QNABFmWxAQAATwMAAA4AAAAAAAAAAQAgAAAAJgEAAGRycy9lMm9Eb2MueG1sUEsFBgAAAAAGAAYA&#10;WQEAAEkFAAAAAA==&#10;">
                        <v:fill on="f" focussize="0,0"/>
                        <v:stroke on="f"/>
                        <v:imagedata o:title=""/>
                        <o:lock v:ext="edit" aspectratio="f"/>
                        <v:textbox>
                          <w:txbxContent>
                            <w:p w14:paraId="645B1EDD">
                              <w:pPr>
                                <w:jc w:val="center"/>
                                <w:rPr>
                                  <w:rFonts w:hint="default"/>
                                  <w:sz w:val="24"/>
                                  <w:lang w:val="en-US"/>
                                </w:rPr>
                              </w:pPr>
                              <w:r>
                                <w:rPr>
                                  <w:rFonts w:hint="eastAsia"/>
                                  <w:sz w:val="21"/>
                                  <w:szCs w:val="21"/>
                                  <w:lang w:val="en-US" w:eastAsia="zh-CN"/>
                                </w:rPr>
                                <w:t>废气、噪声、固废</w:t>
                              </w:r>
                            </w:p>
                          </w:txbxContent>
                        </v:textbox>
                      </v:rect>
                      <v:line id="直接连接符 181" o:spid="_x0000_s1026" o:spt="20" style="position:absolute;left:834390;top:482600;height:297815;width:223520;" filled="f" stroked="t" coordsize="21600,21600" o:gfxdata="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JCOA9UAAAAFAQAADwAAAAAAAAABACAAAAAi&#10;AAAAZHJzL2Rvd25yZXYueG1sUEsBAhQAFAAAAAgAh07iQIST6G4NAgAA+gMAAA4AAAAAAAAAAQAg&#10;AAAAJAEAAGRycy9lMm9Eb2MueG1sUEsFBgAAAAAGAAYAWQEAAKMFAAAAAA==&#10;">
                        <v:fill on="f" focussize="0,0"/>
                        <v:stroke weight="1.5pt" color="#000000" joinstyle="round" dashstyle="1 1" endcap="square" endarrow="block"/>
                        <v:imagedata o:title=""/>
                        <o:lock v:ext="edit" aspectratio="f"/>
                      </v:line>
                      <v:line id="_x0000_s1026" o:spid="_x0000_s1026" o:spt="20" style="position:absolute;left:1502410;top:497205;flip:x;height:272415;width:191135;" filled="f" stroked="t" coordsize="21600,21600" o:gfxdata="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xfp6J9YAAAAFAQAADwAAAAAA&#10;AAABACAAAAAiAAAAZHJzL2Rvd25yZXYueG1sUEsBAhQAFAAAAAgAh07iQMsacYsVAgAABQQAAA4A&#10;AAAAAAAAAQAgAAAAJQEAAGRycy9lMm9Eb2MueG1sUEsFBgAAAAAGAAYAWQEAAKwFAAAAAA==&#10;">
                        <v:fill on="f" focussize="0,0"/>
                        <v:stroke weight="1.5pt" color="#000000" joinstyle="round" dashstyle="1 1" endcap="square" endarrow="block"/>
                        <v:imagedata o:title=""/>
                        <o:lock v:ext="edit" aspectratio="f"/>
                      </v:line>
                      <v:line id="直接连接符 181" o:spid="_x0000_s1026" o:spt="20" style="position:absolute;left:3291205;top:508000;height:297815;width:223520;" filled="f" stroked="t" coordsize="21600,21600" o:gfxdata="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EiQjgPVAAAABQEAAA8AAAAAAAAAAQAgAAAA&#10;IgAAAGRycy9kb3ducmV2LnhtbFBLAQIUABQAAAAIAIdO4kBGw8b0DgIAAPsDAAAOAAAAAAAAAAEA&#10;IAAAACQBAABkcnMvZTJvRG9jLnhtbFBLBQYAAAAABgAGAFkBAACkBQAAAAA=&#10;">
                        <v:fill on="f" focussize="0,0"/>
                        <v:stroke weight="1.5pt" color="#000000" joinstyle="round" dashstyle="1 1" endcap="square" endarrow="block"/>
                        <v:imagedata o:title=""/>
                        <o:lock v:ext="edit" aspectratio="f"/>
                      </v:line>
                      <v:rect id="矩形 182" o:spid="_x0000_s1026" o:spt="1" style="position:absolute;left:3345815;top:665480;height:283845;width:735965;" filled="f" stroked="f" coordsize="21600,21600" o:gfxdata="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APCFQg&#10;1wAAAAUBAAAPAAAAAAAAAAEAIAAAACIAAABkcnMvZG93bnJldi54bWxQSwECFAAUAAAACACHTuJA&#10;1t5jQLABAABPAwAADgAAAAAAAAABACAAAAAmAQAAZHJzL2Uyb0RvYy54bWxQSwUGAAAAAAYABgBZ&#10;AQAASAUAAAAA&#10;">
                        <v:fill on="f" focussize="0,0"/>
                        <v:stroke on="f"/>
                        <v:imagedata o:title=""/>
                        <o:lock v:ext="edit" aspectratio="f"/>
                        <v:textbox>
                          <w:txbxContent>
                            <w:p w14:paraId="6D96C7D1">
                              <w:pPr>
                                <w:jc w:val="center"/>
                                <w:rPr>
                                  <w:rFonts w:hint="default"/>
                                  <w:sz w:val="24"/>
                                  <w:lang w:val="en-US"/>
                                </w:rPr>
                              </w:pPr>
                              <w:r>
                                <w:rPr>
                                  <w:rFonts w:hint="eastAsia"/>
                                  <w:sz w:val="21"/>
                                  <w:szCs w:val="21"/>
                                  <w:lang w:val="en-US" w:eastAsia="zh-CN"/>
                                </w:rPr>
                                <w:t>噪声</w:t>
                              </w:r>
                            </w:p>
                          </w:txbxContent>
                        </v:textbox>
                      </v:rect>
                      <v:line id="直接连接符 181" o:spid="_x0000_s1026" o:spt="20" style="position:absolute;left:3248660;top:864870;flip:y;height:190500;width:285750;" filled="f" stroked="t" coordsize="21600,21600" o:gfxdata="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MX6eifWAAAABQEAAA8AAAAA&#10;AAAAAQAgAAAAIgAAAGRycy9kb3ducmV2LnhtbFBLAQIUABQAAAAIAIdO4kBFhsQdFgIAAAUEAAAO&#10;AAAAAAAAAAEAIAAAACUBAABkcnMvZTJvRG9jLnhtbFBLBQYAAAAABgAGAFkBAACtBQAAAAA=&#10;">
                        <v:fill on="f" focussize="0,0"/>
                        <v:stroke weight="1.5pt" color="#000000" joinstyle="round" dashstyle="1 1" endcap="square" endarrow="block"/>
                        <v:imagedata o:title=""/>
                        <o:lock v:ext="edit" aspectratio="f"/>
                      </v:line>
                      <v:line id="直接连接符 181" o:spid="_x0000_s1026" o:spt="20" style="position:absolute;left:2201545;top:1323340;height:314325;width:189865;" filled="f" stroked="t" coordsize="21600,21600" o:gfxdata="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EiQjgPVAAAABQEAAA8AAAAAAAAAAQAgAAAA&#10;IgAAAGRycy9kb3ducmV2LnhtbFBLAQIUABQAAAAIAIdO4kD5XQY9DgIAAPwDAAAOAAAAAAAAAAEA&#10;IAAAACQBAABkcnMvZTJvRG9jLnhtbFBLBQYAAAAABgAGAFkBAACkBQAAAAA=&#10;">
                        <v:fill on="f" focussize="0,0"/>
                        <v:stroke weight="1.5pt" color="#000000" joinstyle="round" dashstyle="1 1" endcap="square" endarrow="block"/>
                        <v:imagedata o:title=""/>
                        <o:lock v:ext="edit" aspectratio="f"/>
                      </v:line>
                      <v:line id="直接连接符 181" o:spid="_x0000_s1026" o:spt="20" style="position:absolute;left:2444115;top:1732280;flip:x y;height:235585;width:476250;" filled="f" stroked="t" coordsize="21600,21600" o:gfxdata="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M2nG99IAAAAFAQAADwAA&#10;AAAAAAABACAAAAAiAAAAZHJzL2Rvd25yZXYueG1sUEsBAhQAFAAAAAgAh07iQBa3A3ccAgAAEAQA&#10;AA4AAAAAAAAAAQAgAAAAIQEAAGRycy9lMm9Eb2MueG1sUEsFBgAAAAAGAAYAWQEAAK8FAAAAAA==&#10;">
                        <v:fill on="f" focussize="0,0"/>
                        <v:stroke weight="1.5pt" color="#000000" joinstyle="round" dashstyle="1 1" endcap="square" endarrow="block"/>
                        <v:imagedata o:title=""/>
                        <o:lock v:ext="edit" aspectratio="f"/>
                      </v:line>
                      <v:rect id="矩形 182" o:spid="_x0000_s1026" o:spt="1" style="position:absolute;left:1872615;top:1597025;height:283845;width:735965;" filled="f" stroked="f" coordsize="21600,21600" o:gfxdata="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APCFQg&#10;1wAAAAUBAAAPAAAAAAAAAAEAIAAAACIAAABkcnMvZG93bnJldi54bWxQSwECFAAUAAAACACHTuJA&#10;oU4pzbABAABQAwAADgAAAAAAAAABACAAAAAmAQAAZHJzL2Uyb0RvYy54bWxQSwUGAAAAAAYABgBZ&#10;AQAASAUAAAAA&#10;">
                        <v:fill on="f" focussize="0,0"/>
                        <v:stroke on="f"/>
                        <v:imagedata o:title=""/>
                        <o:lock v:ext="edit" aspectratio="f"/>
                        <v:textbox>
                          <w:txbxContent>
                            <w:p w14:paraId="6C9E7EBB">
                              <w:pPr>
                                <w:jc w:val="center"/>
                                <w:rPr>
                                  <w:rFonts w:hint="default"/>
                                  <w:sz w:val="24"/>
                                  <w:lang w:val="en-US"/>
                                </w:rPr>
                              </w:pPr>
                              <w:r>
                                <w:rPr>
                                  <w:rFonts w:hint="eastAsia"/>
                                  <w:sz w:val="21"/>
                                  <w:szCs w:val="21"/>
                                  <w:lang w:val="en-US" w:eastAsia="zh-CN"/>
                                </w:rPr>
                                <w:t>噪声</w:t>
                              </w:r>
                            </w:p>
                          </w:txbxContent>
                        </v:textbox>
                      </v:rect>
                      <v:rect id="矩形 159" o:spid="_x0000_s1026" o:spt="1" style="position:absolute;left:4277995;top:2840990;height:284480;width:765810;" fillcolor="#FFFFFF" filled="t" stroked="t" coordsize="21600,21600" o:gfxdata="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CbugYPWAAAABQEAAA8AAAAAAAAAAQAg&#10;AAAAIgAAAGRycy9kb3ducmV2LnhtbFBLAQIUABQAAAAIAIdO4kBNJLGwEAIAADkEAAAOAAAAAAAA&#10;AAEAIAAAACUBAABkcnMvZTJvRG9jLnhtbFBLBQYAAAAABgAGAFkBAACnBQAAAAA=&#10;">
                        <v:fill on="t" focussize="0,0"/>
                        <v:stroke weight="1.5pt" color="#000000" joinstyle="miter"/>
                        <v:imagedata o:title=""/>
                        <o:lock v:ext="edit" aspectratio="f"/>
                        <v:textbox>
                          <w:txbxContent>
                            <w:p w14:paraId="7CFA6E75">
                              <w:pPr>
                                <w:jc w:val="center"/>
                                <w:rPr>
                                  <w:rFonts w:hint="eastAsia" w:eastAsia="宋体"/>
                                  <w:sz w:val="21"/>
                                  <w:szCs w:val="21"/>
                                  <w:lang w:eastAsia="zh-CN"/>
                                </w:rPr>
                              </w:pPr>
                              <w:r>
                                <w:rPr>
                                  <w:rFonts w:hint="eastAsia"/>
                                  <w:sz w:val="21"/>
                                  <w:szCs w:val="21"/>
                                  <w:lang w:eastAsia="zh-CN"/>
                                </w:rPr>
                                <w:t>循环水池</w:t>
                              </w:r>
                            </w:p>
                          </w:txbxContent>
                        </v:textbox>
                      </v:rect>
                      <v:rect id="矩形 182" o:spid="_x0000_s1026" o:spt="1" style="position:absolute;left:2379980;top:455930;height:283845;width:767080;" filled="f" stroked="f" coordsize="21600,21600" o:gfxdata="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APCFQg&#10;1wAAAAUBAAAPAAAAAAAAAAEAIAAAACIAAABkcnMvZG93bnJldi54bWxQSwECFAAUAAAACACHTuJA&#10;/BnrILABAABPAwAADgAAAAAAAAABACAAAAAmAQAAZHJzL2Uyb0RvYy54bWxQSwUGAAAAAAYABgBZ&#10;AQAASAUAAAAA&#10;">
                        <v:fill on="f" focussize="0,0"/>
                        <v:stroke on="f"/>
                        <v:imagedata o:title=""/>
                        <o:lock v:ext="edit" aspectratio="f"/>
                        <v:textbox>
                          <w:txbxContent>
                            <w:p w14:paraId="5F8DF4AA">
                              <w:pPr>
                                <w:jc w:val="center"/>
                                <w:rPr>
                                  <w:rFonts w:hint="default"/>
                                  <w:sz w:val="24"/>
                                  <w:lang w:val="en-US"/>
                                </w:rPr>
                              </w:pPr>
                              <w:r>
                                <w:rPr>
                                  <w:rFonts w:hint="eastAsia"/>
                                  <w:sz w:val="21"/>
                                  <w:szCs w:val="21"/>
                                  <w:lang w:val="en-US" w:eastAsia="zh-CN"/>
                                </w:rPr>
                                <w:t>筛下物</w:t>
                              </w:r>
                            </w:p>
                          </w:txbxContent>
                        </v:textbox>
                      </v:rect>
                      <v:shape id="直接箭头连接符 162" o:spid="_x0000_s1026" o:spt="32" type="#_x0000_t32" style="position:absolute;left:3151505;top:474980;height:187960;width:3810;" filled="f" stroked="t" coordsize="21600,21600" o:gfxdata="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r4+em&#10;0wAAAAUBAAAPAAAAAAAAAAEAIAAAACIAAABkcnMvZG93bnJldi54bWxQSwECFAAUAAAACACHTuJA&#10;hi7S0SYCAAAZBAAADgAAAAAAAAABACAAAAAiAQAAZHJzL2Uyb0RvYy54bWxQSwUGAAAAAAYABgBZ&#10;AQAAugUAAAAA&#10;">
                        <v:fill on="f" focussize="0,0"/>
                        <v:stroke weight="1.5pt" color="#000000 [3213]" miterlimit="8" joinstyle="miter"/>
                        <v:imagedata o:title=""/>
                        <o:lock v:ext="edit" aspectratio="f"/>
                      </v:shape>
                      <v:shape id="直接箭头连接符 162" o:spid="_x0000_s1026" o:spt="32" type="#_x0000_t32" style="position:absolute;left:2146935;top:662940;flip:x;height:326390;width:8255;" filled="f" stroked="t" coordsize="21600,21600" o:gfxdata="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cN2V60wAAAAUBAAAPAAAAAAAAAAEAIAAAACIAAABkcnMvZG93bnJldi54bWxQSwECFAAU&#10;AAAACACHTuJAfSeRVC8CAAAnBAAADgAAAAAAAAABACAAAAAiAQAAZHJzL2Uyb0RvYy54bWxQSwUG&#10;AAAAAAYABgBZAQAAwwUAAAAA&#10;">
                        <v:fill on="f" focussize="0,0"/>
                        <v:stroke weight="1.5pt" color="#000000 [3213]" miterlimit="8" joinstyle="miter" endarrow="block"/>
                        <v:imagedata o:title=""/>
                        <o:lock v:ext="edit" aspectratio="f"/>
                      </v:shape>
                      <v:shape id="直接箭头连接符 162" o:spid="_x0000_s1026" o:spt="32" type="#_x0000_t32" style="position:absolute;left:2157095;top:662940;flip:y;height:2540;width:998220;" filled="f" stroked="t" coordsize="21600,21600" o:gfxdata="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6hY1ntMAAAAFAQAADwAAAAAAAAABACAAAAAiAAAAZHJzL2Rvd25yZXYueG1sUEsBAhQAFAAAAAgA&#10;h07iQF/qHVwqAgAAIwQAAA4AAAAAAAAAAQAgAAAAIgEAAGRycy9lMm9Eb2MueG1sUEsFBgAAAAAG&#10;AAYAWQEAAL4FAAAAAA==&#10;">
                        <v:fill on="f" focussize="0,0"/>
                        <v:stroke weight="1.5pt" color="#000000 [3213]" miterlimit="8" joinstyle="miter"/>
                        <v:imagedata o:title=""/>
                        <o:lock v:ext="edit" aspectratio="f"/>
                      </v:shape>
                      <v:rect id="矩形 182" o:spid="_x0000_s1026" o:spt="1" style="position:absolute;left:1732280;top:455930;height:283845;width:767080;" filled="f" stroked="f" coordsize="21600,21600" o:gfxdata="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A8IVCDX&#10;AAAABQEAAA8AAAAAAAAAAQAgAAAAIgAAAGRycy9kb3ducmV2LnhtbFBLAQIUABQAAAAIAIdO4kCV&#10;K7bwrwEAAE8DAAAOAAAAAAAAAAEAIAAAACYBAABkcnMvZTJvRG9jLnhtbFBLBQYAAAAABgAGAFkB&#10;AABHBQAAAAA=&#10;">
                        <v:fill on="f" focussize="0,0"/>
                        <v:stroke on="f"/>
                        <v:imagedata o:title=""/>
                        <o:lock v:ext="edit" aspectratio="f"/>
                        <v:textbox>
                          <w:txbxContent>
                            <w:p w14:paraId="62528734">
                              <w:pPr>
                                <w:jc w:val="center"/>
                                <w:rPr>
                                  <w:rFonts w:hint="default"/>
                                  <w:sz w:val="24"/>
                                  <w:lang w:val="en-US"/>
                                </w:rPr>
                              </w:pPr>
                              <w:r>
                                <w:rPr>
                                  <w:rFonts w:hint="eastAsia"/>
                                  <w:sz w:val="21"/>
                                  <w:szCs w:val="21"/>
                                  <w:lang w:val="en-US" w:eastAsia="zh-CN"/>
                                </w:rPr>
                                <w:t>筛下物</w:t>
                              </w:r>
                            </w:p>
                          </w:txbxContent>
                        </v:textbox>
                      </v:rect>
                      <v:rect id="矩形 182" o:spid="_x0000_s1026" o:spt="1" style="position:absolute;left:3646805;top:84455;height:283845;width:683895;" filled="f" stroked="f" coordsize="21600,21600" o:gfxdata="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DwhUINcA&#10;AAAFAQAADwAAAAAAAAABACAAAAAiAAAAZHJzL2Rvd25yZXYueG1sUEsBAhQAFAAAAAgAh07iQEKk&#10;SgquAQAATgMAAA4AAAAAAAAAAQAgAAAAJgEAAGRycy9lMm9Eb2MueG1sUEsFBgAAAAAGAAYAWQEA&#10;AEYFAAAAAA==&#10;">
                        <v:fill on="f" focussize="0,0"/>
                        <v:stroke on="f"/>
                        <v:imagedata o:title=""/>
                        <o:lock v:ext="edit" aspectratio="f"/>
                        <v:textbox>
                          <w:txbxContent>
                            <w:p w14:paraId="76DDA5E4">
                              <w:pPr>
                                <w:jc w:val="center"/>
                                <w:rPr>
                                  <w:rFonts w:hint="default"/>
                                  <w:sz w:val="24"/>
                                  <w:lang w:val="en-US"/>
                                </w:rPr>
                              </w:pPr>
                              <w:r>
                                <w:rPr>
                                  <w:rFonts w:hint="eastAsia"/>
                                  <w:sz w:val="21"/>
                                  <w:szCs w:val="21"/>
                                  <w:lang w:val="en-US" w:eastAsia="zh-CN"/>
                                </w:rPr>
                                <w:t>筛上物</w:t>
                              </w:r>
                            </w:p>
                          </w:txbxContent>
                        </v:textbox>
                      </v:rect>
                      <w10:wrap type="none"/>
                      <w10:anchorlock/>
                    </v:group>
                  </w:pict>
                </mc:Fallback>
              </mc:AlternateContent>
            </w:r>
          </w:p>
          <w:p w14:paraId="420E26E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kern w:val="2"/>
                <w:sz w:val="24"/>
                <w:szCs w:val="24"/>
                <w:highlight w:val="none"/>
                <w:lang w:val="en-US" w:eastAsia="zh-CN" w:bidi="ar-SA"/>
              </w:rPr>
            </w:pPr>
            <w:r>
              <w:rPr>
                <w:rFonts w:hint="default" w:ascii="Times New Roman" w:hAnsi="Times New Roman" w:eastAsia="宋体" w:cs="Times New Roman"/>
                <w:b/>
                <w:szCs w:val="21"/>
                <w:highlight w:val="none"/>
              </w:rPr>
              <w:t>图2-</w:t>
            </w:r>
            <w:r>
              <w:rPr>
                <w:rFonts w:hint="default" w:ascii="Times New Roman" w:hAnsi="Times New Roman" w:eastAsia="宋体" w:cs="Times New Roman"/>
                <w:b/>
                <w:szCs w:val="21"/>
                <w:highlight w:val="none"/>
                <w:lang w:val="en-US" w:eastAsia="zh-CN"/>
              </w:rPr>
              <w:t>5   洗砂</w:t>
            </w:r>
            <w:r>
              <w:rPr>
                <w:rFonts w:hint="default" w:ascii="Times New Roman" w:hAnsi="Times New Roman" w:eastAsia="宋体" w:cs="Times New Roman"/>
                <w:b/>
                <w:szCs w:val="21"/>
                <w:highlight w:val="none"/>
                <w:lang w:eastAsia="zh-CN"/>
              </w:rPr>
              <w:t>生产</w:t>
            </w:r>
            <w:r>
              <w:rPr>
                <w:rFonts w:hint="default" w:ascii="Times New Roman" w:hAnsi="Times New Roman" w:eastAsia="宋体" w:cs="Times New Roman"/>
                <w:b/>
                <w:szCs w:val="21"/>
                <w:highlight w:val="none"/>
              </w:rPr>
              <w:t>工艺流程及排污节点图</w:t>
            </w:r>
          </w:p>
          <w:p w14:paraId="354DF2AD">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default" w:ascii="Times New Roman" w:hAnsi="Times New Roman" w:eastAsia="宋体" w:cs="Times New Roman"/>
                <w:b/>
                <w:bCs/>
                <w:kern w:val="2"/>
                <w:sz w:val="24"/>
                <w:szCs w:val="24"/>
                <w:highlight w:val="none"/>
                <w:lang w:val="en-US" w:eastAsia="zh-CN" w:bidi="ar-SA"/>
              </w:rPr>
            </w:pPr>
          </w:p>
          <w:p w14:paraId="0F8B60E9">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default" w:ascii="Times New Roman" w:hAnsi="Times New Roman" w:eastAsia="宋体" w:cs="Times New Roman"/>
                <w:b/>
                <w:bCs/>
                <w:kern w:val="2"/>
                <w:sz w:val="24"/>
                <w:szCs w:val="24"/>
                <w:highlight w:val="none"/>
                <w:lang w:val="en-US" w:eastAsia="zh-CN" w:bidi="ar-SA"/>
              </w:rPr>
            </w:pPr>
          </w:p>
          <w:p w14:paraId="3C0D2145">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default" w:ascii="Times New Roman" w:hAnsi="Times New Roman" w:eastAsia="宋体" w:cs="Times New Roman"/>
                <w:sz w:val="24"/>
                <w:highlight w:val="none"/>
                <w:lang w:eastAsia="zh-CN"/>
              </w:rPr>
            </w:pPr>
            <w:r>
              <w:rPr>
                <w:rFonts w:hint="default" w:ascii="Times New Roman" w:hAnsi="Times New Roman" w:eastAsia="宋体" w:cs="Times New Roman"/>
                <w:b/>
                <w:bCs/>
                <w:kern w:val="2"/>
                <w:sz w:val="24"/>
                <w:szCs w:val="24"/>
                <w:highlight w:val="none"/>
                <w:lang w:val="en-US" w:eastAsia="zh-CN" w:bidi="ar-SA"/>
              </w:rPr>
              <w:t>洗砂生产工艺流程简述：</w:t>
            </w:r>
          </w:p>
          <w:p w14:paraId="67D51DF2">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①投料</w:t>
            </w:r>
          </w:p>
          <w:p w14:paraId="1E96E569">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eastAsia="zh-CN"/>
              </w:rPr>
              <w:t>项目高料生产区产生的</w:t>
            </w:r>
            <w:r>
              <w:rPr>
                <w:rFonts w:hint="default" w:ascii="Times New Roman" w:hAnsi="Times New Roman" w:eastAsia="宋体" w:cs="Times New Roman"/>
                <w:sz w:val="24"/>
                <w:highlight w:val="none"/>
                <w:lang w:val="en-US" w:eastAsia="zh-CN"/>
              </w:rPr>
              <w:t>0-3mm细料输送至洗砂车间料仓，通过输送机输送至滚筒筛。</w:t>
            </w:r>
          </w:p>
          <w:p w14:paraId="59BCCC73">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此过程产生的投料粉尘采取洒水抑尘措施，减少粉尘排放。设备产生的噪声采取基础减振、隔声</w:t>
            </w:r>
            <w:r>
              <w:rPr>
                <w:rFonts w:hint="eastAsia" w:cs="Times New Roman"/>
                <w:sz w:val="24"/>
                <w:highlight w:val="none"/>
                <w:lang w:val="en-US" w:eastAsia="zh-CN"/>
              </w:rPr>
              <w:t>措施。落地灰</w:t>
            </w:r>
            <w:r>
              <w:rPr>
                <w:rFonts w:hint="default" w:ascii="Times New Roman" w:hAnsi="Times New Roman" w:eastAsia="宋体" w:cs="Times New Roman"/>
                <w:sz w:val="24"/>
                <w:highlight w:val="none"/>
                <w:lang w:val="en-US" w:eastAsia="zh-CN"/>
              </w:rPr>
              <w:t>收集后与成品细料统一外售。</w:t>
            </w:r>
          </w:p>
          <w:p w14:paraId="767B3C26">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②筛分</w:t>
            </w:r>
          </w:p>
          <w:p w14:paraId="2E9B2A15">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物料进入滚筒筛后筛出2.6</w:t>
            </w:r>
            <w:r>
              <w:rPr>
                <w:rFonts w:hint="eastAsia" w:cs="Times New Roman"/>
                <w:sz w:val="24"/>
                <w:highlight w:val="none"/>
                <w:lang w:val="en-US" w:eastAsia="zh-CN"/>
              </w:rPr>
              <w:t>-3</w:t>
            </w:r>
            <w:r>
              <w:rPr>
                <w:rFonts w:hint="default" w:ascii="Times New Roman" w:hAnsi="Times New Roman" w:eastAsia="宋体" w:cs="Times New Roman"/>
                <w:sz w:val="24"/>
                <w:highlight w:val="none"/>
                <w:lang w:val="en-US" w:eastAsia="zh-CN"/>
              </w:rPr>
              <w:t>mm以上的石料，送至振动筛进一步筛分，通过输送机输送至成品库房。筛下物输送至洗砂机。</w:t>
            </w:r>
          </w:p>
          <w:p w14:paraId="4278AFB7">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lang w:val="en-US" w:eastAsia="zh-CN"/>
              </w:rPr>
              <w:t>此过程产生的粉尘经集气罩收集后，经布袋除尘器（9#）处理后通过15m高排气筒（9#）排放。设备产生的噪声采取基础减振、车间隔声</w:t>
            </w:r>
            <w:r>
              <w:rPr>
                <w:rFonts w:hint="eastAsia" w:cs="Times New Roman"/>
                <w:sz w:val="24"/>
                <w:highlight w:val="none"/>
                <w:lang w:val="en-US" w:eastAsia="zh-CN"/>
              </w:rPr>
              <w:t>措施。</w:t>
            </w:r>
            <w:r>
              <w:rPr>
                <w:rFonts w:hint="default" w:ascii="Times New Roman" w:hAnsi="Times New Roman" w:eastAsia="宋体" w:cs="Times New Roman"/>
                <w:sz w:val="24"/>
                <w:highlight w:val="none"/>
                <w:lang w:val="en-US" w:eastAsia="zh-CN"/>
              </w:rPr>
              <w:t>除尘器收集</w:t>
            </w:r>
            <w:r>
              <w:rPr>
                <w:rFonts w:hint="eastAsia" w:cs="Times New Roman"/>
                <w:sz w:val="24"/>
                <w:highlight w:val="none"/>
                <w:lang w:val="en-US" w:eastAsia="zh-CN"/>
              </w:rPr>
              <w:t>的粉尘</w:t>
            </w:r>
            <w:r>
              <w:rPr>
                <w:rFonts w:hint="default" w:ascii="Times New Roman" w:hAnsi="Times New Roman" w:eastAsia="宋体" w:cs="Times New Roman"/>
                <w:sz w:val="24"/>
                <w:highlight w:val="none"/>
                <w:lang w:val="en-US" w:eastAsia="zh-CN"/>
              </w:rPr>
              <w:t>与成品细料统一外售。</w:t>
            </w:r>
          </w:p>
          <w:p w14:paraId="4CBC7F46">
            <w:pPr>
              <w:numPr>
                <w:ilvl w:val="0"/>
                <w:numId w:val="0"/>
              </w:numPr>
              <w:spacing w:line="360" w:lineRule="auto"/>
              <w:ind w:firstLine="480" w:firstLineChars="200"/>
              <w:rPr>
                <w:rFonts w:hint="default" w:ascii="Times New Roman" w:hAnsi="Times New Roman" w:eastAsia="宋体" w:cs="Times New Roman"/>
                <w:sz w:val="24"/>
                <w:highlight w:val="none"/>
                <w:lang w:eastAsia="zh-CN"/>
              </w:rPr>
            </w:pPr>
            <w:r>
              <w:rPr>
                <w:rFonts w:hint="default" w:ascii="Times New Roman" w:hAnsi="Times New Roman" w:eastAsia="宋体" w:cs="Times New Roman"/>
                <w:sz w:val="24"/>
                <w:highlight w:val="none"/>
              </w:rPr>
              <w:t>③洗</w:t>
            </w:r>
            <w:r>
              <w:rPr>
                <w:rFonts w:hint="default" w:ascii="Times New Roman" w:hAnsi="Times New Roman" w:eastAsia="宋体" w:cs="Times New Roman"/>
                <w:sz w:val="24"/>
                <w:highlight w:val="none"/>
                <w:lang w:eastAsia="zh-CN"/>
              </w:rPr>
              <w:t>砂、脱水</w:t>
            </w:r>
          </w:p>
          <w:p w14:paraId="02BDA3EF">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eastAsia="zh-CN"/>
              </w:rPr>
              <w:t>将筛分出的</w:t>
            </w:r>
            <w:r>
              <w:rPr>
                <w:rFonts w:hint="default" w:ascii="Times New Roman" w:hAnsi="Times New Roman" w:eastAsia="宋体" w:cs="Times New Roman"/>
                <w:sz w:val="24"/>
                <w:highlight w:val="none"/>
                <w:lang w:val="en-US" w:eastAsia="zh-CN"/>
              </w:rPr>
              <w:t>0-2.6mm细料输送至洗砂机进行水洗，水洗后输送脱水筛。脱水后0.1-2.6mm细</w:t>
            </w:r>
            <w:r>
              <w:rPr>
                <w:rFonts w:hint="eastAsia" w:cs="Times New Roman"/>
                <w:sz w:val="24"/>
                <w:highlight w:val="none"/>
                <w:lang w:val="en-US" w:eastAsia="zh-CN"/>
              </w:rPr>
              <w:t>砂</w:t>
            </w:r>
            <w:r>
              <w:rPr>
                <w:rFonts w:hint="default" w:ascii="Times New Roman" w:hAnsi="Times New Roman" w:eastAsia="宋体" w:cs="Times New Roman"/>
                <w:sz w:val="24"/>
                <w:highlight w:val="none"/>
                <w:lang w:val="en-US" w:eastAsia="zh-CN"/>
              </w:rPr>
              <w:t>产品输送至成品库房。废水排入压滤机</w:t>
            </w:r>
            <w:r>
              <w:rPr>
                <w:rFonts w:hint="eastAsia" w:cs="Times New Roman"/>
                <w:sz w:val="24"/>
                <w:highlight w:val="none"/>
                <w:lang w:val="en-US" w:eastAsia="zh-CN"/>
              </w:rPr>
              <w:t>处理。</w:t>
            </w:r>
          </w:p>
          <w:p w14:paraId="75F06667">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此过程产生废水排入压滤机。设备产生的噪声采取基础减振、车间隔声。</w:t>
            </w:r>
          </w:p>
          <w:p w14:paraId="71C4B5FC">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lang w:eastAsia="zh-CN"/>
              </w:rPr>
              <w:t>④压滤、</w:t>
            </w:r>
            <w:r>
              <w:rPr>
                <w:rFonts w:hint="default" w:ascii="Times New Roman" w:hAnsi="Times New Roman" w:eastAsia="宋体" w:cs="Times New Roman"/>
                <w:sz w:val="24"/>
                <w:highlight w:val="none"/>
                <w:lang w:val="en-US" w:eastAsia="zh-CN"/>
              </w:rPr>
              <w:t xml:space="preserve">浓缩 </w:t>
            </w:r>
          </w:p>
          <w:p w14:paraId="3F4B6C93">
            <w:pPr>
              <w:spacing w:line="360" w:lineRule="auto"/>
              <w:ind w:firstLine="480" w:firstLineChars="200"/>
              <w:rPr>
                <w:rFonts w:hint="default" w:ascii="Times New Roman" w:hAnsi="Times New Roman" w:eastAsia="宋体" w:cs="Times New Roman"/>
                <w:highlight w:val="none"/>
                <w:lang w:val="en-US" w:eastAsia="zh-CN"/>
              </w:rPr>
            </w:pPr>
            <w:r>
              <w:rPr>
                <w:rFonts w:hint="default" w:ascii="Times New Roman" w:hAnsi="Times New Roman" w:eastAsia="宋体" w:cs="Times New Roman"/>
                <w:sz w:val="24"/>
                <w:highlight w:val="none"/>
                <w:lang w:val="en-US" w:eastAsia="zh-CN"/>
              </w:rPr>
              <w:t>压滤：在板框压滤机中，污泥通过污泥泵输送到压滤机的板框中。每个板框都有单独的滤布，可以对经过的污泥进行过滤作业——污泥液流经过滤布，泥土停留在滤布上，并逐渐在滤布上堆积形成过滤泥饼，而水部分则渗透过滤布，成为不含泥土的清水。随着过滤过程的进行，泥饼过滤开始，泥饼厚度逐渐增加，过滤阻力加大，过滤时间越长，分离效率越高。板框压滤机压滤污泥产生的泥饼通过收料口收集到库房用于废石场恢复治理。而压滤污泥产生的废水排入浓缩罐。</w:t>
            </w:r>
          </w:p>
          <w:p w14:paraId="3FA5213D">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lang w:val="en-US" w:eastAsia="zh-CN"/>
              </w:rPr>
              <w:t>浓缩：为了提高污水的沉淀速度和深锥浓缩罐的工作效率，</w:t>
            </w:r>
            <w:r>
              <w:rPr>
                <w:rFonts w:hint="eastAsia" w:cs="Times New Roman"/>
                <w:sz w:val="24"/>
                <w:highlight w:val="none"/>
                <w:lang w:val="en-US" w:eastAsia="zh-CN"/>
              </w:rPr>
              <w:t>需要向废水中</w:t>
            </w:r>
            <w:r>
              <w:rPr>
                <w:rFonts w:hint="default" w:ascii="Times New Roman" w:hAnsi="Times New Roman" w:eastAsia="宋体" w:cs="Times New Roman"/>
                <w:sz w:val="24"/>
                <w:highlight w:val="none"/>
                <w:lang w:val="en-US" w:eastAsia="zh-CN"/>
              </w:rPr>
              <w:t xml:space="preserve">添加一定量的絮凝剂，来加速污泥在水中沉降的速度。 </w:t>
            </w:r>
          </w:p>
          <w:p w14:paraId="36065E9E">
            <w:pPr>
              <w:spacing w:line="360" w:lineRule="auto"/>
              <w:ind w:firstLine="480" w:firstLineChars="200"/>
              <w:rPr>
                <w:rFonts w:hint="default" w:ascii="Times New Roman" w:hAnsi="Times New Roman" w:eastAsia="宋体" w:cs="Times New Roman"/>
                <w:b w:val="0"/>
                <w:bCs w:val="0"/>
                <w:sz w:val="24"/>
                <w:highlight w:val="none"/>
                <w:lang w:val="en-US" w:eastAsia="zh-CN"/>
              </w:rPr>
            </w:pPr>
            <w:r>
              <w:rPr>
                <w:rFonts w:hint="default" w:ascii="Times New Roman" w:hAnsi="Times New Roman" w:eastAsia="宋体" w:cs="Times New Roman"/>
                <w:sz w:val="24"/>
                <w:highlight w:val="none"/>
                <w:lang w:val="en-US" w:eastAsia="zh-CN"/>
              </w:rPr>
              <w:t>在深锥浓缩罐中，废水与药剂搅拌桶搅拌的絮凝剂药液进行充分的搅拌、</w:t>
            </w:r>
            <w:r>
              <w:rPr>
                <w:rFonts w:hint="eastAsia" w:cs="Times New Roman"/>
                <w:sz w:val="24"/>
                <w:highlight w:val="none"/>
                <w:lang w:val="en-US" w:eastAsia="zh-CN"/>
              </w:rPr>
              <w:t>融合</w:t>
            </w:r>
            <w:r>
              <w:rPr>
                <w:rFonts w:hint="default" w:ascii="Times New Roman" w:hAnsi="Times New Roman" w:eastAsia="宋体" w:cs="Times New Roman"/>
                <w:sz w:val="24"/>
                <w:highlight w:val="none"/>
                <w:lang w:val="en-US" w:eastAsia="zh-CN"/>
              </w:rPr>
              <w:t>，提高污水的沉淀速度。在絮凝剂的作用下，污水中的小颗粒的泥土迅速、高效的聚合在一起，形成絮状的沉淀物，相互凝结在一起，加速污水的沉淀作业。在重力的</w:t>
            </w:r>
            <w:r>
              <w:rPr>
                <w:rFonts w:hint="eastAsia" w:cs="Times New Roman"/>
                <w:sz w:val="24"/>
                <w:highlight w:val="none"/>
                <w:lang w:val="en-US" w:eastAsia="zh-CN"/>
              </w:rPr>
              <w:t>作用</w:t>
            </w:r>
            <w:r>
              <w:rPr>
                <w:rFonts w:hint="default" w:ascii="Times New Roman" w:hAnsi="Times New Roman" w:eastAsia="宋体" w:cs="Times New Roman"/>
                <w:sz w:val="24"/>
                <w:highlight w:val="none"/>
                <w:lang w:val="en-US" w:eastAsia="zh-CN"/>
              </w:rPr>
              <w:t>下，絮状的泥土沉淀到深锥浓缩罐的底部，而絮凝产生的废水则从浓缩罐的周边溢流而出，通过管道进入循环水池，用于洗砂。浓缩罐</w:t>
            </w:r>
            <w:r>
              <w:rPr>
                <w:rFonts w:hint="eastAsia" w:cs="Times New Roman"/>
                <w:sz w:val="24"/>
                <w:highlight w:val="none"/>
                <w:lang w:val="en-US" w:eastAsia="zh-CN"/>
              </w:rPr>
              <w:t>的特殊</w:t>
            </w:r>
            <w:r>
              <w:rPr>
                <w:rFonts w:hint="default" w:ascii="Times New Roman" w:hAnsi="Times New Roman" w:eastAsia="宋体" w:cs="Times New Roman"/>
                <w:sz w:val="24"/>
                <w:highlight w:val="none"/>
                <w:lang w:val="en-US" w:eastAsia="zh-CN"/>
              </w:rPr>
              <w:t>设备结构显著提高</w:t>
            </w:r>
            <w:r>
              <w:rPr>
                <w:rFonts w:hint="eastAsia" w:cs="Times New Roman"/>
                <w:sz w:val="24"/>
                <w:highlight w:val="none"/>
                <w:lang w:val="en-US" w:eastAsia="zh-CN"/>
              </w:rPr>
              <w:t>了浓缩</w:t>
            </w:r>
            <w:r>
              <w:rPr>
                <w:rFonts w:hint="default" w:ascii="Times New Roman" w:hAnsi="Times New Roman" w:eastAsia="宋体" w:cs="Times New Roman"/>
                <w:sz w:val="24"/>
                <w:highlight w:val="none"/>
                <w:lang w:val="en-US" w:eastAsia="zh-CN"/>
              </w:rPr>
              <w:t>罐底部排出污泥的浓度。经过深锥浓缩罐浓缩后的污泥通过污泥泵进入板框压滤机进行污泥再次压滤作业。</w:t>
            </w:r>
          </w:p>
          <w:p w14:paraId="7F310D60">
            <w:pPr>
              <w:spacing w:line="360" w:lineRule="auto"/>
              <w:ind w:firstLine="480" w:firstLineChars="200"/>
              <w:rPr>
                <w:rFonts w:hint="default" w:ascii="Times New Roman" w:hAnsi="Times New Roman" w:eastAsia="宋体" w:cs="Times New Roman"/>
                <w:b w:val="0"/>
                <w:bCs w:val="0"/>
                <w:sz w:val="24"/>
                <w:szCs w:val="24"/>
                <w:highlight w:val="none"/>
                <w:lang w:eastAsia="zh-CN"/>
              </w:rPr>
            </w:pPr>
            <w:r>
              <w:rPr>
                <w:rFonts w:hint="default" w:ascii="Times New Roman" w:hAnsi="Times New Roman" w:eastAsia="宋体" w:cs="Times New Roman"/>
                <w:b w:val="0"/>
                <w:bCs w:val="0"/>
                <w:sz w:val="24"/>
                <w:highlight w:val="none"/>
                <w:lang w:val="en-US" w:eastAsia="zh-CN"/>
              </w:rPr>
              <w:t>（4）</w:t>
            </w:r>
            <w:r>
              <w:rPr>
                <w:rFonts w:hint="default" w:ascii="Times New Roman" w:hAnsi="Times New Roman" w:eastAsia="宋体" w:cs="Times New Roman"/>
                <w:b w:val="0"/>
                <w:bCs w:val="0"/>
                <w:sz w:val="24"/>
                <w:szCs w:val="24"/>
                <w:highlight w:val="none"/>
                <w:lang w:eastAsia="zh-CN"/>
              </w:rPr>
              <w:t>柴油</w:t>
            </w:r>
            <w:r>
              <w:rPr>
                <w:rFonts w:hint="default" w:ascii="Times New Roman" w:hAnsi="Times New Roman" w:eastAsia="宋体" w:cs="Times New Roman"/>
                <w:b w:val="0"/>
                <w:bCs w:val="0"/>
                <w:sz w:val="24"/>
                <w:szCs w:val="24"/>
                <w:highlight w:val="none"/>
              </w:rPr>
              <w:t>加油、卸油工艺</w:t>
            </w:r>
            <w:r>
              <w:rPr>
                <w:rFonts w:hint="default" w:ascii="Times New Roman" w:hAnsi="Times New Roman" w:eastAsia="宋体" w:cs="Times New Roman"/>
                <w:b w:val="0"/>
                <w:bCs w:val="0"/>
                <w:sz w:val="24"/>
                <w:szCs w:val="24"/>
                <w:highlight w:val="none"/>
                <w:lang w:eastAsia="zh-CN"/>
              </w:rPr>
              <w:t>流程如下</w:t>
            </w:r>
          </w:p>
          <w:p w14:paraId="3A2565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szCs w:val="21"/>
                <w:highlight w:val="none"/>
              </w:rPr>
            </w:pPr>
            <w:r>
              <w:rPr>
                <w:rFonts w:hint="default" w:ascii="Times New Roman" w:hAnsi="Times New Roman" w:eastAsia="宋体" w:cs="Times New Roman"/>
                <w:sz w:val="21"/>
                <w:highlight w:val="none"/>
              </w:rPr>
              <mc:AlternateContent>
                <mc:Choice Requires="wpc">
                  <w:drawing>
                    <wp:inline distT="0" distB="0" distL="114300" distR="114300">
                      <wp:extent cx="5486400" cy="1024255"/>
                      <wp:effectExtent l="0" t="0" r="0" b="0"/>
                      <wp:docPr id="157" name="画布 157"/>
                      <wp:cNvGraphicFramePr/>
                      <a:graphic xmlns:a="http://schemas.openxmlformats.org/drawingml/2006/main">
                        <a:graphicData uri="http://schemas.microsoft.com/office/word/2010/wordprocessingCanvas">
                          <wpc:wpc>
                            <wpc:bg/>
                            <wpc:whole/>
                            <pic:pic xmlns:pic="http://schemas.openxmlformats.org/drawingml/2006/picture">
                              <pic:nvPicPr>
                                <pic:cNvPr id="158" name="图片 2"/>
                                <pic:cNvPicPr>
                                  <a:picLocks noChangeAspect="1"/>
                                </pic:cNvPicPr>
                              </pic:nvPicPr>
                              <pic:blipFill>
                                <a:blip r:embed="rId10"/>
                                <a:stretch>
                                  <a:fillRect/>
                                </a:stretch>
                              </pic:blipFill>
                              <pic:spPr>
                                <a:xfrm>
                                  <a:off x="84455" y="0"/>
                                  <a:ext cx="5267325" cy="1000125"/>
                                </a:xfrm>
                                <a:prstGeom prst="rect">
                                  <a:avLst/>
                                </a:prstGeom>
                                <a:noFill/>
                                <a:ln>
                                  <a:noFill/>
                                </a:ln>
                              </pic:spPr>
                            </pic:pic>
                          </wpc:wpc>
                        </a:graphicData>
                      </a:graphic>
                    </wp:inline>
                  </w:drawing>
                </mc:Choice>
                <mc:Fallback>
                  <w:pict>
                    <v:group id="_x0000_s1026" o:spid="_x0000_s1026" o:spt="203" style="height:80.65pt;width:432pt;" coordsize="5486400,1024255" editas="canvas" o:gfxdata="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">
                      <o:lock v:ext="edit" aspectratio="f"/>
                      <v:shape id="_x0000_s1026" o:spid="_x0000_s1026" style="position:absolute;left:0;top:0;height:1024255;width:5486400;" filled="f" stroked="f" coordsize="21600,21600" o:gfxdata="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">
                        <v:fill on="f" focussize="0,0"/>
                        <v:stroke on="f"/>
                        <v:imagedata o:title=""/>
                        <o:lock v:ext="edit" aspectratio="f"/>
                      </v:shape>
                      <v:shape id="图片 2" o:spid="_x0000_s1026" o:spt="75" type="#_x0000_t75" style="position:absolute;left:84455;top:0;height:1000125;width:5267325;" filled="f" o:preferrelative="t" stroked="f" coordsize="21600,21600" o:gfxdata="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">
                        <v:fill on="f" focussize="0,0"/>
                        <v:stroke on="f"/>
                        <v:imagedata r:id="rId10" o:title=""/>
                        <o:lock v:ext="edit" aspectratio="t"/>
                      </v:shape>
                      <w10:wrap type="none"/>
                      <w10:anchorlock/>
                    </v:group>
                  </w:pict>
                </mc:Fallback>
              </mc:AlternateContent>
            </w:r>
          </w:p>
          <w:p w14:paraId="6893999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图</w:t>
            </w:r>
            <w:r>
              <w:rPr>
                <w:rFonts w:hint="default" w:ascii="Times New Roman" w:hAnsi="Times New Roman" w:eastAsia="宋体" w:cs="Times New Roman"/>
                <w:b/>
                <w:szCs w:val="21"/>
                <w:highlight w:val="none"/>
                <w:lang w:val="en-US" w:eastAsia="zh-CN"/>
              </w:rPr>
              <w:t>2-5</w:t>
            </w:r>
            <w:r>
              <w:rPr>
                <w:rFonts w:hint="default" w:ascii="Times New Roman" w:hAnsi="Times New Roman" w:eastAsia="宋体" w:cs="Times New Roman"/>
                <w:b/>
                <w:szCs w:val="21"/>
                <w:highlight w:val="none"/>
              </w:rPr>
              <w:t xml:space="preserve">   柴油工艺流程及排污节点图</w:t>
            </w:r>
          </w:p>
          <w:p w14:paraId="06E00DC2">
            <w:pPr>
              <w:spacing w:line="360" w:lineRule="auto"/>
              <w:ind w:firstLine="480" w:firstLineChars="200"/>
              <w:rPr>
                <w:rFonts w:hint="default" w:ascii="Times New Roman" w:hAnsi="Times New Roman" w:eastAsia="宋体" w:cs="Times New Roman"/>
                <w:bCs/>
                <w:sz w:val="24"/>
                <w:highlight w:val="none"/>
                <w:lang w:eastAsia="zh-CN"/>
              </w:rPr>
            </w:pPr>
            <w:r>
              <w:rPr>
                <w:rFonts w:hint="default" w:ascii="Times New Roman" w:hAnsi="Times New Roman" w:eastAsia="宋体" w:cs="Times New Roman"/>
                <w:b w:val="0"/>
                <w:bCs w:val="0"/>
                <w:sz w:val="24"/>
                <w:szCs w:val="24"/>
                <w:highlight w:val="none"/>
                <w:lang w:eastAsia="zh-CN"/>
              </w:rPr>
              <w:t>柴油</w:t>
            </w:r>
            <w:r>
              <w:rPr>
                <w:rFonts w:hint="default" w:ascii="Times New Roman" w:hAnsi="Times New Roman" w:eastAsia="宋体" w:cs="Times New Roman"/>
                <w:b w:val="0"/>
                <w:bCs w:val="0"/>
                <w:sz w:val="24"/>
                <w:szCs w:val="24"/>
                <w:highlight w:val="none"/>
              </w:rPr>
              <w:t>加油、卸油工艺</w:t>
            </w:r>
            <w:r>
              <w:rPr>
                <w:rFonts w:hint="default" w:ascii="Times New Roman" w:hAnsi="Times New Roman" w:eastAsia="宋体" w:cs="Times New Roman"/>
                <w:b w:val="0"/>
                <w:bCs w:val="0"/>
                <w:sz w:val="24"/>
                <w:szCs w:val="24"/>
                <w:highlight w:val="none"/>
                <w:lang w:eastAsia="zh-CN"/>
              </w:rPr>
              <w:t>流程简述</w:t>
            </w:r>
            <w:r>
              <w:rPr>
                <w:rFonts w:hint="default" w:ascii="Times New Roman" w:hAnsi="Times New Roman" w:eastAsia="宋体" w:cs="Times New Roman"/>
                <w:b/>
                <w:bCs/>
                <w:sz w:val="24"/>
                <w:szCs w:val="24"/>
                <w:highlight w:val="none"/>
                <w:lang w:eastAsia="zh-CN"/>
              </w:rPr>
              <w:t>：</w:t>
            </w:r>
          </w:p>
          <w:p w14:paraId="7AFE85B8">
            <w:pPr>
              <w:spacing w:line="360" w:lineRule="auto"/>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lang w:eastAsia="zh-CN"/>
              </w:rPr>
              <w:t>①</w:t>
            </w:r>
            <w:r>
              <w:rPr>
                <w:rFonts w:hint="default" w:ascii="Times New Roman" w:hAnsi="Times New Roman" w:eastAsia="宋体" w:cs="Times New Roman"/>
                <w:bCs/>
                <w:sz w:val="24"/>
                <w:highlight w:val="none"/>
              </w:rPr>
              <w:t>卸油</w:t>
            </w:r>
          </w:p>
          <w:p w14:paraId="3101F44D">
            <w:pPr>
              <w:spacing w:line="360" w:lineRule="auto"/>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项目外购的柴油由汽车油罐车运入站内指定区域时，按照卸油操作规程先静置15min</w:t>
            </w:r>
            <w:r>
              <w:rPr>
                <w:rFonts w:hint="default" w:ascii="Times New Roman" w:hAnsi="Times New Roman" w:eastAsia="宋体" w:cs="Times New Roman"/>
                <w:bCs/>
                <w:sz w:val="24"/>
                <w:highlight w:val="none"/>
                <w:lang w:eastAsia="zh-CN"/>
              </w:rPr>
              <w:t>，</w:t>
            </w:r>
            <w:r>
              <w:rPr>
                <w:rFonts w:hint="default" w:ascii="Times New Roman" w:hAnsi="Times New Roman" w:eastAsia="宋体" w:cs="Times New Roman"/>
                <w:bCs/>
                <w:sz w:val="24"/>
                <w:highlight w:val="none"/>
              </w:rPr>
              <w:t>并核对计量的数量、油品号，对静电设施进行检测，然后装卸人员</w:t>
            </w:r>
            <w:r>
              <w:rPr>
                <w:rFonts w:hint="eastAsia" w:cs="Times New Roman"/>
                <w:bCs/>
                <w:sz w:val="24"/>
                <w:highlight w:val="none"/>
                <w:lang w:eastAsia="zh-CN"/>
              </w:rPr>
              <w:t>将</w:t>
            </w:r>
            <w:r>
              <w:rPr>
                <w:rFonts w:hint="default" w:ascii="Times New Roman" w:hAnsi="Times New Roman" w:eastAsia="宋体" w:cs="Times New Roman"/>
                <w:bCs/>
                <w:sz w:val="24"/>
                <w:highlight w:val="none"/>
              </w:rPr>
              <w:t>卸软管与油罐车的</w:t>
            </w:r>
            <w:r>
              <w:rPr>
                <w:rFonts w:hint="eastAsia" w:cs="Times New Roman"/>
                <w:bCs/>
                <w:sz w:val="24"/>
                <w:highlight w:val="none"/>
                <w:lang w:eastAsia="zh-CN"/>
              </w:rPr>
              <w:t>密封</w:t>
            </w:r>
            <w:r>
              <w:rPr>
                <w:rFonts w:hint="default" w:ascii="Times New Roman" w:hAnsi="Times New Roman" w:eastAsia="宋体" w:cs="Times New Roman"/>
                <w:bCs/>
                <w:sz w:val="24"/>
                <w:highlight w:val="none"/>
              </w:rPr>
              <w:t>连接好，把软管的另一端插入站内储罐中，打开车油罐开关，利用汽车罐车与油罐内油液之间的高差，开始自流式卸油，将柴油卸入钢制双层油罐中储存。</w:t>
            </w:r>
          </w:p>
          <w:p w14:paraId="5FD26103">
            <w:pPr>
              <w:spacing w:line="360" w:lineRule="auto"/>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lang w:eastAsia="zh-CN"/>
              </w:rPr>
              <w:t>②</w:t>
            </w:r>
            <w:r>
              <w:rPr>
                <w:rFonts w:hint="default" w:ascii="Times New Roman" w:hAnsi="Times New Roman" w:eastAsia="宋体" w:cs="Times New Roman"/>
                <w:bCs/>
                <w:sz w:val="24"/>
                <w:highlight w:val="none"/>
              </w:rPr>
              <w:t>加油</w:t>
            </w:r>
          </w:p>
          <w:p w14:paraId="5DFB4751">
            <w:pPr>
              <w:spacing w:line="360" w:lineRule="auto"/>
              <w:ind w:firstLine="480" w:firstLineChars="20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highlight w:val="none"/>
              </w:rPr>
              <w:t>加油时柴油通过潜油泵，经室外自吸式加油机连接自封式加油枪注入车辆油箱，整个加油过程由电脑控制，自动化完成，加油软管上宜设安全拉断阀，位于加油岛</w:t>
            </w:r>
            <w:r>
              <w:rPr>
                <w:rFonts w:hint="default" w:ascii="Times New Roman" w:hAnsi="Times New Roman" w:eastAsia="宋体" w:cs="Times New Roman"/>
                <w:bCs/>
                <w:sz w:val="24"/>
                <w:szCs w:val="24"/>
                <w:highlight w:val="none"/>
              </w:rPr>
              <w:t>端部的加油机附近设有高度不小于0.5m的防撞柱。</w:t>
            </w:r>
          </w:p>
          <w:p w14:paraId="1B5DEEFA">
            <w:pPr>
              <w:spacing w:line="360" w:lineRule="auto"/>
              <w:ind w:firstLine="480" w:firstLineChars="200"/>
              <w:rPr>
                <w:rFonts w:hint="default" w:ascii="Times New Roman" w:hAnsi="Times New Roman" w:eastAsia="宋体" w:cs="Times New Roman"/>
                <w:bCs/>
                <w:sz w:val="24"/>
                <w:szCs w:val="24"/>
                <w:highlight w:val="none"/>
              </w:rPr>
            </w:pPr>
            <w:r>
              <w:rPr>
                <w:rFonts w:hint="eastAsia" w:ascii="Times New Roman" w:hAnsi="Times New Roman" w:eastAsia="宋体" w:cs="Times New Roman"/>
                <w:sz w:val="24"/>
                <w:szCs w:val="24"/>
                <w:highlight w:val="none"/>
                <w:lang w:val="en-US" w:eastAsia="zh-CN"/>
              </w:rPr>
              <w:t>柴油在油品输送、储存和加注时，蒸发产生挥发性有机物（</w:t>
            </w:r>
            <w:r>
              <w:rPr>
                <w:rFonts w:hint="default" w:ascii="Times New Roman" w:hAnsi="Times New Roman" w:eastAsia="宋体" w:cs="Times New Roman"/>
                <w:sz w:val="24"/>
                <w:szCs w:val="24"/>
                <w:highlight w:val="none"/>
                <w:lang w:val="en-US" w:eastAsia="zh-CN"/>
              </w:rPr>
              <w:t>NMHC</w:t>
            </w:r>
            <w:r>
              <w:rPr>
                <w:rFonts w:hint="eastAsia" w:ascii="Times New Roman" w:hAnsi="Times New Roman" w:eastAsia="宋体" w:cs="Times New Roman"/>
                <w:sz w:val="24"/>
                <w:szCs w:val="24"/>
                <w:highlight w:val="none"/>
                <w:lang w:val="en-US" w:eastAsia="zh-CN"/>
              </w:rPr>
              <w:t>）量很少，柴油罐配备相应的油气回收装置，减少有机废气对周围大气环境的影响。</w:t>
            </w:r>
          </w:p>
          <w:p w14:paraId="7B1122A4">
            <w:pPr>
              <w:spacing w:line="360" w:lineRule="auto"/>
              <w:ind w:firstLine="480" w:firstLineChars="200"/>
              <w:rPr>
                <w:rFonts w:hint="default" w:ascii="Times New Roman" w:hAnsi="Times New Roman" w:eastAsia="宋体" w:cs="Times New Roman"/>
                <w:b w:val="0"/>
                <w:bCs w:val="0"/>
                <w:sz w:val="24"/>
                <w:highlight w:val="none"/>
                <w:lang w:val="en-US" w:eastAsia="zh-CN"/>
              </w:rPr>
            </w:pPr>
            <w:r>
              <w:rPr>
                <w:rFonts w:hint="default" w:ascii="Times New Roman" w:hAnsi="Times New Roman" w:eastAsia="宋体" w:cs="Times New Roman"/>
                <w:b w:val="0"/>
                <w:bCs w:val="0"/>
                <w:sz w:val="24"/>
                <w:highlight w:val="none"/>
                <w:lang w:val="en-US" w:eastAsia="zh-CN"/>
              </w:rPr>
              <w:t>（5）产污节点分析</w:t>
            </w:r>
          </w:p>
          <w:p w14:paraId="0EF20F2E">
            <w:pPr>
              <w:spacing w:line="360" w:lineRule="auto"/>
              <w:ind w:firstLine="480" w:firstLineChars="200"/>
              <w:rPr>
                <w:rFonts w:hint="default" w:ascii="Times New Roman" w:hAnsi="Times New Roman" w:eastAsia="宋体" w:cs="Times New Roman"/>
                <w:bCs/>
                <w:sz w:val="24"/>
                <w:szCs w:val="24"/>
                <w:highlight w:val="none"/>
                <w:lang w:val="en-US" w:eastAsia="zh-CN"/>
              </w:rPr>
            </w:pPr>
            <w:r>
              <w:rPr>
                <w:rFonts w:hint="default" w:ascii="Times New Roman" w:hAnsi="Times New Roman" w:eastAsia="宋体" w:cs="Times New Roman"/>
                <w:bCs/>
                <w:sz w:val="24"/>
                <w:highlight w:val="none"/>
              </w:rPr>
              <w:t>本项目的产污节点见表2-</w:t>
            </w:r>
            <w:r>
              <w:rPr>
                <w:rFonts w:hint="default" w:ascii="Times New Roman" w:hAnsi="Times New Roman" w:eastAsia="宋体" w:cs="Times New Roman"/>
                <w:bCs/>
                <w:sz w:val="24"/>
                <w:highlight w:val="none"/>
                <w:lang w:val="en-US" w:eastAsia="zh-CN"/>
              </w:rPr>
              <w:t>8</w:t>
            </w:r>
            <w:r>
              <w:rPr>
                <w:rFonts w:hint="default" w:ascii="Times New Roman" w:hAnsi="Times New Roman" w:eastAsia="宋体" w:cs="Times New Roman"/>
                <w:bCs/>
                <w:sz w:val="24"/>
                <w:highlight w:val="none"/>
              </w:rPr>
              <w:t>。</w:t>
            </w:r>
          </w:p>
          <w:p w14:paraId="7DD1A45C">
            <w:pPr>
              <w:widowControl/>
              <w:jc w:val="center"/>
              <w:rPr>
                <w:rFonts w:hint="default" w:ascii="Times New Roman" w:hAnsi="Times New Roman" w:eastAsia="宋体" w:cs="Times New Roman"/>
                <w:b/>
                <w:bCs w:val="0"/>
                <w:color w:val="auto"/>
                <w:sz w:val="21"/>
                <w:szCs w:val="21"/>
                <w:highlight w:val="none"/>
                <w:lang w:eastAsia="zh-CN"/>
              </w:rPr>
            </w:pPr>
            <w:r>
              <w:rPr>
                <w:rFonts w:hint="default" w:ascii="Times New Roman" w:hAnsi="Times New Roman" w:eastAsia="宋体" w:cs="Times New Roman"/>
                <w:b/>
                <w:bCs w:val="0"/>
                <w:color w:val="auto"/>
                <w:sz w:val="21"/>
                <w:szCs w:val="21"/>
                <w:highlight w:val="none"/>
                <w:lang w:val="en-US" w:eastAsia="zh-CN"/>
              </w:rPr>
              <w:t xml:space="preserve">表2-8   </w:t>
            </w:r>
            <w:r>
              <w:rPr>
                <w:rFonts w:hint="default" w:ascii="Times New Roman" w:hAnsi="Times New Roman" w:eastAsia="宋体" w:cs="Times New Roman"/>
                <w:b/>
                <w:bCs w:val="0"/>
                <w:color w:val="auto"/>
                <w:sz w:val="21"/>
                <w:szCs w:val="21"/>
                <w:highlight w:val="none"/>
                <w:lang w:eastAsia="zh-CN"/>
              </w:rPr>
              <w:t>项目生产工艺产污节点一览表</w:t>
            </w:r>
          </w:p>
          <w:tbl>
            <w:tblPr>
              <w:tblStyle w:val="24"/>
              <w:tblW w:w="4989"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27"/>
              <w:gridCol w:w="704"/>
              <w:gridCol w:w="1492"/>
              <w:gridCol w:w="1609"/>
              <w:gridCol w:w="4708"/>
            </w:tblGrid>
            <w:tr w14:paraId="1CCF3BB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3" w:type="pct"/>
                  <w:noWrap/>
                  <w:vAlign w:val="center"/>
                </w:tcPr>
                <w:p w14:paraId="7FB75FD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项目</w:t>
                  </w:r>
                </w:p>
              </w:tc>
              <w:tc>
                <w:tcPr>
                  <w:tcW w:w="1188" w:type="pct"/>
                  <w:gridSpan w:val="2"/>
                  <w:noWrap/>
                  <w:vAlign w:val="center"/>
                </w:tcPr>
                <w:p w14:paraId="76FD7FA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产污工序</w:t>
                  </w:r>
                </w:p>
              </w:tc>
              <w:tc>
                <w:tcPr>
                  <w:tcW w:w="870" w:type="pct"/>
                  <w:noWrap/>
                  <w:vAlign w:val="center"/>
                </w:tcPr>
                <w:p w14:paraId="5081EFB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污染物</w:t>
                  </w:r>
                </w:p>
              </w:tc>
              <w:tc>
                <w:tcPr>
                  <w:tcW w:w="2547" w:type="pct"/>
                  <w:noWrap/>
                  <w:vAlign w:val="center"/>
                </w:tcPr>
                <w:p w14:paraId="0643CC5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防治措施</w:t>
                  </w:r>
                </w:p>
              </w:tc>
            </w:tr>
            <w:tr w14:paraId="7E5D111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3" w:type="pct"/>
                  <w:vMerge w:val="restart"/>
                  <w:noWrap/>
                  <w:vAlign w:val="center"/>
                </w:tcPr>
                <w:p w14:paraId="22EBF1B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废气</w:t>
                  </w:r>
                </w:p>
              </w:tc>
              <w:tc>
                <w:tcPr>
                  <w:tcW w:w="380" w:type="pct"/>
                  <w:vMerge w:val="restart"/>
                  <w:noWrap/>
                  <w:vAlign w:val="center"/>
                </w:tcPr>
                <w:p w14:paraId="621BDD0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高料生产</w:t>
                  </w:r>
                </w:p>
              </w:tc>
              <w:tc>
                <w:tcPr>
                  <w:tcW w:w="807" w:type="pct"/>
                  <w:noWrap/>
                  <w:vAlign w:val="center"/>
                </w:tcPr>
                <w:p w14:paraId="60C9147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投料</w:t>
                  </w:r>
                </w:p>
              </w:tc>
              <w:tc>
                <w:tcPr>
                  <w:tcW w:w="870" w:type="pct"/>
                  <w:noWrap/>
                  <w:vAlign w:val="center"/>
                </w:tcPr>
                <w:p w14:paraId="7AEA1F0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颗粒物</w:t>
                  </w:r>
                </w:p>
              </w:tc>
              <w:tc>
                <w:tcPr>
                  <w:tcW w:w="2547" w:type="pct"/>
                  <w:noWrap/>
                  <w:vAlign w:val="center"/>
                </w:tcPr>
                <w:p w14:paraId="0822BB6F">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采取洒水抑尘措施。</w:t>
                  </w:r>
                </w:p>
              </w:tc>
            </w:tr>
            <w:tr w14:paraId="1EF9987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3" w:type="pct"/>
                  <w:vMerge w:val="continue"/>
                  <w:noWrap/>
                  <w:vAlign w:val="center"/>
                </w:tcPr>
                <w:p w14:paraId="337F9CE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380" w:type="pct"/>
                  <w:vMerge w:val="continue"/>
                  <w:noWrap/>
                  <w:vAlign w:val="center"/>
                </w:tcPr>
                <w:p w14:paraId="4C886BD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807" w:type="pct"/>
                  <w:noWrap/>
                  <w:vAlign w:val="center"/>
                </w:tcPr>
                <w:p w14:paraId="248A310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颚破</w:t>
                  </w:r>
                </w:p>
              </w:tc>
              <w:tc>
                <w:tcPr>
                  <w:tcW w:w="870" w:type="pct"/>
                  <w:noWrap/>
                  <w:vAlign w:val="center"/>
                </w:tcPr>
                <w:p w14:paraId="685E983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颗粒物</w:t>
                  </w:r>
                </w:p>
              </w:tc>
              <w:tc>
                <w:tcPr>
                  <w:tcW w:w="2547" w:type="pct"/>
                  <w:noWrap/>
                  <w:vAlign w:val="center"/>
                </w:tcPr>
                <w:p w14:paraId="42993A3C">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封闭间内设置集气罩，收集后经布袋除尘器（1#）处理后通过1</w:t>
                  </w:r>
                  <w:r>
                    <w:rPr>
                      <w:rFonts w:hint="eastAsia" w:cs="Times New Roman"/>
                      <w:color w:val="auto"/>
                      <w:kern w:val="2"/>
                      <w:sz w:val="21"/>
                      <w:szCs w:val="21"/>
                      <w:highlight w:val="none"/>
                      <w:lang w:val="en-US" w:eastAsia="zh-CN" w:bidi="ar-SA"/>
                    </w:rPr>
                    <w:t>7</w:t>
                  </w:r>
                  <w:r>
                    <w:rPr>
                      <w:rFonts w:hint="default" w:ascii="Times New Roman" w:hAnsi="Times New Roman" w:eastAsia="宋体" w:cs="Times New Roman"/>
                      <w:color w:val="auto"/>
                      <w:kern w:val="2"/>
                      <w:sz w:val="21"/>
                      <w:szCs w:val="21"/>
                      <w:highlight w:val="none"/>
                      <w:lang w:val="en-US" w:eastAsia="zh-CN" w:bidi="ar-SA"/>
                    </w:rPr>
                    <w:t>m高排气筒（DA001）排放。</w:t>
                  </w:r>
                </w:p>
              </w:tc>
            </w:tr>
            <w:tr w14:paraId="5BCB208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3" w:type="pct"/>
                  <w:vMerge w:val="continue"/>
                  <w:noWrap/>
                  <w:vAlign w:val="center"/>
                </w:tcPr>
                <w:p w14:paraId="702CBC5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380" w:type="pct"/>
                  <w:vMerge w:val="continue"/>
                  <w:noWrap/>
                  <w:vAlign w:val="center"/>
                </w:tcPr>
                <w:p w14:paraId="0CD0397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807" w:type="pct"/>
                  <w:noWrap/>
                  <w:vAlign w:val="center"/>
                </w:tcPr>
                <w:p w14:paraId="4541AF1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锤破</w:t>
                  </w:r>
                </w:p>
              </w:tc>
              <w:tc>
                <w:tcPr>
                  <w:tcW w:w="870" w:type="pct"/>
                  <w:noWrap/>
                  <w:vAlign w:val="center"/>
                </w:tcPr>
                <w:p w14:paraId="6C8446E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颗粒物</w:t>
                  </w:r>
                </w:p>
              </w:tc>
              <w:tc>
                <w:tcPr>
                  <w:tcW w:w="2547" w:type="pct"/>
                  <w:noWrap/>
                  <w:vAlign w:val="center"/>
                </w:tcPr>
                <w:p w14:paraId="2658AB4D">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封闭间内设置集气罩，收集后经布袋除尘器（2#）处理后通过1</w:t>
                  </w:r>
                  <w:r>
                    <w:rPr>
                      <w:rFonts w:hint="eastAsia" w:cs="Times New Roman"/>
                      <w:color w:val="auto"/>
                      <w:kern w:val="2"/>
                      <w:sz w:val="21"/>
                      <w:szCs w:val="21"/>
                      <w:highlight w:val="none"/>
                      <w:lang w:val="en-US" w:eastAsia="zh-CN" w:bidi="ar-SA"/>
                    </w:rPr>
                    <w:t>7</w:t>
                  </w:r>
                  <w:r>
                    <w:rPr>
                      <w:rFonts w:hint="default" w:ascii="Times New Roman" w:hAnsi="Times New Roman" w:eastAsia="宋体" w:cs="Times New Roman"/>
                      <w:color w:val="auto"/>
                      <w:kern w:val="2"/>
                      <w:sz w:val="21"/>
                      <w:szCs w:val="21"/>
                      <w:highlight w:val="none"/>
                      <w:lang w:val="en-US" w:eastAsia="zh-CN" w:bidi="ar-SA"/>
                    </w:rPr>
                    <w:t>m高排气筒（DA002）排放。</w:t>
                  </w:r>
                </w:p>
              </w:tc>
            </w:tr>
            <w:tr w14:paraId="5C78D6C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3" w:type="pct"/>
                  <w:vMerge w:val="continue"/>
                  <w:noWrap/>
                  <w:vAlign w:val="center"/>
                </w:tcPr>
                <w:p w14:paraId="7919915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380" w:type="pct"/>
                  <w:vMerge w:val="continue"/>
                  <w:noWrap/>
                  <w:vAlign w:val="center"/>
                </w:tcPr>
                <w:p w14:paraId="75E83EF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807" w:type="pct"/>
                  <w:noWrap/>
                  <w:vAlign w:val="center"/>
                </w:tcPr>
                <w:p w14:paraId="1D6E5A9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一次筛分</w:t>
                  </w:r>
                </w:p>
              </w:tc>
              <w:tc>
                <w:tcPr>
                  <w:tcW w:w="870" w:type="pct"/>
                  <w:noWrap/>
                  <w:vAlign w:val="center"/>
                </w:tcPr>
                <w:p w14:paraId="19B84DB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颗粒物</w:t>
                  </w:r>
                </w:p>
              </w:tc>
              <w:tc>
                <w:tcPr>
                  <w:tcW w:w="2547" w:type="pct"/>
                  <w:noWrap/>
                  <w:vAlign w:val="center"/>
                </w:tcPr>
                <w:p w14:paraId="316B90A1">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封闭间内设置集气罩，收集后经布袋除尘器（3#）处理后通过1</w:t>
                  </w:r>
                  <w:r>
                    <w:rPr>
                      <w:rFonts w:hint="eastAsia" w:cs="Times New Roman"/>
                      <w:color w:val="auto"/>
                      <w:kern w:val="2"/>
                      <w:sz w:val="21"/>
                      <w:szCs w:val="21"/>
                      <w:highlight w:val="none"/>
                      <w:lang w:val="en-US" w:eastAsia="zh-CN" w:bidi="ar-SA"/>
                    </w:rPr>
                    <w:t>7</w:t>
                  </w:r>
                  <w:r>
                    <w:rPr>
                      <w:rFonts w:hint="default" w:ascii="Times New Roman" w:hAnsi="Times New Roman" w:eastAsia="宋体" w:cs="Times New Roman"/>
                      <w:color w:val="auto"/>
                      <w:kern w:val="2"/>
                      <w:sz w:val="21"/>
                      <w:szCs w:val="21"/>
                      <w:highlight w:val="none"/>
                      <w:lang w:val="en-US" w:eastAsia="zh-CN" w:bidi="ar-SA"/>
                    </w:rPr>
                    <w:t>m高排气筒（DA003）排放。</w:t>
                  </w:r>
                </w:p>
              </w:tc>
            </w:tr>
            <w:tr w14:paraId="48148E0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3" w:type="pct"/>
                  <w:vMerge w:val="continue"/>
                  <w:noWrap/>
                  <w:vAlign w:val="center"/>
                </w:tcPr>
                <w:p w14:paraId="76653F4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380" w:type="pct"/>
                  <w:vMerge w:val="continue"/>
                  <w:noWrap/>
                  <w:vAlign w:val="center"/>
                </w:tcPr>
                <w:p w14:paraId="2A794A6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807" w:type="pct"/>
                  <w:noWrap/>
                  <w:vAlign w:val="center"/>
                </w:tcPr>
                <w:p w14:paraId="1A137DB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立冲破碎</w:t>
                  </w:r>
                </w:p>
              </w:tc>
              <w:tc>
                <w:tcPr>
                  <w:tcW w:w="870" w:type="pct"/>
                  <w:noWrap/>
                  <w:vAlign w:val="center"/>
                </w:tcPr>
                <w:p w14:paraId="1F2BC95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颗粒物</w:t>
                  </w:r>
                </w:p>
              </w:tc>
              <w:tc>
                <w:tcPr>
                  <w:tcW w:w="2547" w:type="pct"/>
                  <w:noWrap/>
                  <w:vAlign w:val="center"/>
                </w:tcPr>
                <w:p w14:paraId="328A0BD4">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封闭间内设置集气罩，收集后经布袋除尘器（4#）处理后通过1</w:t>
                  </w:r>
                  <w:r>
                    <w:rPr>
                      <w:rFonts w:hint="eastAsia" w:cs="Times New Roman"/>
                      <w:color w:val="auto"/>
                      <w:kern w:val="2"/>
                      <w:sz w:val="21"/>
                      <w:szCs w:val="21"/>
                      <w:highlight w:val="none"/>
                      <w:lang w:val="en-US" w:eastAsia="zh-CN" w:bidi="ar-SA"/>
                    </w:rPr>
                    <w:t>7</w:t>
                  </w:r>
                  <w:r>
                    <w:rPr>
                      <w:rFonts w:hint="default" w:ascii="Times New Roman" w:hAnsi="Times New Roman" w:eastAsia="宋体" w:cs="Times New Roman"/>
                      <w:color w:val="auto"/>
                      <w:kern w:val="2"/>
                      <w:sz w:val="21"/>
                      <w:szCs w:val="21"/>
                      <w:highlight w:val="none"/>
                      <w:lang w:val="en-US" w:eastAsia="zh-CN" w:bidi="ar-SA"/>
                    </w:rPr>
                    <w:t>m高排气筒（DA004）排放。</w:t>
                  </w:r>
                </w:p>
              </w:tc>
            </w:tr>
            <w:tr w14:paraId="345D16F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3" w:type="pct"/>
                  <w:vMerge w:val="continue"/>
                  <w:noWrap/>
                  <w:vAlign w:val="center"/>
                </w:tcPr>
                <w:p w14:paraId="42ACF4B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380" w:type="pct"/>
                  <w:vMerge w:val="continue"/>
                  <w:noWrap/>
                  <w:vAlign w:val="center"/>
                </w:tcPr>
                <w:p w14:paraId="584E233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807" w:type="pct"/>
                  <w:noWrap/>
                  <w:vAlign w:val="center"/>
                </w:tcPr>
                <w:p w14:paraId="720CDED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整形破碎</w:t>
                  </w:r>
                </w:p>
              </w:tc>
              <w:tc>
                <w:tcPr>
                  <w:tcW w:w="870" w:type="pct"/>
                  <w:noWrap/>
                  <w:vAlign w:val="center"/>
                </w:tcPr>
                <w:p w14:paraId="2329C7F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颗粒物</w:t>
                  </w:r>
                </w:p>
              </w:tc>
              <w:tc>
                <w:tcPr>
                  <w:tcW w:w="2547" w:type="pct"/>
                  <w:noWrap/>
                  <w:vAlign w:val="center"/>
                </w:tcPr>
                <w:p w14:paraId="23339BC5">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封闭间内设置集气罩，收集后经布袋除尘器（5#）处理后通过1</w:t>
                  </w:r>
                  <w:r>
                    <w:rPr>
                      <w:rFonts w:hint="eastAsia" w:cs="Times New Roman"/>
                      <w:color w:val="auto"/>
                      <w:kern w:val="2"/>
                      <w:sz w:val="21"/>
                      <w:szCs w:val="21"/>
                      <w:highlight w:val="none"/>
                      <w:lang w:val="en-US" w:eastAsia="zh-CN" w:bidi="ar-SA"/>
                    </w:rPr>
                    <w:t>7</w:t>
                  </w:r>
                  <w:r>
                    <w:rPr>
                      <w:rFonts w:hint="default" w:ascii="Times New Roman" w:hAnsi="Times New Roman" w:eastAsia="宋体" w:cs="Times New Roman"/>
                      <w:color w:val="auto"/>
                      <w:kern w:val="2"/>
                      <w:sz w:val="21"/>
                      <w:szCs w:val="21"/>
                      <w:highlight w:val="none"/>
                      <w:lang w:val="en-US" w:eastAsia="zh-CN" w:bidi="ar-SA"/>
                    </w:rPr>
                    <w:t>m高排气筒（DA005）排放。</w:t>
                  </w:r>
                </w:p>
              </w:tc>
            </w:tr>
            <w:tr w14:paraId="3940024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3" w:type="pct"/>
                  <w:vMerge w:val="continue"/>
                  <w:noWrap/>
                  <w:vAlign w:val="center"/>
                </w:tcPr>
                <w:p w14:paraId="08A69E0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380" w:type="pct"/>
                  <w:vMerge w:val="continue"/>
                  <w:noWrap/>
                  <w:vAlign w:val="center"/>
                </w:tcPr>
                <w:p w14:paraId="01B8A66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807" w:type="pct"/>
                  <w:noWrap/>
                  <w:vAlign w:val="center"/>
                </w:tcPr>
                <w:p w14:paraId="222761D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二次筛分</w:t>
                  </w:r>
                </w:p>
              </w:tc>
              <w:tc>
                <w:tcPr>
                  <w:tcW w:w="870" w:type="pct"/>
                  <w:noWrap/>
                  <w:vAlign w:val="center"/>
                </w:tcPr>
                <w:p w14:paraId="791328D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颗粒物</w:t>
                  </w:r>
                </w:p>
              </w:tc>
              <w:tc>
                <w:tcPr>
                  <w:tcW w:w="2547" w:type="pct"/>
                  <w:noWrap/>
                  <w:vAlign w:val="center"/>
                </w:tcPr>
                <w:p w14:paraId="3DE657EA">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封闭间内设置集气罩，收集后1号振动筛产生的粉尘经布袋除尘器（1#）处理后通过1</w:t>
                  </w:r>
                  <w:r>
                    <w:rPr>
                      <w:rFonts w:hint="eastAsia" w:cs="Times New Roman"/>
                      <w:color w:val="auto"/>
                      <w:kern w:val="2"/>
                      <w:sz w:val="21"/>
                      <w:szCs w:val="21"/>
                      <w:highlight w:val="none"/>
                      <w:lang w:val="en-US" w:eastAsia="zh-CN" w:bidi="ar-SA"/>
                    </w:rPr>
                    <w:t>7</w:t>
                  </w:r>
                  <w:r>
                    <w:rPr>
                      <w:rFonts w:hint="default" w:ascii="Times New Roman" w:hAnsi="Times New Roman" w:eastAsia="宋体" w:cs="Times New Roman"/>
                      <w:color w:val="auto"/>
                      <w:kern w:val="2"/>
                      <w:sz w:val="21"/>
                      <w:szCs w:val="21"/>
                      <w:highlight w:val="none"/>
                      <w:lang w:val="en-US" w:eastAsia="zh-CN" w:bidi="ar-SA"/>
                    </w:rPr>
                    <w:t>m高排气筒（DA001）排放，2号振动筛产生的粉尘经布袋除尘器（6#）处理后通过1</w:t>
                  </w:r>
                  <w:r>
                    <w:rPr>
                      <w:rFonts w:hint="eastAsia" w:cs="Times New Roman"/>
                      <w:color w:val="auto"/>
                      <w:kern w:val="2"/>
                      <w:sz w:val="21"/>
                      <w:szCs w:val="21"/>
                      <w:highlight w:val="none"/>
                      <w:lang w:val="en-US" w:eastAsia="zh-CN" w:bidi="ar-SA"/>
                    </w:rPr>
                    <w:t>7</w:t>
                  </w:r>
                  <w:r>
                    <w:rPr>
                      <w:rFonts w:hint="default" w:ascii="Times New Roman" w:hAnsi="Times New Roman" w:eastAsia="宋体" w:cs="Times New Roman"/>
                      <w:color w:val="auto"/>
                      <w:kern w:val="2"/>
                      <w:sz w:val="21"/>
                      <w:szCs w:val="21"/>
                      <w:highlight w:val="none"/>
                      <w:lang w:val="en-US" w:eastAsia="zh-CN" w:bidi="ar-SA"/>
                    </w:rPr>
                    <w:t>m高排气筒（DA006）排放。</w:t>
                  </w:r>
                </w:p>
              </w:tc>
            </w:tr>
            <w:tr w14:paraId="6339CF0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3" w:type="pct"/>
                  <w:vMerge w:val="continue"/>
                  <w:noWrap/>
                  <w:vAlign w:val="center"/>
                </w:tcPr>
                <w:p w14:paraId="522BF50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380" w:type="pct"/>
                  <w:vMerge w:val="continue"/>
                  <w:noWrap/>
                  <w:vAlign w:val="center"/>
                </w:tcPr>
                <w:p w14:paraId="06F7DB7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807" w:type="pct"/>
                  <w:noWrap/>
                  <w:vAlign w:val="center"/>
                </w:tcPr>
                <w:p w14:paraId="26E874A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三次筛分</w:t>
                  </w:r>
                </w:p>
              </w:tc>
              <w:tc>
                <w:tcPr>
                  <w:tcW w:w="870" w:type="pct"/>
                  <w:noWrap/>
                  <w:vAlign w:val="center"/>
                </w:tcPr>
                <w:p w14:paraId="49BDB88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颗粒物</w:t>
                  </w:r>
                </w:p>
              </w:tc>
              <w:tc>
                <w:tcPr>
                  <w:tcW w:w="2547" w:type="pct"/>
                  <w:noWrap/>
                  <w:vAlign w:val="center"/>
                </w:tcPr>
                <w:p w14:paraId="02718DC4">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封闭间内设置集气罩，收集后经布袋除尘器（6#）处理后通过1</w:t>
                  </w:r>
                  <w:r>
                    <w:rPr>
                      <w:rFonts w:hint="eastAsia" w:cs="Times New Roman"/>
                      <w:color w:val="auto"/>
                      <w:kern w:val="2"/>
                      <w:sz w:val="21"/>
                      <w:szCs w:val="21"/>
                      <w:highlight w:val="none"/>
                      <w:lang w:val="en-US" w:eastAsia="zh-CN" w:bidi="ar-SA"/>
                    </w:rPr>
                    <w:t>7</w:t>
                  </w:r>
                  <w:r>
                    <w:rPr>
                      <w:rFonts w:hint="default" w:ascii="Times New Roman" w:hAnsi="Times New Roman" w:eastAsia="宋体" w:cs="Times New Roman"/>
                      <w:color w:val="auto"/>
                      <w:kern w:val="2"/>
                      <w:sz w:val="21"/>
                      <w:szCs w:val="21"/>
                      <w:highlight w:val="none"/>
                      <w:lang w:val="en-US" w:eastAsia="zh-CN" w:bidi="ar-SA"/>
                    </w:rPr>
                    <w:t>m高排气筒（DA006）排放。</w:t>
                  </w:r>
                </w:p>
              </w:tc>
            </w:tr>
            <w:tr w14:paraId="41C26E0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3" w:type="pct"/>
                  <w:vMerge w:val="continue"/>
                  <w:noWrap/>
                  <w:vAlign w:val="center"/>
                </w:tcPr>
                <w:p w14:paraId="315D554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380" w:type="pct"/>
                  <w:vMerge w:val="restart"/>
                  <w:noWrap/>
                  <w:vAlign w:val="center"/>
                </w:tcPr>
                <w:p w14:paraId="7759650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普料生产</w:t>
                  </w:r>
                </w:p>
              </w:tc>
              <w:tc>
                <w:tcPr>
                  <w:tcW w:w="807" w:type="pct"/>
                  <w:noWrap/>
                  <w:vAlign w:val="center"/>
                </w:tcPr>
                <w:p w14:paraId="7F8267D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投料</w:t>
                  </w:r>
                </w:p>
              </w:tc>
              <w:tc>
                <w:tcPr>
                  <w:tcW w:w="870" w:type="pct"/>
                  <w:noWrap/>
                  <w:vAlign w:val="center"/>
                </w:tcPr>
                <w:p w14:paraId="64F0BD1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颗粒物</w:t>
                  </w:r>
                </w:p>
              </w:tc>
              <w:tc>
                <w:tcPr>
                  <w:tcW w:w="2547" w:type="pct"/>
                  <w:noWrap/>
                  <w:vAlign w:val="center"/>
                </w:tcPr>
                <w:p w14:paraId="27645D5B">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采取洒水抑尘措施。</w:t>
                  </w:r>
                </w:p>
              </w:tc>
            </w:tr>
            <w:tr w14:paraId="28487DB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3" w:type="pct"/>
                  <w:vMerge w:val="continue"/>
                  <w:noWrap/>
                  <w:vAlign w:val="center"/>
                </w:tcPr>
                <w:p w14:paraId="2FC54D5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380" w:type="pct"/>
                  <w:vMerge w:val="continue"/>
                  <w:noWrap/>
                  <w:vAlign w:val="center"/>
                </w:tcPr>
                <w:p w14:paraId="64F647C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807" w:type="pct"/>
                  <w:noWrap/>
                  <w:vAlign w:val="center"/>
                </w:tcPr>
                <w:p w14:paraId="150C532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颚破</w:t>
                  </w:r>
                </w:p>
              </w:tc>
              <w:tc>
                <w:tcPr>
                  <w:tcW w:w="870" w:type="pct"/>
                  <w:noWrap/>
                  <w:vAlign w:val="center"/>
                </w:tcPr>
                <w:p w14:paraId="31F2A43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颗粒物</w:t>
                  </w:r>
                </w:p>
              </w:tc>
              <w:tc>
                <w:tcPr>
                  <w:tcW w:w="2547" w:type="pct"/>
                  <w:vMerge w:val="restart"/>
                  <w:noWrap/>
                  <w:vAlign w:val="center"/>
                </w:tcPr>
                <w:p w14:paraId="422A00C3">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封闭间内设置集气罩，收集后经布袋除尘器（7#）处理后通过15m高排气筒（DA007）排放。</w:t>
                  </w:r>
                </w:p>
              </w:tc>
            </w:tr>
            <w:tr w14:paraId="3ADFF61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3" w:type="pct"/>
                  <w:vMerge w:val="continue"/>
                  <w:noWrap/>
                  <w:vAlign w:val="center"/>
                </w:tcPr>
                <w:p w14:paraId="1D96109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380" w:type="pct"/>
                  <w:vMerge w:val="continue"/>
                  <w:noWrap/>
                  <w:vAlign w:val="center"/>
                </w:tcPr>
                <w:p w14:paraId="227217C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807" w:type="pct"/>
                  <w:noWrap/>
                  <w:vAlign w:val="center"/>
                </w:tcPr>
                <w:p w14:paraId="5887BC1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锤破</w:t>
                  </w:r>
                </w:p>
              </w:tc>
              <w:tc>
                <w:tcPr>
                  <w:tcW w:w="870" w:type="pct"/>
                  <w:noWrap/>
                  <w:vAlign w:val="center"/>
                </w:tcPr>
                <w:p w14:paraId="0FB1DC4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颗粒物</w:t>
                  </w:r>
                </w:p>
              </w:tc>
              <w:tc>
                <w:tcPr>
                  <w:tcW w:w="2547" w:type="pct"/>
                  <w:vMerge w:val="continue"/>
                  <w:noWrap/>
                  <w:vAlign w:val="center"/>
                </w:tcPr>
                <w:p w14:paraId="5EA9D106">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1"/>
                      <w:szCs w:val="21"/>
                      <w:highlight w:val="none"/>
                      <w:lang w:val="en-US" w:eastAsia="zh-CN" w:bidi="ar-SA"/>
                    </w:rPr>
                  </w:pPr>
                </w:p>
              </w:tc>
            </w:tr>
            <w:tr w14:paraId="517819C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3" w:type="pct"/>
                  <w:vMerge w:val="continue"/>
                  <w:noWrap/>
                  <w:vAlign w:val="center"/>
                </w:tcPr>
                <w:p w14:paraId="3635A25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380" w:type="pct"/>
                  <w:vMerge w:val="continue"/>
                  <w:noWrap/>
                  <w:vAlign w:val="center"/>
                </w:tcPr>
                <w:p w14:paraId="3F42196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807" w:type="pct"/>
                  <w:noWrap/>
                  <w:vAlign w:val="center"/>
                </w:tcPr>
                <w:p w14:paraId="1167EBC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筛分</w:t>
                  </w:r>
                </w:p>
              </w:tc>
              <w:tc>
                <w:tcPr>
                  <w:tcW w:w="870" w:type="pct"/>
                  <w:noWrap/>
                  <w:vAlign w:val="center"/>
                </w:tcPr>
                <w:p w14:paraId="637C673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颗粒物</w:t>
                  </w:r>
                </w:p>
              </w:tc>
              <w:tc>
                <w:tcPr>
                  <w:tcW w:w="2547" w:type="pct"/>
                  <w:noWrap/>
                  <w:vAlign w:val="center"/>
                </w:tcPr>
                <w:p w14:paraId="7B249C45">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封闭间内设置集气罩，收集后经布袋除尘器（8#）处理后通过15m高排气筒（DA008）排放。</w:t>
                  </w:r>
                </w:p>
              </w:tc>
            </w:tr>
            <w:tr w14:paraId="534E460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3" w:type="pct"/>
                  <w:vMerge w:val="continue"/>
                  <w:noWrap/>
                  <w:vAlign w:val="center"/>
                </w:tcPr>
                <w:p w14:paraId="5FAB3FB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380" w:type="pct"/>
                  <w:vMerge w:val="restart"/>
                  <w:noWrap/>
                  <w:vAlign w:val="center"/>
                </w:tcPr>
                <w:p w14:paraId="0E19DA8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洗砂</w:t>
                  </w:r>
                </w:p>
              </w:tc>
              <w:tc>
                <w:tcPr>
                  <w:tcW w:w="807" w:type="pct"/>
                  <w:noWrap/>
                  <w:vAlign w:val="center"/>
                </w:tcPr>
                <w:p w14:paraId="4D48ABD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投料</w:t>
                  </w:r>
                </w:p>
              </w:tc>
              <w:tc>
                <w:tcPr>
                  <w:tcW w:w="870" w:type="pct"/>
                  <w:noWrap/>
                  <w:vAlign w:val="center"/>
                </w:tcPr>
                <w:p w14:paraId="78BD162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颗粒物</w:t>
                  </w:r>
                </w:p>
              </w:tc>
              <w:tc>
                <w:tcPr>
                  <w:tcW w:w="2547" w:type="pct"/>
                  <w:noWrap/>
                  <w:vAlign w:val="center"/>
                </w:tcPr>
                <w:p w14:paraId="19CA69DB">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采取洒水抑尘措施。</w:t>
                  </w:r>
                </w:p>
              </w:tc>
            </w:tr>
            <w:tr w14:paraId="62217DB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3" w:type="pct"/>
                  <w:vMerge w:val="continue"/>
                  <w:noWrap/>
                  <w:vAlign w:val="center"/>
                </w:tcPr>
                <w:p w14:paraId="35EABAD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380" w:type="pct"/>
                  <w:vMerge w:val="continue"/>
                  <w:noWrap/>
                  <w:vAlign w:val="center"/>
                </w:tcPr>
                <w:p w14:paraId="2A7EB64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807" w:type="pct"/>
                  <w:noWrap/>
                  <w:vAlign w:val="center"/>
                </w:tcPr>
                <w:p w14:paraId="45E52C1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筛分</w:t>
                  </w:r>
                </w:p>
              </w:tc>
              <w:tc>
                <w:tcPr>
                  <w:tcW w:w="870" w:type="pct"/>
                  <w:noWrap/>
                  <w:vAlign w:val="center"/>
                </w:tcPr>
                <w:p w14:paraId="55F0ABC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颗粒物</w:t>
                  </w:r>
                </w:p>
              </w:tc>
              <w:tc>
                <w:tcPr>
                  <w:tcW w:w="2547" w:type="pct"/>
                  <w:noWrap/>
                  <w:vAlign w:val="center"/>
                </w:tcPr>
                <w:p w14:paraId="3312C4D3">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封闭间内设置集气罩，收集后经布袋除尘器（9#）处理后通过15m高排气筒（DA009）排放。</w:t>
                  </w:r>
                </w:p>
              </w:tc>
            </w:tr>
            <w:tr w14:paraId="5962006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3" w:type="pct"/>
                  <w:vMerge w:val="continue"/>
                  <w:noWrap/>
                  <w:vAlign w:val="center"/>
                </w:tcPr>
                <w:p w14:paraId="51F31B5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188" w:type="pct"/>
                  <w:gridSpan w:val="2"/>
                  <w:noWrap/>
                  <w:vAlign w:val="center"/>
                </w:tcPr>
                <w:p w14:paraId="1B42F46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运输</w:t>
                  </w:r>
                </w:p>
              </w:tc>
              <w:tc>
                <w:tcPr>
                  <w:tcW w:w="870" w:type="pct"/>
                  <w:noWrap/>
                  <w:vAlign w:val="center"/>
                </w:tcPr>
                <w:p w14:paraId="6A25E72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颗粒物</w:t>
                  </w:r>
                </w:p>
              </w:tc>
              <w:tc>
                <w:tcPr>
                  <w:tcW w:w="2547" w:type="pct"/>
                  <w:noWrap/>
                  <w:vAlign w:val="center"/>
                </w:tcPr>
                <w:p w14:paraId="36B1A780">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厂区道路定期洒水抑尘</w:t>
                  </w:r>
                </w:p>
              </w:tc>
            </w:tr>
            <w:tr w14:paraId="666861E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3" w:type="pct"/>
                  <w:vMerge w:val="continue"/>
                  <w:noWrap/>
                  <w:vAlign w:val="center"/>
                </w:tcPr>
                <w:p w14:paraId="5D7C158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188" w:type="pct"/>
                  <w:gridSpan w:val="2"/>
                  <w:noWrap/>
                  <w:vAlign w:val="center"/>
                </w:tcPr>
                <w:p w14:paraId="50799D3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油罐</w:t>
                  </w:r>
                </w:p>
              </w:tc>
              <w:tc>
                <w:tcPr>
                  <w:tcW w:w="870" w:type="pct"/>
                  <w:noWrap/>
                  <w:vAlign w:val="center"/>
                </w:tcPr>
                <w:p w14:paraId="5A04E3A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非甲烷总烃</w:t>
                  </w:r>
                </w:p>
              </w:tc>
              <w:tc>
                <w:tcPr>
                  <w:tcW w:w="2547" w:type="pct"/>
                  <w:noWrap/>
                  <w:vAlign w:val="center"/>
                </w:tcPr>
                <w:p w14:paraId="216AA87D">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设置油气回收装置后</w:t>
                  </w:r>
                  <w:r>
                    <w:rPr>
                      <w:rFonts w:hint="eastAsia" w:ascii="Times New Roman" w:hAnsi="Times New Roman" w:eastAsia="宋体" w:cs="Times New Roman"/>
                      <w:color w:val="auto"/>
                      <w:kern w:val="2"/>
                      <w:sz w:val="21"/>
                      <w:szCs w:val="21"/>
                      <w:highlight w:val="none"/>
                      <w:lang w:val="en-US" w:eastAsia="zh-CN" w:bidi="ar-SA"/>
                    </w:rPr>
                    <w:t>无组织排放。</w:t>
                  </w:r>
                </w:p>
              </w:tc>
            </w:tr>
            <w:tr w14:paraId="7216841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3" w:type="pct"/>
                  <w:vMerge w:val="restart"/>
                  <w:noWrap/>
                  <w:vAlign w:val="center"/>
                </w:tcPr>
                <w:p w14:paraId="17DF218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废水</w:t>
                  </w:r>
                </w:p>
              </w:tc>
              <w:tc>
                <w:tcPr>
                  <w:tcW w:w="380" w:type="pct"/>
                  <w:vMerge w:val="restart"/>
                  <w:noWrap/>
                  <w:vAlign w:val="center"/>
                </w:tcPr>
                <w:p w14:paraId="6BE9511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洗砂</w:t>
                  </w:r>
                </w:p>
              </w:tc>
              <w:tc>
                <w:tcPr>
                  <w:tcW w:w="807" w:type="pct"/>
                  <w:noWrap/>
                  <w:vAlign w:val="center"/>
                </w:tcPr>
                <w:p w14:paraId="78AD365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洗砂废水</w:t>
                  </w:r>
                </w:p>
              </w:tc>
              <w:tc>
                <w:tcPr>
                  <w:tcW w:w="870" w:type="pct"/>
                  <w:noWrap/>
                  <w:vAlign w:val="center"/>
                </w:tcPr>
                <w:p w14:paraId="255F3B6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SS</w:t>
                  </w:r>
                </w:p>
              </w:tc>
              <w:tc>
                <w:tcPr>
                  <w:tcW w:w="2547" w:type="pct"/>
                  <w:vMerge w:val="restart"/>
                  <w:noWrap/>
                  <w:vAlign w:val="center"/>
                </w:tcPr>
                <w:p w14:paraId="125A6F87">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洗砂废水经压滤、浓缩处理后，废水进入循环水池，回用于洗砂。</w:t>
                  </w:r>
                </w:p>
              </w:tc>
            </w:tr>
            <w:tr w14:paraId="0B2064D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3" w:type="pct"/>
                  <w:vMerge w:val="continue"/>
                  <w:noWrap/>
                  <w:vAlign w:val="center"/>
                </w:tcPr>
                <w:p w14:paraId="4E42F1D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380" w:type="pct"/>
                  <w:vMerge w:val="continue"/>
                  <w:noWrap/>
                  <w:vAlign w:val="center"/>
                </w:tcPr>
                <w:p w14:paraId="6ACC563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807" w:type="pct"/>
                  <w:noWrap/>
                  <w:vAlign w:val="center"/>
                </w:tcPr>
                <w:p w14:paraId="125B08F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压滤废水</w:t>
                  </w:r>
                </w:p>
              </w:tc>
              <w:tc>
                <w:tcPr>
                  <w:tcW w:w="870" w:type="pct"/>
                  <w:noWrap/>
                  <w:vAlign w:val="center"/>
                </w:tcPr>
                <w:p w14:paraId="0289C9F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SS</w:t>
                  </w:r>
                </w:p>
              </w:tc>
              <w:tc>
                <w:tcPr>
                  <w:tcW w:w="2547" w:type="pct"/>
                  <w:vMerge w:val="continue"/>
                  <w:noWrap/>
                  <w:vAlign w:val="center"/>
                </w:tcPr>
                <w:p w14:paraId="34AC59FF">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1"/>
                      <w:szCs w:val="21"/>
                      <w:highlight w:val="none"/>
                      <w:lang w:val="en-US" w:eastAsia="zh-CN" w:bidi="ar-SA"/>
                    </w:rPr>
                  </w:pPr>
                </w:p>
              </w:tc>
            </w:tr>
            <w:tr w14:paraId="3901372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3" w:type="pct"/>
                  <w:vMerge w:val="continue"/>
                  <w:noWrap/>
                  <w:vAlign w:val="center"/>
                </w:tcPr>
                <w:p w14:paraId="4182A93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380" w:type="pct"/>
                  <w:noWrap/>
                  <w:vAlign w:val="center"/>
                </w:tcPr>
                <w:p w14:paraId="4932F08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生活</w:t>
                  </w:r>
                </w:p>
              </w:tc>
              <w:tc>
                <w:tcPr>
                  <w:tcW w:w="807" w:type="pct"/>
                  <w:noWrap/>
                  <w:vAlign w:val="center"/>
                </w:tcPr>
                <w:p w14:paraId="4C87AA3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生活污水</w:t>
                  </w:r>
                </w:p>
              </w:tc>
              <w:tc>
                <w:tcPr>
                  <w:tcW w:w="870" w:type="pct"/>
                  <w:noWrap/>
                  <w:vAlign w:val="center"/>
                </w:tcPr>
                <w:p w14:paraId="10D2522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CODcr、NH</w:t>
                  </w:r>
                  <w:r>
                    <w:rPr>
                      <w:rFonts w:hint="default" w:ascii="Times New Roman" w:hAnsi="Times New Roman" w:eastAsia="宋体" w:cs="Times New Roman"/>
                      <w:color w:val="auto"/>
                      <w:kern w:val="2"/>
                      <w:sz w:val="21"/>
                      <w:szCs w:val="21"/>
                      <w:highlight w:val="none"/>
                      <w:vertAlign w:val="subscript"/>
                      <w:lang w:val="en-US" w:eastAsia="zh-CN" w:bidi="ar-SA"/>
                    </w:rPr>
                    <w:t>3</w:t>
                  </w:r>
                  <w:r>
                    <w:rPr>
                      <w:rFonts w:hint="default" w:ascii="Times New Roman" w:hAnsi="Times New Roman" w:eastAsia="宋体" w:cs="Times New Roman"/>
                      <w:color w:val="auto"/>
                      <w:kern w:val="2"/>
                      <w:sz w:val="21"/>
                      <w:szCs w:val="21"/>
                      <w:highlight w:val="none"/>
                      <w:lang w:val="en-US" w:eastAsia="zh-CN" w:bidi="ar-SA"/>
                    </w:rPr>
                    <w:t>-N</w:t>
                  </w:r>
                </w:p>
              </w:tc>
              <w:tc>
                <w:tcPr>
                  <w:tcW w:w="2547" w:type="pct"/>
                  <w:noWrap/>
                  <w:vAlign w:val="center"/>
                </w:tcPr>
                <w:p w14:paraId="26EE7193">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生活污水排入防渗旱厕，定期清掏。</w:t>
                  </w:r>
                </w:p>
              </w:tc>
            </w:tr>
            <w:tr w14:paraId="59A1587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3" w:type="pct"/>
                  <w:noWrap/>
                  <w:vAlign w:val="center"/>
                </w:tcPr>
                <w:p w14:paraId="3AF95AA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噪声</w:t>
                  </w:r>
                </w:p>
              </w:tc>
              <w:tc>
                <w:tcPr>
                  <w:tcW w:w="1188" w:type="pct"/>
                  <w:gridSpan w:val="2"/>
                  <w:noWrap/>
                  <w:vAlign w:val="center"/>
                </w:tcPr>
                <w:p w14:paraId="0D868DD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生产设备</w:t>
                  </w:r>
                </w:p>
              </w:tc>
              <w:tc>
                <w:tcPr>
                  <w:tcW w:w="870" w:type="pct"/>
                  <w:noWrap/>
                  <w:vAlign w:val="center"/>
                </w:tcPr>
                <w:p w14:paraId="1A43C23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等效连续</w:t>
                  </w:r>
                </w:p>
                <w:p w14:paraId="64AECEA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A声级</w:t>
                  </w:r>
                </w:p>
              </w:tc>
              <w:tc>
                <w:tcPr>
                  <w:tcW w:w="2547" w:type="pct"/>
                  <w:noWrap/>
                  <w:vAlign w:val="center"/>
                </w:tcPr>
                <w:p w14:paraId="040B0B8D">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选择低噪声低振动设备、基座减振、厂房封闭隔声。</w:t>
                  </w:r>
                </w:p>
              </w:tc>
            </w:tr>
            <w:tr w14:paraId="57CF657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3" w:type="pct"/>
                  <w:vMerge w:val="restart"/>
                  <w:noWrap/>
                  <w:vAlign w:val="center"/>
                </w:tcPr>
                <w:p w14:paraId="494FD97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固废</w:t>
                  </w:r>
                </w:p>
              </w:tc>
              <w:tc>
                <w:tcPr>
                  <w:tcW w:w="1188" w:type="pct"/>
                  <w:gridSpan w:val="2"/>
                  <w:vMerge w:val="restart"/>
                  <w:noWrap/>
                  <w:vAlign w:val="center"/>
                </w:tcPr>
                <w:p w14:paraId="4456428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废气治理</w:t>
                  </w:r>
                </w:p>
              </w:tc>
              <w:tc>
                <w:tcPr>
                  <w:tcW w:w="870" w:type="pct"/>
                  <w:shd w:val="clear" w:color="auto" w:fill="auto"/>
                  <w:noWrap/>
                  <w:vAlign w:val="center"/>
                </w:tcPr>
                <w:p w14:paraId="23EEB92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除尘灰</w:t>
                  </w:r>
                </w:p>
              </w:tc>
              <w:tc>
                <w:tcPr>
                  <w:tcW w:w="2547" w:type="pct"/>
                  <w:shd w:val="clear" w:color="auto" w:fill="auto"/>
                  <w:noWrap/>
                  <w:vAlign w:val="center"/>
                </w:tcPr>
                <w:p w14:paraId="1B382E11">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收集后作为细料外售。</w:t>
                  </w:r>
                </w:p>
              </w:tc>
            </w:tr>
            <w:tr w14:paraId="7894F6F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3" w:type="pct"/>
                  <w:vMerge w:val="continue"/>
                  <w:noWrap/>
                  <w:vAlign w:val="center"/>
                </w:tcPr>
                <w:p w14:paraId="4020BAF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188" w:type="pct"/>
                  <w:gridSpan w:val="2"/>
                  <w:vMerge w:val="continue"/>
                  <w:noWrap/>
                  <w:vAlign w:val="center"/>
                </w:tcPr>
                <w:p w14:paraId="693E65F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870" w:type="pct"/>
                  <w:shd w:val="clear" w:color="auto" w:fill="auto"/>
                  <w:noWrap/>
                  <w:vAlign w:val="center"/>
                </w:tcPr>
                <w:p w14:paraId="140C72E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落地灰</w:t>
                  </w:r>
                </w:p>
              </w:tc>
              <w:tc>
                <w:tcPr>
                  <w:tcW w:w="2547" w:type="pct"/>
                  <w:shd w:val="clear" w:color="auto" w:fill="auto"/>
                  <w:noWrap/>
                  <w:vAlign w:val="center"/>
                </w:tcPr>
                <w:p w14:paraId="377E76CA">
                  <w:pPr>
                    <w:keepNext w:val="0"/>
                    <w:keepLines w:val="0"/>
                    <w:pageBreakBefore w:val="0"/>
                    <w:widowControl w:val="0"/>
                    <w:tabs>
                      <w:tab w:val="left" w:pos="1035"/>
                    </w:tabs>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收集后作为细料外售。</w:t>
                  </w:r>
                </w:p>
              </w:tc>
            </w:tr>
            <w:tr w14:paraId="1EE47C0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3" w:type="pct"/>
                  <w:vMerge w:val="continue"/>
                  <w:noWrap/>
                  <w:vAlign w:val="center"/>
                </w:tcPr>
                <w:p w14:paraId="11D4591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188" w:type="pct"/>
                  <w:gridSpan w:val="2"/>
                  <w:vMerge w:val="continue"/>
                  <w:noWrap/>
                  <w:vAlign w:val="center"/>
                </w:tcPr>
                <w:p w14:paraId="498A85E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870" w:type="pct"/>
                  <w:shd w:val="clear" w:color="auto" w:fill="auto"/>
                  <w:noWrap/>
                  <w:vAlign w:val="center"/>
                </w:tcPr>
                <w:p w14:paraId="2C0251F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废布袋</w:t>
                  </w:r>
                </w:p>
              </w:tc>
              <w:tc>
                <w:tcPr>
                  <w:tcW w:w="2547" w:type="pct"/>
                  <w:shd w:val="clear" w:color="auto" w:fill="auto"/>
                  <w:noWrap/>
                  <w:vAlign w:val="center"/>
                </w:tcPr>
                <w:p w14:paraId="63245F4E">
                  <w:pPr>
                    <w:keepNext w:val="0"/>
                    <w:keepLines w:val="0"/>
                    <w:pageBreakBefore w:val="0"/>
                    <w:widowControl w:val="0"/>
                    <w:tabs>
                      <w:tab w:val="left" w:pos="1035"/>
                    </w:tabs>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rPr>
                    <w:t>由厂家回收利用或处置。</w:t>
                  </w:r>
                </w:p>
              </w:tc>
            </w:tr>
            <w:tr w14:paraId="691327F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3" w:type="pct"/>
                  <w:vMerge w:val="continue"/>
                  <w:noWrap/>
                  <w:vAlign w:val="center"/>
                </w:tcPr>
                <w:p w14:paraId="7999623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188" w:type="pct"/>
                  <w:gridSpan w:val="2"/>
                  <w:noWrap/>
                  <w:vAlign w:val="center"/>
                </w:tcPr>
                <w:p w14:paraId="3868754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压滤</w:t>
                  </w:r>
                </w:p>
              </w:tc>
              <w:tc>
                <w:tcPr>
                  <w:tcW w:w="870" w:type="pct"/>
                  <w:shd w:val="clear" w:color="auto" w:fill="auto"/>
                  <w:noWrap/>
                  <w:vAlign w:val="center"/>
                </w:tcPr>
                <w:p w14:paraId="1CE0175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泥饼</w:t>
                  </w:r>
                </w:p>
              </w:tc>
              <w:tc>
                <w:tcPr>
                  <w:tcW w:w="2547" w:type="pct"/>
                  <w:noWrap/>
                  <w:vAlign w:val="center"/>
                </w:tcPr>
                <w:p w14:paraId="21EF35C8">
                  <w:pPr>
                    <w:keepNext w:val="0"/>
                    <w:keepLines w:val="0"/>
                    <w:pageBreakBefore w:val="0"/>
                    <w:widowControl w:val="0"/>
                    <w:tabs>
                      <w:tab w:val="left" w:pos="1035"/>
                    </w:tabs>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用</w:t>
                  </w:r>
                  <w:r>
                    <w:rPr>
                      <w:rFonts w:hint="default" w:ascii="Times New Roman" w:hAnsi="Times New Roman" w:eastAsia="宋体" w:cs="Times New Roman"/>
                      <w:color w:val="auto"/>
                      <w:kern w:val="2"/>
                      <w:sz w:val="21"/>
                      <w:szCs w:val="21"/>
                      <w:highlight w:val="none"/>
                      <w:lang w:val="en-US" w:eastAsia="zh-CN" w:bidi="ar-SA"/>
                    </w:rPr>
                    <w:t>于阜新广源玄武岩矿石开发有限公司</w:t>
                  </w:r>
                  <w:r>
                    <w:rPr>
                      <w:rFonts w:hint="default" w:ascii="Times New Roman" w:hAnsi="Times New Roman" w:eastAsia="宋体" w:cs="Times New Roman"/>
                      <w:color w:val="auto"/>
                      <w:sz w:val="21"/>
                      <w:szCs w:val="21"/>
                      <w:highlight w:val="none"/>
                      <w:lang w:val="en-US" w:eastAsia="zh-CN"/>
                    </w:rPr>
                    <w:t>废石场恢复治理</w:t>
                  </w:r>
                  <w:r>
                    <w:rPr>
                      <w:rFonts w:hint="default" w:ascii="Times New Roman" w:hAnsi="Times New Roman" w:eastAsia="宋体" w:cs="Times New Roman"/>
                      <w:color w:val="auto"/>
                      <w:kern w:val="2"/>
                      <w:sz w:val="21"/>
                      <w:szCs w:val="21"/>
                      <w:highlight w:val="none"/>
                      <w:lang w:val="en-US" w:eastAsia="zh-CN" w:bidi="ar-SA"/>
                    </w:rPr>
                    <w:t>。</w:t>
                  </w:r>
                </w:p>
              </w:tc>
            </w:tr>
            <w:tr w14:paraId="2445D54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3" w:type="pct"/>
                  <w:vMerge w:val="continue"/>
                  <w:noWrap/>
                  <w:vAlign w:val="center"/>
                </w:tcPr>
                <w:p w14:paraId="3BC38AB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188" w:type="pct"/>
                  <w:gridSpan w:val="2"/>
                  <w:noWrap/>
                  <w:vAlign w:val="center"/>
                </w:tcPr>
                <w:p w14:paraId="79FD93B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设备维护</w:t>
                  </w:r>
                </w:p>
              </w:tc>
              <w:tc>
                <w:tcPr>
                  <w:tcW w:w="870" w:type="pct"/>
                  <w:shd w:val="clear" w:color="auto" w:fill="auto"/>
                  <w:noWrap/>
                  <w:vAlign w:val="center"/>
                </w:tcPr>
                <w:p w14:paraId="46A633A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废机油、废机油桶</w:t>
                  </w:r>
                </w:p>
              </w:tc>
              <w:tc>
                <w:tcPr>
                  <w:tcW w:w="2547" w:type="pct"/>
                  <w:noWrap/>
                  <w:vAlign w:val="center"/>
                </w:tcPr>
                <w:p w14:paraId="24AE760B">
                  <w:pPr>
                    <w:keepNext w:val="0"/>
                    <w:keepLines w:val="0"/>
                    <w:pageBreakBefore w:val="0"/>
                    <w:widowControl w:val="0"/>
                    <w:tabs>
                      <w:tab w:val="left" w:pos="1035"/>
                    </w:tabs>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暂存于危废暂存点内，委托有资质单位处理。</w:t>
                  </w:r>
                </w:p>
              </w:tc>
            </w:tr>
            <w:tr w14:paraId="45F6763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3" w:type="pct"/>
                  <w:vMerge w:val="continue"/>
                  <w:noWrap/>
                  <w:vAlign w:val="center"/>
                </w:tcPr>
                <w:p w14:paraId="09623B3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188" w:type="pct"/>
                  <w:gridSpan w:val="2"/>
                  <w:noWrap/>
                  <w:vAlign w:val="center"/>
                </w:tcPr>
                <w:p w14:paraId="1C47538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职工生活</w:t>
                  </w:r>
                </w:p>
              </w:tc>
              <w:tc>
                <w:tcPr>
                  <w:tcW w:w="870" w:type="pct"/>
                  <w:shd w:val="clear" w:color="auto" w:fill="auto"/>
                  <w:noWrap/>
                  <w:vAlign w:val="center"/>
                </w:tcPr>
                <w:p w14:paraId="2184F1F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生活垃圾</w:t>
                  </w:r>
                </w:p>
              </w:tc>
              <w:tc>
                <w:tcPr>
                  <w:tcW w:w="2547" w:type="pct"/>
                  <w:noWrap/>
                  <w:vAlign w:val="center"/>
                </w:tcPr>
                <w:p w14:paraId="5F3C1696">
                  <w:pPr>
                    <w:keepNext w:val="0"/>
                    <w:keepLines w:val="0"/>
                    <w:pageBreakBefore w:val="0"/>
                    <w:widowControl w:val="0"/>
                    <w:tabs>
                      <w:tab w:val="left" w:pos="1035"/>
                    </w:tabs>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szCs w:val="21"/>
                      <w:highlight w:val="none"/>
                    </w:rPr>
                    <w:t>收集</w:t>
                  </w:r>
                  <w:r>
                    <w:rPr>
                      <w:rFonts w:hint="default" w:ascii="Times New Roman" w:hAnsi="Times New Roman" w:eastAsia="宋体" w:cs="Times New Roman"/>
                      <w:szCs w:val="21"/>
                      <w:highlight w:val="none"/>
                      <w:lang w:eastAsia="zh-CN"/>
                    </w:rPr>
                    <w:t>后</w:t>
                  </w:r>
                  <w:r>
                    <w:rPr>
                      <w:rFonts w:hint="default" w:ascii="Times New Roman" w:hAnsi="Times New Roman" w:eastAsia="宋体" w:cs="Times New Roman"/>
                      <w:szCs w:val="21"/>
                      <w:highlight w:val="none"/>
                    </w:rPr>
                    <w:t>送至当地生活垃圾集中存放点，由当地环卫部门统一清运处理</w:t>
                  </w:r>
                  <w:r>
                    <w:rPr>
                      <w:rFonts w:hint="default" w:ascii="Times New Roman" w:hAnsi="Times New Roman" w:eastAsia="宋体" w:cs="Times New Roman"/>
                      <w:szCs w:val="21"/>
                      <w:highlight w:val="none"/>
                      <w:lang w:eastAsia="zh-CN"/>
                    </w:rPr>
                    <w:t>。</w:t>
                  </w:r>
                </w:p>
              </w:tc>
            </w:tr>
          </w:tbl>
          <w:p w14:paraId="32F54956">
            <w:pPr>
              <w:pStyle w:val="29"/>
              <w:jc w:val="both"/>
              <w:rPr>
                <w:rFonts w:hint="default"/>
                <w:highlight w:val="none"/>
                <w:lang w:val="en-US" w:eastAsia="zh-CN"/>
              </w:rPr>
            </w:pPr>
          </w:p>
          <w:p w14:paraId="6A4759DD">
            <w:pPr>
              <w:pStyle w:val="29"/>
              <w:jc w:val="both"/>
              <w:rPr>
                <w:rFonts w:hint="default"/>
                <w:highlight w:val="none"/>
                <w:lang w:val="en-US" w:eastAsia="zh-CN"/>
              </w:rPr>
            </w:pPr>
          </w:p>
        </w:tc>
      </w:tr>
      <w:tr w14:paraId="0B84959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2" w:type="pct"/>
            <w:noWrap w:val="0"/>
            <w:vAlign w:val="center"/>
          </w:tcPr>
          <w:p w14:paraId="17157313">
            <w:pPr>
              <w:pStyle w:val="21"/>
              <w:keepNext w:val="0"/>
              <w:keepLines w:val="0"/>
              <w:suppressLineNumbers w:val="0"/>
              <w:adjustRightInd w:val="0"/>
              <w:snapToGrid w:val="0"/>
              <w:spacing w:before="0" w:beforeAutospacing="0" w:after="0" w:afterAutospacing="0"/>
              <w:ind w:left="0" w:right="0"/>
              <w:jc w:val="both"/>
              <w:rPr>
                <w:rFonts w:hint="default" w:ascii="Times New Roman" w:hAnsi="Times New Roman" w:eastAsia="宋体" w:cs="Times New Roman"/>
                <w:b/>
                <w:bCs/>
                <w:szCs w:val="24"/>
                <w:highlight w:val="none"/>
              </w:rPr>
            </w:pPr>
            <w:r>
              <w:rPr>
                <w:rFonts w:hint="default" w:ascii="Times New Roman" w:hAnsi="Times New Roman" w:eastAsia="宋体" w:cs="Times New Roman"/>
                <w:b/>
                <w:bCs/>
                <w:kern w:val="2"/>
                <w:szCs w:val="24"/>
                <w:highlight w:val="none"/>
              </w:rPr>
              <w:t>与项目有关的原有环境污染问题</w:t>
            </w:r>
          </w:p>
        </w:tc>
        <w:tc>
          <w:tcPr>
            <w:tcW w:w="4807" w:type="pct"/>
            <w:noWrap w:val="0"/>
            <w:vAlign w:val="top"/>
          </w:tcPr>
          <w:p w14:paraId="771B2FE0">
            <w:pPr>
              <w:pStyle w:val="34"/>
              <w:spacing w:line="360" w:lineRule="auto"/>
              <w:ind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rPr>
              <w:t>本项目租用阜新广源玄武岩矿石开发有限公司部分厂区进行建设，属于新建项目，</w:t>
            </w:r>
            <w:r>
              <w:rPr>
                <w:rFonts w:hint="default" w:ascii="Times New Roman" w:hAnsi="Times New Roman" w:eastAsia="宋体" w:cs="Times New Roman"/>
                <w:sz w:val="24"/>
                <w:szCs w:val="24"/>
                <w:highlight w:val="none"/>
                <w:lang w:val="en-US" w:eastAsia="zh-CN"/>
              </w:rPr>
              <w:t>位于阜新蒙古族自治县十家子镇小大来村。</w:t>
            </w:r>
          </w:p>
          <w:p w14:paraId="40A35CC8">
            <w:pPr>
              <w:pStyle w:val="57"/>
              <w:keepNext w:val="0"/>
              <w:keepLines w:val="0"/>
              <w:widowControl w:val="0"/>
              <w:shd w:val="clear" w:color="auto" w:fill="auto"/>
              <w:bidi w:val="0"/>
              <w:spacing w:before="0" w:after="0" w:line="360" w:lineRule="auto"/>
              <w:ind w:left="0" w:right="0" w:firstLine="500"/>
              <w:jc w:val="both"/>
              <w:outlineLvl w:val="9"/>
              <w:rPr>
                <w:rFonts w:hint="default" w:ascii="Times New Roman" w:hAnsi="Times New Roman" w:eastAsia="宋体" w:cs="Times New Roman"/>
                <w:color w:val="auto"/>
                <w:kern w:val="2"/>
                <w:sz w:val="24"/>
                <w:szCs w:val="24"/>
                <w:highlight w:val="none"/>
                <w:u w:val="none"/>
                <w:shd w:val="clear"/>
                <w:lang w:val="en-US" w:eastAsia="zh-CN" w:bidi="ar-SA"/>
              </w:rPr>
            </w:pPr>
            <w:r>
              <w:rPr>
                <w:rFonts w:hint="default" w:ascii="Times New Roman" w:hAnsi="Times New Roman" w:eastAsia="宋体" w:cs="Times New Roman"/>
                <w:color w:val="auto"/>
                <w:kern w:val="2"/>
                <w:sz w:val="24"/>
                <w:szCs w:val="24"/>
                <w:highlight w:val="none"/>
                <w:u w:val="none"/>
                <w:shd w:val="clear"/>
                <w:lang w:val="en-US" w:eastAsia="zh-CN" w:bidi="ar-SA"/>
              </w:rPr>
              <w:t>阜新广源玄武岩矿石开发有限公司2010年12月编制《阜新广源玄武岩矿石开发有限公司年生产12万吨玄武岩碎石项目环境影响报告表》，并于2010年12月23日通过了阜新蒙古族自治县环境保护局对该报告表的审批，阜蒙县环表〔2010〕18号。</w:t>
            </w:r>
          </w:p>
          <w:p w14:paraId="5225684D">
            <w:pPr>
              <w:pStyle w:val="57"/>
              <w:keepNext w:val="0"/>
              <w:keepLines w:val="0"/>
              <w:widowControl w:val="0"/>
              <w:shd w:val="clear" w:color="auto" w:fill="auto"/>
              <w:bidi w:val="0"/>
              <w:spacing w:before="0" w:after="0" w:line="360" w:lineRule="auto"/>
              <w:ind w:left="0" w:right="0" w:firstLine="500"/>
              <w:jc w:val="both"/>
              <w:outlineLvl w:val="9"/>
              <w:rPr>
                <w:rFonts w:hint="eastAsia" w:ascii="Times New Roman" w:hAnsi="Times New Roman" w:eastAsia="宋体" w:cs="Times New Roman"/>
                <w:color w:val="auto"/>
                <w:kern w:val="2"/>
                <w:sz w:val="24"/>
                <w:szCs w:val="24"/>
                <w:highlight w:val="none"/>
                <w:u w:val="none"/>
                <w:shd w:val="clear"/>
                <w:lang w:val="en-US" w:eastAsia="zh-CN" w:bidi="ar-SA"/>
              </w:rPr>
            </w:pPr>
            <w:r>
              <w:rPr>
                <w:rFonts w:hint="default" w:ascii="Times New Roman" w:hAnsi="Times New Roman" w:eastAsia="宋体" w:cs="Times New Roman"/>
                <w:color w:val="auto"/>
                <w:kern w:val="2"/>
                <w:sz w:val="24"/>
                <w:szCs w:val="24"/>
                <w:highlight w:val="none"/>
                <w:u w:val="none"/>
                <w:shd w:val="clear"/>
                <w:lang w:val="en-US" w:eastAsia="zh-CN" w:bidi="ar-SA"/>
              </w:rPr>
              <w:t>20</w:t>
            </w:r>
            <w:r>
              <w:rPr>
                <w:rFonts w:hint="eastAsia" w:ascii="Times New Roman" w:hAnsi="Times New Roman" w:cs="Times New Roman"/>
                <w:color w:val="auto"/>
                <w:kern w:val="2"/>
                <w:sz w:val="24"/>
                <w:szCs w:val="24"/>
                <w:highlight w:val="none"/>
                <w:u w:val="none"/>
                <w:shd w:val="clear"/>
                <w:lang w:val="en-US" w:eastAsia="zh-CN" w:bidi="ar-SA"/>
              </w:rPr>
              <w:t>17</w:t>
            </w:r>
            <w:r>
              <w:rPr>
                <w:rFonts w:hint="default" w:ascii="Times New Roman" w:hAnsi="Times New Roman" w:eastAsia="宋体" w:cs="Times New Roman"/>
                <w:color w:val="auto"/>
                <w:kern w:val="2"/>
                <w:sz w:val="24"/>
                <w:szCs w:val="24"/>
                <w:highlight w:val="none"/>
                <w:u w:val="none"/>
                <w:shd w:val="clear"/>
                <w:lang w:val="en-US" w:eastAsia="zh-CN" w:bidi="ar-SA"/>
              </w:rPr>
              <w:t>年</w:t>
            </w:r>
            <w:r>
              <w:rPr>
                <w:rFonts w:hint="eastAsia" w:ascii="Times New Roman" w:hAnsi="Times New Roman" w:cs="Times New Roman"/>
                <w:color w:val="auto"/>
                <w:kern w:val="2"/>
                <w:sz w:val="24"/>
                <w:szCs w:val="24"/>
                <w:highlight w:val="none"/>
                <w:u w:val="none"/>
                <w:shd w:val="clear"/>
                <w:lang w:val="en-US" w:eastAsia="zh-CN" w:bidi="ar-SA"/>
              </w:rPr>
              <w:t>8</w:t>
            </w:r>
            <w:r>
              <w:rPr>
                <w:rFonts w:hint="default" w:ascii="Times New Roman" w:hAnsi="Times New Roman" w:eastAsia="宋体" w:cs="Times New Roman"/>
                <w:color w:val="auto"/>
                <w:kern w:val="2"/>
                <w:sz w:val="24"/>
                <w:szCs w:val="24"/>
                <w:highlight w:val="none"/>
                <w:u w:val="none"/>
                <w:shd w:val="clear"/>
                <w:lang w:val="en-US" w:eastAsia="zh-CN" w:bidi="ar-SA"/>
              </w:rPr>
              <w:t>月编制《阜新广源玄武岩矿石开发有限公司年产12万方砟石技术改造项目环境影响报告表》，并于201</w:t>
            </w:r>
            <w:r>
              <w:rPr>
                <w:rFonts w:hint="eastAsia" w:ascii="Times New Roman" w:hAnsi="Times New Roman" w:cs="Times New Roman"/>
                <w:color w:val="auto"/>
                <w:kern w:val="2"/>
                <w:sz w:val="24"/>
                <w:szCs w:val="24"/>
                <w:highlight w:val="none"/>
                <w:u w:val="none"/>
                <w:shd w:val="clear"/>
                <w:lang w:val="en-US" w:eastAsia="zh-CN" w:bidi="ar-SA"/>
              </w:rPr>
              <w:t>8</w:t>
            </w:r>
            <w:r>
              <w:rPr>
                <w:rFonts w:hint="default" w:ascii="Times New Roman" w:hAnsi="Times New Roman" w:eastAsia="宋体" w:cs="Times New Roman"/>
                <w:color w:val="auto"/>
                <w:kern w:val="2"/>
                <w:sz w:val="24"/>
                <w:szCs w:val="24"/>
                <w:highlight w:val="none"/>
                <w:u w:val="none"/>
                <w:shd w:val="clear"/>
                <w:lang w:val="en-US" w:eastAsia="zh-CN" w:bidi="ar-SA"/>
              </w:rPr>
              <w:t>年</w:t>
            </w:r>
            <w:r>
              <w:rPr>
                <w:rFonts w:hint="eastAsia" w:ascii="Times New Roman" w:hAnsi="Times New Roman" w:cs="Times New Roman"/>
                <w:color w:val="auto"/>
                <w:kern w:val="2"/>
                <w:sz w:val="24"/>
                <w:szCs w:val="24"/>
                <w:highlight w:val="none"/>
                <w:u w:val="none"/>
                <w:shd w:val="clear"/>
                <w:lang w:val="en-US" w:eastAsia="zh-CN" w:bidi="ar-SA"/>
              </w:rPr>
              <w:t>3</w:t>
            </w:r>
            <w:r>
              <w:rPr>
                <w:rFonts w:hint="default" w:ascii="Times New Roman" w:hAnsi="Times New Roman" w:eastAsia="宋体" w:cs="Times New Roman"/>
                <w:color w:val="auto"/>
                <w:kern w:val="2"/>
                <w:sz w:val="24"/>
                <w:szCs w:val="24"/>
                <w:highlight w:val="none"/>
                <w:u w:val="none"/>
                <w:shd w:val="clear"/>
                <w:lang w:val="en-US" w:eastAsia="zh-CN" w:bidi="ar-SA"/>
              </w:rPr>
              <w:t>月</w:t>
            </w:r>
            <w:r>
              <w:rPr>
                <w:rFonts w:hint="eastAsia" w:ascii="Times New Roman" w:hAnsi="Times New Roman" w:cs="Times New Roman"/>
                <w:color w:val="auto"/>
                <w:kern w:val="2"/>
                <w:sz w:val="24"/>
                <w:szCs w:val="24"/>
                <w:highlight w:val="none"/>
                <w:u w:val="none"/>
                <w:shd w:val="clear"/>
                <w:lang w:val="en-US" w:eastAsia="zh-CN" w:bidi="ar-SA"/>
              </w:rPr>
              <w:t>5</w:t>
            </w:r>
            <w:r>
              <w:rPr>
                <w:rFonts w:hint="default" w:ascii="Times New Roman" w:hAnsi="Times New Roman" w:eastAsia="宋体" w:cs="Times New Roman"/>
                <w:color w:val="auto"/>
                <w:kern w:val="2"/>
                <w:sz w:val="24"/>
                <w:szCs w:val="24"/>
                <w:highlight w:val="none"/>
                <w:u w:val="none"/>
                <w:shd w:val="clear"/>
                <w:lang w:val="en-US" w:eastAsia="zh-CN" w:bidi="ar-SA"/>
              </w:rPr>
              <w:t>日通过了阜新蒙古族自治县环境保护局对该报告</w:t>
            </w:r>
            <w:r>
              <w:rPr>
                <w:rFonts w:hint="eastAsia" w:ascii="Times New Roman" w:hAnsi="Times New Roman" w:cs="Times New Roman"/>
                <w:color w:val="auto"/>
                <w:kern w:val="2"/>
                <w:sz w:val="24"/>
                <w:szCs w:val="24"/>
                <w:highlight w:val="none"/>
                <w:u w:val="none"/>
                <w:shd w:val="clear"/>
                <w:lang w:val="en-US" w:eastAsia="zh-CN" w:bidi="ar-SA"/>
              </w:rPr>
              <w:t>书</w:t>
            </w:r>
            <w:r>
              <w:rPr>
                <w:rFonts w:hint="default" w:ascii="Times New Roman" w:hAnsi="Times New Roman" w:eastAsia="宋体" w:cs="Times New Roman"/>
                <w:color w:val="auto"/>
                <w:kern w:val="2"/>
                <w:sz w:val="24"/>
                <w:szCs w:val="24"/>
                <w:highlight w:val="none"/>
                <w:u w:val="none"/>
                <w:shd w:val="clear"/>
                <w:lang w:val="en-US" w:eastAsia="zh-CN" w:bidi="ar-SA"/>
              </w:rPr>
              <w:t>的审批，</w:t>
            </w:r>
            <w:r>
              <w:rPr>
                <w:rFonts w:hint="eastAsia" w:ascii="Times New Roman" w:hAnsi="Times New Roman" w:eastAsia="宋体" w:cs="Times New Roman"/>
                <w:color w:val="auto"/>
                <w:kern w:val="2"/>
                <w:sz w:val="24"/>
                <w:szCs w:val="24"/>
                <w:highlight w:val="none"/>
                <w:u w:val="none"/>
                <w:shd w:val="clear"/>
                <w:lang w:val="en-US" w:eastAsia="zh-CN" w:bidi="ar-SA"/>
              </w:rPr>
              <w:t>关于对</w:t>
            </w:r>
            <w:r>
              <w:rPr>
                <w:rFonts w:hint="default" w:ascii="Times New Roman" w:hAnsi="Times New Roman" w:eastAsia="宋体" w:cs="Times New Roman"/>
                <w:color w:val="auto"/>
                <w:kern w:val="2"/>
                <w:sz w:val="24"/>
                <w:szCs w:val="24"/>
                <w:highlight w:val="none"/>
                <w:u w:val="none"/>
                <w:shd w:val="clear"/>
                <w:lang w:val="en-US" w:eastAsia="zh-CN" w:bidi="ar-SA"/>
              </w:rPr>
              <w:t>《阜新广源玄武岩矿石开发有限公司年产12万方</w:t>
            </w:r>
            <w:r>
              <w:rPr>
                <w:rFonts w:hint="eastAsia" w:ascii="Times New Roman" w:hAnsi="Times New Roman" w:eastAsia="宋体" w:cs="Times New Roman"/>
                <w:color w:val="auto"/>
                <w:kern w:val="2"/>
                <w:sz w:val="24"/>
                <w:szCs w:val="24"/>
                <w:highlight w:val="none"/>
                <w:u w:val="none"/>
                <w:shd w:val="clear"/>
                <w:lang w:val="en-US" w:eastAsia="zh-CN" w:bidi="ar-SA"/>
              </w:rPr>
              <w:t>砟石技术改造项目</w:t>
            </w:r>
            <w:r>
              <w:rPr>
                <w:rFonts w:hint="default" w:ascii="Times New Roman" w:hAnsi="Times New Roman" w:eastAsia="宋体" w:cs="Times New Roman"/>
                <w:color w:val="auto"/>
                <w:kern w:val="2"/>
                <w:sz w:val="24"/>
                <w:szCs w:val="24"/>
                <w:highlight w:val="none"/>
                <w:u w:val="none"/>
                <w:shd w:val="clear"/>
                <w:lang w:val="en-US" w:eastAsia="zh-CN" w:bidi="ar-SA"/>
              </w:rPr>
              <w:t>环境影响报告书的批复》（阜蒙环书〔2018〕5号）</w:t>
            </w:r>
            <w:r>
              <w:rPr>
                <w:rFonts w:hint="eastAsia" w:ascii="Times New Roman" w:hAnsi="Times New Roman" w:eastAsia="宋体" w:cs="Times New Roman"/>
                <w:color w:val="auto"/>
                <w:kern w:val="2"/>
                <w:sz w:val="24"/>
                <w:szCs w:val="24"/>
                <w:highlight w:val="none"/>
                <w:u w:val="none"/>
                <w:shd w:val="clear"/>
                <w:lang w:val="en-US" w:eastAsia="zh-CN" w:bidi="ar-SA"/>
              </w:rPr>
              <w:t>。2022年8月21</w:t>
            </w:r>
            <w:r>
              <w:rPr>
                <w:rFonts w:hint="eastAsia" w:ascii="Times New Roman" w:hAnsi="Times New Roman" w:cs="Times New Roman"/>
                <w:color w:val="auto"/>
                <w:kern w:val="2"/>
                <w:sz w:val="24"/>
                <w:szCs w:val="24"/>
                <w:highlight w:val="none"/>
                <w:u w:val="none"/>
                <w:shd w:val="clear"/>
                <w:lang w:val="en-US" w:eastAsia="zh-CN" w:bidi="ar-SA"/>
              </w:rPr>
              <w:t>日取得</w:t>
            </w:r>
            <w:r>
              <w:rPr>
                <w:rFonts w:hint="eastAsia" w:ascii="Times New Roman" w:hAnsi="Times New Roman" w:eastAsia="宋体" w:cs="Times New Roman"/>
                <w:color w:val="auto"/>
                <w:kern w:val="2"/>
                <w:sz w:val="24"/>
                <w:szCs w:val="24"/>
                <w:highlight w:val="none"/>
                <w:u w:val="none"/>
                <w:shd w:val="clear"/>
                <w:lang w:val="en-US" w:eastAsia="zh-CN" w:bidi="ar-SA"/>
              </w:rPr>
              <w:t>了《阜新广源玄武岩矿石开发有限公司年产12万方砟石技术改造项目竣工环境保护验收调查验收意见》。</w:t>
            </w:r>
          </w:p>
          <w:p w14:paraId="1DB419D3">
            <w:pPr>
              <w:pStyle w:val="57"/>
              <w:keepNext w:val="0"/>
              <w:keepLines w:val="0"/>
              <w:widowControl w:val="0"/>
              <w:shd w:val="clear" w:color="auto" w:fill="auto"/>
              <w:bidi w:val="0"/>
              <w:spacing w:before="0" w:after="0" w:line="360" w:lineRule="auto"/>
              <w:ind w:left="0" w:right="0" w:firstLine="500"/>
              <w:jc w:val="both"/>
              <w:outlineLvl w:val="9"/>
              <w:rPr>
                <w:rFonts w:hint="default" w:ascii="Times New Roman" w:hAnsi="Times New Roman" w:eastAsia="宋体" w:cs="Times New Roman"/>
                <w:b/>
                <w:bCs/>
                <w:color w:val="auto"/>
                <w:sz w:val="21"/>
                <w:szCs w:val="21"/>
                <w:highlight w:val="none"/>
                <w:lang w:val="en-GB"/>
              </w:rPr>
            </w:pPr>
            <w:r>
              <w:rPr>
                <w:rFonts w:hint="default" w:ascii="Times New Roman" w:hAnsi="Times New Roman" w:eastAsia="宋体" w:cs="Times New Roman"/>
                <w:color w:val="auto"/>
                <w:kern w:val="2"/>
                <w:sz w:val="24"/>
                <w:szCs w:val="24"/>
                <w:highlight w:val="none"/>
                <w:u w:val="none"/>
                <w:shd w:val="clear"/>
                <w:lang w:val="en-US" w:eastAsia="zh-CN" w:bidi="ar-SA"/>
              </w:rPr>
              <w:t>阜新广源玄武岩矿石开发有限公司</w:t>
            </w:r>
            <w:r>
              <w:rPr>
                <w:rFonts w:hint="eastAsia" w:ascii="Times New Roman" w:hAnsi="Times New Roman" w:cs="Times New Roman"/>
                <w:color w:val="auto"/>
                <w:kern w:val="2"/>
                <w:sz w:val="24"/>
                <w:szCs w:val="24"/>
                <w:highlight w:val="none"/>
                <w:u w:val="none"/>
                <w:shd w:val="clear"/>
                <w:lang w:val="en-US" w:eastAsia="zh-CN" w:bidi="ar-SA"/>
              </w:rPr>
              <w:t>租赁区域现状为</w:t>
            </w:r>
            <w:r>
              <w:rPr>
                <w:rFonts w:hint="default" w:ascii="Times New Roman" w:hAnsi="Times New Roman" w:eastAsia="宋体" w:cs="Times New Roman"/>
                <w:color w:val="auto"/>
                <w:kern w:val="2"/>
                <w:sz w:val="24"/>
                <w:szCs w:val="24"/>
                <w:highlight w:val="none"/>
                <w:u w:val="none"/>
                <w:shd w:val="clear"/>
                <w:lang w:val="en-US" w:eastAsia="zh-CN" w:bidi="ar-SA"/>
              </w:rPr>
              <w:t>停产</w:t>
            </w:r>
            <w:r>
              <w:rPr>
                <w:rFonts w:hint="eastAsia" w:ascii="Times New Roman" w:hAnsi="Times New Roman" w:cs="Times New Roman"/>
                <w:color w:val="auto"/>
                <w:kern w:val="2"/>
                <w:sz w:val="24"/>
                <w:szCs w:val="24"/>
                <w:highlight w:val="none"/>
                <w:u w:val="none"/>
                <w:shd w:val="clear"/>
                <w:lang w:val="en-US" w:eastAsia="zh-CN" w:bidi="ar-SA"/>
              </w:rPr>
              <w:t>，</w:t>
            </w:r>
            <w:r>
              <w:rPr>
                <w:rFonts w:hint="eastAsia" w:ascii="Times New Roman" w:hAnsi="Times New Roman" w:eastAsia="宋体" w:cs="Times New Roman"/>
                <w:color w:val="auto"/>
                <w:kern w:val="2"/>
                <w:sz w:val="24"/>
                <w:szCs w:val="24"/>
                <w:highlight w:val="none"/>
                <w:u w:val="none"/>
                <w:shd w:val="clear"/>
                <w:lang w:val="en-US" w:eastAsia="zh-CN" w:bidi="ar-SA"/>
              </w:rPr>
              <w:t>租赁区域</w:t>
            </w:r>
            <w:r>
              <w:rPr>
                <w:rFonts w:hint="eastAsia" w:ascii="Times New Roman" w:hAnsi="Times New Roman" w:cs="Times New Roman"/>
                <w:color w:val="auto"/>
                <w:kern w:val="2"/>
                <w:sz w:val="24"/>
                <w:szCs w:val="24"/>
                <w:highlight w:val="none"/>
                <w:u w:val="none"/>
                <w:shd w:val="clear"/>
                <w:lang w:val="en-US" w:eastAsia="zh-CN" w:bidi="ar-SA"/>
              </w:rPr>
              <w:t>现有设施见下表。</w:t>
            </w:r>
          </w:p>
          <w:p w14:paraId="42576E40">
            <w:pPr>
              <w:pStyle w:val="20"/>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auto"/>
                <w:sz w:val="21"/>
                <w:szCs w:val="21"/>
                <w:highlight w:val="none"/>
                <w:lang w:val="en-GB"/>
              </w:rPr>
            </w:pPr>
          </w:p>
          <w:p w14:paraId="5177B536">
            <w:pPr>
              <w:pStyle w:val="20"/>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auto"/>
                <w:sz w:val="21"/>
                <w:szCs w:val="21"/>
                <w:highlight w:val="none"/>
                <w:lang w:val="en-GB"/>
              </w:rPr>
            </w:pPr>
          </w:p>
          <w:p w14:paraId="6689394C">
            <w:pPr>
              <w:pStyle w:val="20"/>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auto"/>
                <w:sz w:val="21"/>
                <w:szCs w:val="21"/>
                <w:highlight w:val="none"/>
                <w:lang w:val="en-GB"/>
              </w:rPr>
            </w:pPr>
          </w:p>
          <w:p w14:paraId="42D9FF99">
            <w:pPr>
              <w:pStyle w:val="20"/>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auto"/>
                <w:sz w:val="21"/>
                <w:szCs w:val="21"/>
                <w:highlight w:val="none"/>
                <w:lang w:val="en-GB" w:eastAsia="zh-CN"/>
              </w:rPr>
            </w:pPr>
            <w:r>
              <w:rPr>
                <w:rFonts w:hint="default" w:ascii="Times New Roman" w:hAnsi="Times New Roman" w:eastAsia="宋体" w:cs="Times New Roman"/>
                <w:b/>
                <w:bCs/>
                <w:color w:val="auto"/>
                <w:sz w:val="21"/>
                <w:szCs w:val="21"/>
                <w:highlight w:val="none"/>
                <w:lang w:val="en-GB"/>
              </w:rPr>
              <w:t>表</w:t>
            </w:r>
            <w:r>
              <w:rPr>
                <w:rFonts w:hint="default" w:ascii="Times New Roman" w:hAnsi="Times New Roman" w:eastAsia="宋体" w:cs="Times New Roman"/>
                <w:b/>
                <w:bCs/>
                <w:color w:val="auto"/>
                <w:sz w:val="21"/>
                <w:szCs w:val="21"/>
                <w:highlight w:val="none"/>
              </w:rPr>
              <w:t>2-</w:t>
            </w:r>
            <w:r>
              <w:rPr>
                <w:rFonts w:hint="eastAsia" w:ascii="Times New Roman" w:hAnsi="Times New Roman" w:cs="Times New Roman"/>
                <w:b/>
                <w:bCs/>
                <w:color w:val="auto"/>
                <w:sz w:val="21"/>
                <w:szCs w:val="21"/>
                <w:highlight w:val="none"/>
                <w:lang w:val="en-US" w:eastAsia="zh-CN"/>
              </w:rPr>
              <w:t>9</w:t>
            </w:r>
            <w:r>
              <w:rPr>
                <w:rFonts w:hint="default" w:ascii="Times New Roman" w:hAnsi="Times New Roman" w:eastAsia="宋体" w:cs="Times New Roman"/>
                <w:b/>
                <w:bCs/>
                <w:color w:val="auto"/>
                <w:sz w:val="21"/>
                <w:szCs w:val="21"/>
                <w:highlight w:val="none"/>
              </w:rPr>
              <w:t xml:space="preserve">   </w:t>
            </w:r>
            <w:r>
              <w:rPr>
                <w:rFonts w:hint="default" w:ascii="Times New Roman" w:hAnsi="Times New Roman" w:eastAsia="宋体" w:cs="Times New Roman"/>
                <w:b/>
                <w:bCs/>
                <w:color w:val="auto"/>
                <w:sz w:val="21"/>
                <w:szCs w:val="21"/>
                <w:highlight w:val="none"/>
                <w:lang w:val="en-GB" w:eastAsia="zh-CN"/>
              </w:rPr>
              <w:t>厂区现有设施</w:t>
            </w:r>
          </w:p>
          <w:tbl>
            <w:tblPr>
              <w:tblStyle w:val="24"/>
              <w:tblW w:w="5009"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28" w:type="dxa"/>
                <w:bottom w:w="0" w:type="dxa"/>
                <w:right w:w="28" w:type="dxa"/>
              </w:tblCellMar>
            </w:tblPr>
            <w:tblGrid>
              <w:gridCol w:w="1085"/>
              <w:gridCol w:w="2088"/>
              <w:gridCol w:w="6104"/>
            </w:tblGrid>
            <w:tr w14:paraId="013A9CC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1710" w:type="pct"/>
                  <w:gridSpan w:val="2"/>
                  <w:noWrap w:val="0"/>
                  <w:vAlign w:val="center"/>
                </w:tcPr>
                <w:p w14:paraId="4C8F7944">
                  <w:pPr>
                    <w:pStyle w:val="21"/>
                    <w:spacing w:line="0" w:lineRule="atLeast"/>
                    <w:jc w:val="center"/>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项目名称</w:t>
                  </w:r>
                </w:p>
              </w:tc>
              <w:tc>
                <w:tcPr>
                  <w:tcW w:w="3289" w:type="pct"/>
                  <w:noWrap w:val="0"/>
                  <w:vAlign w:val="center"/>
                </w:tcPr>
                <w:p w14:paraId="46A17FB7">
                  <w:pPr>
                    <w:pStyle w:val="21"/>
                    <w:spacing w:line="0" w:lineRule="atLeast"/>
                    <w:jc w:val="center"/>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建设内容</w:t>
                  </w:r>
                </w:p>
              </w:tc>
            </w:tr>
            <w:tr w14:paraId="6D54605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585" w:type="pct"/>
                  <w:noWrap w:val="0"/>
                  <w:vAlign w:val="center"/>
                </w:tcPr>
                <w:p w14:paraId="3BD9CB0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主体工程</w:t>
                  </w:r>
                </w:p>
              </w:tc>
              <w:tc>
                <w:tcPr>
                  <w:tcW w:w="1125" w:type="pct"/>
                  <w:noWrap w:val="0"/>
                  <w:vAlign w:val="center"/>
                </w:tcPr>
                <w:p w14:paraId="1203574D">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高料生产区</w:t>
                  </w:r>
                </w:p>
              </w:tc>
              <w:tc>
                <w:tcPr>
                  <w:tcW w:w="3289" w:type="pct"/>
                  <w:noWrap w:val="0"/>
                  <w:vAlign w:val="center"/>
                </w:tcPr>
                <w:p w14:paraId="5DF083A7">
                  <w:pPr>
                    <w:pStyle w:val="21"/>
                    <w:spacing w:line="0" w:lineRule="atLeast"/>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生产区占地面积10000m</w:t>
                  </w:r>
                  <w:r>
                    <w:rPr>
                      <w:rFonts w:hint="default" w:ascii="Times New Roman" w:hAnsi="Times New Roman" w:eastAsia="宋体" w:cs="Times New Roman"/>
                      <w:color w:val="auto"/>
                      <w:kern w:val="0"/>
                      <w:sz w:val="21"/>
                      <w:szCs w:val="21"/>
                      <w:highlight w:val="none"/>
                      <w:vertAlign w:val="superscript"/>
                      <w:lang w:val="en-US" w:eastAsia="zh-CN" w:bidi="ar-SA"/>
                    </w:rPr>
                    <w:t>2</w:t>
                  </w:r>
                  <w:r>
                    <w:rPr>
                      <w:rFonts w:hint="default" w:ascii="Times New Roman" w:hAnsi="Times New Roman" w:eastAsia="宋体" w:cs="Times New Roman"/>
                      <w:color w:val="auto"/>
                      <w:kern w:val="0"/>
                      <w:sz w:val="21"/>
                      <w:szCs w:val="21"/>
                      <w:highlight w:val="none"/>
                      <w:lang w:val="en-US" w:eastAsia="zh-CN" w:bidi="ar-SA"/>
                    </w:rPr>
                    <w:t>，设有4间破碎间、3间筛分间，每间面积为80m</w:t>
                  </w:r>
                  <w:r>
                    <w:rPr>
                      <w:rFonts w:hint="default" w:ascii="Times New Roman" w:hAnsi="Times New Roman" w:eastAsia="宋体" w:cs="Times New Roman"/>
                      <w:color w:val="auto"/>
                      <w:kern w:val="0"/>
                      <w:sz w:val="21"/>
                      <w:szCs w:val="21"/>
                      <w:highlight w:val="none"/>
                      <w:vertAlign w:val="superscript"/>
                      <w:lang w:val="en-US" w:eastAsia="zh-CN" w:bidi="ar-SA"/>
                    </w:rPr>
                    <w:t>2</w:t>
                  </w:r>
                  <w:r>
                    <w:rPr>
                      <w:rFonts w:hint="default" w:ascii="Times New Roman" w:hAnsi="Times New Roman" w:eastAsia="宋体" w:cs="Times New Roman"/>
                      <w:color w:val="auto"/>
                      <w:kern w:val="0"/>
                      <w:sz w:val="21"/>
                      <w:szCs w:val="21"/>
                      <w:highlight w:val="none"/>
                      <w:lang w:val="en-US" w:eastAsia="zh-CN" w:bidi="ar-SA"/>
                    </w:rPr>
                    <w:t>。设有破碎机、振动筛、输送带等，设备均在封闭间内，输送带进行密闭。</w:t>
                  </w:r>
                  <w:r>
                    <w:rPr>
                      <w:rFonts w:hint="default" w:ascii="Times New Roman" w:hAnsi="Times New Roman" w:eastAsia="宋体" w:cs="Times New Roman"/>
                      <w:color w:val="auto"/>
                      <w:kern w:val="2"/>
                      <w:sz w:val="21"/>
                      <w:szCs w:val="21"/>
                      <w:highlight w:val="none"/>
                      <w:lang w:val="en-US" w:eastAsia="zh-CN" w:bidi="ar-SA"/>
                    </w:rPr>
                    <w:t>粉尘产生节点设置集气罩，收集后经布袋除尘器（1-6#）处理后通过高排气筒（DA001-DA00</w:t>
                  </w:r>
                  <w:r>
                    <w:rPr>
                      <w:rFonts w:hint="eastAsia" w:ascii="Times New Roman" w:hAnsi="Times New Roman" w:cs="Times New Roman"/>
                      <w:color w:val="auto"/>
                      <w:kern w:val="2"/>
                      <w:sz w:val="21"/>
                      <w:szCs w:val="21"/>
                      <w:highlight w:val="none"/>
                      <w:lang w:val="en-US" w:eastAsia="zh-CN" w:bidi="ar-SA"/>
                    </w:rPr>
                    <w:t>6</w:t>
                  </w:r>
                  <w:r>
                    <w:rPr>
                      <w:rFonts w:hint="default" w:ascii="Times New Roman" w:hAnsi="Times New Roman" w:eastAsia="宋体" w:cs="Times New Roman"/>
                      <w:color w:val="auto"/>
                      <w:kern w:val="2"/>
                      <w:sz w:val="21"/>
                      <w:szCs w:val="21"/>
                      <w:highlight w:val="none"/>
                      <w:lang w:val="en-US" w:eastAsia="zh-CN" w:bidi="ar-SA"/>
                    </w:rPr>
                    <w:t>）排放。</w:t>
                  </w:r>
                </w:p>
              </w:tc>
            </w:tr>
            <w:tr w14:paraId="063BC1E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585" w:type="pct"/>
                  <w:noWrap w:val="0"/>
                  <w:vAlign w:val="center"/>
                </w:tcPr>
                <w:p w14:paraId="451E69C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储运工程</w:t>
                  </w:r>
                </w:p>
              </w:tc>
              <w:tc>
                <w:tcPr>
                  <w:tcW w:w="1125" w:type="pct"/>
                  <w:shd w:val="clear" w:color="auto" w:fill="auto"/>
                  <w:noWrap w:val="0"/>
                  <w:vAlign w:val="center"/>
                </w:tcPr>
                <w:p w14:paraId="6397CA81">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高料生产区成品区</w:t>
                  </w:r>
                </w:p>
              </w:tc>
              <w:tc>
                <w:tcPr>
                  <w:tcW w:w="3289" w:type="pct"/>
                  <w:shd w:val="clear" w:color="auto" w:fill="auto"/>
                  <w:noWrap w:val="0"/>
                  <w:vAlign w:val="center"/>
                </w:tcPr>
                <w:p w14:paraId="201D3066">
                  <w:pPr>
                    <w:pStyle w:val="21"/>
                    <w:spacing w:line="0" w:lineRule="atLeast"/>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成品露天堆场面积1000m</w:t>
                  </w:r>
                  <w:r>
                    <w:rPr>
                      <w:rFonts w:hint="default" w:ascii="Times New Roman" w:hAnsi="Times New Roman" w:eastAsia="宋体" w:cs="Times New Roman"/>
                      <w:color w:val="auto"/>
                      <w:kern w:val="0"/>
                      <w:sz w:val="21"/>
                      <w:szCs w:val="21"/>
                      <w:highlight w:val="none"/>
                      <w:vertAlign w:val="superscript"/>
                      <w:lang w:val="en-US" w:eastAsia="zh-CN" w:bidi="ar-SA"/>
                    </w:rPr>
                    <w:t>2</w:t>
                  </w:r>
                  <w:r>
                    <w:rPr>
                      <w:rFonts w:hint="default" w:ascii="Times New Roman" w:hAnsi="Times New Roman" w:eastAsia="宋体" w:cs="Times New Roman"/>
                      <w:color w:val="auto"/>
                      <w:kern w:val="0"/>
                      <w:sz w:val="21"/>
                      <w:szCs w:val="21"/>
                      <w:highlight w:val="none"/>
                      <w:lang w:val="en-US" w:eastAsia="zh-CN" w:bidi="ar-SA"/>
                    </w:rPr>
                    <w:t>。</w:t>
                  </w:r>
                </w:p>
              </w:tc>
            </w:tr>
            <w:tr w14:paraId="3CE4039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585" w:type="pct"/>
                  <w:vMerge w:val="restart"/>
                  <w:noWrap w:val="0"/>
                  <w:vAlign w:val="center"/>
                </w:tcPr>
                <w:p w14:paraId="737CF29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辅助工程</w:t>
                  </w:r>
                </w:p>
              </w:tc>
              <w:tc>
                <w:tcPr>
                  <w:tcW w:w="1125" w:type="pct"/>
                  <w:noWrap w:val="0"/>
                  <w:vAlign w:val="center"/>
                </w:tcPr>
                <w:p w14:paraId="043F10A8">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办公室</w:t>
                  </w:r>
                </w:p>
              </w:tc>
              <w:tc>
                <w:tcPr>
                  <w:tcW w:w="3289" w:type="pct"/>
                  <w:noWrap w:val="0"/>
                  <w:vAlign w:val="center"/>
                </w:tcPr>
                <w:p w14:paraId="3788D302">
                  <w:pPr>
                    <w:pStyle w:val="21"/>
                    <w:spacing w:line="0" w:lineRule="atLeast"/>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利用现有办公室，面积140m</w:t>
                  </w:r>
                  <w:r>
                    <w:rPr>
                      <w:rFonts w:hint="default" w:ascii="Times New Roman" w:hAnsi="Times New Roman" w:eastAsia="宋体" w:cs="Times New Roman"/>
                      <w:color w:val="auto"/>
                      <w:kern w:val="0"/>
                      <w:sz w:val="21"/>
                      <w:szCs w:val="21"/>
                      <w:highlight w:val="none"/>
                      <w:vertAlign w:val="superscript"/>
                      <w:lang w:val="en-US" w:eastAsia="zh-CN" w:bidi="ar-SA"/>
                    </w:rPr>
                    <w:t>2</w:t>
                  </w:r>
                  <w:r>
                    <w:rPr>
                      <w:rFonts w:hint="default" w:ascii="Times New Roman" w:hAnsi="Times New Roman" w:eastAsia="宋体" w:cs="Times New Roman"/>
                      <w:color w:val="auto"/>
                      <w:kern w:val="0"/>
                      <w:sz w:val="21"/>
                      <w:szCs w:val="21"/>
                      <w:highlight w:val="none"/>
                      <w:lang w:val="en-US" w:eastAsia="zh-CN" w:bidi="ar-SA"/>
                    </w:rPr>
                    <w:t>，用于员工办公。</w:t>
                  </w:r>
                </w:p>
              </w:tc>
            </w:tr>
            <w:tr w14:paraId="3799951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585" w:type="pct"/>
                  <w:vMerge w:val="continue"/>
                  <w:noWrap w:val="0"/>
                  <w:vAlign w:val="center"/>
                </w:tcPr>
                <w:p w14:paraId="56FD541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p>
              </w:tc>
              <w:tc>
                <w:tcPr>
                  <w:tcW w:w="1125" w:type="pct"/>
                  <w:noWrap w:val="0"/>
                  <w:vAlign w:val="center"/>
                </w:tcPr>
                <w:p w14:paraId="6563F019">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加油区</w:t>
                  </w:r>
                </w:p>
              </w:tc>
              <w:tc>
                <w:tcPr>
                  <w:tcW w:w="3289" w:type="pct"/>
                  <w:noWrap w:val="0"/>
                  <w:vAlign w:val="center"/>
                </w:tcPr>
                <w:p w14:paraId="6AD88258">
                  <w:pPr>
                    <w:pStyle w:val="21"/>
                    <w:spacing w:line="0" w:lineRule="atLeast"/>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占地面积200m</w:t>
                  </w:r>
                  <w:r>
                    <w:rPr>
                      <w:rFonts w:hint="default" w:ascii="Times New Roman" w:hAnsi="Times New Roman" w:eastAsia="宋体" w:cs="Times New Roman"/>
                      <w:color w:val="auto"/>
                      <w:kern w:val="0"/>
                      <w:sz w:val="21"/>
                      <w:szCs w:val="21"/>
                      <w:highlight w:val="none"/>
                      <w:vertAlign w:val="superscript"/>
                      <w:lang w:val="en-US" w:eastAsia="zh-CN" w:bidi="ar-SA"/>
                    </w:rPr>
                    <w:t>2</w:t>
                  </w:r>
                  <w:r>
                    <w:rPr>
                      <w:rFonts w:hint="default" w:ascii="Times New Roman" w:hAnsi="Times New Roman" w:eastAsia="宋体" w:cs="Times New Roman"/>
                      <w:color w:val="auto"/>
                      <w:kern w:val="0"/>
                      <w:sz w:val="21"/>
                      <w:szCs w:val="21"/>
                      <w:highlight w:val="none"/>
                      <w:lang w:val="en-US" w:eastAsia="zh-CN" w:bidi="ar-SA"/>
                    </w:rPr>
                    <w:t>，设有撬装式加油装置，用于厂区车辆加油。</w:t>
                  </w:r>
                </w:p>
              </w:tc>
            </w:tr>
            <w:tr w14:paraId="0E08BD0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585" w:type="pct"/>
                  <w:vMerge w:val="restart"/>
                  <w:noWrap w:val="0"/>
                  <w:vAlign w:val="center"/>
                </w:tcPr>
                <w:p w14:paraId="4AF4EA6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公用</w:t>
                  </w:r>
                </w:p>
                <w:p w14:paraId="0401307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工程</w:t>
                  </w:r>
                </w:p>
              </w:tc>
              <w:tc>
                <w:tcPr>
                  <w:tcW w:w="1125" w:type="pct"/>
                  <w:noWrap w:val="0"/>
                  <w:vAlign w:val="center"/>
                </w:tcPr>
                <w:p w14:paraId="29591B7E">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供水</w:t>
                  </w:r>
                </w:p>
              </w:tc>
              <w:tc>
                <w:tcPr>
                  <w:tcW w:w="3289" w:type="pct"/>
                  <w:noWrap w:val="0"/>
                  <w:vAlign w:val="center"/>
                </w:tcPr>
                <w:p w14:paraId="4D5AE2ED">
                  <w:pPr>
                    <w:pStyle w:val="21"/>
                    <w:spacing w:line="0" w:lineRule="atLeast"/>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生活用水来源于自备井。</w:t>
                  </w:r>
                </w:p>
              </w:tc>
            </w:tr>
            <w:tr w14:paraId="6C4B61E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585" w:type="pct"/>
                  <w:vMerge w:val="continue"/>
                  <w:noWrap w:val="0"/>
                  <w:vAlign w:val="center"/>
                </w:tcPr>
                <w:p w14:paraId="267B409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FF0000"/>
                      <w:sz w:val="21"/>
                      <w:szCs w:val="21"/>
                      <w:highlight w:val="none"/>
                    </w:rPr>
                  </w:pPr>
                </w:p>
              </w:tc>
              <w:tc>
                <w:tcPr>
                  <w:tcW w:w="1125" w:type="pct"/>
                  <w:noWrap w:val="0"/>
                  <w:vAlign w:val="center"/>
                </w:tcPr>
                <w:p w14:paraId="76A2DAF4">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排水</w:t>
                  </w:r>
                </w:p>
              </w:tc>
              <w:tc>
                <w:tcPr>
                  <w:tcW w:w="3289" w:type="pct"/>
                  <w:noWrap w:val="0"/>
                  <w:vAlign w:val="center"/>
                </w:tcPr>
                <w:p w14:paraId="4F683A1A">
                  <w:pPr>
                    <w:pStyle w:val="21"/>
                    <w:spacing w:line="0" w:lineRule="atLeast"/>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生活污水排入现有防渗旱厕，定期清掏。</w:t>
                  </w:r>
                </w:p>
              </w:tc>
            </w:tr>
            <w:tr w14:paraId="24C63BD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585" w:type="pct"/>
                  <w:vMerge w:val="continue"/>
                  <w:noWrap w:val="0"/>
                  <w:vAlign w:val="center"/>
                </w:tcPr>
                <w:p w14:paraId="1645473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FF0000"/>
                      <w:sz w:val="21"/>
                      <w:szCs w:val="21"/>
                      <w:highlight w:val="none"/>
                    </w:rPr>
                  </w:pPr>
                </w:p>
              </w:tc>
              <w:tc>
                <w:tcPr>
                  <w:tcW w:w="1125" w:type="pct"/>
                  <w:noWrap w:val="0"/>
                  <w:vAlign w:val="center"/>
                </w:tcPr>
                <w:p w14:paraId="24DF434F">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供热</w:t>
                  </w:r>
                </w:p>
              </w:tc>
              <w:tc>
                <w:tcPr>
                  <w:tcW w:w="3289" w:type="pct"/>
                  <w:noWrap w:val="0"/>
                  <w:vAlign w:val="center"/>
                </w:tcPr>
                <w:p w14:paraId="607C3AA1">
                  <w:pPr>
                    <w:pStyle w:val="21"/>
                    <w:spacing w:line="0" w:lineRule="atLeast"/>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车间无需供暖，办公区采用电取暖。</w:t>
                  </w:r>
                </w:p>
              </w:tc>
            </w:tr>
            <w:tr w14:paraId="5F0367D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585" w:type="pct"/>
                  <w:vMerge w:val="continue"/>
                  <w:noWrap w:val="0"/>
                  <w:vAlign w:val="center"/>
                </w:tcPr>
                <w:p w14:paraId="62F1129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FF0000"/>
                      <w:sz w:val="21"/>
                      <w:szCs w:val="21"/>
                      <w:highlight w:val="none"/>
                    </w:rPr>
                  </w:pPr>
                </w:p>
              </w:tc>
              <w:tc>
                <w:tcPr>
                  <w:tcW w:w="1125" w:type="pct"/>
                  <w:noWrap w:val="0"/>
                  <w:vAlign w:val="center"/>
                </w:tcPr>
                <w:p w14:paraId="7205EF02">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供电</w:t>
                  </w:r>
                </w:p>
              </w:tc>
              <w:tc>
                <w:tcPr>
                  <w:tcW w:w="3289" w:type="pct"/>
                  <w:noWrap w:val="0"/>
                  <w:vAlign w:val="center"/>
                </w:tcPr>
                <w:p w14:paraId="5585A8D2">
                  <w:pPr>
                    <w:pStyle w:val="21"/>
                    <w:spacing w:line="0" w:lineRule="atLeast"/>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用电来源为阜蒙县十家子镇供电所。</w:t>
                  </w:r>
                </w:p>
              </w:tc>
            </w:tr>
          </w:tbl>
          <w:p w14:paraId="56C363F7">
            <w:pPr>
              <w:pStyle w:val="34"/>
              <w:spacing w:line="360" w:lineRule="auto"/>
              <w:ind w:firstLine="480" w:firstLineChars="200"/>
              <w:rPr>
                <w:rFonts w:hint="default" w:ascii="Times New Roman" w:hAnsi="Times New Roman" w:eastAsia="宋体" w:cs="Times New Roman"/>
                <w:color w:val="auto"/>
                <w:kern w:val="2"/>
                <w:sz w:val="24"/>
                <w:szCs w:val="24"/>
                <w:highlight w:val="none"/>
                <w:u w:val="none"/>
                <w:shd w:val="clear"/>
                <w:lang w:val="en-US" w:eastAsia="zh-CN" w:bidi="ar-SA"/>
              </w:rPr>
            </w:pPr>
            <w:r>
              <w:rPr>
                <w:rFonts w:hint="default" w:ascii="Times New Roman" w:hAnsi="Times New Roman" w:eastAsia="宋体" w:cs="Times New Roman"/>
                <w:color w:val="auto"/>
                <w:kern w:val="2"/>
                <w:sz w:val="24"/>
                <w:szCs w:val="24"/>
                <w:highlight w:val="none"/>
                <w:u w:val="none"/>
                <w:shd w:val="clear"/>
                <w:lang w:val="en-US" w:eastAsia="zh-CN" w:bidi="ar-SA"/>
              </w:rPr>
              <w:t>与项目有关的原有环境污染问题</w:t>
            </w:r>
            <w:r>
              <w:rPr>
                <w:rFonts w:hint="eastAsia" w:cs="Times New Roman"/>
                <w:color w:val="auto"/>
                <w:kern w:val="2"/>
                <w:sz w:val="24"/>
                <w:szCs w:val="24"/>
                <w:highlight w:val="none"/>
                <w:u w:val="none"/>
                <w:shd w:val="clear"/>
                <w:lang w:val="en-US" w:eastAsia="zh-CN" w:bidi="ar-SA"/>
              </w:rPr>
              <w:t>：</w:t>
            </w:r>
          </w:p>
          <w:p w14:paraId="77251146">
            <w:pPr>
              <w:spacing w:line="360" w:lineRule="auto"/>
              <w:ind w:firstLine="480" w:firstLineChars="200"/>
              <w:rPr>
                <w:rFonts w:hint="eastAsia" w:cs="Times New Roman"/>
                <w:color w:val="auto"/>
                <w:kern w:val="2"/>
                <w:sz w:val="24"/>
                <w:szCs w:val="24"/>
                <w:highlight w:val="none"/>
                <w:u w:val="none"/>
                <w:shd w:val="clear"/>
                <w:lang w:val="en-US" w:eastAsia="zh-CN" w:bidi="ar-SA"/>
              </w:rPr>
            </w:pPr>
            <w:r>
              <w:rPr>
                <w:rFonts w:hint="eastAsia" w:cs="Times New Roman"/>
                <w:kern w:val="10"/>
                <w:sz w:val="24"/>
                <w:highlight w:val="none"/>
                <w:lang w:eastAsia="zh-CN"/>
              </w:rPr>
              <w:t>（</w:t>
            </w:r>
            <w:r>
              <w:rPr>
                <w:rFonts w:hint="eastAsia" w:cs="Times New Roman"/>
                <w:kern w:val="10"/>
                <w:sz w:val="24"/>
                <w:highlight w:val="none"/>
                <w:lang w:val="en-US" w:eastAsia="zh-CN"/>
              </w:rPr>
              <w:t>1）</w:t>
            </w:r>
            <w:r>
              <w:rPr>
                <w:rFonts w:hint="default" w:ascii="Times New Roman" w:hAnsi="Times New Roman" w:eastAsia="宋体" w:cs="Times New Roman"/>
                <w:kern w:val="10"/>
                <w:sz w:val="24"/>
                <w:highlight w:val="none"/>
                <w:lang w:eastAsia="zh-CN"/>
              </w:rPr>
              <w:t>现有</w:t>
            </w:r>
            <w:r>
              <w:rPr>
                <w:rFonts w:hint="default" w:ascii="Times New Roman" w:hAnsi="Times New Roman" w:eastAsia="宋体" w:cs="Times New Roman"/>
                <w:color w:val="auto"/>
                <w:kern w:val="2"/>
                <w:sz w:val="24"/>
                <w:szCs w:val="24"/>
                <w:highlight w:val="none"/>
                <w:u w:val="none"/>
                <w:shd w:val="clear"/>
                <w:lang w:val="en-US" w:eastAsia="zh-CN" w:bidi="ar-SA"/>
              </w:rPr>
              <w:t>厂区高料生产区粉尘</w:t>
            </w:r>
            <w:r>
              <w:rPr>
                <w:rFonts w:hint="eastAsia" w:cs="Times New Roman"/>
                <w:b w:val="0"/>
                <w:bCs/>
                <w:sz w:val="24"/>
                <w:highlight w:val="none"/>
                <w:lang w:val="en-US" w:eastAsia="zh-CN"/>
              </w:rPr>
              <w:t>在封闭车间内设备及封闭出料口设置密闭集气罩</w:t>
            </w:r>
            <w:r>
              <w:rPr>
                <w:rFonts w:hint="default" w:ascii="Times New Roman" w:hAnsi="Times New Roman" w:eastAsia="宋体" w:cs="Times New Roman"/>
                <w:sz w:val="24"/>
                <w:highlight w:val="none"/>
                <w:lang w:val="en-US" w:eastAsia="zh-CN"/>
              </w:rPr>
              <w:t>，</w:t>
            </w:r>
            <w:r>
              <w:rPr>
                <w:rFonts w:hint="default" w:ascii="Times New Roman" w:hAnsi="Times New Roman" w:eastAsia="宋体" w:cs="Times New Roman"/>
                <w:color w:val="auto"/>
                <w:kern w:val="2"/>
                <w:sz w:val="24"/>
                <w:szCs w:val="24"/>
                <w:highlight w:val="none"/>
                <w:u w:val="none"/>
                <w:shd w:val="clear"/>
                <w:lang w:val="en-US" w:eastAsia="zh-CN" w:bidi="ar-SA"/>
              </w:rPr>
              <w:t>收集后经布袋除尘器（1-6#）处理后通过排气筒（DA001-DA00</w:t>
            </w:r>
            <w:r>
              <w:rPr>
                <w:rFonts w:hint="eastAsia" w:ascii="Times New Roman" w:hAnsi="Times New Roman" w:eastAsia="宋体" w:cs="Times New Roman"/>
                <w:color w:val="auto"/>
                <w:kern w:val="2"/>
                <w:sz w:val="24"/>
                <w:szCs w:val="24"/>
                <w:highlight w:val="none"/>
                <w:u w:val="none"/>
                <w:shd w:val="clear"/>
                <w:lang w:val="en-US" w:eastAsia="zh-CN" w:bidi="ar-SA"/>
              </w:rPr>
              <w:t>6</w:t>
            </w:r>
            <w:r>
              <w:rPr>
                <w:rFonts w:hint="default" w:ascii="Times New Roman" w:hAnsi="Times New Roman" w:eastAsia="宋体" w:cs="Times New Roman"/>
                <w:color w:val="auto"/>
                <w:kern w:val="2"/>
                <w:sz w:val="24"/>
                <w:szCs w:val="24"/>
                <w:highlight w:val="none"/>
                <w:u w:val="none"/>
                <w:shd w:val="clear"/>
                <w:lang w:val="en-US" w:eastAsia="zh-CN" w:bidi="ar-SA"/>
              </w:rPr>
              <w:t>）排放</w:t>
            </w:r>
            <w:r>
              <w:rPr>
                <w:rFonts w:hint="eastAsia" w:cs="Times New Roman"/>
                <w:color w:val="auto"/>
                <w:kern w:val="2"/>
                <w:sz w:val="24"/>
                <w:szCs w:val="24"/>
                <w:highlight w:val="none"/>
                <w:u w:val="none"/>
                <w:shd w:val="clear"/>
                <w:lang w:val="en-US" w:eastAsia="zh-CN" w:bidi="ar-SA"/>
              </w:rPr>
              <w:t>。</w:t>
            </w:r>
          </w:p>
          <w:p w14:paraId="7465FDD3">
            <w:pPr>
              <w:spacing w:line="360" w:lineRule="auto"/>
              <w:ind w:firstLine="480" w:firstLineChars="200"/>
              <w:rPr>
                <w:rFonts w:hint="default" w:ascii="Times New Roman" w:hAnsi="Times New Roman" w:eastAsia="宋体" w:cs="Times New Roman"/>
                <w:color w:val="auto"/>
                <w:sz w:val="24"/>
                <w:szCs w:val="24"/>
                <w:highlight w:val="none"/>
                <w:lang w:eastAsia="zh-CN"/>
              </w:rPr>
            </w:pPr>
            <w:r>
              <w:rPr>
                <w:rFonts w:hint="eastAsia" w:cs="Times New Roman"/>
                <w:color w:val="auto"/>
                <w:kern w:val="2"/>
                <w:sz w:val="24"/>
                <w:szCs w:val="24"/>
                <w:highlight w:val="none"/>
                <w:u w:val="none"/>
                <w:shd w:val="clear"/>
                <w:lang w:val="en-US" w:eastAsia="zh-CN" w:bidi="ar-SA"/>
              </w:rPr>
              <w:t>根据</w:t>
            </w:r>
            <w:r>
              <w:rPr>
                <w:rFonts w:hint="default" w:ascii="Times New Roman" w:hAnsi="Times New Roman" w:eastAsia="宋体" w:cs="Times New Roman"/>
                <w:sz w:val="24"/>
                <w:highlight w:val="none"/>
              </w:rPr>
              <w:t>《大气污染物综合排放标准》(GB16297-1996)</w:t>
            </w:r>
            <w:r>
              <w:rPr>
                <w:rFonts w:hint="eastAsia" w:cs="Times New Roman"/>
                <w:sz w:val="24"/>
                <w:highlight w:val="none"/>
                <w:lang w:eastAsia="zh-CN"/>
              </w:rPr>
              <w:t>中</w:t>
            </w:r>
            <w:r>
              <w:rPr>
                <w:rFonts w:hint="default" w:ascii="Times New Roman" w:hAnsi="Times New Roman" w:eastAsia="宋体" w:cs="Times New Roman"/>
                <w:color w:val="auto"/>
                <w:sz w:val="24"/>
                <w:szCs w:val="24"/>
                <w:highlight w:val="none"/>
                <w:lang w:eastAsia="zh-CN"/>
              </w:rPr>
              <w:t>7.1 排气</w:t>
            </w:r>
            <w:r>
              <w:rPr>
                <w:rFonts w:hint="eastAsia" w:cs="Times New Roman"/>
                <w:color w:val="auto"/>
                <w:sz w:val="24"/>
                <w:szCs w:val="24"/>
                <w:highlight w:val="none"/>
                <w:lang w:eastAsia="zh-CN"/>
              </w:rPr>
              <w:t>筒</w:t>
            </w:r>
            <w:r>
              <w:rPr>
                <w:rFonts w:hint="default" w:ascii="Times New Roman" w:hAnsi="Times New Roman" w:eastAsia="宋体" w:cs="Times New Roman"/>
                <w:color w:val="auto"/>
                <w:sz w:val="24"/>
                <w:szCs w:val="24"/>
                <w:highlight w:val="none"/>
                <w:lang w:eastAsia="zh-CN"/>
              </w:rPr>
              <w:t>高度除须遵守表列排放速率标准值外</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eastAsia="zh-CN"/>
              </w:rPr>
              <w:t>还应高出周围200m半径范围的建筑5m以上，不能达到该要求的排气筒，应按其高度对应的表列排放速率标准值严格50%执行。</w:t>
            </w:r>
          </w:p>
          <w:p w14:paraId="14843FB2">
            <w:pPr>
              <w:spacing w:line="360" w:lineRule="auto"/>
              <w:ind w:firstLine="480" w:firstLineChars="200"/>
              <w:rPr>
                <w:rFonts w:hint="eastAsia" w:cs="Times New Roman"/>
                <w:color w:val="auto"/>
                <w:kern w:val="2"/>
                <w:sz w:val="24"/>
                <w:szCs w:val="24"/>
                <w:highlight w:val="none"/>
                <w:u w:val="none"/>
                <w:shd w:val="clear"/>
                <w:lang w:val="en-US" w:eastAsia="zh-CN" w:bidi="ar-SA"/>
              </w:rPr>
            </w:pPr>
            <w:r>
              <w:rPr>
                <w:rFonts w:hint="eastAsia" w:cs="Times New Roman"/>
                <w:color w:val="auto"/>
                <w:kern w:val="2"/>
                <w:sz w:val="24"/>
                <w:szCs w:val="24"/>
                <w:highlight w:val="none"/>
                <w:u w:val="none"/>
                <w:shd w:val="clear"/>
                <w:lang w:val="en-US" w:eastAsia="zh-CN" w:bidi="ar-SA"/>
              </w:rPr>
              <w:t>本项目高料生产区车间高度为12m，现有</w:t>
            </w:r>
            <w:r>
              <w:rPr>
                <w:rFonts w:hint="default" w:ascii="Times New Roman" w:hAnsi="Times New Roman" w:eastAsia="宋体" w:cs="Times New Roman"/>
                <w:color w:val="auto"/>
                <w:kern w:val="2"/>
                <w:sz w:val="24"/>
                <w:szCs w:val="24"/>
                <w:highlight w:val="none"/>
                <w:u w:val="none"/>
                <w:shd w:val="clear"/>
                <w:lang w:val="en-US" w:eastAsia="zh-CN" w:bidi="ar-SA"/>
              </w:rPr>
              <w:t>DA001-DA00</w:t>
            </w:r>
            <w:r>
              <w:rPr>
                <w:rFonts w:hint="eastAsia" w:ascii="Times New Roman" w:hAnsi="Times New Roman" w:eastAsia="宋体" w:cs="Times New Roman"/>
                <w:color w:val="auto"/>
                <w:kern w:val="2"/>
                <w:sz w:val="24"/>
                <w:szCs w:val="24"/>
                <w:highlight w:val="none"/>
                <w:u w:val="none"/>
                <w:shd w:val="clear"/>
                <w:lang w:val="en-US" w:eastAsia="zh-CN" w:bidi="ar-SA"/>
              </w:rPr>
              <w:t>6</w:t>
            </w:r>
            <w:r>
              <w:rPr>
                <w:rFonts w:hint="eastAsia" w:cs="Times New Roman"/>
                <w:color w:val="auto"/>
                <w:kern w:val="2"/>
                <w:sz w:val="24"/>
                <w:szCs w:val="24"/>
                <w:highlight w:val="none"/>
                <w:u w:val="none"/>
                <w:shd w:val="clear"/>
                <w:lang w:val="en-US" w:eastAsia="zh-CN" w:bidi="ar-SA"/>
              </w:rPr>
              <w:t>排气筒高度不足17m，本次整改为17m高度。</w:t>
            </w:r>
          </w:p>
          <w:p w14:paraId="727E7046">
            <w:pPr>
              <w:pStyle w:val="34"/>
              <w:numPr>
                <w:ilvl w:val="0"/>
                <w:numId w:val="0"/>
              </w:numPr>
              <w:spacing w:line="360" w:lineRule="auto"/>
              <w:ind w:firstLine="480" w:firstLineChars="200"/>
              <w:rPr>
                <w:rFonts w:hint="default" w:cs="Times New Roman"/>
                <w:color w:val="auto"/>
                <w:kern w:val="2"/>
                <w:sz w:val="24"/>
                <w:szCs w:val="24"/>
                <w:highlight w:val="none"/>
                <w:u w:val="none"/>
                <w:shd w:val="clear"/>
                <w:lang w:val="en-US" w:eastAsia="zh-CN" w:bidi="ar-SA"/>
              </w:rPr>
            </w:pPr>
            <w:r>
              <w:rPr>
                <w:rFonts w:hint="eastAsia" w:cs="Times New Roman"/>
                <w:color w:val="auto"/>
                <w:kern w:val="2"/>
                <w:sz w:val="24"/>
                <w:szCs w:val="24"/>
                <w:highlight w:val="none"/>
                <w:u w:val="none"/>
                <w:shd w:val="clear"/>
                <w:lang w:val="en-US" w:eastAsia="zh-CN" w:bidi="ar-SA"/>
              </w:rPr>
              <w:t>（2）现有成品堆场为露天，需进行整改为封闭库房。</w:t>
            </w:r>
          </w:p>
          <w:p w14:paraId="52C0F2FB">
            <w:pPr>
              <w:pStyle w:val="29"/>
              <w:jc w:val="both"/>
              <w:rPr>
                <w:rFonts w:hint="default" w:ascii="Times New Roman" w:hAnsi="Times New Roman" w:eastAsia="宋体" w:cs="Times New Roman"/>
                <w:color w:val="auto"/>
                <w:sz w:val="24"/>
                <w:szCs w:val="24"/>
                <w:highlight w:val="none"/>
                <w:lang w:eastAsia="zh-CN"/>
              </w:rPr>
            </w:pPr>
          </w:p>
          <w:p w14:paraId="2741FD3F">
            <w:pPr>
              <w:pStyle w:val="29"/>
              <w:jc w:val="both"/>
              <w:rPr>
                <w:rFonts w:hint="default" w:ascii="Times New Roman" w:hAnsi="Times New Roman" w:eastAsia="宋体" w:cs="Times New Roman"/>
                <w:color w:val="auto"/>
                <w:sz w:val="24"/>
                <w:szCs w:val="24"/>
                <w:highlight w:val="none"/>
                <w:lang w:eastAsia="zh-CN"/>
              </w:rPr>
            </w:pPr>
          </w:p>
          <w:p w14:paraId="59694CED">
            <w:pPr>
              <w:pStyle w:val="29"/>
              <w:jc w:val="both"/>
              <w:rPr>
                <w:rFonts w:hint="default" w:ascii="Times New Roman" w:hAnsi="Times New Roman" w:eastAsia="宋体" w:cs="Times New Roman"/>
                <w:color w:val="auto"/>
                <w:sz w:val="24"/>
                <w:szCs w:val="24"/>
                <w:highlight w:val="none"/>
                <w:lang w:eastAsia="zh-CN"/>
              </w:rPr>
            </w:pPr>
          </w:p>
          <w:p w14:paraId="7640DAD8">
            <w:pPr>
              <w:pStyle w:val="29"/>
              <w:jc w:val="both"/>
              <w:rPr>
                <w:rFonts w:hint="default" w:ascii="Times New Roman" w:hAnsi="Times New Roman" w:eastAsia="宋体" w:cs="Times New Roman"/>
                <w:color w:val="auto"/>
                <w:sz w:val="24"/>
                <w:szCs w:val="24"/>
                <w:highlight w:val="none"/>
                <w:lang w:eastAsia="zh-CN"/>
              </w:rPr>
            </w:pPr>
          </w:p>
          <w:p w14:paraId="3E48A922">
            <w:pPr>
              <w:pStyle w:val="29"/>
              <w:jc w:val="both"/>
              <w:rPr>
                <w:rFonts w:hint="default" w:ascii="Times New Roman" w:hAnsi="Times New Roman" w:eastAsia="宋体" w:cs="Times New Roman"/>
                <w:color w:val="auto"/>
                <w:sz w:val="24"/>
                <w:szCs w:val="24"/>
                <w:highlight w:val="none"/>
                <w:lang w:eastAsia="zh-CN"/>
              </w:rPr>
            </w:pPr>
          </w:p>
          <w:p w14:paraId="191C9AD3">
            <w:pPr>
              <w:pStyle w:val="29"/>
              <w:jc w:val="both"/>
              <w:rPr>
                <w:rFonts w:hint="default" w:ascii="Times New Roman" w:hAnsi="Times New Roman" w:eastAsia="宋体" w:cs="Times New Roman"/>
                <w:color w:val="auto"/>
                <w:sz w:val="24"/>
                <w:szCs w:val="24"/>
                <w:highlight w:val="none"/>
                <w:lang w:eastAsia="zh-CN"/>
              </w:rPr>
            </w:pPr>
          </w:p>
          <w:p w14:paraId="64A2ED80">
            <w:pPr>
              <w:pStyle w:val="29"/>
              <w:jc w:val="both"/>
              <w:rPr>
                <w:rFonts w:hint="default" w:ascii="Times New Roman" w:hAnsi="Times New Roman" w:eastAsia="宋体" w:cs="Times New Roman"/>
                <w:color w:val="auto"/>
                <w:sz w:val="24"/>
                <w:szCs w:val="24"/>
                <w:highlight w:val="none"/>
                <w:lang w:eastAsia="zh-CN"/>
              </w:rPr>
            </w:pPr>
          </w:p>
          <w:p w14:paraId="09DE5CA3">
            <w:pPr>
              <w:pStyle w:val="29"/>
              <w:jc w:val="both"/>
              <w:rPr>
                <w:rFonts w:hint="default" w:ascii="Times New Roman" w:hAnsi="Times New Roman" w:eastAsia="宋体" w:cs="Times New Roman"/>
                <w:color w:val="auto"/>
                <w:sz w:val="24"/>
                <w:szCs w:val="24"/>
                <w:highlight w:val="none"/>
                <w:lang w:eastAsia="zh-CN"/>
              </w:rPr>
            </w:pPr>
          </w:p>
          <w:p w14:paraId="5F9E7A5E">
            <w:pPr>
              <w:pStyle w:val="29"/>
              <w:jc w:val="both"/>
              <w:rPr>
                <w:rFonts w:hint="default" w:ascii="Times New Roman" w:hAnsi="Times New Roman" w:eastAsia="宋体" w:cs="Times New Roman"/>
                <w:color w:val="auto"/>
                <w:sz w:val="24"/>
                <w:szCs w:val="24"/>
                <w:highlight w:val="none"/>
                <w:lang w:eastAsia="zh-CN"/>
              </w:rPr>
            </w:pPr>
          </w:p>
          <w:p w14:paraId="099F5B1A">
            <w:pPr>
              <w:pStyle w:val="29"/>
              <w:jc w:val="both"/>
              <w:rPr>
                <w:rFonts w:hint="default" w:ascii="Times New Roman" w:hAnsi="Times New Roman" w:eastAsia="宋体" w:cs="Times New Roman"/>
                <w:color w:val="auto"/>
                <w:sz w:val="24"/>
                <w:szCs w:val="24"/>
                <w:highlight w:val="none"/>
                <w:lang w:eastAsia="zh-CN"/>
              </w:rPr>
            </w:pPr>
          </w:p>
          <w:p w14:paraId="6C56BF4F">
            <w:pPr>
              <w:pStyle w:val="29"/>
              <w:jc w:val="both"/>
              <w:rPr>
                <w:rFonts w:hint="default" w:ascii="Times New Roman" w:hAnsi="Times New Roman" w:eastAsia="宋体" w:cs="Times New Roman"/>
                <w:color w:val="auto"/>
                <w:sz w:val="24"/>
                <w:szCs w:val="24"/>
                <w:highlight w:val="none"/>
                <w:lang w:eastAsia="zh-CN"/>
              </w:rPr>
            </w:pPr>
          </w:p>
          <w:p w14:paraId="0CAEADB1">
            <w:pPr>
              <w:pStyle w:val="29"/>
              <w:jc w:val="both"/>
              <w:rPr>
                <w:rFonts w:hint="default" w:ascii="Times New Roman" w:hAnsi="Times New Roman" w:eastAsia="宋体" w:cs="Times New Roman"/>
                <w:color w:val="auto"/>
                <w:sz w:val="24"/>
                <w:szCs w:val="24"/>
                <w:highlight w:val="none"/>
                <w:lang w:eastAsia="zh-CN"/>
              </w:rPr>
            </w:pPr>
          </w:p>
          <w:p w14:paraId="49AE96DD">
            <w:pPr>
              <w:pStyle w:val="29"/>
              <w:jc w:val="both"/>
              <w:rPr>
                <w:rFonts w:hint="default" w:ascii="Times New Roman" w:hAnsi="Times New Roman" w:eastAsia="宋体" w:cs="Times New Roman"/>
                <w:color w:val="auto"/>
                <w:sz w:val="24"/>
                <w:szCs w:val="24"/>
                <w:highlight w:val="none"/>
                <w:lang w:eastAsia="zh-CN"/>
              </w:rPr>
            </w:pPr>
          </w:p>
          <w:p w14:paraId="73530CCB">
            <w:pPr>
              <w:pStyle w:val="29"/>
              <w:jc w:val="both"/>
              <w:rPr>
                <w:rFonts w:hint="default" w:ascii="Times New Roman" w:hAnsi="Times New Roman" w:eastAsia="宋体" w:cs="Times New Roman"/>
                <w:color w:val="auto"/>
                <w:sz w:val="24"/>
                <w:szCs w:val="24"/>
                <w:highlight w:val="none"/>
                <w:lang w:eastAsia="zh-CN"/>
              </w:rPr>
            </w:pPr>
          </w:p>
          <w:p w14:paraId="43BC66F5">
            <w:pPr>
              <w:pStyle w:val="29"/>
              <w:jc w:val="both"/>
              <w:rPr>
                <w:rFonts w:hint="default" w:ascii="Times New Roman" w:hAnsi="Times New Roman" w:eastAsia="宋体" w:cs="Times New Roman"/>
                <w:color w:val="auto"/>
                <w:sz w:val="24"/>
                <w:szCs w:val="24"/>
                <w:highlight w:val="none"/>
                <w:lang w:eastAsia="zh-CN"/>
              </w:rPr>
            </w:pPr>
          </w:p>
          <w:p w14:paraId="19C30C68">
            <w:pPr>
              <w:pStyle w:val="29"/>
              <w:jc w:val="both"/>
              <w:rPr>
                <w:rFonts w:hint="default" w:ascii="Times New Roman" w:hAnsi="Times New Roman" w:eastAsia="宋体" w:cs="Times New Roman"/>
                <w:color w:val="auto"/>
                <w:sz w:val="24"/>
                <w:szCs w:val="24"/>
                <w:highlight w:val="none"/>
                <w:lang w:eastAsia="zh-CN"/>
              </w:rPr>
            </w:pPr>
          </w:p>
          <w:p w14:paraId="0D6916DB">
            <w:pPr>
              <w:pStyle w:val="29"/>
              <w:jc w:val="both"/>
              <w:rPr>
                <w:rFonts w:hint="default" w:ascii="Times New Roman" w:hAnsi="Times New Roman" w:eastAsia="宋体" w:cs="Times New Roman"/>
                <w:color w:val="auto"/>
                <w:sz w:val="24"/>
                <w:szCs w:val="24"/>
                <w:highlight w:val="none"/>
                <w:lang w:eastAsia="zh-CN"/>
              </w:rPr>
            </w:pPr>
          </w:p>
          <w:p w14:paraId="3F222EFF">
            <w:pPr>
              <w:pStyle w:val="29"/>
              <w:jc w:val="both"/>
              <w:rPr>
                <w:rFonts w:hint="default" w:ascii="Times New Roman" w:hAnsi="Times New Roman" w:eastAsia="宋体" w:cs="Times New Roman"/>
                <w:color w:val="auto"/>
                <w:sz w:val="24"/>
                <w:szCs w:val="24"/>
                <w:highlight w:val="none"/>
                <w:lang w:eastAsia="zh-CN"/>
              </w:rPr>
            </w:pPr>
          </w:p>
          <w:p w14:paraId="028A1C54">
            <w:pPr>
              <w:pStyle w:val="29"/>
              <w:jc w:val="both"/>
              <w:rPr>
                <w:rFonts w:hint="default" w:ascii="Times New Roman" w:hAnsi="Times New Roman" w:eastAsia="宋体" w:cs="Times New Roman"/>
                <w:color w:val="auto"/>
                <w:sz w:val="24"/>
                <w:szCs w:val="24"/>
                <w:highlight w:val="none"/>
                <w:lang w:eastAsia="zh-CN"/>
              </w:rPr>
            </w:pPr>
          </w:p>
          <w:p w14:paraId="3505AD92">
            <w:pPr>
              <w:spacing w:line="360" w:lineRule="auto"/>
              <w:rPr>
                <w:rFonts w:hint="default" w:ascii="Times New Roman" w:hAnsi="Times New Roman" w:eastAsia="宋体" w:cs="Times New Roman"/>
                <w:sz w:val="24"/>
                <w:highlight w:val="none"/>
                <w:lang w:val="en-US" w:eastAsia="zh-CN"/>
              </w:rPr>
            </w:pPr>
          </w:p>
        </w:tc>
      </w:tr>
    </w:tbl>
    <w:p w14:paraId="3F3D71A9">
      <w:pPr>
        <w:rPr>
          <w:rFonts w:hint="default" w:ascii="Times New Roman" w:hAnsi="Times New Roman" w:eastAsia="宋体" w:cs="Times New Roman"/>
          <w:highlight w:val="none"/>
        </w:rPr>
      </w:pPr>
      <w:r>
        <w:rPr>
          <w:rFonts w:hint="default" w:ascii="Times New Roman" w:hAnsi="Times New Roman" w:eastAsia="宋体" w:cs="Times New Roman"/>
          <w:highlight w:val="none"/>
        </w:rPr>
        <w:br w:type="page"/>
      </w:r>
    </w:p>
    <w:p w14:paraId="2B57623E">
      <w:pPr>
        <w:snapToGrid w:val="0"/>
        <w:jc w:val="left"/>
        <w:rPr>
          <w:rFonts w:hint="default" w:ascii="Times New Roman" w:hAnsi="Times New Roman" w:eastAsia="宋体" w:cs="Times New Roman"/>
          <w:b/>
          <w:bCs/>
          <w:color w:val="auto"/>
          <w:sz w:val="28"/>
          <w:szCs w:val="28"/>
          <w:highlight w:val="none"/>
          <w:lang w:val="en-US" w:eastAsia="zh-CN"/>
        </w:rPr>
      </w:pPr>
      <w:r>
        <w:rPr>
          <w:rFonts w:hint="default" w:ascii="Times New Roman" w:hAnsi="Times New Roman" w:eastAsia="宋体" w:cs="Times New Roman"/>
          <w:b/>
          <w:bCs/>
          <w:color w:val="auto"/>
          <w:sz w:val="28"/>
          <w:szCs w:val="28"/>
          <w:highlight w:val="none"/>
          <w:lang w:val="en-US" w:eastAsia="zh-CN"/>
        </w:rPr>
        <w:t>三、区域环境质量现状、环境保护目标及评价标准</w:t>
      </w:r>
    </w:p>
    <w:tbl>
      <w:tblPr>
        <w:tblStyle w:val="24"/>
        <w:tblW w:w="4998"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35"/>
        <w:gridCol w:w="9415"/>
      </w:tblGrid>
      <w:tr w14:paraId="7DC6A7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220" w:type="pct"/>
            <w:noWrap w:val="0"/>
            <w:vAlign w:val="center"/>
          </w:tcPr>
          <w:p w14:paraId="607E5875">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rPr>
              <w:t>区域</w:t>
            </w:r>
          </w:p>
          <w:p w14:paraId="34ECBE36">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rPr>
              <w:t>环境</w:t>
            </w:r>
          </w:p>
          <w:p w14:paraId="77A3DF70">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rPr>
              <w:t>质量</w:t>
            </w:r>
          </w:p>
          <w:p w14:paraId="35FEB7BE">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FF0000"/>
                <w:kern w:val="0"/>
                <w:szCs w:val="21"/>
                <w:highlight w:val="none"/>
              </w:rPr>
            </w:pPr>
            <w:r>
              <w:rPr>
                <w:rFonts w:hint="default" w:ascii="Times New Roman" w:hAnsi="Times New Roman" w:eastAsia="宋体" w:cs="Times New Roman"/>
                <w:b/>
                <w:bCs/>
                <w:color w:val="auto"/>
                <w:kern w:val="0"/>
                <w:sz w:val="24"/>
                <w:szCs w:val="24"/>
                <w:highlight w:val="none"/>
              </w:rPr>
              <w:t>现状</w:t>
            </w:r>
          </w:p>
        </w:tc>
        <w:tc>
          <w:tcPr>
            <w:tcW w:w="4779" w:type="pct"/>
            <w:noWrap w:val="0"/>
            <w:vAlign w:val="center"/>
          </w:tcPr>
          <w:p w14:paraId="32A7D25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b/>
                <w:bCs/>
                <w:color w:val="auto"/>
                <w:sz w:val="24"/>
                <w:highlight w:val="none"/>
                <w:lang w:val="en-US" w:eastAsia="zh-CN"/>
              </w:rPr>
              <w:t>1、大气环境</w:t>
            </w:r>
          </w:p>
          <w:p w14:paraId="68E391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lang w:eastAsia="zh-CN"/>
              </w:rPr>
              <w:t>（</w:t>
            </w:r>
            <w:r>
              <w:rPr>
                <w:rFonts w:hint="default" w:ascii="Times New Roman" w:hAnsi="Times New Roman" w:eastAsia="宋体" w:cs="Times New Roman"/>
                <w:sz w:val="24"/>
                <w:highlight w:val="none"/>
                <w:lang w:val="en-US" w:eastAsia="zh-CN"/>
              </w:rPr>
              <w:t>1</w:t>
            </w:r>
            <w:r>
              <w:rPr>
                <w:rFonts w:hint="default" w:ascii="Times New Roman" w:hAnsi="Times New Roman" w:eastAsia="宋体" w:cs="Times New Roman"/>
                <w:sz w:val="24"/>
                <w:highlight w:val="none"/>
                <w:lang w:eastAsia="zh-CN"/>
              </w:rPr>
              <w:t>）</w:t>
            </w:r>
            <w:r>
              <w:rPr>
                <w:rFonts w:hint="default" w:ascii="Times New Roman" w:hAnsi="Times New Roman" w:eastAsia="宋体" w:cs="Times New Roman"/>
                <w:sz w:val="24"/>
                <w:highlight w:val="none"/>
              </w:rPr>
              <w:t>区域环境空气质量达标判断</w:t>
            </w:r>
          </w:p>
          <w:p w14:paraId="07F56C74">
            <w:pPr>
              <w:spacing w:line="360" w:lineRule="auto"/>
              <w:ind w:firstLine="480" w:firstLineChars="200"/>
              <w:rPr>
                <w:rFonts w:hint="default" w:ascii="Times New Roman" w:hAnsi="Times New Roman" w:eastAsia="宋体" w:cs="Times New Roman"/>
                <w:szCs w:val="24"/>
                <w:highlight w:val="none"/>
                <w:lang w:eastAsia="zh-CN"/>
              </w:rPr>
            </w:pPr>
            <w:r>
              <w:rPr>
                <w:rFonts w:hint="default" w:ascii="Times New Roman" w:hAnsi="Times New Roman" w:eastAsia="宋体" w:cs="Times New Roman"/>
                <w:color w:val="auto"/>
                <w:sz w:val="24"/>
                <w:szCs w:val="24"/>
                <w:highlight w:val="none"/>
                <w:lang w:val="en-US" w:eastAsia="zh-CN"/>
              </w:rPr>
              <w:t>项目所在区域环境空气质量现状采用《2024年阜新市生态环境质量报告书》中阜新市</w:t>
            </w:r>
            <w:r>
              <w:rPr>
                <w:rFonts w:hint="default" w:ascii="Times New Roman" w:hAnsi="Times New Roman" w:eastAsia="宋体" w:cs="Times New Roman"/>
                <w:color w:val="auto"/>
                <w:sz w:val="24"/>
                <w:szCs w:val="22"/>
                <w:highlight w:val="none"/>
                <w:lang w:eastAsia="zh-CN"/>
              </w:rPr>
              <w:t>环境空气质量监测数据</w:t>
            </w:r>
            <w:r>
              <w:rPr>
                <w:rFonts w:hint="default" w:ascii="Times New Roman" w:hAnsi="Times New Roman" w:eastAsia="宋体" w:cs="Times New Roman"/>
                <w:color w:val="auto"/>
                <w:sz w:val="24"/>
                <w:szCs w:val="22"/>
                <w:highlight w:val="none"/>
              </w:rPr>
              <w:t>，监测</w:t>
            </w:r>
            <w:r>
              <w:rPr>
                <w:rFonts w:hint="default" w:ascii="Times New Roman" w:hAnsi="Times New Roman" w:eastAsia="宋体" w:cs="Times New Roman"/>
                <w:color w:val="auto"/>
                <w:sz w:val="24"/>
                <w:szCs w:val="22"/>
                <w:highlight w:val="none"/>
                <w:lang w:eastAsia="zh-CN"/>
              </w:rPr>
              <w:t>数据</w:t>
            </w:r>
            <w:r>
              <w:rPr>
                <w:rFonts w:hint="default" w:ascii="Times New Roman" w:hAnsi="Times New Roman" w:eastAsia="宋体" w:cs="Times New Roman"/>
                <w:color w:val="auto"/>
                <w:sz w:val="24"/>
                <w:szCs w:val="22"/>
                <w:highlight w:val="none"/>
              </w:rPr>
              <w:t>及评价结果见</w:t>
            </w:r>
            <w:r>
              <w:rPr>
                <w:rFonts w:hint="default" w:ascii="Times New Roman" w:hAnsi="Times New Roman" w:eastAsia="宋体" w:cs="Times New Roman"/>
                <w:sz w:val="24"/>
                <w:highlight w:val="none"/>
                <w:lang w:val="en-US" w:eastAsia="zh-CN"/>
              </w:rPr>
              <w:t>表3-1。</w:t>
            </w:r>
          </w:p>
          <w:p w14:paraId="68D7168B">
            <w:pPr>
              <w:keepNext w:val="0"/>
              <w:keepLines w:val="0"/>
              <w:widowControl w:val="0"/>
              <w:suppressLineNumbers w:val="0"/>
              <w:snapToGrid w:val="0"/>
              <w:spacing w:before="0" w:beforeAutospacing="0" w:after="0" w:afterAutospacing="0"/>
              <w:ind w:left="0" w:right="0"/>
              <w:jc w:val="center"/>
              <w:rPr>
                <w:rFonts w:hint="default" w:ascii="Times New Roman" w:hAnsi="Times New Roman" w:eastAsia="宋体" w:cs="Times New Roman"/>
                <w:b/>
                <w:bCs w:val="0"/>
                <w:kern w:val="0"/>
                <w:sz w:val="21"/>
                <w:szCs w:val="21"/>
                <w:highlight w:val="none"/>
                <w:lang w:val="en-US" w:eastAsia="zh-CN" w:bidi="ar"/>
              </w:rPr>
            </w:pPr>
            <w:r>
              <w:rPr>
                <w:rFonts w:hint="default" w:ascii="Times New Roman" w:hAnsi="Times New Roman" w:eastAsia="宋体" w:cs="Times New Roman"/>
                <w:b/>
                <w:bCs w:val="0"/>
                <w:kern w:val="0"/>
                <w:sz w:val="21"/>
                <w:szCs w:val="21"/>
                <w:highlight w:val="none"/>
                <w:lang w:val="en-US" w:eastAsia="zh-CN" w:bidi="ar"/>
              </w:rPr>
              <w:t>表3-1   阜新市区2024年环境空气污染物监测数据统计表</w:t>
            </w:r>
          </w:p>
          <w:tbl>
            <w:tblPr>
              <w:tblStyle w:val="24"/>
              <w:tblW w:w="5000" w:type="pct"/>
              <w:tblInd w:w="0" w:type="dxa"/>
              <w:tblBorders>
                <w:top w:val="double" w:color="auto" w:sz="4" w:space="0"/>
                <w:left w:val="none" w:color="auto" w:sz="6" w:space="0"/>
                <w:bottom w:val="double" w:color="auto" w:sz="4" w:space="0"/>
                <w:right w:val="none" w:color="auto" w:sz="6"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129"/>
              <w:gridCol w:w="1803"/>
              <w:gridCol w:w="1285"/>
              <w:gridCol w:w="1431"/>
              <w:gridCol w:w="1330"/>
              <w:gridCol w:w="1202"/>
              <w:gridCol w:w="1020"/>
            </w:tblGrid>
            <w:tr w14:paraId="24367E5D">
              <w:tblPrEx>
                <w:tblBorders>
                  <w:top w:val="double" w:color="auto" w:sz="4" w:space="0"/>
                  <w:left w:val="none" w:color="auto" w:sz="6" w:space="0"/>
                  <w:bottom w:val="double" w:color="auto" w:sz="4" w:space="0"/>
                  <w:right w:val="none" w:color="auto" w:sz="6"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283" w:hRule="atLeast"/>
              </w:trPr>
              <w:tc>
                <w:tcPr>
                  <w:tcW w:w="614" w:type="pct"/>
                  <w:tcBorders>
                    <w:top w:val="double" w:color="auto" w:sz="4" w:space="0"/>
                    <w:left w:val="nil"/>
                    <w:bottom w:val="single" w:color="auto" w:sz="4" w:space="0"/>
                    <w:right w:val="single" w:color="auto" w:sz="4" w:space="0"/>
                  </w:tcBorders>
                  <w:shd w:val="clear" w:color="auto" w:fill="auto"/>
                  <w:tcMar>
                    <w:left w:w="0" w:type="dxa"/>
                    <w:right w:w="0" w:type="dxa"/>
                  </w:tcMar>
                  <w:vAlign w:val="center"/>
                </w:tcPr>
                <w:p w14:paraId="4A1ADF3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b/>
                      <w:bCs w:val="0"/>
                      <w:kern w:val="2"/>
                      <w:sz w:val="21"/>
                      <w:szCs w:val="21"/>
                      <w:highlight w:val="none"/>
                      <w:lang w:val="en-US" w:eastAsia="zh-CN" w:bidi="ar"/>
                    </w:rPr>
                    <w:t>污染物</w:t>
                  </w:r>
                </w:p>
              </w:tc>
              <w:tc>
                <w:tcPr>
                  <w:tcW w:w="980" w:type="pct"/>
                  <w:tcBorders>
                    <w:top w:val="doub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6DD2F10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val="0"/>
                      <w:sz w:val="21"/>
                      <w:szCs w:val="21"/>
                      <w:highlight w:val="none"/>
                      <w:lang w:val="en-US"/>
                    </w:rPr>
                  </w:pPr>
                  <w:r>
                    <w:rPr>
                      <w:rFonts w:hint="default" w:ascii="Times New Roman" w:hAnsi="Times New Roman" w:eastAsia="宋体" w:cs="Times New Roman"/>
                      <w:b/>
                      <w:bCs w:val="0"/>
                      <w:kern w:val="2"/>
                      <w:sz w:val="21"/>
                      <w:szCs w:val="21"/>
                      <w:highlight w:val="none"/>
                      <w:lang w:val="en-US" w:eastAsia="zh-CN" w:bidi="ar"/>
                    </w:rPr>
                    <w:t>年评价</w:t>
                  </w:r>
                </w:p>
                <w:p w14:paraId="19268D6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val="0"/>
                      <w:sz w:val="21"/>
                      <w:szCs w:val="21"/>
                      <w:highlight w:val="none"/>
                      <w:lang w:val="en-US"/>
                    </w:rPr>
                  </w:pPr>
                  <w:r>
                    <w:rPr>
                      <w:rFonts w:hint="default" w:ascii="Times New Roman" w:hAnsi="Times New Roman" w:eastAsia="宋体" w:cs="Times New Roman"/>
                      <w:b/>
                      <w:bCs w:val="0"/>
                      <w:kern w:val="2"/>
                      <w:sz w:val="21"/>
                      <w:szCs w:val="21"/>
                      <w:highlight w:val="none"/>
                      <w:lang w:val="en-US" w:eastAsia="zh-CN" w:bidi="ar"/>
                    </w:rPr>
                    <w:t>指标</w:t>
                  </w:r>
                </w:p>
              </w:tc>
              <w:tc>
                <w:tcPr>
                  <w:tcW w:w="698" w:type="pct"/>
                  <w:tcBorders>
                    <w:top w:val="doub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5E06BBB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val="0"/>
                      <w:sz w:val="21"/>
                      <w:szCs w:val="21"/>
                      <w:highlight w:val="none"/>
                      <w:lang w:val="en-US"/>
                    </w:rPr>
                  </w:pPr>
                  <w:r>
                    <w:rPr>
                      <w:rFonts w:hint="default" w:ascii="Times New Roman" w:hAnsi="Times New Roman" w:eastAsia="宋体" w:cs="Times New Roman"/>
                      <w:b/>
                      <w:bCs w:val="0"/>
                      <w:kern w:val="2"/>
                      <w:sz w:val="21"/>
                      <w:szCs w:val="21"/>
                      <w:highlight w:val="none"/>
                      <w:lang w:val="en-US" w:eastAsia="zh-CN" w:bidi="ar"/>
                    </w:rPr>
                    <w:t>评价标准/（µg/m</w:t>
                  </w:r>
                  <w:r>
                    <w:rPr>
                      <w:rFonts w:hint="default" w:ascii="Times New Roman" w:hAnsi="Times New Roman" w:eastAsia="宋体" w:cs="Times New Roman"/>
                      <w:b/>
                      <w:bCs w:val="0"/>
                      <w:kern w:val="2"/>
                      <w:sz w:val="21"/>
                      <w:szCs w:val="21"/>
                      <w:highlight w:val="none"/>
                      <w:vertAlign w:val="superscript"/>
                      <w:lang w:val="en-US" w:eastAsia="zh-CN" w:bidi="ar"/>
                    </w:rPr>
                    <w:t>3</w:t>
                  </w:r>
                  <w:r>
                    <w:rPr>
                      <w:rFonts w:hint="default" w:ascii="Times New Roman" w:hAnsi="Times New Roman" w:eastAsia="宋体" w:cs="Times New Roman"/>
                      <w:b/>
                      <w:bCs w:val="0"/>
                      <w:kern w:val="2"/>
                      <w:sz w:val="21"/>
                      <w:szCs w:val="21"/>
                      <w:highlight w:val="none"/>
                      <w:lang w:val="en-US" w:eastAsia="zh-CN" w:bidi="ar"/>
                    </w:rPr>
                    <w:t>）</w:t>
                  </w:r>
                </w:p>
              </w:tc>
              <w:tc>
                <w:tcPr>
                  <w:tcW w:w="778" w:type="pct"/>
                  <w:tcBorders>
                    <w:top w:val="doub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20F62FD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val="0"/>
                      <w:sz w:val="21"/>
                      <w:szCs w:val="21"/>
                      <w:highlight w:val="none"/>
                      <w:lang w:val="en-US"/>
                    </w:rPr>
                  </w:pPr>
                  <w:r>
                    <w:rPr>
                      <w:rFonts w:hint="default" w:ascii="Times New Roman" w:hAnsi="Times New Roman" w:eastAsia="宋体" w:cs="Times New Roman"/>
                      <w:b/>
                      <w:bCs w:val="0"/>
                      <w:kern w:val="2"/>
                      <w:sz w:val="21"/>
                      <w:szCs w:val="21"/>
                      <w:highlight w:val="none"/>
                      <w:lang w:val="en-US" w:eastAsia="zh-CN" w:bidi="ar"/>
                    </w:rPr>
                    <w:t>现状浓度/（µg/m</w:t>
                  </w:r>
                  <w:r>
                    <w:rPr>
                      <w:rFonts w:hint="default" w:ascii="Times New Roman" w:hAnsi="Times New Roman" w:eastAsia="宋体" w:cs="Times New Roman"/>
                      <w:b/>
                      <w:bCs w:val="0"/>
                      <w:kern w:val="2"/>
                      <w:sz w:val="21"/>
                      <w:szCs w:val="21"/>
                      <w:highlight w:val="none"/>
                      <w:vertAlign w:val="superscript"/>
                      <w:lang w:val="en-US" w:eastAsia="zh-CN" w:bidi="ar"/>
                    </w:rPr>
                    <w:t>3</w:t>
                  </w:r>
                  <w:r>
                    <w:rPr>
                      <w:rFonts w:hint="default" w:ascii="Times New Roman" w:hAnsi="Times New Roman" w:eastAsia="宋体" w:cs="Times New Roman"/>
                      <w:b/>
                      <w:bCs w:val="0"/>
                      <w:kern w:val="2"/>
                      <w:sz w:val="21"/>
                      <w:szCs w:val="21"/>
                      <w:highlight w:val="none"/>
                      <w:lang w:val="en-US" w:eastAsia="zh-CN" w:bidi="ar"/>
                    </w:rPr>
                    <w:t>）</w:t>
                  </w:r>
                </w:p>
              </w:tc>
              <w:tc>
                <w:tcPr>
                  <w:tcW w:w="723" w:type="pct"/>
                  <w:tcBorders>
                    <w:top w:val="doub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3E561BE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val="0"/>
                      <w:sz w:val="21"/>
                      <w:szCs w:val="21"/>
                      <w:highlight w:val="none"/>
                      <w:lang w:val="en-US"/>
                    </w:rPr>
                  </w:pPr>
                  <w:r>
                    <w:rPr>
                      <w:rFonts w:hint="default" w:ascii="Times New Roman" w:hAnsi="Times New Roman" w:eastAsia="宋体" w:cs="Times New Roman"/>
                      <w:b/>
                      <w:bCs w:val="0"/>
                      <w:kern w:val="2"/>
                      <w:sz w:val="21"/>
                      <w:szCs w:val="21"/>
                      <w:highlight w:val="none"/>
                      <w:lang w:val="en-US" w:eastAsia="zh-CN" w:bidi="ar"/>
                    </w:rPr>
                    <w:t>最大浓度占标率/%</w:t>
                  </w:r>
                </w:p>
              </w:tc>
              <w:tc>
                <w:tcPr>
                  <w:tcW w:w="653" w:type="pct"/>
                  <w:tcBorders>
                    <w:top w:val="doub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6F26CF5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val="0"/>
                      <w:sz w:val="21"/>
                      <w:szCs w:val="21"/>
                      <w:highlight w:val="none"/>
                      <w:lang w:val="en-US"/>
                    </w:rPr>
                  </w:pPr>
                  <w:r>
                    <w:rPr>
                      <w:rFonts w:hint="default" w:ascii="Times New Roman" w:hAnsi="Times New Roman" w:eastAsia="宋体" w:cs="Times New Roman"/>
                      <w:b/>
                      <w:bCs w:val="0"/>
                      <w:kern w:val="2"/>
                      <w:sz w:val="21"/>
                      <w:szCs w:val="21"/>
                      <w:highlight w:val="none"/>
                      <w:lang w:val="en-US" w:eastAsia="zh-CN" w:bidi="ar"/>
                    </w:rPr>
                    <w:t>超标倍数</w:t>
                  </w:r>
                </w:p>
              </w:tc>
              <w:tc>
                <w:tcPr>
                  <w:tcW w:w="550" w:type="pct"/>
                  <w:tcBorders>
                    <w:top w:val="double" w:color="auto" w:sz="4" w:space="0"/>
                    <w:left w:val="single" w:color="auto" w:sz="4" w:space="0"/>
                    <w:bottom w:val="single" w:color="auto" w:sz="4" w:space="0"/>
                    <w:right w:val="nil"/>
                  </w:tcBorders>
                  <w:shd w:val="clear" w:color="auto" w:fill="auto"/>
                  <w:tcMar>
                    <w:left w:w="0" w:type="dxa"/>
                    <w:right w:w="0" w:type="dxa"/>
                  </w:tcMar>
                  <w:vAlign w:val="center"/>
                </w:tcPr>
                <w:p w14:paraId="1C50A0FF">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val="0"/>
                      <w:sz w:val="21"/>
                      <w:szCs w:val="21"/>
                      <w:highlight w:val="none"/>
                      <w:lang w:val="en-US"/>
                    </w:rPr>
                  </w:pPr>
                  <w:r>
                    <w:rPr>
                      <w:rFonts w:hint="default" w:ascii="Times New Roman" w:hAnsi="Times New Roman" w:eastAsia="宋体" w:cs="Times New Roman"/>
                      <w:b/>
                      <w:bCs w:val="0"/>
                      <w:kern w:val="2"/>
                      <w:sz w:val="21"/>
                      <w:szCs w:val="21"/>
                      <w:highlight w:val="none"/>
                      <w:lang w:val="en-US" w:eastAsia="zh-CN" w:bidi="ar"/>
                    </w:rPr>
                    <w:t>达标</w:t>
                  </w:r>
                </w:p>
                <w:p w14:paraId="519FC2D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val="0"/>
                      <w:sz w:val="21"/>
                      <w:szCs w:val="21"/>
                      <w:highlight w:val="none"/>
                      <w:lang w:val="en-US"/>
                    </w:rPr>
                  </w:pPr>
                  <w:r>
                    <w:rPr>
                      <w:rFonts w:hint="default" w:ascii="Times New Roman" w:hAnsi="Times New Roman" w:eastAsia="宋体" w:cs="Times New Roman"/>
                      <w:b/>
                      <w:bCs w:val="0"/>
                      <w:kern w:val="2"/>
                      <w:sz w:val="21"/>
                      <w:szCs w:val="21"/>
                      <w:highlight w:val="none"/>
                      <w:lang w:val="en-US" w:eastAsia="zh-CN" w:bidi="ar"/>
                    </w:rPr>
                    <w:t>情况</w:t>
                  </w:r>
                </w:p>
              </w:tc>
            </w:tr>
            <w:tr w14:paraId="7F73CFFF">
              <w:tblPrEx>
                <w:tblBorders>
                  <w:top w:val="double" w:color="auto" w:sz="4" w:space="0"/>
                  <w:left w:val="none" w:color="auto" w:sz="6" w:space="0"/>
                  <w:bottom w:val="double" w:color="auto" w:sz="4" w:space="0"/>
                  <w:right w:val="none" w:color="auto" w:sz="6" w:space="0"/>
                  <w:insideH w:val="single" w:color="auto" w:sz="4" w:space="0"/>
                  <w:insideV w:val="single" w:color="auto" w:sz="4" w:space="0"/>
                </w:tblBorders>
                <w:tblCellMar>
                  <w:top w:w="0" w:type="dxa"/>
                  <w:left w:w="108" w:type="dxa"/>
                  <w:bottom w:w="0" w:type="dxa"/>
                  <w:right w:w="108" w:type="dxa"/>
                </w:tblCellMar>
              </w:tblPrEx>
              <w:trPr>
                <w:cantSplit/>
                <w:trHeight w:val="283" w:hRule="atLeast"/>
              </w:trPr>
              <w:tc>
                <w:tcPr>
                  <w:tcW w:w="614" w:type="pct"/>
                  <w:vMerge w:val="restart"/>
                  <w:tcBorders>
                    <w:top w:val="single" w:color="auto" w:sz="4" w:space="0"/>
                    <w:left w:val="nil"/>
                    <w:bottom w:val="single" w:color="auto" w:sz="4" w:space="0"/>
                    <w:right w:val="single" w:color="auto" w:sz="4" w:space="0"/>
                  </w:tcBorders>
                  <w:shd w:val="clear" w:color="auto" w:fill="auto"/>
                  <w:tcMar>
                    <w:left w:w="0" w:type="dxa"/>
                    <w:right w:w="0" w:type="dxa"/>
                  </w:tcMar>
                  <w:vAlign w:val="center"/>
                </w:tcPr>
                <w:p w14:paraId="65591C2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vertAlign w:val="subscript"/>
                      <w:lang w:val="en-US"/>
                    </w:rPr>
                  </w:pPr>
                  <w:r>
                    <w:rPr>
                      <w:rFonts w:hint="default" w:ascii="Times New Roman" w:hAnsi="Times New Roman" w:eastAsia="宋体" w:cs="Times New Roman"/>
                      <w:kern w:val="2"/>
                      <w:sz w:val="21"/>
                      <w:szCs w:val="21"/>
                      <w:highlight w:val="none"/>
                      <w:lang w:val="en-US" w:eastAsia="zh-CN" w:bidi="ar"/>
                    </w:rPr>
                    <w:t>PM</w:t>
                  </w:r>
                  <w:r>
                    <w:rPr>
                      <w:rFonts w:hint="default" w:ascii="Times New Roman" w:hAnsi="Times New Roman" w:eastAsia="宋体" w:cs="Times New Roman"/>
                      <w:kern w:val="2"/>
                      <w:sz w:val="21"/>
                      <w:szCs w:val="21"/>
                      <w:highlight w:val="none"/>
                      <w:vertAlign w:val="subscript"/>
                      <w:lang w:val="en-US" w:eastAsia="zh-CN" w:bidi="ar"/>
                    </w:rPr>
                    <w:t>10</w:t>
                  </w:r>
                </w:p>
              </w:tc>
              <w:tc>
                <w:tcPr>
                  <w:tcW w:w="980"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286DE9F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年均值</w:t>
                  </w:r>
                </w:p>
              </w:tc>
              <w:tc>
                <w:tcPr>
                  <w:tcW w:w="698"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38DC954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70</w:t>
                  </w:r>
                </w:p>
              </w:tc>
              <w:tc>
                <w:tcPr>
                  <w:tcW w:w="778"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2C13CAF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54</w:t>
                  </w:r>
                </w:p>
              </w:tc>
              <w:tc>
                <w:tcPr>
                  <w:tcW w:w="723"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242DDD0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0"/>
                      <w:sz w:val="21"/>
                      <w:szCs w:val="21"/>
                      <w:highlight w:val="none"/>
                      <w:lang w:val="en-US" w:eastAsia="zh-CN" w:bidi="ar"/>
                    </w:rPr>
                    <w:t>77.1</w:t>
                  </w:r>
                </w:p>
              </w:tc>
              <w:tc>
                <w:tcPr>
                  <w:tcW w:w="653"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72AEC92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0</w:t>
                  </w:r>
                </w:p>
              </w:tc>
              <w:tc>
                <w:tcPr>
                  <w:tcW w:w="550" w:type="pct"/>
                  <w:tcBorders>
                    <w:top w:val="single" w:color="auto" w:sz="4" w:space="0"/>
                    <w:left w:val="single" w:color="auto" w:sz="4" w:space="0"/>
                    <w:bottom w:val="single" w:color="auto" w:sz="4" w:space="0"/>
                    <w:right w:val="nil"/>
                  </w:tcBorders>
                  <w:shd w:val="clear" w:color="auto" w:fill="auto"/>
                  <w:tcMar>
                    <w:left w:w="0" w:type="dxa"/>
                    <w:right w:w="0" w:type="dxa"/>
                  </w:tcMar>
                  <w:vAlign w:val="center"/>
                </w:tcPr>
                <w:p w14:paraId="57DDBD0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达标</w:t>
                  </w:r>
                </w:p>
              </w:tc>
            </w:tr>
            <w:tr w14:paraId="6326628B">
              <w:tblPrEx>
                <w:tblBorders>
                  <w:top w:val="double" w:color="auto" w:sz="4" w:space="0"/>
                  <w:left w:val="none" w:color="auto" w:sz="6" w:space="0"/>
                  <w:bottom w:val="double" w:color="auto" w:sz="4" w:space="0"/>
                  <w:right w:val="none" w:color="auto" w:sz="6" w:space="0"/>
                  <w:insideH w:val="single" w:color="auto" w:sz="4" w:space="0"/>
                  <w:insideV w:val="single" w:color="auto" w:sz="4" w:space="0"/>
                </w:tblBorders>
                <w:tblCellMar>
                  <w:top w:w="0" w:type="dxa"/>
                  <w:left w:w="108" w:type="dxa"/>
                  <w:bottom w:w="0" w:type="dxa"/>
                  <w:right w:w="108" w:type="dxa"/>
                </w:tblCellMar>
              </w:tblPrEx>
              <w:trPr>
                <w:cantSplit/>
                <w:trHeight w:val="283" w:hRule="atLeast"/>
              </w:trPr>
              <w:tc>
                <w:tcPr>
                  <w:tcW w:w="614" w:type="pct"/>
                  <w:vMerge w:val="continue"/>
                  <w:tcBorders>
                    <w:top w:val="single" w:color="auto" w:sz="4" w:space="0"/>
                    <w:left w:val="nil"/>
                    <w:bottom w:val="single" w:color="auto" w:sz="4" w:space="0"/>
                    <w:right w:val="single" w:color="auto" w:sz="4" w:space="0"/>
                  </w:tcBorders>
                  <w:shd w:val="clear" w:color="auto" w:fill="auto"/>
                  <w:tcMar>
                    <w:left w:w="0" w:type="dxa"/>
                    <w:right w:w="0" w:type="dxa"/>
                  </w:tcMar>
                  <w:vAlign w:val="center"/>
                </w:tcPr>
                <w:p w14:paraId="481F36B5">
                  <w:pPr>
                    <w:keepNext w:val="0"/>
                    <w:keepLines w:val="0"/>
                    <w:suppressLineNumbers w:val="0"/>
                    <w:spacing w:before="0" w:beforeAutospacing="0" w:after="0" w:afterAutospacing="0"/>
                    <w:ind w:left="0" w:right="0"/>
                    <w:rPr>
                      <w:rFonts w:hint="default" w:ascii="Times New Roman" w:hAnsi="Times New Roman" w:eastAsia="宋体" w:cs="Times New Roman"/>
                      <w:sz w:val="21"/>
                      <w:szCs w:val="21"/>
                      <w:highlight w:val="none"/>
                    </w:rPr>
                  </w:pPr>
                </w:p>
              </w:tc>
              <w:tc>
                <w:tcPr>
                  <w:tcW w:w="980"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7A408FF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第95百分位数</w:t>
                  </w:r>
                </w:p>
              </w:tc>
              <w:tc>
                <w:tcPr>
                  <w:tcW w:w="698"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01AC9F6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150</w:t>
                  </w:r>
                </w:p>
              </w:tc>
              <w:tc>
                <w:tcPr>
                  <w:tcW w:w="778"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4C906D4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124</w:t>
                  </w:r>
                </w:p>
              </w:tc>
              <w:tc>
                <w:tcPr>
                  <w:tcW w:w="723"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2B150A8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kern w:val="0"/>
                      <w:sz w:val="21"/>
                      <w:szCs w:val="21"/>
                      <w:highlight w:val="none"/>
                      <w:lang w:val="en-US" w:bidi="ar"/>
                    </w:rPr>
                  </w:pPr>
                  <w:r>
                    <w:rPr>
                      <w:rFonts w:hint="default" w:ascii="Times New Roman" w:hAnsi="Times New Roman" w:eastAsia="宋体" w:cs="Times New Roman"/>
                      <w:kern w:val="0"/>
                      <w:sz w:val="21"/>
                      <w:szCs w:val="21"/>
                      <w:highlight w:val="none"/>
                      <w:lang w:val="en-US" w:eastAsia="zh-CN" w:bidi="ar"/>
                    </w:rPr>
                    <w:t>82.7</w:t>
                  </w:r>
                </w:p>
              </w:tc>
              <w:tc>
                <w:tcPr>
                  <w:tcW w:w="653"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0186107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0</w:t>
                  </w:r>
                </w:p>
              </w:tc>
              <w:tc>
                <w:tcPr>
                  <w:tcW w:w="550" w:type="pct"/>
                  <w:tcBorders>
                    <w:top w:val="single" w:color="auto" w:sz="4" w:space="0"/>
                    <w:left w:val="single" w:color="auto" w:sz="4" w:space="0"/>
                    <w:bottom w:val="single" w:color="auto" w:sz="4" w:space="0"/>
                    <w:right w:val="nil"/>
                  </w:tcBorders>
                  <w:shd w:val="clear" w:color="auto" w:fill="auto"/>
                  <w:tcMar>
                    <w:left w:w="0" w:type="dxa"/>
                    <w:right w:w="0" w:type="dxa"/>
                  </w:tcMar>
                  <w:vAlign w:val="center"/>
                </w:tcPr>
                <w:p w14:paraId="4B25914F">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达标</w:t>
                  </w:r>
                </w:p>
              </w:tc>
            </w:tr>
            <w:tr w14:paraId="5881062D">
              <w:tblPrEx>
                <w:tblBorders>
                  <w:top w:val="double" w:color="auto" w:sz="4" w:space="0"/>
                  <w:left w:val="none" w:color="auto" w:sz="6" w:space="0"/>
                  <w:bottom w:val="double" w:color="auto" w:sz="4" w:space="0"/>
                  <w:right w:val="none" w:color="auto" w:sz="6" w:space="0"/>
                  <w:insideH w:val="single" w:color="auto" w:sz="4" w:space="0"/>
                  <w:insideV w:val="single" w:color="auto" w:sz="4" w:space="0"/>
                </w:tblBorders>
                <w:tblCellMar>
                  <w:top w:w="0" w:type="dxa"/>
                  <w:left w:w="108" w:type="dxa"/>
                  <w:bottom w:w="0" w:type="dxa"/>
                  <w:right w:w="108" w:type="dxa"/>
                </w:tblCellMar>
              </w:tblPrEx>
              <w:trPr>
                <w:cantSplit/>
                <w:trHeight w:val="283" w:hRule="atLeast"/>
              </w:trPr>
              <w:tc>
                <w:tcPr>
                  <w:tcW w:w="614" w:type="pct"/>
                  <w:vMerge w:val="restart"/>
                  <w:tcBorders>
                    <w:top w:val="single" w:color="auto" w:sz="4" w:space="0"/>
                    <w:left w:val="nil"/>
                    <w:bottom w:val="single" w:color="auto" w:sz="4" w:space="0"/>
                    <w:right w:val="single" w:color="auto" w:sz="4" w:space="0"/>
                  </w:tcBorders>
                  <w:shd w:val="clear" w:color="auto" w:fill="auto"/>
                  <w:tcMar>
                    <w:left w:w="0" w:type="dxa"/>
                    <w:right w:w="0" w:type="dxa"/>
                  </w:tcMar>
                  <w:vAlign w:val="center"/>
                </w:tcPr>
                <w:p w14:paraId="7382D71F">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vertAlign w:val="subscript"/>
                      <w:lang w:val="en-US"/>
                    </w:rPr>
                  </w:pPr>
                  <w:r>
                    <w:rPr>
                      <w:rFonts w:hint="default" w:ascii="Times New Roman" w:hAnsi="Times New Roman" w:eastAsia="宋体" w:cs="Times New Roman"/>
                      <w:kern w:val="2"/>
                      <w:sz w:val="21"/>
                      <w:szCs w:val="21"/>
                      <w:highlight w:val="none"/>
                      <w:lang w:val="en-US" w:eastAsia="zh-CN" w:bidi="ar"/>
                    </w:rPr>
                    <w:t>PM</w:t>
                  </w:r>
                  <w:r>
                    <w:rPr>
                      <w:rFonts w:hint="default" w:ascii="Times New Roman" w:hAnsi="Times New Roman" w:eastAsia="宋体" w:cs="Times New Roman"/>
                      <w:kern w:val="2"/>
                      <w:sz w:val="21"/>
                      <w:szCs w:val="21"/>
                      <w:highlight w:val="none"/>
                      <w:vertAlign w:val="subscript"/>
                      <w:lang w:val="en-US" w:eastAsia="zh-CN" w:bidi="ar"/>
                    </w:rPr>
                    <w:t>2.5</w:t>
                  </w:r>
                </w:p>
              </w:tc>
              <w:tc>
                <w:tcPr>
                  <w:tcW w:w="980"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70FB650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年均值</w:t>
                  </w:r>
                </w:p>
              </w:tc>
              <w:tc>
                <w:tcPr>
                  <w:tcW w:w="698"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76A4C3E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35</w:t>
                  </w:r>
                </w:p>
              </w:tc>
              <w:tc>
                <w:tcPr>
                  <w:tcW w:w="778"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789BF2A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26.9</w:t>
                  </w:r>
                </w:p>
              </w:tc>
              <w:tc>
                <w:tcPr>
                  <w:tcW w:w="723"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77A6762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0"/>
                      <w:sz w:val="21"/>
                      <w:szCs w:val="21"/>
                      <w:highlight w:val="none"/>
                      <w:lang w:val="en-US" w:eastAsia="zh-CN" w:bidi="ar"/>
                    </w:rPr>
                    <w:t>76.9</w:t>
                  </w:r>
                </w:p>
              </w:tc>
              <w:tc>
                <w:tcPr>
                  <w:tcW w:w="653"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1E48A7CF">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0</w:t>
                  </w:r>
                </w:p>
              </w:tc>
              <w:tc>
                <w:tcPr>
                  <w:tcW w:w="550" w:type="pct"/>
                  <w:tcBorders>
                    <w:top w:val="single" w:color="auto" w:sz="4" w:space="0"/>
                    <w:left w:val="single" w:color="auto" w:sz="4" w:space="0"/>
                    <w:bottom w:val="single" w:color="auto" w:sz="4" w:space="0"/>
                    <w:right w:val="nil"/>
                  </w:tcBorders>
                  <w:shd w:val="clear" w:color="auto" w:fill="auto"/>
                  <w:tcMar>
                    <w:left w:w="0" w:type="dxa"/>
                    <w:right w:w="0" w:type="dxa"/>
                  </w:tcMar>
                  <w:vAlign w:val="center"/>
                </w:tcPr>
                <w:p w14:paraId="0972C9F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达标</w:t>
                  </w:r>
                </w:p>
              </w:tc>
            </w:tr>
            <w:tr w14:paraId="15E3B5BD">
              <w:tblPrEx>
                <w:tblBorders>
                  <w:top w:val="double" w:color="auto" w:sz="4" w:space="0"/>
                  <w:left w:val="none" w:color="auto" w:sz="6" w:space="0"/>
                  <w:bottom w:val="double" w:color="auto" w:sz="4" w:space="0"/>
                  <w:right w:val="none" w:color="auto" w:sz="6" w:space="0"/>
                  <w:insideH w:val="single" w:color="auto" w:sz="4" w:space="0"/>
                  <w:insideV w:val="single" w:color="auto" w:sz="4" w:space="0"/>
                </w:tblBorders>
                <w:tblCellMar>
                  <w:top w:w="0" w:type="dxa"/>
                  <w:left w:w="108" w:type="dxa"/>
                  <w:bottom w:w="0" w:type="dxa"/>
                  <w:right w:w="108" w:type="dxa"/>
                </w:tblCellMar>
              </w:tblPrEx>
              <w:trPr>
                <w:cantSplit/>
                <w:trHeight w:val="283" w:hRule="atLeast"/>
              </w:trPr>
              <w:tc>
                <w:tcPr>
                  <w:tcW w:w="614" w:type="pct"/>
                  <w:vMerge w:val="continue"/>
                  <w:tcBorders>
                    <w:top w:val="single" w:color="auto" w:sz="4" w:space="0"/>
                    <w:left w:val="nil"/>
                    <w:bottom w:val="single" w:color="auto" w:sz="4" w:space="0"/>
                    <w:right w:val="single" w:color="auto" w:sz="4" w:space="0"/>
                  </w:tcBorders>
                  <w:shd w:val="clear" w:color="auto" w:fill="auto"/>
                  <w:tcMar>
                    <w:left w:w="0" w:type="dxa"/>
                    <w:right w:w="0" w:type="dxa"/>
                  </w:tcMar>
                  <w:vAlign w:val="center"/>
                </w:tcPr>
                <w:p w14:paraId="3F886FF4">
                  <w:pPr>
                    <w:keepNext w:val="0"/>
                    <w:keepLines w:val="0"/>
                    <w:suppressLineNumbers w:val="0"/>
                    <w:spacing w:before="0" w:beforeAutospacing="0" w:after="0" w:afterAutospacing="0"/>
                    <w:ind w:left="0" w:right="0"/>
                    <w:rPr>
                      <w:rFonts w:hint="default" w:ascii="Times New Roman" w:hAnsi="Times New Roman" w:eastAsia="宋体" w:cs="Times New Roman"/>
                      <w:sz w:val="21"/>
                      <w:szCs w:val="21"/>
                      <w:highlight w:val="none"/>
                    </w:rPr>
                  </w:pPr>
                </w:p>
              </w:tc>
              <w:tc>
                <w:tcPr>
                  <w:tcW w:w="980"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526CB2D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第95百分位数</w:t>
                  </w:r>
                </w:p>
              </w:tc>
              <w:tc>
                <w:tcPr>
                  <w:tcW w:w="698"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5EC30CFF">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75</w:t>
                  </w:r>
                </w:p>
              </w:tc>
              <w:tc>
                <w:tcPr>
                  <w:tcW w:w="778"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2D17F75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64</w:t>
                  </w:r>
                </w:p>
              </w:tc>
              <w:tc>
                <w:tcPr>
                  <w:tcW w:w="723"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244BEAB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kern w:val="0"/>
                      <w:sz w:val="21"/>
                      <w:szCs w:val="21"/>
                      <w:highlight w:val="none"/>
                      <w:lang w:val="en-US" w:bidi="ar"/>
                    </w:rPr>
                  </w:pPr>
                  <w:r>
                    <w:rPr>
                      <w:rFonts w:hint="default" w:ascii="Times New Roman" w:hAnsi="Times New Roman" w:eastAsia="宋体" w:cs="Times New Roman"/>
                      <w:kern w:val="0"/>
                      <w:sz w:val="21"/>
                      <w:szCs w:val="21"/>
                      <w:highlight w:val="none"/>
                      <w:lang w:val="en-US" w:eastAsia="zh-CN" w:bidi="ar"/>
                    </w:rPr>
                    <w:t>85.3</w:t>
                  </w:r>
                </w:p>
              </w:tc>
              <w:tc>
                <w:tcPr>
                  <w:tcW w:w="653"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682C44F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0</w:t>
                  </w:r>
                </w:p>
              </w:tc>
              <w:tc>
                <w:tcPr>
                  <w:tcW w:w="550" w:type="pct"/>
                  <w:tcBorders>
                    <w:top w:val="single" w:color="auto" w:sz="4" w:space="0"/>
                    <w:left w:val="single" w:color="auto" w:sz="4" w:space="0"/>
                    <w:bottom w:val="single" w:color="auto" w:sz="4" w:space="0"/>
                    <w:right w:val="nil"/>
                  </w:tcBorders>
                  <w:shd w:val="clear" w:color="auto" w:fill="auto"/>
                  <w:tcMar>
                    <w:left w:w="0" w:type="dxa"/>
                    <w:right w:w="0" w:type="dxa"/>
                  </w:tcMar>
                  <w:vAlign w:val="center"/>
                </w:tcPr>
                <w:p w14:paraId="4BE31E2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达标</w:t>
                  </w:r>
                </w:p>
              </w:tc>
            </w:tr>
            <w:tr w14:paraId="2A43B5F6">
              <w:tblPrEx>
                <w:tblBorders>
                  <w:top w:val="double" w:color="auto" w:sz="4" w:space="0"/>
                  <w:left w:val="none" w:color="auto" w:sz="6" w:space="0"/>
                  <w:bottom w:val="double" w:color="auto" w:sz="4" w:space="0"/>
                  <w:right w:val="none" w:color="auto" w:sz="6" w:space="0"/>
                  <w:insideH w:val="single" w:color="auto" w:sz="4" w:space="0"/>
                  <w:insideV w:val="single" w:color="auto" w:sz="4" w:space="0"/>
                </w:tblBorders>
                <w:tblCellMar>
                  <w:top w:w="0" w:type="dxa"/>
                  <w:left w:w="108" w:type="dxa"/>
                  <w:bottom w:w="0" w:type="dxa"/>
                  <w:right w:w="108" w:type="dxa"/>
                </w:tblCellMar>
              </w:tblPrEx>
              <w:trPr>
                <w:cantSplit/>
                <w:trHeight w:val="283" w:hRule="atLeast"/>
              </w:trPr>
              <w:tc>
                <w:tcPr>
                  <w:tcW w:w="614" w:type="pct"/>
                  <w:vMerge w:val="restart"/>
                  <w:tcBorders>
                    <w:top w:val="single" w:color="auto" w:sz="4" w:space="0"/>
                    <w:left w:val="nil"/>
                    <w:bottom w:val="single" w:color="auto" w:sz="4" w:space="0"/>
                    <w:right w:val="single" w:color="auto" w:sz="4" w:space="0"/>
                  </w:tcBorders>
                  <w:shd w:val="clear" w:color="auto" w:fill="auto"/>
                  <w:tcMar>
                    <w:left w:w="0" w:type="dxa"/>
                    <w:right w:w="0" w:type="dxa"/>
                  </w:tcMar>
                  <w:vAlign w:val="center"/>
                </w:tcPr>
                <w:p w14:paraId="7FB48D8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vertAlign w:val="subscript"/>
                      <w:lang w:val="en-US"/>
                    </w:rPr>
                  </w:pPr>
                  <w:r>
                    <w:rPr>
                      <w:rFonts w:hint="default" w:ascii="Times New Roman" w:hAnsi="Times New Roman" w:eastAsia="宋体" w:cs="Times New Roman"/>
                      <w:kern w:val="2"/>
                      <w:sz w:val="21"/>
                      <w:szCs w:val="21"/>
                      <w:highlight w:val="none"/>
                      <w:lang w:val="en-US" w:eastAsia="zh-CN" w:bidi="ar"/>
                    </w:rPr>
                    <w:t>SO</w:t>
                  </w:r>
                  <w:r>
                    <w:rPr>
                      <w:rFonts w:hint="default" w:ascii="Times New Roman" w:hAnsi="Times New Roman" w:eastAsia="宋体" w:cs="Times New Roman"/>
                      <w:kern w:val="2"/>
                      <w:sz w:val="21"/>
                      <w:szCs w:val="21"/>
                      <w:highlight w:val="none"/>
                      <w:vertAlign w:val="subscript"/>
                      <w:lang w:val="en-US" w:eastAsia="zh-CN" w:bidi="ar"/>
                    </w:rPr>
                    <w:t>2</w:t>
                  </w:r>
                </w:p>
              </w:tc>
              <w:tc>
                <w:tcPr>
                  <w:tcW w:w="980"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756F8C1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年均值</w:t>
                  </w:r>
                </w:p>
              </w:tc>
              <w:tc>
                <w:tcPr>
                  <w:tcW w:w="698"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40116DD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60</w:t>
                  </w:r>
                </w:p>
              </w:tc>
              <w:tc>
                <w:tcPr>
                  <w:tcW w:w="778"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25F46E4F">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14</w:t>
                  </w:r>
                </w:p>
              </w:tc>
              <w:tc>
                <w:tcPr>
                  <w:tcW w:w="723"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4E3E70F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0"/>
                      <w:sz w:val="21"/>
                      <w:szCs w:val="21"/>
                      <w:highlight w:val="none"/>
                      <w:lang w:val="en-US" w:eastAsia="zh-CN" w:bidi="ar"/>
                    </w:rPr>
                    <w:t>23.3</w:t>
                  </w:r>
                </w:p>
              </w:tc>
              <w:tc>
                <w:tcPr>
                  <w:tcW w:w="653"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6EDEA20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0</w:t>
                  </w:r>
                </w:p>
              </w:tc>
              <w:tc>
                <w:tcPr>
                  <w:tcW w:w="550" w:type="pct"/>
                  <w:tcBorders>
                    <w:top w:val="single" w:color="auto" w:sz="4" w:space="0"/>
                    <w:left w:val="single" w:color="auto" w:sz="4" w:space="0"/>
                    <w:bottom w:val="single" w:color="auto" w:sz="4" w:space="0"/>
                    <w:right w:val="nil"/>
                  </w:tcBorders>
                  <w:shd w:val="clear" w:color="auto" w:fill="auto"/>
                  <w:tcMar>
                    <w:left w:w="0" w:type="dxa"/>
                    <w:right w:w="0" w:type="dxa"/>
                  </w:tcMar>
                  <w:vAlign w:val="center"/>
                </w:tcPr>
                <w:p w14:paraId="330466B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达标</w:t>
                  </w:r>
                </w:p>
              </w:tc>
            </w:tr>
            <w:tr w14:paraId="2BFB4D5A">
              <w:tblPrEx>
                <w:tblBorders>
                  <w:top w:val="double" w:color="auto" w:sz="4" w:space="0"/>
                  <w:left w:val="none" w:color="auto" w:sz="6" w:space="0"/>
                  <w:bottom w:val="double" w:color="auto" w:sz="4" w:space="0"/>
                  <w:right w:val="none" w:color="auto" w:sz="6" w:space="0"/>
                  <w:insideH w:val="single" w:color="auto" w:sz="4" w:space="0"/>
                  <w:insideV w:val="single" w:color="auto" w:sz="4" w:space="0"/>
                </w:tblBorders>
                <w:tblCellMar>
                  <w:top w:w="0" w:type="dxa"/>
                  <w:left w:w="108" w:type="dxa"/>
                  <w:bottom w:w="0" w:type="dxa"/>
                  <w:right w:w="108" w:type="dxa"/>
                </w:tblCellMar>
              </w:tblPrEx>
              <w:trPr>
                <w:cantSplit/>
                <w:trHeight w:val="283" w:hRule="atLeast"/>
              </w:trPr>
              <w:tc>
                <w:tcPr>
                  <w:tcW w:w="614" w:type="pct"/>
                  <w:vMerge w:val="continue"/>
                  <w:tcBorders>
                    <w:top w:val="single" w:color="auto" w:sz="4" w:space="0"/>
                    <w:left w:val="nil"/>
                    <w:bottom w:val="single" w:color="auto" w:sz="4" w:space="0"/>
                    <w:right w:val="single" w:color="auto" w:sz="4" w:space="0"/>
                  </w:tcBorders>
                  <w:shd w:val="clear" w:color="auto" w:fill="auto"/>
                  <w:tcMar>
                    <w:left w:w="0" w:type="dxa"/>
                    <w:right w:w="0" w:type="dxa"/>
                  </w:tcMar>
                  <w:vAlign w:val="center"/>
                </w:tcPr>
                <w:p w14:paraId="0011A903">
                  <w:pPr>
                    <w:keepNext w:val="0"/>
                    <w:keepLines w:val="0"/>
                    <w:suppressLineNumbers w:val="0"/>
                    <w:spacing w:before="0" w:beforeAutospacing="0" w:after="0" w:afterAutospacing="0"/>
                    <w:ind w:left="0" w:right="0"/>
                    <w:rPr>
                      <w:rFonts w:hint="default" w:ascii="Times New Roman" w:hAnsi="Times New Roman" w:eastAsia="宋体" w:cs="Times New Roman"/>
                      <w:sz w:val="21"/>
                      <w:szCs w:val="21"/>
                      <w:highlight w:val="none"/>
                    </w:rPr>
                  </w:pPr>
                </w:p>
              </w:tc>
              <w:tc>
                <w:tcPr>
                  <w:tcW w:w="980"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1589387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第98百分位数</w:t>
                  </w:r>
                </w:p>
              </w:tc>
              <w:tc>
                <w:tcPr>
                  <w:tcW w:w="698"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099519E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150</w:t>
                  </w:r>
                </w:p>
              </w:tc>
              <w:tc>
                <w:tcPr>
                  <w:tcW w:w="778"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38C6C4F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33</w:t>
                  </w:r>
                </w:p>
              </w:tc>
              <w:tc>
                <w:tcPr>
                  <w:tcW w:w="723"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2E69687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kern w:val="0"/>
                      <w:sz w:val="21"/>
                      <w:szCs w:val="21"/>
                      <w:highlight w:val="none"/>
                      <w:lang w:val="en-US" w:bidi="ar"/>
                    </w:rPr>
                  </w:pPr>
                  <w:r>
                    <w:rPr>
                      <w:rFonts w:hint="default" w:ascii="Times New Roman" w:hAnsi="Times New Roman" w:eastAsia="宋体" w:cs="Times New Roman"/>
                      <w:kern w:val="0"/>
                      <w:sz w:val="21"/>
                      <w:szCs w:val="21"/>
                      <w:highlight w:val="none"/>
                      <w:lang w:val="en-US" w:eastAsia="zh-CN" w:bidi="ar"/>
                    </w:rPr>
                    <w:t>22.0</w:t>
                  </w:r>
                </w:p>
              </w:tc>
              <w:tc>
                <w:tcPr>
                  <w:tcW w:w="653"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23F00F5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0</w:t>
                  </w:r>
                </w:p>
              </w:tc>
              <w:tc>
                <w:tcPr>
                  <w:tcW w:w="550" w:type="pct"/>
                  <w:tcBorders>
                    <w:top w:val="single" w:color="auto" w:sz="4" w:space="0"/>
                    <w:left w:val="single" w:color="auto" w:sz="4" w:space="0"/>
                    <w:bottom w:val="single" w:color="auto" w:sz="4" w:space="0"/>
                    <w:right w:val="nil"/>
                  </w:tcBorders>
                  <w:shd w:val="clear" w:color="auto" w:fill="auto"/>
                  <w:tcMar>
                    <w:left w:w="0" w:type="dxa"/>
                    <w:right w:w="0" w:type="dxa"/>
                  </w:tcMar>
                  <w:vAlign w:val="center"/>
                </w:tcPr>
                <w:p w14:paraId="5D3AFC1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达标</w:t>
                  </w:r>
                </w:p>
              </w:tc>
            </w:tr>
            <w:tr w14:paraId="6D08188B">
              <w:tblPrEx>
                <w:tblBorders>
                  <w:top w:val="double" w:color="auto" w:sz="4" w:space="0"/>
                  <w:left w:val="none" w:color="auto" w:sz="6" w:space="0"/>
                  <w:bottom w:val="double" w:color="auto" w:sz="4" w:space="0"/>
                  <w:right w:val="none" w:color="auto" w:sz="6" w:space="0"/>
                  <w:insideH w:val="single" w:color="auto" w:sz="4" w:space="0"/>
                  <w:insideV w:val="single" w:color="auto" w:sz="4" w:space="0"/>
                </w:tblBorders>
                <w:tblCellMar>
                  <w:top w:w="0" w:type="dxa"/>
                  <w:left w:w="108" w:type="dxa"/>
                  <w:bottom w:w="0" w:type="dxa"/>
                  <w:right w:w="108" w:type="dxa"/>
                </w:tblCellMar>
              </w:tblPrEx>
              <w:trPr>
                <w:cantSplit/>
                <w:trHeight w:val="283" w:hRule="atLeast"/>
              </w:trPr>
              <w:tc>
                <w:tcPr>
                  <w:tcW w:w="614" w:type="pct"/>
                  <w:vMerge w:val="restart"/>
                  <w:tcBorders>
                    <w:top w:val="single" w:color="auto" w:sz="4" w:space="0"/>
                    <w:left w:val="nil"/>
                    <w:bottom w:val="single" w:color="auto" w:sz="4" w:space="0"/>
                    <w:right w:val="single" w:color="auto" w:sz="4" w:space="0"/>
                  </w:tcBorders>
                  <w:shd w:val="clear" w:color="auto" w:fill="auto"/>
                  <w:tcMar>
                    <w:left w:w="0" w:type="dxa"/>
                    <w:right w:w="0" w:type="dxa"/>
                  </w:tcMar>
                  <w:vAlign w:val="center"/>
                </w:tcPr>
                <w:p w14:paraId="4C55476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vertAlign w:val="subscript"/>
                      <w:lang w:val="en-US"/>
                    </w:rPr>
                  </w:pPr>
                  <w:r>
                    <w:rPr>
                      <w:rFonts w:hint="default" w:ascii="Times New Roman" w:hAnsi="Times New Roman" w:eastAsia="宋体" w:cs="Times New Roman"/>
                      <w:kern w:val="2"/>
                      <w:sz w:val="21"/>
                      <w:szCs w:val="21"/>
                      <w:highlight w:val="none"/>
                      <w:lang w:val="en-US" w:eastAsia="zh-CN" w:bidi="ar"/>
                    </w:rPr>
                    <w:t>NO</w:t>
                  </w:r>
                  <w:r>
                    <w:rPr>
                      <w:rFonts w:hint="default" w:ascii="Times New Roman" w:hAnsi="Times New Roman" w:eastAsia="宋体" w:cs="Times New Roman"/>
                      <w:kern w:val="2"/>
                      <w:sz w:val="21"/>
                      <w:szCs w:val="21"/>
                      <w:highlight w:val="none"/>
                      <w:vertAlign w:val="subscript"/>
                      <w:lang w:val="en-US" w:eastAsia="zh-CN" w:bidi="ar"/>
                    </w:rPr>
                    <w:t>2</w:t>
                  </w:r>
                </w:p>
              </w:tc>
              <w:tc>
                <w:tcPr>
                  <w:tcW w:w="980"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25A1223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年均值</w:t>
                  </w:r>
                </w:p>
              </w:tc>
              <w:tc>
                <w:tcPr>
                  <w:tcW w:w="698"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630BE42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40</w:t>
                  </w:r>
                </w:p>
              </w:tc>
              <w:tc>
                <w:tcPr>
                  <w:tcW w:w="778"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15BD26C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21</w:t>
                  </w:r>
                </w:p>
              </w:tc>
              <w:tc>
                <w:tcPr>
                  <w:tcW w:w="723"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4EC2885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0"/>
                      <w:sz w:val="21"/>
                      <w:szCs w:val="21"/>
                      <w:highlight w:val="none"/>
                      <w:lang w:val="en-US" w:eastAsia="zh-CN" w:bidi="ar"/>
                    </w:rPr>
                    <w:t>52.5</w:t>
                  </w:r>
                </w:p>
              </w:tc>
              <w:tc>
                <w:tcPr>
                  <w:tcW w:w="653"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11330BC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0</w:t>
                  </w:r>
                </w:p>
              </w:tc>
              <w:tc>
                <w:tcPr>
                  <w:tcW w:w="550" w:type="pct"/>
                  <w:tcBorders>
                    <w:top w:val="single" w:color="auto" w:sz="4" w:space="0"/>
                    <w:left w:val="single" w:color="auto" w:sz="4" w:space="0"/>
                    <w:bottom w:val="single" w:color="auto" w:sz="4" w:space="0"/>
                    <w:right w:val="nil"/>
                  </w:tcBorders>
                  <w:shd w:val="clear" w:color="auto" w:fill="auto"/>
                  <w:tcMar>
                    <w:left w:w="0" w:type="dxa"/>
                    <w:right w:w="0" w:type="dxa"/>
                  </w:tcMar>
                  <w:vAlign w:val="center"/>
                </w:tcPr>
                <w:p w14:paraId="6A5315A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达标</w:t>
                  </w:r>
                </w:p>
              </w:tc>
            </w:tr>
            <w:tr w14:paraId="0E42C58C">
              <w:tblPrEx>
                <w:tblBorders>
                  <w:top w:val="double" w:color="auto" w:sz="4" w:space="0"/>
                  <w:left w:val="none" w:color="auto" w:sz="6" w:space="0"/>
                  <w:bottom w:val="double" w:color="auto" w:sz="4" w:space="0"/>
                  <w:right w:val="none" w:color="auto" w:sz="6" w:space="0"/>
                  <w:insideH w:val="single" w:color="auto" w:sz="4" w:space="0"/>
                  <w:insideV w:val="single" w:color="auto" w:sz="4" w:space="0"/>
                </w:tblBorders>
                <w:tblCellMar>
                  <w:top w:w="0" w:type="dxa"/>
                  <w:left w:w="108" w:type="dxa"/>
                  <w:bottom w:w="0" w:type="dxa"/>
                  <w:right w:w="108" w:type="dxa"/>
                </w:tblCellMar>
              </w:tblPrEx>
              <w:trPr>
                <w:cantSplit/>
                <w:trHeight w:val="283" w:hRule="atLeast"/>
              </w:trPr>
              <w:tc>
                <w:tcPr>
                  <w:tcW w:w="614" w:type="pct"/>
                  <w:vMerge w:val="continue"/>
                  <w:tcBorders>
                    <w:top w:val="single" w:color="auto" w:sz="4" w:space="0"/>
                    <w:left w:val="nil"/>
                    <w:bottom w:val="single" w:color="auto" w:sz="4" w:space="0"/>
                    <w:right w:val="single" w:color="auto" w:sz="4" w:space="0"/>
                  </w:tcBorders>
                  <w:shd w:val="clear" w:color="auto" w:fill="auto"/>
                  <w:tcMar>
                    <w:left w:w="0" w:type="dxa"/>
                    <w:right w:w="0" w:type="dxa"/>
                  </w:tcMar>
                  <w:vAlign w:val="center"/>
                </w:tcPr>
                <w:p w14:paraId="1E072AD8">
                  <w:pPr>
                    <w:keepNext w:val="0"/>
                    <w:keepLines w:val="0"/>
                    <w:suppressLineNumbers w:val="0"/>
                    <w:spacing w:before="0" w:beforeAutospacing="0" w:after="0" w:afterAutospacing="0"/>
                    <w:ind w:left="0" w:right="0"/>
                    <w:rPr>
                      <w:rFonts w:hint="default" w:ascii="Times New Roman" w:hAnsi="Times New Roman" w:eastAsia="宋体" w:cs="Times New Roman"/>
                      <w:sz w:val="21"/>
                      <w:szCs w:val="21"/>
                      <w:highlight w:val="none"/>
                    </w:rPr>
                  </w:pPr>
                </w:p>
              </w:tc>
              <w:tc>
                <w:tcPr>
                  <w:tcW w:w="980"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2C3E8B6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第98百分位数</w:t>
                  </w:r>
                </w:p>
              </w:tc>
              <w:tc>
                <w:tcPr>
                  <w:tcW w:w="698"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21B3E90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80</w:t>
                  </w:r>
                </w:p>
              </w:tc>
              <w:tc>
                <w:tcPr>
                  <w:tcW w:w="778"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4461789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44</w:t>
                  </w:r>
                </w:p>
              </w:tc>
              <w:tc>
                <w:tcPr>
                  <w:tcW w:w="723"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49A71FE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kern w:val="0"/>
                      <w:sz w:val="21"/>
                      <w:szCs w:val="21"/>
                      <w:highlight w:val="none"/>
                      <w:lang w:val="en-US" w:bidi="ar"/>
                    </w:rPr>
                  </w:pPr>
                  <w:r>
                    <w:rPr>
                      <w:rFonts w:hint="default" w:ascii="Times New Roman" w:hAnsi="Times New Roman" w:eastAsia="宋体" w:cs="Times New Roman"/>
                      <w:kern w:val="0"/>
                      <w:sz w:val="21"/>
                      <w:szCs w:val="21"/>
                      <w:highlight w:val="none"/>
                      <w:lang w:val="en-US" w:eastAsia="zh-CN" w:bidi="ar"/>
                    </w:rPr>
                    <w:t>55.0</w:t>
                  </w:r>
                </w:p>
              </w:tc>
              <w:tc>
                <w:tcPr>
                  <w:tcW w:w="653"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7513974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0</w:t>
                  </w:r>
                </w:p>
              </w:tc>
              <w:tc>
                <w:tcPr>
                  <w:tcW w:w="550" w:type="pct"/>
                  <w:tcBorders>
                    <w:top w:val="single" w:color="auto" w:sz="4" w:space="0"/>
                    <w:left w:val="single" w:color="auto" w:sz="4" w:space="0"/>
                    <w:bottom w:val="single" w:color="auto" w:sz="4" w:space="0"/>
                    <w:right w:val="nil"/>
                  </w:tcBorders>
                  <w:shd w:val="clear" w:color="auto" w:fill="auto"/>
                  <w:tcMar>
                    <w:left w:w="0" w:type="dxa"/>
                    <w:right w:w="0" w:type="dxa"/>
                  </w:tcMar>
                  <w:vAlign w:val="center"/>
                </w:tcPr>
                <w:p w14:paraId="5151C7F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达标</w:t>
                  </w:r>
                </w:p>
              </w:tc>
            </w:tr>
            <w:tr w14:paraId="16DF586D">
              <w:tblPrEx>
                <w:tblBorders>
                  <w:top w:val="double" w:color="auto" w:sz="4" w:space="0"/>
                  <w:left w:val="none" w:color="auto" w:sz="6" w:space="0"/>
                  <w:bottom w:val="double" w:color="auto" w:sz="4" w:space="0"/>
                  <w:right w:val="none" w:color="auto" w:sz="6" w:space="0"/>
                  <w:insideH w:val="single" w:color="auto" w:sz="4" w:space="0"/>
                  <w:insideV w:val="single" w:color="auto" w:sz="4" w:space="0"/>
                </w:tblBorders>
                <w:tblCellMar>
                  <w:top w:w="0" w:type="dxa"/>
                  <w:left w:w="108" w:type="dxa"/>
                  <w:bottom w:w="0" w:type="dxa"/>
                  <w:right w:w="108" w:type="dxa"/>
                </w:tblCellMar>
              </w:tblPrEx>
              <w:trPr>
                <w:cantSplit/>
                <w:trHeight w:val="283" w:hRule="atLeast"/>
              </w:trPr>
              <w:tc>
                <w:tcPr>
                  <w:tcW w:w="614" w:type="pct"/>
                  <w:tcBorders>
                    <w:top w:val="single" w:color="auto" w:sz="4" w:space="0"/>
                    <w:left w:val="nil"/>
                    <w:bottom w:val="single" w:color="auto" w:sz="4" w:space="0"/>
                    <w:right w:val="single" w:color="auto" w:sz="4" w:space="0"/>
                  </w:tcBorders>
                  <w:shd w:val="clear" w:color="auto" w:fill="auto"/>
                  <w:tcMar>
                    <w:left w:w="0" w:type="dxa"/>
                    <w:right w:w="0" w:type="dxa"/>
                  </w:tcMar>
                  <w:vAlign w:val="center"/>
                </w:tcPr>
                <w:p w14:paraId="66E368B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CO*</w:t>
                  </w:r>
                </w:p>
              </w:tc>
              <w:tc>
                <w:tcPr>
                  <w:tcW w:w="980" w:type="pct"/>
                  <w:vMerge w:val="restar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2D52D31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百分位数</w:t>
                  </w:r>
                </w:p>
              </w:tc>
              <w:tc>
                <w:tcPr>
                  <w:tcW w:w="698"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769811B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4.0</w:t>
                  </w:r>
                </w:p>
              </w:tc>
              <w:tc>
                <w:tcPr>
                  <w:tcW w:w="778"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486B291A">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1.3</w:t>
                  </w:r>
                </w:p>
              </w:tc>
              <w:tc>
                <w:tcPr>
                  <w:tcW w:w="723"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71A846C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0"/>
                      <w:sz w:val="21"/>
                      <w:szCs w:val="21"/>
                      <w:highlight w:val="none"/>
                      <w:lang w:val="en-US" w:eastAsia="zh-CN" w:bidi="ar"/>
                    </w:rPr>
                    <w:t>32.5</w:t>
                  </w:r>
                </w:p>
              </w:tc>
              <w:tc>
                <w:tcPr>
                  <w:tcW w:w="653"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702A474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0</w:t>
                  </w:r>
                </w:p>
              </w:tc>
              <w:tc>
                <w:tcPr>
                  <w:tcW w:w="550" w:type="pct"/>
                  <w:tcBorders>
                    <w:top w:val="single" w:color="auto" w:sz="4" w:space="0"/>
                    <w:left w:val="single" w:color="auto" w:sz="4" w:space="0"/>
                    <w:bottom w:val="single" w:color="auto" w:sz="4" w:space="0"/>
                    <w:right w:val="nil"/>
                  </w:tcBorders>
                  <w:shd w:val="clear" w:color="auto" w:fill="auto"/>
                  <w:tcMar>
                    <w:left w:w="0" w:type="dxa"/>
                    <w:right w:w="0" w:type="dxa"/>
                  </w:tcMar>
                  <w:vAlign w:val="center"/>
                </w:tcPr>
                <w:p w14:paraId="078B9D9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达标</w:t>
                  </w:r>
                </w:p>
              </w:tc>
            </w:tr>
            <w:tr w14:paraId="5ADC3BF5">
              <w:tblPrEx>
                <w:tblBorders>
                  <w:top w:val="double" w:color="auto" w:sz="4" w:space="0"/>
                  <w:left w:val="none" w:color="auto" w:sz="6" w:space="0"/>
                  <w:bottom w:val="double" w:color="auto" w:sz="4" w:space="0"/>
                  <w:right w:val="none" w:color="auto" w:sz="6" w:space="0"/>
                  <w:insideH w:val="single" w:color="auto" w:sz="4" w:space="0"/>
                  <w:insideV w:val="single" w:color="auto" w:sz="4" w:space="0"/>
                </w:tblBorders>
                <w:tblCellMar>
                  <w:top w:w="0" w:type="dxa"/>
                  <w:left w:w="108" w:type="dxa"/>
                  <w:bottom w:w="0" w:type="dxa"/>
                  <w:right w:w="108" w:type="dxa"/>
                </w:tblCellMar>
              </w:tblPrEx>
              <w:trPr>
                <w:cantSplit/>
                <w:trHeight w:val="283" w:hRule="atLeast"/>
              </w:trPr>
              <w:tc>
                <w:tcPr>
                  <w:tcW w:w="614" w:type="pct"/>
                  <w:tcBorders>
                    <w:top w:val="single" w:color="auto" w:sz="4" w:space="0"/>
                    <w:left w:val="nil"/>
                    <w:bottom w:val="single" w:color="auto" w:sz="4" w:space="0"/>
                    <w:right w:val="single" w:color="auto" w:sz="4" w:space="0"/>
                  </w:tcBorders>
                  <w:shd w:val="clear" w:color="auto" w:fill="auto"/>
                  <w:tcMar>
                    <w:left w:w="0" w:type="dxa"/>
                    <w:right w:w="0" w:type="dxa"/>
                  </w:tcMar>
                  <w:vAlign w:val="center"/>
                </w:tcPr>
                <w:p w14:paraId="6C7D35B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vertAlign w:val="subscript"/>
                      <w:lang w:val="en-US"/>
                    </w:rPr>
                  </w:pPr>
                  <w:r>
                    <w:rPr>
                      <w:rFonts w:hint="default" w:ascii="Times New Roman" w:hAnsi="Times New Roman" w:eastAsia="宋体" w:cs="Times New Roman"/>
                      <w:kern w:val="2"/>
                      <w:sz w:val="21"/>
                      <w:szCs w:val="21"/>
                      <w:highlight w:val="none"/>
                      <w:lang w:val="en-US" w:eastAsia="zh-CN" w:bidi="ar"/>
                    </w:rPr>
                    <w:t>O</w:t>
                  </w:r>
                  <w:r>
                    <w:rPr>
                      <w:rFonts w:hint="default" w:ascii="Times New Roman" w:hAnsi="Times New Roman" w:eastAsia="宋体" w:cs="Times New Roman"/>
                      <w:kern w:val="2"/>
                      <w:sz w:val="21"/>
                      <w:szCs w:val="21"/>
                      <w:highlight w:val="none"/>
                      <w:vertAlign w:val="subscript"/>
                      <w:lang w:val="en-US" w:eastAsia="zh-CN" w:bidi="ar"/>
                    </w:rPr>
                    <w:t>3</w:t>
                  </w:r>
                  <w:r>
                    <w:rPr>
                      <w:rFonts w:hint="default" w:ascii="Times New Roman" w:hAnsi="Times New Roman" w:eastAsia="宋体" w:cs="Times New Roman"/>
                      <w:kern w:val="2"/>
                      <w:sz w:val="21"/>
                      <w:szCs w:val="21"/>
                      <w:highlight w:val="none"/>
                      <w:lang w:val="en-US" w:eastAsia="zh-CN" w:bidi="ar"/>
                    </w:rPr>
                    <w:t>*</w:t>
                  </w:r>
                </w:p>
              </w:tc>
              <w:tc>
                <w:tcPr>
                  <w:tcW w:w="980" w:type="pct"/>
                  <w:vMerge w:val="continue"/>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1C4DA24E">
                  <w:pPr>
                    <w:keepNext w:val="0"/>
                    <w:keepLines w:val="0"/>
                    <w:suppressLineNumbers w:val="0"/>
                    <w:spacing w:before="0" w:beforeAutospacing="0" w:after="0" w:afterAutospacing="0"/>
                    <w:ind w:left="0" w:right="0"/>
                    <w:rPr>
                      <w:rFonts w:hint="default" w:ascii="Times New Roman" w:hAnsi="Times New Roman" w:eastAsia="宋体" w:cs="Times New Roman"/>
                      <w:sz w:val="21"/>
                      <w:szCs w:val="21"/>
                      <w:highlight w:val="none"/>
                    </w:rPr>
                  </w:pPr>
                </w:p>
              </w:tc>
              <w:tc>
                <w:tcPr>
                  <w:tcW w:w="698"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3AC501A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160</w:t>
                  </w:r>
                </w:p>
              </w:tc>
              <w:tc>
                <w:tcPr>
                  <w:tcW w:w="778"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1F7CCF5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146</w:t>
                  </w:r>
                </w:p>
              </w:tc>
              <w:tc>
                <w:tcPr>
                  <w:tcW w:w="723"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145C5A3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0"/>
                      <w:sz w:val="21"/>
                      <w:szCs w:val="21"/>
                      <w:highlight w:val="none"/>
                      <w:lang w:val="en-US" w:eastAsia="zh-CN" w:bidi="ar"/>
                    </w:rPr>
                    <w:t>91.3</w:t>
                  </w:r>
                </w:p>
              </w:tc>
              <w:tc>
                <w:tcPr>
                  <w:tcW w:w="653"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14:paraId="3E3E3D6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0</w:t>
                  </w:r>
                </w:p>
              </w:tc>
              <w:tc>
                <w:tcPr>
                  <w:tcW w:w="550" w:type="pct"/>
                  <w:tcBorders>
                    <w:top w:val="single" w:color="auto" w:sz="4" w:space="0"/>
                    <w:left w:val="single" w:color="auto" w:sz="4" w:space="0"/>
                    <w:bottom w:val="single" w:color="auto" w:sz="4" w:space="0"/>
                    <w:right w:val="nil"/>
                  </w:tcBorders>
                  <w:shd w:val="clear" w:color="auto" w:fill="auto"/>
                  <w:tcMar>
                    <w:left w:w="0" w:type="dxa"/>
                    <w:right w:w="0" w:type="dxa"/>
                  </w:tcMar>
                  <w:vAlign w:val="center"/>
                </w:tcPr>
                <w:p w14:paraId="536CBD7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达标</w:t>
                  </w:r>
                </w:p>
              </w:tc>
            </w:tr>
            <w:tr w14:paraId="5AACB491">
              <w:tblPrEx>
                <w:tblBorders>
                  <w:top w:val="double" w:color="auto" w:sz="4" w:space="0"/>
                  <w:left w:val="none" w:color="auto" w:sz="6" w:space="0"/>
                  <w:bottom w:val="double" w:color="auto" w:sz="4" w:space="0"/>
                  <w:right w:val="none" w:color="auto" w:sz="6" w:space="0"/>
                  <w:insideH w:val="single" w:color="auto" w:sz="4" w:space="0"/>
                  <w:insideV w:val="single" w:color="auto" w:sz="4" w:space="0"/>
                </w:tblBorders>
                <w:tblCellMar>
                  <w:top w:w="0" w:type="dxa"/>
                  <w:left w:w="108" w:type="dxa"/>
                  <w:bottom w:w="0" w:type="dxa"/>
                  <w:right w:w="108" w:type="dxa"/>
                </w:tblCellMar>
              </w:tblPrEx>
              <w:trPr>
                <w:cantSplit/>
                <w:trHeight w:val="283" w:hRule="atLeast"/>
              </w:trPr>
              <w:tc>
                <w:tcPr>
                  <w:tcW w:w="5000" w:type="pct"/>
                  <w:gridSpan w:val="7"/>
                  <w:tcBorders>
                    <w:top w:val="single" w:color="auto" w:sz="4" w:space="0"/>
                    <w:left w:val="nil"/>
                    <w:bottom w:val="double" w:color="auto" w:sz="4" w:space="0"/>
                    <w:right w:val="nil"/>
                  </w:tcBorders>
                  <w:shd w:val="clear" w:color="auto" w:fill="auto"/>
                  <w:tcMar>
                    <w:left w:w="0" w:type="dxa"/>
                    <w:right w:w="0" w:type="dxa"/>
                  </w:tcMar>
                  <w:vAlign w:val="center"/>
                </w:tcPr>
                <w:p w14:paraId="067D8D62">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18"/>
                      <w:szCs w:val="18"/>
                      <w:highlight w:val="none"/>
                      <w:lang w:val="en-US" w:eastAsia="zh-CN" w:bidi="ar"/>
                    </w:rPr>
                    <w:t>*：CO年评价采用24小时平均第95百分位数；臭氧年评价采用日最大8小时滑动平均值的第90百分位数</w:t>
                  </w:r>
                </w:p>
              </w:tc>
            </w:tr>
          </w:tbl>
          <w:p w14:paraId="08413C4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highlight w:val="none"/>
                <w:lang w:val="en-US" w:eastAsia="zh-CN"/>
              </w:rPr>
            </w:pPr>
            <w:bookmarkStart w:id="8" w:name="OLE_LINK383"/>
            <w:r>
              <w:rPr>
                <w:rFonts w:hint="default" w:ascii="Times New Roman" w:hAnsi="Times New Roman" w:eastAsia="宋体" w:cs="Times New Roman"/>
                <w:color w:val="auto"/>
                <w:sz w:val="24"/>
                <w:highlight w:val="none"/>
                <w:lang w:val="en-US" w:eastAsia="zh-CN"/>
              </w:rPr>
              <w:t>由监测结果可知，2024年，阜新市全部污染物年均浓度值及相应百分位数浓度均符合《环境空气质量标准》（GB3095-2012）及修改单中二级标准要求，故项目评价区域为达标区。</w:t>
            </w:r>
            <w:bookmarkEnd w:id="8"/>
          </w:p>
          <w:p w14:paraId="24E81EE7">
            <w:pPr>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（2）其他污染物环境现状</w:t>
            </w:r>
          </w:p>
          <w:p w14:paraId="2C99A4E0">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本项目环境空气质量其它污染物现状评价采用阜新鑫源检验检测技术有限公司于2026年3月4日至2026年3月6日对项目</w:t>
            </w:r>
            <w:r>
              <w:rPr>
                <w:rFonts w:hint="default" w:ascii="Times New Roman" w:hAnsi="Times New Roman" w:eastAsia="宋体" w:cs="Times New Roman"/>
                <w:b w:val="0"/>
                <w:bCs w:val="0"/>
                <w:color w:val="auto"/>
                <w:kern w:val="2"/>
                <w:sz w:val="24"/>
                <w:szCs w:val="24"/>
                <w:highlight w:val="none"/>
                <w:lang w:val="en-US" w:eastAsia="zh-CN" w:bidi="ar-SA"/>
              </w:rPr>
              <w:t>所在地厂区东侧180m处小大来村</w:t>
            </w:r>
            <w:r>
              <w:rPr>
                <w:rFonts w:hint="default" w:ascii="Times New Roman" w:hAnsi="Times New Roman" w:eastAsia="宋体" w:cs="Times New Roman"/>
                <w:color w:val="auto"/>
                <w:kern w:val="2"/>
                <w:sz w:val="24"/>
                <w:szCs w:val="24"/>
                <w:highlight w:val="none"/>
                <w:lang w:val="en-US" w:eastAsia="zh-CN" w:bidi="ar-SA"/>
              </w:rPr>
              <w:t>监测数据，监测点位基本信息见表3-2。具体监测点位见附图。</w:t>
            </w:r>
          </w:p>
          <w:p w14:paraId="68350016">
            <w:pPr>
              <w:pStyle w:val="36"/>
              <w:snapToGrid w:val="0"/>
              <w:spacing w:beforeLines="0" w:after="0" w:afterAutospacing="0"/>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表3-2   特征因子监测结果</w:t>
            </w:r>
          </w:p>
          <w:tbl>
            <w:tblPr>
              <w:tblStyle w:val="24"/>
              <w:tblW w:w="4996" w:type="pct"/>
              <w:tblInd w:w="5"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1250"/>
              <w:gridCol w:w="2413"/>
              <w:gridCol w:w="2553"/>
              <w:gridCol w:w="853"/>
            </w:tblGrid>
            <w:tr w14:paraId="39C2543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1154" w:type="pct"/>
                  <w:vMerge w:val="restart"/>
                  <w:tcBorders>
                    <w:tl2br w:val="nil"/>
                    <w:tr2bl w:val="nil"/>
                  </w:tcBorders>
                  <w:noWrap w:val="0"/>
                  <w:vAlign w:val="center"/>
                </w:tcPr>
                <w:p w14:paraId="4FD871F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采样日期</w:t>
                  </w:r>
                </w:p>
              </w:tc>
              <w:tc>
                <w:tcPr>
                  <w:tcW w:w="680" w:type="pct"/>
                  <w:vMerge w:val="restart"/>
                  <w:tcBorders>
                    <w:tl2br w:val="nil"/>
                    <w:tr2bl w:val="nil"/>
                  </w:tcBorders>
                  <w:noWrap w:val="0"/>
                  <w:vAlign w:val="center"/>
                </w:tcPr>
                <w:p w14:paraId="0D87061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检测项目</w:t>
                  </w:r>
                </w:p>
              </w:tc>
              <w:tc>
                <w:tcPr>
                  <w:tcW w:w="2700" w:type="pct"/>
                  <w:gridSpan w:val="2"/>
                  <w:tcBorders>
                    <w:tl2br w:val="nil"/>
                    <w:tr2bl w:val="nil"/>
                  </w:tcBorders>
                  <w:noWrap w:val="0"/>
                  <w:vAlign w:val="center"/>
                </w:tcPr>
                <w:p w14:paraId="4B9FA8B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小大来村</w:t>
                  </w:r>
                </w:p>
              </w:tc>
              <w:tc>
                <w:tcPr>
                  <w:tcW w:w="464" w:type="pct"/>
                  <w:vMerge w:val="restart"/>
                  <w:tcBorders>
                    <w:tl2br w:val="nil"/>
                    <w:tr2bl w:val="nil"/>
                  </w:tcBorders>
                  <w:noWrap w:val="0"/>
                  <w:vAlign w:val="center"/>
                </w:tcPr>
                <w:p w14:paraId="58C618C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单位</w:t>
                  </w:r>
                </w:p>
              </w:tc>
            </w:tr>
            <w:tr w14:paraId="02FAB9F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1154" w:type="pct"/>
                  <w:vMerge w:val="continue"/>
                  <w:tcBorders>
                    <w:tl2br w:val="nil"/>
                    <w:tr2bl w:val="nil"/>
                  </w:tcBorders>
                  <w:noWrap w:val="0"/>
                  <w:vAlign w:val="center"/>
                </w:tcPr>
                <w:p w14:paraId="4F53FD8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80" w:type="pct"/>
                  <w:vMerge w:val="continue"/>
                  <w:tcBorders>
                    <w:tl2br w:val="nil"/>
                    <w:tr2bl w:val="nil"/>
                  </w:tcBorders>
                  <w:noWrap w:val="0"/>
                  <w:vAlign w:val="center"/>
                </w:tcPr>
                <w:p w14:paraId="3AE84CE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12" w:type="pct"/>
                  <w:tcBorders>
                    <w:tl2br w:val="nil"/>
                    <w:tr2bl w:val="nil"/>
                  </w:tcBorders>
                  <w:noWrap w:val="0"/>
                  <w:vAlign w:val="center"/>
                </w:tcPr>
                <w:p w14:paraId="442AF3C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样品编号</w:t>
                  </w:r>
                </w:p>
              </w:tc>
              <w:tc>
                <w:tcPr>
                  <w:tcW w:w="1388" w:type="pct"/>
                  <w:tcBorders>
                    <w:tl2br w:val="nil"/>
                    <w:tr2bl w:val="nil"/>
                  </w:tcBorders>
                  <w:noWrap w:val="0"/>
                  <w:vAlign w:val="center"/>
                </w:tcPr>
                <w:p w14:paraId="2D56CFF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检测结果</w:t>
                  </w:r>
                </w:p>
              </w:tc>
              <w:tc>
                <w:tcPr>
                  <w:tcW w:w="464" w:type="pct"/>
                  <w:vMerge w:val="continue"/>
                  <w:tcBorders>
                    <w:tl2br w:val="nil"/>
                    <w:tr2bl w:val="nil"/>
                  </w:tcBorders>
                  <w:noWrap w:val="0"/>
                  <w:vAlign w:val="center"/>
                </w:tcPr>
                <w:p w14:paraId="0445653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r>
            <w:tr w14:paraId="5A617C6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2100" w:type="dxa"/>
                  <w:tcBorders>
                    <w:tl2br w:val="nil"/>
                    <w:tr2bl w:val="nil"/>
                  </w:tcBorders>
                  <w:noWrap w:val="0"/>
                  <w:vAlign w:val="center"/>
                </w:tcPr>
                <w:p w14:paraId="53B8917C">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000000"/>
                      <w:kern w:val="0"/>
                      <w:szCs w:val="21"/>
                      <w:highlight w:val="none"/>
                      <w:lang w:eastAsia="zh-CN" w:bidi="ar"/>
                    </w:rPr>
                    <w:t>2026年03月04日</w:t>
                  </w:r>
                </w:p>
              </w:tc>
              <w:tc>
                <w:tcPr>
                  <w:tcW w:w="680" w:type="pct"/>
                  <w:vMerge w:val="restart"/>
                  <w:tcBorders>
                    <w:tl2br w:val="nil"/>
                    <w:tr2bl w:val="nil"/>
                  </w:tcBorders>
                  <w:noWrap w:val="0"/>
                  <w:vAlign w:val="center"/>
                </w:tcPr>
                <w:p w14:paraId="7CC4483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总悬浮颗粒物</w:t>
                  </w:r>
                </w:p>
              </w:tc>
              <w:tc>
                <w:tcPr>
                  <w:tcW w:w="2388" w:type="dxa"/>
                  <w:tcBorders>
                    <w:tl2br w:val="nil"/>
                    <w:tr2bl w:val="nil"/>
                  </w:tcBorders>
                  <w:noWrap w:val="0"/>
                  <w:vAlign w:val="center"/>
                </w:tcPr>
                <w:p w14:paraId="0EBD040C">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000000"/>
                      <w:szCs w:val="21"/>
                      <w:highlight w:val="none"/>
                      <w:lang w:val="en-US" w:eastAsia="zh-CN"/>
                    </w:rPr>
                    <w:t>FW0300605001</w:t>
                  </w:r>
                </w:p>
              </w:tc>
              <w:tc>
                <w:tcPr>
                  <w:tcW w:w="2526" w:type="dxa"/>
                  <w:tcBorders>
                    <w:tl2br w:val="nil"/>
                    <w:tr2bl w:val="nil"/>
                  </w:tcBorders>
                  <w:noWrap w:val="0"/>
                  <w:vAlign w:val="center"/>
                </w:tcPr>
                <w:p w14:paraId="43634889">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000000"/>
                      <w:szCs w:val="21"/>
                      <w:highlight w:val="none"/>
                      <w:lang w:val="en-US" w:eastAsia="zh-CN"/>
                    </w:rPr>
                    <w:t>182</w:t>
                  </w:r>
                </w:p>
              </w:tc>
              <w:tc>
                <w:tcPr>
                  <w:tcW w:w="464" w:type="pct"/>
                  <w:tcBorders>
                    <w:tl2br w:val="nil"/>
                    <w:tr2bl w:val="nil"/>
                  </w:tcBorders>
                  <w:noWrap w:val="0"/>
                  <w:vAlign w:val="center"/>
                </w:tcPr>
                <w:p w14:paraId="2E9DF66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µg/m</w:t>
                  </w:r>
                  <w:r>
                    <w:rPr>
                      <w:rFonts w:hint="default" w:ascii="Times New Roman" w:hAnsi="Times New Roman" w:eastAsia="宋体" w:cs="Times New Roman"/>
                      <w:color w:val="auto"/>
                      <w:kern w:val="2"/>
                      <w:sz w:val="21"/>
                      <w:szCs w:val="21"/>
                      <w:highlight w:val="none"/>
                      <w:vertAlign w:val="superscript"/>
                      <w:lang w:val="en-US" w:eastAsia="zh-CN" w:bidi="ar-SA"/>
                    </w:rPr>
                    <w:t>3</w:t>
                  </w:r>
                </w:p>
              </w:tc>
            </w:tr>
            <w:tr w14:paraId="08753DB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2100" w:type="dxa"/>
                  <w:tcBorders>
                    <w:tl2br w:val="nil"/>
                    <w:tr2bl w:val="nil"/>
                  </w:tcBorders>
                  <w:noWrap w:val="0"/>
                  <w:vAlign w:val="center"/>
                </w:tcPr>
                <w:p w14:paraId="17203803">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000000"/>
                      <w:szCs w:val="21"/>
                      <w:highlight w:val="none"/>
                      <w:lang w:val="en-US" w:eastAsia="zh-CN"/>
                    </w:rPr>
                    <w:t>2026年03月05日</w:t>
                  </w:r>
                </w:p>
              </w:tc>
              <w:tc>
                <w:tcPr>
                  <w:tcW w:w="680" w:type="pct"/>
                  <w:vMerge w:val="continue"/>
                  <w:tcBorders>
                    <w:tl2br w:val="nil"/>
                    <w:tr2bl w:val="nil"/>
                  </w:tcBorders>
                  <w:noWrap w:val="0"/>
                  <w:vAlign w:val="center"/>
                </w:tcPr>
                <w:p w14:paraId="7B8AABF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2388" w:type="dxa"/>
                  <w:tcBorders>
                    <w:tl2br w:val="nil"/>
                    <w:tr2bl w:val="nil"/>
                  </w:tcBorders>
                  <w:noWrap w:val="0"/>
                  <w:vAlign w:val="center"/>
                </w:tcPr>
                <w:p w14:paraId="0A557F4E">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000000"/>
                      <w:szCs w:val="21"/>
                      <w:highlight w:val="none"/>
                      <w:lang w:val="en-US" w:eastAsia="zh-CN"/>
                    </w:rPr>
                    <w:t>FW0300605002</w:t>
                  </w:r>
                </w:p>
              </w:tc>
              <w:tc>
                <w:tcPr>
                  <w:tcW w:w="2526" w:type="dxa"/>
                  <w:tcBorders>
                    <w:tl2br w:val="nil"/>
                    <w:tr2bl w:val="nil"/>
                  </w:tcBorders>
                  <w:noWrap w:val="0"/>
                  <w:vAlign w:val="center"/>
                </w:tcPr>
                <w:p w14:paraId="542A51AB">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000000"/>
                      <w:szCs w:val="21"/>
                      <w:highlight w:val="none"/>
                      <w:lang w:val="en-US" w:eastAsia="zh-CN"/>
                    </w:rPr>
                    <w:t>169</w:t>
                  </w:r>
                </w:p>
              </w:tc>
              <w:tc>
                <w:tcPr>
                  <w:tcW w:w="464" w:type="pct"/>
                  <w:tcBorders>
                    <w:tl2br w:val="nil"/>
                    <w:tr2bl w:val="nil"/>
                  </w:tcBorders>
                  <w:noWrap w:val="0"/>
                  <w:vAlign w:val="center"/>
                </w:tcPr>
                <w:p w14:paraId="6728405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µg/m</w:t>
                  </w:r>
                  <w:r>
                    <w:rPr>
                      <w:rFonts w:hint="default" w:ascii="Times New Roman" w:hAnsi="Times New Roman" w:eastAsia="宋体" w:cs="Times New Roman"/>
                      <w:color w:val="auto"/>
                      <w:kern w:val="2"/>
                      <w:sz w:val="21"/>
                      <w:szCs w:val="21"/>
                      <w:highlight w:val="none"/>
                      <w:vertAlign w:val="superscript"/>
                      <w:lang w:val="en-US" w:eastAsia="zh-CN" w:bidi="ar-SA"/>
                    </w:rPr>
                    <w:t>3</w:t>
                  </w:r>
                </w:p>
              </w:tc>
            </w:tr>
            <w:tr w14:paraId="546C602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2100" w:type="dxa"/>
                  <w:tcBorders>
                    <w:tl2br w:val="nil"/>
                    <w:tr2bl w:val="nil"/>
                  </w:tcBorders>
                  <w:noWrap w:val="0"/>
                  <w:vAlign w:val="center"/>
                </w:tcPr>
                <w:p w14:paraId="1B26AE0D">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000000"/>
                      <w:szCs w:val="21"/>
                      <w:highlight w:val="none"/>
                      <w:lang w:val="en-US" w:eastAsia="zh-CN"/>
                    </w:rPr>
                    <w:t>2026年03月06日</w:t>
                  </w:r>
                </w:p>
              </w:tc>
              <w:tc>
                <w:tcPr>
                  <w:tcW w:w="680" w:type="pct"/>
                  <w:vMerge w:val="continue"/>
                  <w:tcBorders>
                    <w:tl2br w:val="nil"/>
                    <w:tr2bl w:val="nil"/>
                  </w:tcBorders>
                  <w:noWrap w:val="0"/>
                  <w:vAlign w:val="center"/>
                </w:tcPr>
                <w:p w14:paraId="248FF2B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2388" w:type="dxa"/>
                  <w:tcBorders>
                    <w:tl2br w:val="nil"/>
                    <w:tr2bl w:val="nil"/>
                  </w:tcBorders>
                  <w:noWrap w:val="0"/>
                  <w:vAlign w:val="center"/>
                </w:tcPr>
                <w:p w14:paraId="14A9D0CE">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000000"/>
                      <w:szCs w:val="21"/>
                      <w:highlight w:val="none"/>
                      <w:lang w:val="en-US" w:eastAsia="zh-CN"/>
                    </w:rPr>
                    <w:t>FW0300605003</w:t>
                  </w:r>
                </w:p>
              </w:tc>
              <w:tc>
                <w:tcPr>
                  <w:tcW w:w="2526" w:type="dxa"/>
                  <w:tcBorders>
                    <w:tl2br w:val="nil"/>
                    <w:tr2bl w:val="nil"/>
                  </w:tcBorders>
                  <w:noWrap w:val="0"/>
                  <w:vAlign w:val="center"/>
                </w:tcPr>
                <w:p w14:paraId="6060DDBD">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000000"/>
                      <w:szCs w:val="21"/>
                      <w:highlight w:val="none"/>
                      <w:lang w:val="en-US" w:eastAsia="zh-CN"/>
                    </w:rPr>
                    <w:t>198</w:t>
                  </w:r>
                </w:p>
              </w:tc>
              <w:tc>
                <w:tcPr>
                  <w:tcW w:w="464" w:type="pct"/>
                  <w:tcBorders>
                    <w:tl2br w:val="nil"/>
                    <w:tr2bl w:val="nil"/>
                  </w:tcBorders>
                  <w:noWrap w:val="0"/>
                  <w:vAlign w:val="center"/>
                </w:tcPr>
                <w:p w14:paraId="41D3331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µg/m</w:t>
                  </w:r>
                  <w:r>
                    <w:rPr>
                      <w:rFonts w:hint="default" w:ascii="Times New Roman" w:hAnsi="Times New Roman" w:eastAsia="宋体" w:cs="Times New Roman"/>
                      <w:color w:val="auto"/>
                      <w:kern w:val="2"/>
                      <w:sz w:val="21"/>
                      <w:szCs w:val="21"/>
                      <w:highlight w:val="none"/>
                      <w:vertAlign w:val="superscript"/>
                      <w:lang w:val="en-US" w:eastAsia="zh-CN" w:bidi="ar-SA"/>
                    </w:rPr>
                    <w:t>3</w:t>
                  </w:r>
                </w:p>
              </w:tc>
            </w:tr>
          </w:tbl>
          <w:p w14:paraId="3B2ACB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color w:val="auto"/>
                <w:sz w:val="24"/>
                <w:highlight w:val="none"/>
                <w:lang w:val="en-US" w:eastAsia="zh-CN"/>
              </w:rPr>
            </w:pPr>
            <w:r>
              <w:rPr>
                <w:rFonts w:hint="default" w:ascii="Times New Roman" w:hAnsi="Times New Roman" w:eastAsia="宋体" w:cs="Times New Roman"/>
                <w:sz w:val="24"/>
                <w:highlight w:val="none"/>
              </w:rPr>
              <w:t>根据表3-</w:t>
            </w:r>
            <w:r>
              <w:rPr>
                <w:rFonts w:hint="default" w:ascii="Times New Roman" w:hAnsi="Times New Roman" w:eastAsia="宋体" w:cs="Times New Roman"/>
                <w:sz w:val="24"/>
                <w:highlight w:val="none"/>
                <w:lang w:val="en-US" w:eastAsia="zh-CN"/>
              </w:rPr>
              <w:t>2</w:t>
            </w:r>
            <w:r>
              <w:rPr>
                <w:rFonts w:hint="default" w:ascii="Times New Roman" w:hAnsi="Times New Roman" w:eastAsia="宋体" w:cs="Times New Roman"/>
                <w:sz w:val="24"/>
                <w:highlight w:val="none"/>
              </w:rPr>
              <w:t>显示，项目所在地区TSP日均值</w:t>
            </w:r>
            <w:r>
              <w:rPr>
                <w:rFonts w:hint="default" w:ascii="Times New Roman" w:hAnsi="Times New Roman" w:eastAsia="宋体" w:cs="Times New Roman"/>
                <w:sz w:val="24"/>
                <w:highlight w:val="none"/>
                <w:lang w:eastAsia="zh-CN"/>
              </w:rPr>
              <w:t>符</w:t>
            </w:r>
            <w:r>
              <w:rPr>
                <w:rFonts w:hint="default" w:ascii="Times New Roman" w:hAnsi="Times New Roman" w:eastAsia="宋体" w:cs="Times New Roman"/>
                <w:sz w:val="24"/>
                <w:highlight w:val="none"/>
              </w:rPr>
              <w:t>合《环境空气质量标准》（GB3095-20</w:t>
            </w:r>
            <w:r>
              <w:rPr>
                <w:rFonts w:hint="default" w:ascii="Times New Roman" w:hAnsi="Times New Roman" w:eastAsia="宋体" w:cs="Times New Roman"/>
                <w:sz w:val="24"/>
                <w:highlight w:val="none"/>
                <w:lang w:val="en-US" w:eastAsia="zh-CN"/>
              </w:rPr>
              <w:t>26</w:t>
            </w:r>
            <w:r>
              <w:rPr>
                <w:rFonts w:hint="default" w:ascii="Times New Roman" w:hAnsi="Times New Roman" w:eastAsia="宋体" w:cs="Times New Roman"/>
                <w:sz w:val="24"/>
                <w:highlight w:val="none"/>
              </w:rPr>
              <w:t>）中的二级标准要求。</w:t>
            </w:r>
          </w:p>
          <w:p w14:paraId="48ABEA65">
            <w:pPr>
              <w:keepNext w:val="0"/>
              <w:keepLines w:val="0"/>
              <w:widowControl/>
              <w:suppressLineNumbers w:val="0"/>
              <w:spacing w:before="0" w:beforeAutospacing="0" w:after="0" w:afterAutospacing="0" w:line="360" w:lineRule="auto"/>
              <w:ind w:left="0" w:right="0"/>
              <w:jc w:val="both"/>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lang w:val="en-US" w:eastAsia="zh-CN"/>
              </w:rPr>
              <w:t>2、</w:t>
            </w:r>
            <w:r>
              <w:rPr>
                <w:rFonts w:hint="default" w:ascii="Times New Roman" w:hAnsi="Times New Roman" w:eastAsia="宋体" w:cs="Times New Roman"/>
                <w:b/>
                <w:color w:val="auto"/>
                <w:sz w:val="24"/>
                <w:highlight w:val="none"/>
              </w:rPr>
              <w:t>声环境</w:t>
            </w:r>
          </w:p>
          <w:p w14:paraId="51AA79B1">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eastAsia="zh-CN"/>
              </w:rPr>
            </w:pPr>
            <w:r>
              <w:rPr>
                <w:rFonts w:hint="default" w:ascii="Times New Roman" w:hAnsi="Times New Roman" w:eastAsia="宋体" w:cs="Times New Roman"/>
                <w:sz w:val="24"/>
                <w:highlight w:val="none"/>
              </w:rPr>
              <w:t>项目厂界外</w:t>
            </w:r>
            <w:r>
              <w:rPr>
                <w:rFonts w:hint="default" w:ascii="Times New Roman" w:hAnsi="Times New Roman" w:eastAsia="宋体" w:cs="Times New Roman"/>
                <w:sz w:val="24"/>
                <w:highlight w:val="none"/>
                <w:lang w:val="en-US" w:eastAsia="zh-CN"/>
              </w:rPr>
              <w:t>50</w:t>
            </w:r>
            <w:r>
              <w:rPr>
                <w:rFonts w:hint="default" w:ascii="Times New Roman" w:hAnsi="Times New Roman" w:eastAsia="宋体" w:cs="Times New Roman"/>
                <w:sz w:val="24"/>
                <w:highlight w:val="none"/>
              </w:rPr>
              <w:t>m范围内不涉及声环境保护目标</w:t>
            </w:r>
            <w:r>
              <w:rPr>
                <w:rFonts w:hint="default" w:ascii="Times New Roman" w:hAnsi="Times New Roman" w:eastAsia="宋体" w:cs="Times New Roman"/>
                <w:sz w:val="24"/>
                <w:highlight w:val="none"/>
                <w:lang w:eastAsia="zh-CN"/>
              </w:rPr>
              <w:t>。</w:t>
            </w:r>
          </w:p>
          <w:p w14:paraId="61471E4D">
            <w:pPr>
              <w:pStyle w:val="29"/>
              <w:rPr>
                <w:rFonts w:hint="default" w:ascii="Times New Roman" w:hAnsi="Times New Roman" w:eastAsia="宋体" w:cs="Times New Roman"/>
                <w:highlight w:val="none"/>
                <w:lang w:eastAsia="zh-CN"/>
              </w:rPr>
            </w:pPr>
          </w:p>
          <w:p w14:paraId="3A34AEAE">
            <w:pPr>
              <w:widowControl/>
              <w:spacing w:line="360" w:lineRule="auto"/>
              <w:jc w:val="left"/>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3</w:t>
            </w:r>
            <w:r>
              <w:rPr>
                <w:rFonts w:hint="default" w:ascii="Times New Roman" w:hAnsi="Times New Roman" w:eastAsia="宋体" w:cs="Times New Roman"/>
                <w:b/>
                <w:bCs/>
                <w:sz w:val="24"/>
                <w:highlight w:val="none"/>
                <w:lang w:eastAsia="zh-CN"/>
              </w:rPr>
              <w:t>、</w:t>
            </w:r>
            <w:r>
              <w:rPr>
                <w:rFonts w:hint="default" w:ascii="Times New Roman" w:hAnsi="Times New Roman" w:eastAsia="宋体" w:cs="Times New Roman"/>
                <w:b/>
                <w:bCs/>
                <w:sz w:val="24"/>
                <w:highlight w:val="none"/>
              </w:rPr>
              <w:t>地表水环境质量现状</w:t>
            </w:r>
          </w:p>
          <w:p w14:paraId="24A2B757">
            <w:pPr>
              <w:widowControl/>
              <w:spacing w:line="360" w:lineRule="auto"/>
              <w:ind w:firstLine="480" w:firstLineChars="200"/>
              <w:jc w:val="left"/>
              <w:rPr>
                <w:rFonts w:hint="default" w:ascii="Times New Roman" w:hAnsi="Times New Roman" w:eastAsia="宋体" w:cs="Times New Roman"/>
                <w:kern w:val="2"/>
                <w:sz w:val="24"/>
                <w:szCs w:val="24"/>
                <w:highlight w:val="none"/>
                <w:lang w:val="en-US" w:eastAsia="zh-CN" w:bidi="ar-SA"/>
              </w:rPr>
            </w:pPr>
            <w:r>
              <w:rPr>
                <w:rFonts w:hint="default" w:ascii="Times New Roman" w:hAnsi="Times New Roman" w:eastAsia="宋体" w:cs="Times New Roman"/>
                <w:sz w:val="24"/>
                <w:highlight w:val="none"/>
              </w:rPr>
              <w:t>本项目</w:t>
            </w:r>
            <w:r>
              <w:rPr>
                <w:rFonts w:hint="default" w:ascii="Times New Roman" w:hAnsi="Times New Roman" w:eastAsia="宋体" w:cs="Times New Roman"/>
                <w:kern w:val="2"/>
                <w:sz w:val="24"/>
                <w:szCs w:val="24"/>
                <w:highlight w:val="none"/>
                <w:lang w:val="en-US" w:eastAsia="zh-CN" w:bidi="ar-SA"/>
              </w:rPr>
              <w:t>洗砂废水经浓缩罐处理后与压滤废水一同进入循环水池，回用于洗砂。生活污水排入</w:t>
            </w:r>
            <w:r>
              <w:rPr>
                <w:rFonts w:hint="default" w:ascii="Times New Roman" w:hAnsi="Times New Roman" w:eastAsia="宋体" w:cs="Times New Roman"/>
                <w:color w:val="auto"/>
                <w:kern w:val="2"/>
                <w:sz w:val="24"/>
                <w:szCs w:val="24"/>
                <w:highlight w:val="none"/>
                <w:lang w:val="en-US" w:eastAsia="zh-CN" w:bidi="ar-SA"/>
              </w:rPr>
              <w:t>防渗旱厕</w:t>
            </w:r>
            <w:r>
              <w:rPr>
                <w:rFonts w:hint="default" w:ascii="Times New Roman" w:hAnsi="Times New Roman" w:eastAsia="宋体" w:cs="Times New Roman"/>
                <w:kern w:val="2"/>
                <w:sz w:val="24"/>
                <w:szCs w:val="24"/>
                <w:highlight w:val="none"/>
                <w:lang w:val="en-US" w:eastAsia="zh-CN" w:bidi="ar-SA"/>
              </w:rPr>
              <w:t>，定期清掏。不外排。</w:t>
            </w:r>
          </w:p>
          <w:p w14:paraId="0674EB51">
            <w:pPr>
              <w:widowControl/>
              <w:spacing w:line="360" w:lineRule="auto"/>
              <w:jc w:val="left"/>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4</w:t>
            </w:r>
            <w:r>
              <w:rPr>
                <w:rFonts w:hint="default" w:ascii="Times New Roman" w:hAnsi="Times New Roman" w:eastAsia="宋体" w:cs="Times New Roman"/>
                <w:b/>
                <w:bCs/>
                <w:sz w:val="24"/>
                <w:highlight w:val="none"/>
                <w:lang w:eastAsia="zh-CN"/>
              </w:rPr>
              <w:t>、</w:t>
            </w:r>
            <w:r>
              <w:rPr>
                <w:rFonts w:hint="default" w:ascii="Times New Roman" w:hAnsi="Times New Roman" w:eastAsia="宋体" w:cs="Times New Roman"/>
                <w:b/>
                <w:bCs/>
                <w:sz w:val="24"/>
                <w:highlight w:val="none"/>
              </w:rPr>
              <w:t>地下水、土壤环境</w:t>
            </w:r>
          </w:p>
          <w:p w14:paraId="43FC3325">
            <w:pPr>
              <w:widowControl/>
              <w:spacing w:line="360" w:lineRule="auto"/>
              <w:ind w:firstLine="480" w:firstLineChars="200"/>
              <w:jc w:val="left"/>
              <w:rPr>
                <w:rFonts w:hint="default" w:ascii="Times New Roman" w:hAnsi="Times New Roman" w:eastAsia="宋体" w:cs="Times New Roman"/>
                <w:color w:val="FF0000"/>
                <w:kern w:val="0"/>
                <w:szCs w:val="21"/>
                <w:highlight w:val="none"/>
                <w:lang w:val="en-US" w:eastAsia="zh-CN"/>
              </w:rPr>
            </w:pPr>
            <w:r>
              <w:rPr>
                <w:rFonts w:hint="default" w:ascii="Times New Roman" w:hAnsi="Times New Roman" w:eastAsia="宋体" w:cs="Times New Roman"/>
                <w:color w:val="auto"/>
                <w:kern w:val="2"/>
                <w:sz w:val="24"/>
                <w:szCs w:val="24"/>
                <w:highlight w:val="none"/>
                <w:lang w:val="en-US" w:eastAsia="zh-CN" w:bidi="ar-SA"/>
              </w:rPr>
              <w:t>根据建设项目环境影响报告表编制技术指南（污染影响类）（试行），本项目不存在土壤、地下水环境污染途径，不开展地下水、土壤环境质量现状调查</w:t>
            </w:r>
            <w:r>
              <w:rPr>
                <w:rFonts w:hint="default" w:ascii="Times New Roman" w:hAnsi="Times New Roman" w:eastAsia="宋体" w:cs="Times New Roman"/>
                <w:sz w:val="24"/>
                <w:highlight w:val="none"/>
                <w:lang w:val="en-US" w:eastAsia="zh-CN"/>
              </w:rPr>
              <w:t>。</w:t>
            </w:r>
          </w:p>
        </w:tc>
      </w:tr>
      <w:tr w14:paraId="2E41E5B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533" w:hRule="atLeast"/>
          <w:jc w:val="center"/>
        </w:trPr>
        <w:tc>
          <w:tcPr>
            <w:tcW w:w="220" w:type="pct"/>
            <w:noWrap w:val="0"/>
            <w:vAlign w:val="center"/>
          </w:tcPr>
          <w:p w14:paraId="1E63F146">
            <w:pPr>
              <w:adjustRightInd w:val="0"/>
              <w:snapToGrid w:val="0"/>
              <w:jc w:val="center"/>
              <w:rPr>
                <w:rFonts w:hint="default" w:ascii="Times New Roman" w:hAnsi="Times New Roman" w:eastAsia="宋体" w:cs="Times New Roman"/>
                <w:b/>
                <w:bCs/>
                <w:kern w:val="0"/>
                <w:sz w:val="24"/>
                <w:highlight w:val="none"/>
              </w:rPr>
            </w:pPr>
            <w:r>
              <w:rPr>
                <w:rFonts w:hint="default" w:ascii="Times New Roman" w:hAnsi="Times New Roman" w:eastAsia="宋体" w:cs="Times New Roman"/>
                <w:b/>
                <w:bCs/>
                <w:kern w:val="0"/>
                <w:sz w:val="24"/>
                <w:highlight w:val="none"/>
              </w:rPr>
              <w:t>环境</w:t>
            </w:r>
          </w:p>
          <w:p w14:paraId="5A8EAE9D">
            <w:pPr>
              <w:adjustRightInd w:val="0"/>
              <w:snapToGrid w:val="0"/>
              <w:jc w:val="center"/>
              <w:rPr>
                <w:rFonts w:hint="default" w:ascii="Times New Roman" w:hAnsi="Times New Roman" w:eastAsia="宋体" w:cs="Times New Roman"/>
                <w:b/>
                <w:bCs/>
                <w:kern w:val="0"/>
                <w:sz w:val="24"/>
                <w:highlight w:val="none"/>
              </w:rPr>
            </w:pPr>
            <w:r>
              <w:rPr>
                <w:rFonts w:hint="default" w:ascii="Times New Roman" w:hAnsi="Times New Roman" w:eastAsia="宋体" w:cs="Times New Roman"/>
                <w:b/>
                <w:bCs/>
                <w:kern w:val="0"/>
                <w:sz w:val="24"/>
                <w:highlight w:val="none"/>
              </w:rPr>
              <w:t>保护</w:t>
            </w:r>
          </w:p>
          <w:p w14:paraId="583279D9">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kern w:val="0"/>
                <w:sz w:val="24"/>
                <w:highlight w:val="none"/>
              </w:rPr>
              <w:t>目标</w:t>
            </w:r>
          </w:p>
        </w:tc>
        <w:tc>
          <w:tcPr>
            <w:tcW w:w="4779" w:type="pct"/>
            <w:noWrap w:val="0"/>
            <w:vAlign w:val="center"/>
          </w:tcPr>
          <w:p w14:paraId="3FB93CA6">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highlight w:val="none"/>
                <w:lang w:val="en-US" w:eastAsia="zh-CN"/>
              </w:rPr>
              <w:t>根据《建设项目环境影响报告表编制技术指南（污染影响类）（试行）》，本项目厂界外500m</w:t>
            </w:r>
            <w:r>
              <w:rPr>
                <w:rFonts w:hint="eastAsia" w:cs="Times New Roman"/>
                <w:sz w:val="24"/>
                <w:highlight w:val="none"/>
                <w:lang w:val="en-US" w:eastAsia="zh-CN"/>
              </w:rPr>
              <w:t>范围内无</w:t>
            </w:r>
            <w:r>
              <w:rPr>
                <w:rFonts w:hint="default" w:ascii="Times New Roman" w:hAnsi="Times New Roman" w:eastAsia="宋体" w:cs="Times New Roman"/>
                <w:sz w:val="24"/>
                <w:highlight w:val="none"/>
                <w:lang w:val="en-US" w:eastAsia="zh-CN"/>
              </w:rPr>
              <w:t>自然保护区</w:t>
            </w:r>
            <w:r>
              <w:rPr>
                <w:rFonts w:hint="eastAsia" w:cs="Times New Roman"/>
                <w:sz w:val="24"/>
                <w:highlight w:val="none"/>
                <w:lang w:val="en-US" w:eastAsia="zh-CN"/>
              </w:rPr>
              <w:t>、</w:t>
            </w:r>
            <w:r>
              <w:rPr>
                <w:rFonts w:hint="default" w:ascii="Times New Roman" w:hAnsi="Times New Roman" w:eastAsia="宋体" w:cs="Times New Roman"/>
                <w:sz w:val="24"/>
                <w:highlight w:val="none"/>
                <w:lang w:val="en-US" w:eastAsia="zh-CN"/>
              </w:rPr>
              <w:t>风景名胜区，无地下水集中式饮用水源</w:t>
            </w:r>
            <w:r>
              <w:rPr>
                <w:rFonts w:hint="eastAsia" w:cs="Times New Roman"/>
                <w:sz w:val="24"/>
                <w:highlight w:val="none"/>
                <w:lang w:val="en-US" w:eastAsia="zh-CN"/>
              </w:rPr>
              <w:t>以及</w:t>
            </w:r>
            <w:r>
              <w:rPr>
                <w:rFonts w:hint="default" w:ascii="Times New Roman" w:hAnsi="Times New Roman" w:eastAsia="宋体" w:cs="Times New Roman"/>
                <w:sz w:val="24"/>
                <w:highlight w:val="none"/>
                <w:lang w:val="en-US" w:eastAsia="zh-CN"/>
              </w:rPr>
              <w:t>热水、矿泉水、温泉等特殊地下水资源，无重要旅游资源</w:t>
            </w:r>
            <w:r>
              <w:rPr>
                <w:rFonts w:hint="eastAsia" w:cs="Times New Roman"/>
                <w:sz w:val="24"/>
                <w:highlight w:val="none"/>
                <w:lang w:val="en-US" w:eastAsia="zh-CN"/>
              </w:rPr>
              <w:t>和</w:t>
            </w:r>
            <w:r>
              <w:rPr>
                <w:rFonts w:hint="default" w:ascii="Times New Roman" w:hAnsi="Times New Roman" w:eastAsia="宋体" w:cs="Times New Roman"/>
                <w:sz w:val="24"/>
                <w:highlight w:val="none"/>
                <w:lang w:val="en-US" w:eastAsia="zh-CN"/>
              </w:rPr>
              <w:t>文物保护单位，无重要的珍稀保护动植物分布，厂址地下</w:t>
            </w:r>
            <w:r>
              <w:rPr>
                <w:rFonts w:hint="eastAsia" w:cs="Times New Roman"/>
                <w:sz w:val="24"/>
                <w:highlight w:val="none"/>
                <w:lang w:val="en-US" w:eastAsia="zh-CN"/>
              </w:rPr>
              <w:t>无</w:t>
            </w:r>
            <w:r>
              <w:rPr>
                <w:rFonts w:hint="default" w:ascii="Times New Roman" w:hAnsi="Times New Roman" w:eastAsia="宋体" w:cs="Times New Roman"/>
                <w:sz w:val="24"/>
                <w:highlight w:val="none"/>
                <w:lang w:val="en-US" w:eastAsia="zh-CN"/>
              </w:rPr>
              <w:t>文物。根据本项目工程特点及区域环境质量要求，确定主要环境保护目标及保护级别，详见表3-3。</w:t>
            </w:r>
          </w:p>
          <w:p w14:paraId="49CA0914">
            <w:pPr>
              <w:widowControl/>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表3-</w:t>
            </w:r>
            <w:r>
              <w:rPr>
                <w:rFonts w:hint="default" w:ascii="Times New Roman" w:hAnsi="Times New Roman" w:eastAsia="宋体" w:cs="Times New Roman"/>
                <w:b/>
                <w:bCs/>
                <w:szCs w:val="21"/>
                <w:highlight w:val="none"/>
                <w:lang w:val="en-US" w:eastAsia="zh-CN"/>
              </w:rPr>
              <w:t>3</w:t>
            </w:r>
            <w:r>
              <w:rPr>
                <w:rFonts w:hint="default" w:ascii="Times New Roman" w:hAnsi="Times New Roman" w:eastAsia="宋体" w:cs="Times New Roman"/>
                <w:b/>
                <w:bCs/>
                <w:szCs w:val="21"/>
                <w:highlight w:val="none"/>
              </w:rPr>
              <w:t xml:space="preserve">   环境保护目标</w:t>
            </w:r>
          </w:p>
          <w:tbl>
            <w:tblPr>
              <w:tblStyle w:val="25"/>
              <w:tblW w:w="4997"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1167"/>
              <w:gridCol w:w="940"/>
              <w:gridCol w:w="819"/>
              <w:gridCol w:w="667"/>
              <w:gridCol w:w="728"/>
              <w:gridCol w:w="819"/>
              <w:gridCol w:w="2932"/>
            </w:tblGrid>
            <w:tr w14:paraId="0DE805E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610" w:type="pct"/>
                  <w:tcBorders>
                    <w:tl2br w:val="nil"/>
                    <w:tr2bl w:val="nil"/>
                  </w:tcBorders>
                  <w:noWrap w:val="0"/>
                  <w:vAlign w:val="center"/>
                </w:tcPr>
                <w:p w14:paraId="33C3923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环境要素</w:t>
                  </w:r>
                </w:p>
              </w:tc>
              <w:tc>
                <w:tcPr>
                  <w:tcW w:w="634" w:type="pct"/>
                  <w:tcBorders>
                    <w:tl2br w:val="nil"/>
                    <w:tr2bl w:val="nil"/>
                  </w:tcBorders>
                  <w:noWrap w:val="0"/>
                  <w:vAlign w:val="center"/>
                </w:tcPr>
                <w:p w14:paraId="779CD09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名称</w:t>
                  </w:r>
                </w:p>
              </w:tc>
              <w:tc>
                <w:tcPr>
                  <w:tcW w:w="956" w:type="pct"/>
                  <w:gridSpan w:val="2"/>
                  <w:tcBorders>
                    <w:tl2br w:val="nil"/>
                    <w:tr2bl w:val="nil"/>
                  </w:tcBorders>
                  <w:noWrap w:val="0"/>
                  <w:vAlign w:val="center"/>
                </w:tcPr>
                <w:p w14:paraId="02A8EC9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坐标</w:t>
                  </w:r>
                </w:p>
              </w:tc>
              <w:tc>
                <w:tcPr>
                  <w:tcW w:w="362" w:type="pct"/>
                  <w:tcBorders>
                    <w:tl2br w:val="nil"/>
                    <w:tr2bl w:val="nil"/>
                  </w:tcBorders>
                  <w:noWrap w:val="0"/>
                  <w:vAlign w:val="center"/>
                </w:tcPr>
                <w:p w14:paraId="37F6129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方位</w:t>
                  </w:r>
                </w:p>
              </w:tc>
              <w:tc>
                <w:tcPr>
                  <w:tcW w:w="395" w:type="pct"/>
                  <w:tcBorders>
                    <w:tl2br w:val="nil"/>
                    <w:tr2bl w:val="nil"/>
                  </w:tcBorders>
                  <w:noWrap w:val="0"/>
                  <w:vAlign w:val="center"/>
                </w:tcPr>
                <w:p w14:paraId="62CA144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距离</w:t>
                  </w:r>
                </w:p>
              </w:tc>
              <w:tc>
                <w:tcPr>
                  <w:tcW w:w="445" w:type="pct"/>
                  <w:tcBorders>
                    <w:tl2br w:val="nil"/>
                    <w:tr2bl w:val="nil"/>
                  </w:tcBorders>
                  <w:noWrap w:val="0"/>
                  <w:vAlign w:val="center"/>
                </w:tcPr>
                <w:p w14:paraId="2BE1276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人数</w:t>
                  </w:r>
                </w:p>
              </w:tc>
              <w:tc>
                <w:tcPr>
                  <w:tcW w:w="1595" w:type="pct"/>
                  <w:tcBorders>
                    <w:tl2br w:val="nil"/>
                    <w:tr2bl w:val="nil"/>
                  </w:tcBorders>
                  <w:noWrap w:val="0"/>
                  <w:vAlign w:val="center"/>
                </w:tcPr>
                <w:p w14:paraId="5691929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保护级别</w:t>
                  </w:r>
                </w:p>
              </w:tc>
            </w:tr>
            <w:tr w14:paraId="281A0B5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10" w:type="pct"/>
                  <w:tcBorders>
                    <w:tl2br w:val="nil"/>
                    <w:tr2bl w:val="nil"/>
                  </w:tcBorders>
                  <w:noWrap w:val="0"/>
                  <w:vAlign w:val="center"/>
                </w:tcPr>
                <w:p w14:paraId="20CD897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空气</w:t>
                  </w:r>
                </w:p>
              </w:tc>
              <w:tc>
                <w:tcPr>
                  <w:tcW w:w="634" w:type="pct"/>
                  <w:tcBorders>
                    <w:tl2br w:val="nil"/>
                    <w:tr2bl w:val="nil"/>
                  </w:tcBorders>
                  <w:noWrap w:val="0"/>
                  <w:vAlign w:val="center"/>
                </w:tcPr>
                <w:p w14:paraId="40A1E34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小大来村</w:t>
                  </w:r>
                </w:p>
              </w:tc>
              <w:tc>
                <w:tcPr>
                  <w:tcW w:w="511" w:type="pct"/>
                  <w:tcBorders>
                    <w:tl2br w:val="nil"/>
                    <w:tr2bl w:val="nil"/>
                  </w:tcBorders>
                  <w:noWrap w:val="0"/>
                  <w:vAlign w:val="center"/>
                </w:tcPr>
                <w:p w14:paraId="4D137FD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122.26212502</w:t>
                  </w:r>
                </w:p>
              </w:tc>
              <w:tc>
                <w:tcPr>
                  <w:tcW w:w="445" w:type="pct"/>
                  <w:tcBorders>
                    <w:tl2br w:val="nil"/>
                    <w:tr2bl w:val="nil"/>
                  </w:tcBorders>
                  <w:noWrap w:val="0"/>
                  <w:vAlign w:val="center"/>
                </w:tcPr>
                <w:p w14:paraId="303C56F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42.12711811</w:t>
                  </w:r>
                </w:p>
              </w:tc>
              <w:tc>
                <w:tcPr>
                  <w:tcW w:w="362" w:type="pct"/>
                  <w:tcBorders>
                    <w:tl2br w:val="nil"/>
                    <w:tr2bl w:val="nil"/>
                  </w:tcBorders>
                  <w:noWrap w:val="0"/>
                  <w:vAlign w:val="center"/>
                </w:tcPr>
                <w:p w14:paraId="6E02E77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东南</w:t>
                  </w:r>
                </w:p>
              </w:tc>
              <w:tc>
                <w:tcPr>
                  <w:tcW w:w="395" w:type="pct"/>
                  <w:tcBorders>
                    <w:tl2br w:val="nil"/>
                    <w:tr2bl w:val="nil"/>
                  </w:tcBorders>
                  <w:noWrap w:val="0"/>
                  <w:vAlign w:val="center"/>
                </w:tcPr>
                <w:p w14:paraId="7B20E40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180m</w:t>
                  </w:r>
                </w:p>
              </w:tc>
              <w:tc>
                <w:tcPr>
                  <w:tcW w:w="445" w:type="pct"/>
                  <w:tcBorders>
                    <w:tl2br w:val="nil"/>
                    <w:tr2bl w:val="nil"/>
                  </w:tcBorders>
                  <w:noWrap w:val="0"/>
                  <w:vAlign w:val="center"/>
                </w:tcPr>
                <w:p w14:paraId="02DA264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200人</w:t>
                  </w:r>
                </w:p>
              </w:tc>
              <w:tc>
                <w:tcPr>
                  <w:tcW w:w="1595" w:type="pct"/>
                  <w:tcBorders>
                    <w:tl2br w:val="nil"/>
                    <w:tr2bl w:val="nil"/>
                  </w:tcBorders>
                  <w:noWrap w:val="0"/>
                  <w:vAlign w:val="center"/>
                </w:tcPr>
                <w:p w14:paraId="071E434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《环境空气质量标准》（GB3095-2026）二级标准</w:t>
                  </w:r>
                </w:p>
              </w:tc>
            </w:tr>
            <w:tr w14:paraId="516026C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10" w:type="pct"/>
                  <w:tcBorders>
                    <w:tl2br w:val="nil"/>
                    <w:tr2bl w:val="nil"/>
                  </w:tcBorders>
                  <w:noWrap w:val="0"/>
                  <w:vAlign w:val="center"/>
                </w:tcPr>
                <w:p w14:paraId="3E98C25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噪声</w:t>
                  </w:r>
                </w:p>
              </w:tc>
              <w:tc>
                <w:tcPr>
                  <w:tcW w:w="2794" w:type="pct"/>
                  <w:gridSpan w:val="6"/>
                  <w:tcBorders>
                    <w:tl2br w:val="nil"/>
                    <w:tr2bl w:val="nil"/>
                  </w:tcBorders>
                  <w:noWrap w:val="0"/>
                  <w:vAlign w:val="center"/>
                </w:tcPr>
                <w:p w14:paraId="4B04E99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项目所在地及周围50m范围内</w:t>
                  </w:r>
                </w:p>
              </w:tc>
              <w:tc>
                <w:tcPr>
                  <w:tcW w:w="1595" w:type="pct"/>
                  <w:tcBorders>
                    <w:tl2br w:val="nil"/>
                    <w:tr2bl w:val="nil"/>
                  </w:tcBorders>
                  <w:noWrap w:val="0"/>
                  <w:vAlign w:val="center"/>
                </w:tcPr>
                <w:p w14:paraId="68BEDFC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《声环境质量标准》（GB3096-2008）1类标准</w:t>
                  </w:r>
                </w:p>
              </w:tc>
            </w:tr>
            <w:tr w14:paraId="44FD3F9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10" w:type="pct"/>
                  <w:tcBorders>
                    <w:tl2br w:val="nil"/>
                    <w:tr2bl w:val="nil"/>
                  </w:tcBorders>
                  <w:noWrap w:val="0"/>
                  <w:vAlign w:val="center"/>
                </w:tcPr>
                <w:p w14:paraId="564FC03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地表水</w:t>
                  </w:r>
                </w:p>
              </w:tc>
              <w:tc>
                <w:tcPr>
                  <w:tcW w:w="2794" w:type="pct"/>
                  <w:gridSpan w:val="6"/>
                  <w:tcBorders>
                    <w:tl2br w:val="nil"/>
                    <w:tr2bl w:val="nil"/>
                  </w:tcBorders>
                  <w:noWrap w:val="0"/>
                  <w:vAlign w:val="center"/>
                </w:tcPr>
                <w:p w14:paraId="52B02F8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项目西侧距厂界2245m处八宝海河</w:t>
                  </w:r>
                </w:p>
              </w:tc>
              <w:tc>
                <w:tcPr>
                  <w:tcW w:w="1595" w:type="pct"/>
                  <w:tcBorders>
                    <w:tl2br w:val="nil"/>
                    <w:tr2bl w:val="nil"/>
                  </w:tcBorders>
                  <w:noWrap w:val="0"/>
                  <w:vAlign w:val="center"/>
                </w:tcPr>
                <w:p w14:paraId="79CD3B0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《地表水环境质量标准》（GB/T3838-2002）Ⅲ类标准</w:t>
                  </w:r>
                </w:p>
              </w:tc>
            </w:tr>
            <w:tr w14:paraId="02C764E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10" w:type="pct"/>
                  <w:tcBorders>
                    <w:tl2br w:val="nil"/>
                    <w:tr2bl w:val="nil"/>
                  </w:tcBorders>
                  <w:noWrap w:val="0"/>
                  <w:vAlign w:val="center"/>
                </w:tcPr>
                <w:p w14:paraId="461254C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地下水</w:t>
                  </w:r>
                </w:p>
              </w:tc>
              <w:tc>
                <w:tcPr>
                  <w:tcW w:w="2794" w:type="pct"/>
                  <w:gridSpan w:val="6"/>
                  <w:tcBorders>
                    <w:tl2br w:val="nil"/>
                    <w:tr2bl w:val="nil"/>
                  </w:tcBorders>
                  <w:noWrap w:val="0"/>
                  <w:vAlign w:val="center"/>
                </w:tcPr>
                <w:p w14:paraId="5D76075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项目所在地及周围500m范围内</w:t>
                  </w:r>
                </w:p>
              </w:tc>
              <w:tc>
                <w:tcPr>
                  <w:tcW w:w="1595" w:type="pct"/>
                  <w:tcBorders>
                    <w:tl2br w:val="nil"/>
                    <w:tr2bl w:val="nil"/>
                  </w:tcBorders>
                  <w:noWrap w:val="0"/>
                  <w:vAlign w:val="center"/>
                </w:tcPr>
                <w:p w14:paraId="1A8241B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《地下水质量标准》</w:t>
                  </w:r>
                </w:p>
                <w:p w14:paraId="3AC412E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（GB/T14848-2017）Ⅲ类标准</w:t>
                  </w:r>
                </w:p>
              </w:tc>
            </w:tr>
          </w:tbl>
          <w:p w14:paraId="1E4B81D5">
            <w:pPr>
              <w:pStyle w:val="14"/>
              <w:spacing w:line="360" w:lineRule="auto"/>
              <w:ind w:left="0" w:leftChars="0" w:firstLine="0" w:firstLineChars="0"/>
              <w:rPr>
                <w:rFonts w:hint="default" w:ascii="Times New Roman" w:hAnsi="Times New Roman" w:eastAsia="宋体" w:cs="Times New Roman"/>
                <w:highlight w:val="none"/>
                <w:lang w:val="en-US" w:eastAsia="zh-CN"/>
              </w:rPr>
            </w:pPr>
          </w:p>
        </w:tc>
      </w:tr>
      <w:tr w14:paraId="615191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220" w:type="pct"/>
            <w:noWrap w:val="0"/>
            <w:vAlign w:val="center"/>
          </w:tcPr>
          <w:p w14:paraId="5383D8A1">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kern w:val="0"/>
                <w:sz w:val="24"/>
                <w:highlight w:val="none"/>
                <w:lang w:eastAsia="zh-CN"/>
              </w:rPr>
            </w:pPr>
            <w:r>
              <w:rPr>
                <w:rFonts w:hint="default" w:ascii="Times New Roman" w:hAnsi="Times New Roman" w:eastAsia="宋体" w:cs="Times New Roman"/>
                <w:b/>
                <w:bCs/>
                <w:kern w:val="0"/>
                <w:sz w:val="24"/>
                <w:highlight w:val="none"/>
                <w:lang w:eastAsia="zh-CN"/>
              </w:rPr>
              <w:t>污染物排放控制标准</w:t>
            </w:r>
          </w:p>
        </w:tc>
        <w:tc>
          <w:tcPr>
            <w:tcW w:w="4779" w:type="pct"/>
            <w:noWrap w:val="0"/>
            <w:vAlign w:val="center"/>
          </w:tcPr>
          <w:p w14:paraId="18475AF7">
            <w:pPr>
              <w:widowControl/>
              <w:spacing w:line="360" w:lineRule="auto"/>
              <w:jc w:val="left"/>
              <w:rPr>
                <w:rFonts w:hint="default" w:ascii="Times New Roman" w:hAnsi="Times New Roman" w:eastAsia="宋体" w:cs="Times New Roman"/>
                <w:b/>
                <w:bCs/>
                <w:kern w:val="0"/>
                <w:sz w:val="24"/>
                <w:highlight w:val="none"/>
                <w:lang w:val="en-US" w:eastAsia="zh-CN" w:bidi="ar"/>
              </w:rPr>
            </w:pPr>
            <w:r>
              <w:rPr>
                <w:rFonts w:hint="default" w:ascii="Times New Roman" w:hAnsi="Times New Roman" w:eastAsia="宋体" w:cs="Times New Roman"/>
                <w:b/>
                <w:bCs/>
                <w:kern w:val="0"/>
                <w:sz w:val="24"/>
                <w:highlight w:val="none"/>
                <w:lang w:val="en-US" w:eastAsia="zh-CN" w:bidi="ar"/>
              </w:rPr>
              <w:t>1、废气</w:t>
            </w:r>
          </w:p>
          <w:p w14:paraId="4D5502FF">
            <w:pPr>
              <w:widowControl/>
              <w:spacing w:line="360" w:lineRule="auto"/>
              <w:ind w:firstLine="480" w:firstLineChars="200"/>
              <w:jc w:val="left"/>
              <w:rPr>
                <w:rFonts w:hint="default" w:ascii="Times New Roman" w:hAnsi="Times New Roman" w:eastAsia="宋体" w:cs="Times New Roman"/>
                <w:b w:val="0"/>
                <w:bCs w:val="0"/>
                <w:kern w:val="0"/>
                <w:sz w:val="24"/>
                <w:highlight w:val="none"/>
                <w:lang w:bidi="ar"/>
              </w:rPr>
            </w:pPr>
            <w:r>
              <w:rPr>
                <w:rFonts w:hint="default" w:ascii="Times New Roman" w:hAnsi="Times New Roman" w:eastAsia="宋体" w:cs="Times New Roman"/>
                <w:b w:val="0"/>
                <w:bCs w:val="0"/>
                <w:kern w:val="0"/>
                <w:sz w:val="24"/>
                <w:highlight w:val="none"/>
                <w:lang w:eastAsia="zh-CN" w:bidi="ar"/>
              </w:rPr>
              <w:t>（</w:t>
            </w:r>
            <w:r>
              <w:rPr>
                <w:rFonts w:hint="default" w:ascii="Times New Roman" w:hAnsi="Times New Roman" w:eastAsia="宋体" w:cs="Times New Roman"/>
                <w:b w:val="0"/>
                <w:bCs w:val="0"/>
                <w:kern w:val="0"/>
                <w:sz w:val="24"/>
                <w:highlight w:val="none"/>
                <w:lang w:val="en-US" w:eastAsia="zh-CN" w:bidi="ar"/>
              </w:rPr>
              <w:t>1</w:t>
            </w:r>
            <w:r>
              <w:rPr>
                <w:rFonts w:hint="default" w:ascii="Times New Roman" w:hAnsi="Times New Roman" w:eastAsia="宋体" w:cs="Times New Roman"/>
                <w:b w:val="0"/>
                <w:bCs w:val="0"/>
                <w:kern w:val="0"/>
                <w:sz w:val="24"/>
                <w:highlight w:val="none"/>
                <w:lang w:eastAsia="zh-CN" w:bidi="ar"/>
              </w:rPr>
              <w:t>）</w:t>
            </w:r>
            <w:r>
              <w:rPr>
                <w:rFonts w:hint="default" w:ascii="Times New Roman" w:hAnsi="Times New Roman" w:eastAsia="宋体" w:cs="Times New Roman"/>
                <w:b w:val="0"/>
                <w:bCs w:val="0"/>
                <w:kern w:val="0"/>
                <w:sz w:val="24"/>
                <w:highlight w:val="none"/>
                <w:lang w:bidi="ar"/>
              </w:rPr>
              <w:t>施工期</w:t>
            </w:r>
          </w:p>
          <w:p w14:paraId="3D1C1CB5">
            <w:pPr>
              <w:widowControl/>
              <w:spacing w:line="360" w:lineRule="auto"/>
              <w:ind w:firstLine="480" w:firstLineChars="200"/>
              <w:jc w:val="left"/>
              <w:rPr>
                <w:rFonts w:hint="default" w:ascii="Times New Roman" w:hAnsi="Times New Roman" w:eastAsia="宋体" w:cs="Times New Roman"/>
                <w:kern w:val="0"/>
                <w:sz w:val="24"/>
                <w:highlight w:val="none"/>
                <w:lang w:bidi="ar"/>
              </w:rPr>
            </w:pPr>
            <w:r>
              <w:rPr>
                <w:rFonts w:hint="default" w:ascii="Times New Roman" w:hAnsi="Times New Roman" w:eastAsia="宋体" w:cs="Times New Roman"/>
                <w:kern w:val="0"/>
                <w:sz w:val="24"/>
                <w:highlight w:val="none"/>
                <w:lang w:bidi="ar"/>
              </w:rPr>
              <w:t>施工期扬尘排放标准执行《施工及堆料场地扬尘排放标</w:t>
            </w:r>
            <w:r>
              <w:rPr>
                <w:rFonts w:hint="default" w:ascii="Times New Roman" w:hAnsi="Times New Roman" w:eastAsia="宋体" w:cs="Times New Roman"/>
                <w:kern w:val="0"/>
                <w:sz w:val="24"/>
                <w:highlight w:val="none"/>
                <w:lang w:eastAsia="zh-CN" w:bidi="ar"/>
              </w:rPr>
              <w:t>准》</w:t>
            </w:r>
            <w:r>
              <w:rPr>
                <w:rFonts w:hint="default" w:ascii="Times New Roman" w:hAnsi="Times New Roman" w:eastAsia="宋体" w:cs="Times New Roman"/>
                <w:kern w:val="0"/>
                <w:sz w:val="24"/>
                <w:highlight w:val="none"/>
                <w:lang w:bidi="ar"/>
              </w:rPr>
              <w:t>（DB21/2642-2016）中表1扬尘排放浓度限值。</w:t>
            </w:r>
          </w:p>
          <w:p w14:paraId="51EDA3B0">
            <w:pPr>
              <w:pStyle w:val="38"/>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表3-</w:t>
            </w:r>
            <w:r>
              <w:rPr>
                <w:rFonts w:hint="default" w:ascii="Times New Roman" w:hAnsi="Times New Roman" w:eastAsia="宋体" w:cs="Times New Roman"/>
                <w:b/>
                <w:bCs/>
                <w:color w:val="auto"/>
                <w:highlight w:val="none"/>
                <w:lang w:val="en-US" w:eastAsia="zh-CN"/>
              </w:rPr>
              <w:t>4</w:t>
            </w:r>
            <w:r>
              <w:rPr>
                <w:rFonts w:hint="default" w:ascii="Times New Roman" w:hAnsi="Times New Roman" w:eastAsia="宋体" w:cs="Times New Roman"/>
                <w:b/>
                <w:bCs/>
                <w:color w:val="auto"/>
                <w:highlight w:val="none"/>
              </w:rPr>
              <w:t xml:space="preserve"> </w:t>
            </w:r>
            <w:r>
              <w:rPr>
                <w:rFonts w:hint="default" w:ascii="Times New Roman" w:hAnsi="Times New Roman" w:eastAsia="宋体" w:cs="Times New Roman"/>
                <w:b/>
                <w:bCs/>
                <w:color w:val="auto"/>
                <w:highlight w:val="none"/>
                <w:lang w:val="en-US" w:eastAsia="zh-CN"/>
              </w:rPr>
              <w:t xml:space="preserve"> </w:t>
            </w:r>
            <w:r>
              <w:rPr>
                <w:rFonts w:hint="default" w:ascii="Times New Roman" w:hAnsi="Times New Roman" w:eastAsia="宋体" w:cs="Times New Roman"/>
                <w:b/>
                <w:bCs/>
                <w:color w:val="auto"/>
                <w:highlight w:val="none"/>
              </w:rPr>
              <w:t xml:space="preserve"> 施工及堆料场地扬尘排放标准限值</w:t>
            </w:r>
          </w:p>
          <w:tbl>
            <w:tblPr>
              <w:tblStyle w:val="24"/>
              <w:tblW w:w="4999"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042"/>
              <w:gridCol w:w="2563"/>
              <w:gridCol w:w="4592"/>
            </w:tblGrid>
            <w:tr w14:paraId="76C1D5F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10" w:type="pct"/>
                  <w:tcBorders>
                    <w:tl2br w:val="nil"/>
                    <w:tr2bl w:val="nil"/>
                  </w:tcBorders>
                  <w:noWrap w:val="0"/>
                  <w:vAlign w:val="center"/>
                </w:tcPr>
                <w:p w14:paraId="451BACA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项目</w:t>
                  </w:r>
                </w:p>
              </w:tc>
              <w:tc>
                <w:tcPr>
                  <w:tcW w:w="1393" w:type="pct"/>
                  <w:tcBorders>
                    <w:tl2br w:val="nil"/>
                    <w:tr2bl w:val="nil"/>
                  </w:tcBorders>
                  <w:noWrap w:val="0"/>
                  <w:vAlign w:val="center"/>
                </w:tcPr>
                <w:p w14:paraId="41B5BE8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区域</w:t>
                  </w:r>
                </w:p>
              </w:tc>
              <w:tc>
                <w:tcPr>
                  <w:tcW w:w="2496" w:type="pct"/>
                  <w:tcBorders>
                    <w:tl2br w:val="nil"/>
                    <w:tr2bl w:val="nil"/>
                  </w:tcBorders>
                  <w:noWrap w:val="0"/>
                  <w:vAlign w:val="center"/>
                </w:tcPr>
                <w:p w14:paraId="0DE1B57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浓度限值（连续5min平均浓度）</w:t>
                  </w:r>
                </w:p>
              </w:tc>
            </w:tr>
            <w:tr w14:paraId="4F5E480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10" w:type="pct"/>
                  <w:tcBorders>
                    <w:tl2br w:val="nil"/>
                    <w:tr2bl w:val="nil"/>
                  </w:tcBorders>
                  <w:noWrap w:val="0"/>
                  <w:vAlign w:val="center"/>
                </w:tcPr>
                <w:p w14:paraId="7A6208D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颗粒物</w:t>
                  </w:r>
                </w:p>
              </w:tc>
              <w:tc>
                <w:tcPr>
                  <w:tcW w:w="1393" w:type="pct"/>
                  <w:tcBorders>
                    <w:tl2br w:val="nil"/>
                    <w:tr2bl w:val="nil"/>
                  </w:tcBorders>
                  <w:noWrap w:val="0"/>
                  <w:vAlign w:val="center"/>
                </w:tcPr>
                <w:p w14:paraId="7767B5A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农村及郊区</w:t>
                  </w:r>
                </w:p>
              </w:tc>
              <w:tc>
                <w:tcPr>
                  <w:tcW w:w="2496" w:type="pct"/>
                  <w:tcBorders>
                    <w:tl2br w:val="nil"/>
                    <w:tr2bl w:val="nil"/>
                  </w:tcBorders>
                  <w:noWrap w:val="0"/>
                  <w:vAlign w:val="center"/>
                </w:tcPr>
                <w:p w14:paraId="4E1CFA9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1.0 mg/m</w:t>
                  </w:r>
                  <w:r>
                    <w:rPr>
                      <w:rFonts w:hint="default" w:ascii="Times New Roman" w:hAnsi="Times New Roman" w:eastAsia="宋体" w:cs="Times New Roman"/>
                      <w:b w:val="0"/>
                      <w:bCs w:val="0"/>
                      <w:color w:val="auto"/>
                      <w:kern w:val="2"/>
                      <w:sz w:val="21"/>
                      <w:szCs w:val="21"/>
                      <w:highlight w:val="none"/>
                      <w:vertAlign w:val="superscript"/>
                      <w:lang w:val="en-US" w:eastAsia="zh-CN" w:bidi="ar-SA"/>
                    </w:rPr>
                    <w:t>3</w:t>
                  </w:r>
                </w:p>
              </w:tc>
            </w:tr>
          </w:tbl>
          <w:p w14:paraId="2031F356">
            <w:pPr>
              <w:widowControl/>
              <w:spacing w:line="360" w:lineRule="auto"/>
              <w:ind w:firstLine="480" w:firstLineChars="200"/>
              <w:jc w:val="left"/>
              <w:rPr>
                <w:rFonts w:hint="default" w:ascii="Times New Roman" w:hAnsi="Times New Roman" w:eastAsia="宋体" w:cs="Times New Roman"/>
                <w:b w:val="0"/>
                <w:bCs w:val="0"/>
                <w:kern w:val="0"/>
                <w:sz w:val="24"/>
                <w:highlight w:val="none"/>
                <w:lang w:bidi="ar"/>
              </w:rPr>
            </w:pPr>
            <w:r>
              <w:rPr>
                <w:rFonts w:hint="default" w:ascii="Times New Roman" w:hAnsi="Times New Roman" w:eastAsia="宋体" w:cs="Times New Roman"/>
                <w:b w:val="0"/>
                <w:bCs w:val="0"/>
                <w:kern w:val="0"/>
                <w:sz w:val="24"/>
                <w:highlight w:val="none"/>
                <w:lang w:eastAsia="zh-CN" w:bidi="ar"/>
              </w:rPr>
              <w:t>（</w:t>
            </w:r>
            <w:r>
              <w:rPr>
                <w:rFonts w:hint="default" w:ascii="Times New Roman" w:hAnsi="Times New Roman" w:eastAsia="宋体" w:cs="Times New Roman"/>
                <w:b w:val="0"/>
                <w:bCs w:val="0"/>
                <w:kern w:val="0"/>
                <w:sz w:val="24"/>
                <w:highlight w:val="none"/>
                <w:lang w:val="en-US" w:eastAsia="zh-CN" w:bidi="ar"/>
              </w:rPr>
              <w:t>2</w:t>
            </w:r>
            <w:r>
              <w:rPr>
                <w:rFonts w:hint="default" w:ascii="Times New Roman" w:hAnsi="Times New Roman" w:eastAsia="宋体" w:cs="Times New Roman"/>
                <w:b w:val="0"/>
                <w:bCs w:val="0"/>
                <w:kern w:val="0"/>
                <w:sz w:val="24"/>
                <w:highlight w:val="none"/>
                <w:lang w:eastAsia="zh-CN" w:bidi="ar"/>
              </w:rPr>
              <w:t>）营运</w:t>
            </w:r>
            <w:r>
              <w:rPr>
                <w:rFonts w:hint="default" w:ascii="Times New Roman" w:hAnsi="Times New Roman" w:eastAsia="宋体" w:cs="Times New Roman"/>
                <w:b w:val="0"/>
                <w:bCs w:val="0"/>
                <w:kern w:val="0"/>
                <w:sz w:val="24"/>
                <w:highlight w:val="none"/>
                <w:lang w:bidi="ar"/>
              </w:rPr>
              <w:t>期</w:t>
            </w:r>
          </w:p>
          <w:p w14:paraId="47E0FCE4">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kern w:val="0"/>
                <w:sz w:val="24"/>
                <w:highlight w:val="none"/>
                <w:lang w:val="en-US" w:eastAsia="zh-CN" w:bidi="ar"/>
              </w:rPr>
              <w:t>本项目</w:t>
            </w:r>
            <w:r>
              <w:rPr>
                <w:rFonts w:hint="default" w:ascii="Times New Roman" w:hAnsi="Times New Roman" w:eastAsia="宋体" w:cs="Times New Roman"/>
                <w:sz w:val="24"/>
                <w:highlight w:val="none"/>
              </w:rPr>
              <w:t>破碎筛分</w:t>
            </w:r>
            <w:r>
              <w:rPr>
                <w:rFonts w:hint="default" w:ascii="Times New Roman" w:hAnsi="Times New Roman" w:eastAsia="宋体" w:cs="Times New Roman"/>
                <w:sz w:val="24"/>
                <w:highlight w:val="none"/>
                <w:lang w:eastAsia="zh-CN"/>
              </w:rPr>
              <w:t>有组织</w:t>
            </w:r>
            <w:r>
              <w:rPr>
                <w:rFonts w:hint="default" w:ascii="Times New Roman" w:hAnsi="Times New Roman" w:eastAsia="宋体" w:cs="Times New Roman"/>
                <w:sz w:val="24"/>
                <w:highlight w:val="none"/>
              </w:rPr>
              <w:t>粉尘执行《大气污染物综合排放标准》(GB16297-1996)</w:t>
            </w:r>
            <w:r>
              <w:rPr>
                <w:rFonts w:hint="default" w:ascii="Times New Roman" w:hAnsi="Times New Roman" w:eastAsia="宋体" w:cs="Times New Roman"/>
                <w:sz w:val="24"/>
                <w:highlight w:val="none"/>
                <w:lang w:eastAsia="zh-CN"/>
              </w:rPr>
              <w:t>表</w:t>
            </w:r>
            <w:r>
              <w:rPr>
                <w:rFonts w:hint="default" w:ascii="Times New Roman" w:hAnsi="Times New Roman" w:eastAsia="宋体" w:cs="Times New Roman"/>
                <w:sz w:val="24"/>
                <w:highlight w:val="none"/>
                <w:lang w:val="en-US" w:eastAsia="zh-CN"/>
              </w:rPr>
              <w:t>2</w:t>
            </w:r>
            <w:r>
              <w:rPr>
                <w:rFonts w:hint="default" w:ascii="Times New Roman" w:hAnsi="Times New Roman" w:eastAsia="宋体" w:cs="Times New Roman"/>
                <w:sz w:val="24"/>
                <w:highlight w:val="none"/>
              </w:rPr>
              <w:t>二级标准</w:t>
            </w:r>
            <w:r>
              <w:rPr>
                <w:rFonts w:hint="default" w:ascii="Times New Roman" w:hAnsi="Times New Roman" w:eastAsia="宋体" w:cs="Times New Roman"/>
                <w:sz w:val="24"/>
                <w:highlight w:val="none"/>
                <w:lang w:eastAsia="zh-CN"/>
              </w:rPr>
              <w:t>，无组织粉尘</w:t>
            </w:r>
            <w:r>
              <w:rPr>
                <w:rFonts w:hint="eastAsia" w:cs="Times New Roman"/>
                <w:sz w:val="24"/>
                <w:highlight w:val="none"/>
                <w:lang w:eastAsia="zh-CN"/>
              </w:rPr>
              <w:t>厂界</w:t>
            </w:r>
            <w:r>
              <w:rPr>
                <w:rFonts w:hint="default" w:ascii="Times New Roman" w:hAnsi="Times New Roman" w:eastAsia="宋体" w:cs="Times New Roman"/>
                <w:sz w:val="24"/>
                <w:highlight w:val="none"/>
              </w:rPr>
              <w:t>执行《大气污染物综合排放标准》(GB16297-1996)</w:t>
            </w:r>
            <w:r>
              <w:rPr>
                <w:rFonts w:hint="default" w:ascii="Times New Roman" w:hAnsi="Times New Roman" w:eastAsia="宋体" w:cs="Times New Roman"/>
                <w:sz w:val="24"/>
                <w:highlight w:val="none"/>
                <w:lang w:eastAsia="zh-CN"/>
              </w:rPr>
              <w:t>表</w:t>
            </w:r>
            <w:r>
              <w:rPr>
                <w:rFonts w:hint="default" w:ascii="Times New Roman" w:hAnsi="Times New Roman" w:eastAsia="宋体" w:cs="Times New Roman"/>
                <w:sz w:val="24"/>
                <w:highlight w:val="none"/>
                <w:lang w:val="en-US" w:eastAsia="zh-CN"/>
              </w:rPr>
              <w:t>2</w:t>
            </w:r>
            <w:r>
              <w:rPr>
                <w:rFonts w:hint="default" w:ascii="Times New Roman" w:hAnsi="Times New Roman" w:eastAsia="宋体" w:cs="Times New Roman"/>
                <w:sz w:val="24"/>
                <w:highlight w:val="none"/>
              </w:rPr>
              <w:t>无组织排放监测浓度限值</w:t>
            </w:r>
            <w:r>
              <w:rPr>
                <w:rFonts w:hint="eastAsia" w:cs="Times New Roman"/>
                <w:sz w:val="24"/>
                <w:highlight w:val="none"/>
                <w:lang w:eastAsia="zh-CN"/>
              </w:rPr>
              <w:t>。</w:t>
            </w:r>
            <w:r>
              <w:rPr>
                <w:rFonts w:hint="eastAsia" w:ascii="Times New Roman" w:hAnsi="Times New Roman" w:eastAsia="宋体" w:cs="Times New Roman"/>
                <w:kern w:val="0"/>
                <w:sz w:val="24"/>
                <w:highlight w:val="none"/>
                <w:lang w:val="en-US" w:eastAsia="zh-CN" w:bidi="ar"/>
              </w:rPr>
              <w:t>油罐无组织废气厂界执行《大气污染物综合排放标准》（</w:t>
            </w:r>
            <w:r>
              <w:rPr>
                <w:rFonts w:hint="default" w:ascii="Times New Roman" w:hAnsi="Times New Roman" w:eastAsia="宋体" w:cs="Times New Roman"/>
                <w:kern w:val="0"/>
                <w:sz w:val="24"/>
                <w:highlight w:val="none"/>
                <w:lang w:val="en-US" w:eastAsia="zh-CN" w:bidi="ar"/>
              </w:rPr>
              <w:t>GB16297 -1996</w:t>
            </w:r>
            <w:r>
              <w:rPr>
                <w:rFonts w:hint="eastAsia" w:ascii="Times New Roman" w:hAnsi="Times New Roman" w:eastAsia="宋体" w:cs="Times New Roman"/>
                <w:kern w:val="0"/>
                <w:sz w:val="24"/>
                <w:highlight w:val="none"/>
                <w:lang w:val="en-US" w:eastAsia="zh-CN" w:bidi="ar"/>
              </w:rPr>
              <w:t>）表</w:t>
            </w:r>
            <w:r>
              <w:rPr>
                <w:rFonts w:hint="default" w:ascii="Times New Roman" w:hAnsi="Times New Roman" w:eastAsia="宋体" w:cs="Times New Roman"/>
                <w:kern w:val="0"/>
                <w:sz w:val="24"/>
                <w:highlight w:val="none"/>
                <w:lang w:val="en-US" w:eastAsia="zh-CN" w:bidi="ar"/>
              </w:rPr>
              <w:t>2</w:t>
            </w:r>
            <w:r>
              <w:rPr>
                <w:rFonts w:hint="eastAsia" w:ascii="Times New Roman" w:hAnsi="Times New Roman" w:eastAsia="宋体" w:cs="Times New Roman"/>
                <w:kern w:val="0"/>
                <w:sz w:val="24"/>
                <w:highlight w:val="none"/>
                <w:lang w:val="en-US" w:eastAsia="zh-CN" w:bidi="ar"/>
              </w:rPr>
              <w:t>二级排放标准，厂内无组织废气执行《挥发性有机物无组织排放控制标准》（</w:t>
            </w:r>
            <w:r>
              <w:rPr>
                <w:rFonts w:hint="default" w:ascii="Times New Roman" w:hAnsi="Times New Roman" w:eastAsia="宋体" w:cs="Times New Roman"/>
                <w:kern w:val="0"/>
                <w:sz w:val="24"/>
                <w:highlight w:val="none"/>
                <w:lang w:val="en-US" w:eastAsia="zh-CN" w:bidi="ar"/>
              </w:rPr>
              <w:t>GB 37822 -2019</w:t>
            </w:r>
            <w:r>
              <w:rPr>
                <w:rFonts w:hint="eastAsia" w:ascii="Times New Roman" w:hAnsi="Times New Roman" w:eastAsia="宋体" w:cs="Times New Roman"/>
                <w:kern w:val="0"/>
                <w:sz w:val="24"/>
                <w:highlight w:val="none"/>
                <w:lang w:val="en-US" w:eastAsia="zh-CN" w:bidi="ar"/>
              </w:rPr>
              <w:t>）表</w:t>
            </w:r>
            <w:r>
              <w:rPr>
                <w:rFonts w:hint="default" w:ascii="Times New Roman" w:hAnsi="Times New Roman" w:eastAsia="宋体" w:cs="Times New Roman"/>
                <w:kern w:val="0"/>
                <w:sz w:val="24"/>
                <w:highlight w:val="none"/>
                <w:lang w:val="en-US" w:eastAsia="zh-CN" w:bidi="ar"/>
              </w:rPr>
              <w:t>A.1</w:t>
            </w:r>
            <w:r>
              <w:rPr>
                <w:rFonts w:hint="eastAsia" w:ascii="Times New Roman" w:hAnsi="Times New Roman" w:eastAsia="宋体" w:cs="Times New Roman"/>
                <w:kern w:val="0"/>
                <w:sz w:val="24"/>
                <w:highlight w:val="none"/>
                <w:lang w:val="en-US" w:eastAsia="zh-CN" w:bidi="ar"/>
              </w:rPr>
              <w:t>厂区内</w:t>
            </w:r>
            <w:r>
              <w:rPr>
                <w:rFonts w:hint="default" w:ascii="Times New Roman" w:hAnsi="Times New Roman" w:eastAsia="宋体" w:cs="Times New Roman"/>
                <w:kern w:val="0"/>
                <w:sz w:val="24"/>
                <w:highlight w:val="none"/>
                <w:lang w:val="en-US" w:eastAsia="zh-CN" w:bidi="ar"/>
              </w:rPr>
              <w:t>VOCs</w:t>
            </w:r>
            <w:r>
              <w:rPr>
                <w:rFonts w:hint="eastAsia" w:ascii="Times New Roman" w:hAnsi="Times New Roman" w:eastAsia="宋体" w:cs="Times New Roman"/>
                <w:kern w:val="0"/>
                <w:sz w:val="24"/>
                <w:highlight w:val="none"/>
                <w:lang w:val="en-US" w:eastAsia="zh-CN" w:bidi="ar"/>
              </w:rPr>
              <w:t>无组织排放限值</w:t>
            </w:r>
            <w:r>
              <w:rPr>
                <w:rFonts w:hint="eastAsia" w:cs="Times New Roman"/>
                <w:kern w:val="0"/>
                <w:sz w:val="24"/>
                <w:highlight w:val="none"/>
                <w:lang w:val="en-US" w:eastAsia="zh-CN" w:bidi="ar"/>
              </w:rPr>
              <w:t>。</w:t>
            </w:r>
          </w:p>
          <w:p w14:paraId="391448F9">
            <w:pPr>
              <w:spacing w:line="360" w:lineRule="auto"/>
              <w:ind w:firstLine="480" w:firstLineChars="200"/>
              <w:rPr>
                <w:rFonts w:hint="eastAsia" w:cs="Times New Roman"/>
                <w:sz w:val="24"/>
                <w:highlight w:val="none"/>
                <w:lang w:eastAsia="zh-CN"/>
              </w:rPr>
            </w:pPr>
          </w:p>
          <w:p w14:paraId="657074FF">
            <w:pPr>
              <w:spacing w:line="360" w:lineRule="auto"/>
              <w:ind w:firstLine="480" w:firstLineChars="200"/>
              <w:rPr>
                <w:rFonts w:hint="default" w:ascii="Times New Roman" w:hAnsi="Times New Roman" w:eastAsia="宋体" w:cs="Times New Roman"/>
                <w:color w:val="auto"/>
                <w:sz w:val="24"/>
                <w:szCs w:val="24"/>
                <w:highlight w:val="none"/>
                <w:lang w:eastAsia="zh-CN"/>
              </w:rPr>
            </w:pPr>
            <w:r>
              <w:rPr>
                <w:rFonts w:hint="eastAsia" w:cs="Times New Roman"/>
                <w:sz w:val="24"/>
                <w:highlight w:val="none"/>
                <w:lang w:eastAsia="zh-CN"/>
              </w:rPr>
              <w:t>根据</w:t>
            </w:r>
            <w:r>
              <w:rPr>
                <w:rFonts w:hint="default" w:ascii="Times New Roman" w:hAnsi="Times New Roman" w:eastAsia="宋体" w:cs="Times New Roman"/>
                <w:sz w:val="24"/>
                <w:highlight w:val="none"/>
              </w:rPr>
              <w:t>《大气污染物综合排放标准》(GB16297-1996)</w:t>
            </w:r>
            <w:r>
              <w:rPr>
                <w:rFonts w:hint="eastAsia" w:cs="Times New Roman"/>
                <w:sz w:val="24"/>
                <w:highlight w:val="none"/>
                <w:lang w:eastAsia="zh-CN"/>
              </w:rPr>
              <w:t>中</w:t>
            </w:r>
            <w:r>
              <w:rPr>
                <w:rFonts w:hint="default" w:ascii="Times New Roman" w:hAnsi="Times New Roman" w:eastAsia="宋体" w:cs="Times New Roman"/>
                <w:color w:val="auto"/>
                <w:sz w:val="24"/>
                <w:szCs w:val="24"/>
                <w:highlight w:val="none"/>
                <w:lang w:eastAsia="zh-CN"/>
              </w:rPr>
              <w:t>7.1 排气</w:t>
            </w:r>
            <w:r>
              <w:rPr>
                <w:rFonts w:hint="eastAsia" w:cs="Times New Roman"/>
                <w:color w:val="auto"/>
                <w:sz w:val="24"/>
                <w:szCs w:val="24"/>
                <w:highlight w:val="none"/>
                <w:lang w:eastAsia="zh-CN"/>
              </w:rPr>
              <w:t>筒</w:t>
            </w:r>
            <w:r>
              <w:rPr>
                <w:rFonts w:hint="default" w:ascii="Times New Roman" w:hAnsi="Times New Roman" w:eastAsia="宋体" w:cs="Times New Roman"/>
                <w:color w:val="auto"/>
                <w:sz w:val="24"/>
                <w:szCs w:val="24"/>
                <w:highlight w:val="none"/>
                <w:lang w:eastAsia="zh-CN"/>
              </w:rPr>
              <w:t>高度除须遵守表列排放速率标准值外</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eastAsia="zh-CN"/>
              </w:rPr>
              <w:t>还应高出周围200m半径范围的建筑5m以上，不能达到该要求的排气筒，应按其高度对应的表列排放速率标准值严格50%执行。</w:t>
            </w:r>
          </w:p>
          <w:p w14:paraId="73363118">
            <w:pPr>
              <w:spacing w:line="360" w:lineRule="auto"/>
              <w:ind w:firstLine="480" w:firstLineChars="200"/>
              <w:rPr>
                <w:rFonts w:hint="default" w:ascii="Times New Roman" w:hAnsi="Times New Roman" w:eastAsia="宋体" w:cs="Times New Roman"/>
                <w:b/>
                <w:sz w:val="21"/>
                <w:szCs w:val="21"/>
                <w:highlight w:val="none"/>
              </w:rPr>
            </w:pPr>
            <w:r>
              <w:rPr>
                <w:rFonts w:hint="eastAsia" w:cs="Times New Roman"/>
                <w:sz w:val="24"/>
                <w:highlight w:val="none"/>
                <w:lang w:eastAsia="zh-CN"/>
              </w:rPr>
              <w:t>本项目高料生产区车间高度为</w:t>
            </w:r>
            <w:r>
              <w:rPr>
                <w:rFonts w:hint="eastAsia" w:cs="Times New Roman"/>
                <w:sz w:val="24"/>
                <w:highlight w:val="none"/>
                <w:lang w:val="en-US" w:eastAsia="zh-CN"/>
              </w:rPr>
              <w:t>12m，现有</w:t>
            </w:r>
            <w:r>
              <w:rPr>
                <w:rFonts w:hint="default" w:cs="Times New Roman"/>
                <w:sz w:val="24"/>
                <w:highlight w:val="none"/>
                <w:lang w:val="en-US" w:eastAsia="zh-CN"/>
              </w:rPr>
              <w:t>DA001-DA00</w:t>
            </w:r>
            <w:r>
              <w:rPr>
                <w:rFonts w:hint="eastAsia" w:cs="Times New Roman"/>
                <w:sz w:val="24"/>
                <w:highlight w:val="none"/>
                <w:lang w:val="en-US" w:eastAsia="zh-CN"/>
              </w:rPr>
              <w:t>6排气筒高度不足17m，本次整改为17m高度。新建普料生产车间、洗砂车间高度约8m，普料生产区排气筒设置位置与</w:t>
            </w:r>
            <w:r>
              <w:rPr>
                <w:rFonts w:hint="eastAsia" w:cs="Times New Roman"/>
                <w:sz w:val="24"/>
                <w:highlight w:val="none"/>
                <w:lang w:eastAsia="zh-CN"/>
              </w:rPr>
              <w:t>高料生产区车间距离超过</w:t>
            </w:r>
            <w:r>
              <w:rPr>
                <w:rFonts w:hint="eastAsia" w:cs="Times New Roman"/>
                <w:sz w:val="24"/>
                <w:highlight w:val="none"/>
                <w:lang w:val="en-US" w:eastAsia="zh-CN"/>
              </w:rPr>
              <w:t>200m，因此设置</w:t>
            </w:r>
            <w:r>
              <w:rPr>
                <w:rFonts w:hint="default" w:ascii="Times New Roman" w:hAnsi="Times New Roman" w:eastAsia="宋体" w:cs="Times New Roman"/>
                <w:color w:val="auto"/>
                <w:kern w:val="2"/>
                <w:sz w:val="24"/>
                <w:szCs w:val="24"/>
                <w:highlight w:val="none"/>
                <w:u w:val="none"/>
                <w:shd w:val="clear"/>
                <w:lang w:val="en-US" w:eastAsia="zh-CN" w:bidi="ar-SA"/>
              </w:rPr>
              <w:t>DA00</w:t>
            </w:r>
            <w:r>
              <w:rPr>
                <w:rFonts w:hint="eastAsia" w:cs="Times New Roman"/>
                <w:color w:val="auto"/>
                <w:kern w:val="2"/>
                <w:sz w:val="24"/>
                <w:szCs w:val="24"/>
                <w:highlight w:val="none"/>
                <w:u w:val="none"/>
                <w:shd w:val="clear"/>
                <w:lang w:val="en-US" w:eastAsia="zh-CN" w:bidi="ar-SA"/>
              </w:rPr>
              <w:t>7</w:t>
            </w:r>
            <w:r>
              <w:rPr>
                <w:rFonts w:hint="default" w:ascii="Times New Roman" w:hAnsi="Times New Roman" w:eastAsia="宋体" w:cs="Times New Roman"/>
                <w:color w:val="auto"/>
                <w:kern w:val="2"/>
                <w:sz w:val="24"/>
                <w:szCs w:val="24"/>
                <w:highlight w:val="none"/>
                <w:u w:val="none"/>
                <w:shd w:val="clear"/>
                <w:lang w:val="en-US" w:eastAsia="zh-CN" w:bidi="ar-SA"/>
              </w:rPr>
              <w:t>-DA00</w:t>
            </w:r>
            <w:r>
              <w:rPr>
                <w:rFonts w:hint="eastAsia" w:cs="Times New Roman"/>
                <w:color w:val="auto"/>
                <w:kern w:val="2"/>
                <w:sz w:val="24"/>
                <w:szCs w:val="24"/>
                <w:highlight w:val="none"/>
                <w:u w:val="none"/>
                <w:shd w:val="clear"/>
                <w:lang w:val="en-US" w:eastAsia="zh-CN" w:bidi="ar-SA"/>
              </w:rPr>
              <w:t>9</w:t>
            </w:r>
            <w:r>
              <w:rPr>
                <w:rFonts w:hint="eastAsia" w:cs="Times New Roman"/>
                <w:sz w:val="24"/>
                <w:highlight w:val="none"/>
                <w:lang w:val="en-US" w:eastAsia="zh-CN"/>
              </w:rPr>
              <w:t>排气筒高度15m。</w:t>
            </w:r>
            <w:r>
              <w:rPr>
                <w:rFonts w:hint="eastAsia" w:cs="Times New Roman"/>
                <w:sz w:val="24"/>
                <w:highlight w:val="none"/>
                <w:lang w:eastAsia="zh-CN"/>
              </w:rPr>
              <w:t>具体标准</w:t>
            </w:r>
            <w:r>
              <w:rPr>
                <w:rFonts w:hint="default" w:ascii="Times New Roman" w:hAnsi="Times New Roman" w:eastAsia="宋体" w:cs="Times New Roman"/>
                <w:sz w:val="24"/>
                <w:highlight w:val="none"/>
              </w:rPr>
              <w:t>详见表</w:t>
            </w:r>
            <w:r>
              <w:rPr>
                <w:rFonts w:hint="default" w:ascii="Times New Roman" w:hAnsi="Times New Roman" w:eastAsia="宋体" w:cs="Times New Roman"/>
                <w:sz w:val="24"/>
                <w:highlight w:val="none"/>
                <w:lang w:val="en-US" w:eastAsia="zh-CN"/>
              </w:rPr>
              <w:t>3-5</w:t>
            </w:r>
            <w:r>
              <w:rPr>
                <w:rFonts w:hint="default" w:ascii="Times New Roman" w:hAnsi="Times New Roman" w:eastAsia="宋体" w:cs="Times New Roman"/>
                <w:sz w:val="24"/>
                <w:highlight w:val="none"/>
              </w:rPr>
              <w:t>。</w:t>
            </w:r>
          </w:p>
          <w:p w14:paraId="76FE143E">
            <w:pPr>
              <w:keepNext w:val="0"/>
              <w:keepLines w:val="0"/>
              <w:suppressLineNumbers w:val="0"/>
              <w:spacing w:before="0" w:beforeAutospacing="0" w:after="0" w:afterAutospacing="0" w:line="320" w:lineRule="exact"/>
              <w:ind w:left="0" w:right="0"/>
              <w:jc w:val="right"/>
              <w:rPr>
                <w:rFonts w:hint="default" w:ascii="Times New Roman" w:hAnsi="Times New Roman" w:eastAsia="宋体" w:cs="Times New Roman"/>
                <w:b/>
                <w:color w:val="auto"/>
                <w:szCs w:val="21"/>
                <w:highlight w:val="none"/>
                <w:vertAlign w:val="superscript"/>
              </w:rPr>
            </w:pPr>
            <w:r>
              <w:rPr>
                <w:rFonts w:hint="default" w:ascii="Times New Roman" w:hAnsi="Times New Roman" w:eastAsia="宋体" w:cs="Times New Roman"/>
                <w:b/>
                <w:color w:val="auto"/>
                <w:kern w:val="0"/>
                <w:szCs w:val="21"/>
                <w:highlight w:val="none"/>
                <w:lang w:bidi="ar"/>
              </w:rPr>
              <w:t>表3-</w:t>
            </w:r>
            <w:r>
              <w:rPr>
                <w:rFonts w:hint="default" w:ascii="Times New Roman" w:hAnsi="Times New Roman" w:eastAsia="宋体" w:cs="Times New Roman"/>
                <w:b/>
                <w:color w:val="auto"/>
                <w:kern w:val="0"/>
                <w:szCs w:val="21"/>
                <w:highlight w:val="none"/>
                <w:lang w:val="en-US" w:eastAsia="zh-CN" w:bidi="ar"/>
              </w:rPr>
              <w:t>5</w:t>
            </w:r>
            <w:r>
              <w:rPr>
                <w:rFonts w:hint="default" w:ascii="Times New Roman" w:hAnsi="Times New Roman" w:eastAsia="宋体" w:cs="Times New Roman"/>
                <w:b/>
                <w:color w:val="auto"/>
                <w:kern w:val="0"/>
                <w:szCs w:val="21"/>
                <w:highlight w:val="none"/>
                <w:lang w:bidi="ar"/>
              </w:rPr>
              <w:t xml:space="preserve"> </w:t>
            </w:r>
            <w:r>
              <w:rPr>
                <w:rFonts w:hint="default" w:ascii="Times New Roman" w:hAnsi="Times New Roman" w:eastAsia="宋体" w:cs="Times New Roman"/>
                <w:b/>
                <w:color w:val="auto"/>
                <w:kern w:val="0"/>
                <w:szCs w:val="21"/>
                <w:highlight w:val="none"/>
                <w:lang w:val="en-US" w:eastAsia="zh-CN" w:bidi="ar"/>
              </w:rPr>
              <w:t xml:space="preserve"> </w:t>
            </w:r>
            <w:r>
              <w:rPr>
                <w:rFonts w:hint="default" w:ascii="Times New Roman" w:hAnsi="Times New Roman" w:eastAsia="宋体" w:cs="Times New Roman"/>
                <w:b/>
                <w:color w:val="auto"/>
                <w:kern w:val="0"/>
                <w:szCs w:val="21"/>
                <w:highlight w:val="none"/>
                <w:lang w:bidi="ar"/>
              </w:rPr>
              <w:t xml:space="preserve"> 有组织废气排放执行标准              单位：mg/m</w:t>
            </w:r>
            <w:r>
              <w:rPr>
                <w:rFonts w:hint="default" w:ascii="Times New Roman" w:hAnsi="Times New Roman" w:eastAsia="宋体" w:cs="Times New Roman"/>
                <w:b/>
                <w:color w:val="auto"/>
                <w:kern w:val="0"/>
                <w:szCs w:val="21"/>
                <w:highlight w:val="none"/>
                <w:vertAlign w:val="superscript"/>
                <w:lang w:bidi="ar"/>
              </w:rPr>
              <w:t>3</w:t>
            </w:r>
          </w:p>
          <w:tbl>
            <w:tblPr>
              <w:tblStyle w:val="24"/>
              <w:tblW w:w="4992"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462"/>
              <w:gridCol w:w="1476"/>
              <w:gridCol w:w="1423"/>
              <w:gridCol w:w="989"/>
              <w:gridCol w:w="1656"/>
              <w:gridCol w:w="2180"/>
            </w:tblGrid>
            <w:tr w14:paraId="7FAD485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83" w:hRule="atLeast"/>
              </w:trPr>
              <w:tc>
                <w:tcPr>
                  <w:tcW w:w="795" w:type="pct"/>
                  <w:noWrap w:val="0"/>
                  <w:vAlign w:val="center"/>
                </w:tcPr>
                <w:p w14:paraId="037E1356">
                  <w:pPr>
                    <w:pStyle w:val="59"/>
                    <w:widowControl/>
                    <w:jc w:val="center"/>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rPr>
                    <w:t>污染物</w:t>
                  </w:r>
                </w:p>
              </w:tc>
              <w:tc>
                <w:tcPr>
                  <w:tcW w:w="803" w:type="pct"/>
                  <w:noWrap w:val="0"/>
                  <w:vAlign w:val="center"/>
                </w:tcPr>
                <w:p w14:paraId="79590799">
                  <w:pPr>
                    <w:pStyle w:val="59"/>
                    <w:widowControl/>
                    <w:jc w:val="center"/>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rPr>
                    <w:t>最高允许排放浓度（mg/m</w:t>
                  </w:r>
                  <w:r>
                    <w:rPr>
                      <w:rFonts w:hint="default" w:ascii="Times New Roman" w:hAnsi="Times New Roman" w:eastAsia="宋体" w:cs="Times New Roman"/>
                      <w:b/>
                      <w:color w:val="auto"/>
                      <w:kern w:val="2"/>
                      <w:sz w:val="21"/>
                      <w:szCs w:val="21"/>
                      <w:highlight w:val="none"/>
                      <w:vertAlign w:val="superscript"/>
                    </w:rPr>
                    <w:t>3</w:t>
                  </w:r>
                  <w:r>
                    <w:rPr>
                      <w:rFonts w:hint="default" w:ascii="Times New Roman" w:hAnsi="Times New Roman" w:eastAsia="宋体" w:cs="Times New Roman"/>
                      <w:b/>
                      <w:color w:val="auto"/>
                      <w:kern w:val="2"/>
                      <w:sz w:val="21"/>
                      <w:szCs w:val="21"/>
                      <w:highlight w:val="none"/>
                    </w:rPr>
                    <w:t>）</w:t>
                  </w:r>
                </w:p>
              </w:tc>
              <w:tc>
                <w:tcPr>
                  <w:tcW w:w="774" w:type="pct"/>
                  <w:noWrap w:val="0"/>
                  <w:vAlign w:val="center"/>
                </w:tcPr>
                <w:p w14:paraId="697B3BAB">
                  <w:pPr>
                    <w:pStyle w:val="59"/>
                    <w:widowControl/>
                    <w:jc w:val="center"/>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rPr>
                    <w:t>最高允许排放速率（kg/h）</w:t>
                  </w:r>
                </w:p>
              </w:tc>
              <w:tc>
                <w:tcPr>
                  <w:tcW w:w="538" w:type="pct"/>
                  <w:noWrap w:val="0"/>
                  <w:vAlign w:val="center"/>
                </w:tcPr>
                <w:p w14:paraId="17D8AE60">
                  <w:pPr>
                    <w:pStyle w:val="59"/>
                    <w:widowControl/>
                    <w:jc w:val="center"/>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rPr>
                    <w:t>排气筒</w:t>
                  </w:r>
                </w:p>
                <w:p w14:paraId="133CBC18">
                  <w:pPr>
                    <w:pStyle w:val="59"/>
                    <w:widowControl/>
                    <w:jc w:val="center"/>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rPr>
                    <w:t>（m）</w:t>
                  </w:r>
                </w:p>
              </w:tc>
              <w:tc>
                <w:tcPr>
                  <w:tcW w:w="901" w:type="pct"/>
                  <w:noWrap w:val="0"/>
                  <w:vAlign w:val="center"/>
                </w:tcPr>
                <w:p w14:paraId="62A9EF07">
                  <w:pPr>
                    <w:pStyle w:val="59"/>
                    <w:widowControl/>
                    <w:jc w:val="center"/>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rPr>
                    <w:t>无组织排放监控浓度限值</w:t>
                  </w:r>
                </w:p>
              </w:tc>
              <w:tc>
                <w:tcPr>
                  <w:tcW w:w="1186" w:type="pct"/>
                  <w:noWrap w:val="0"/>
                  <w:vAlign w:val="center"/>
                </w:tcPr>
                <w:p w14:paraId="115960B8">
                  <w:pPr>
                    <w:pStyle w:val="59"/>
                    <w:widowControl/>
                    <w:jc w:val="center"/>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rPr>
                    <w:t>执行标准</w:t>
                  </w:r>
                </w:p>
              </w:tc>
            </w:tr>
            <w:tr w14:paraId="7082C0C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83" w:hRule="atLeast"/>
              </w:trPr>
              <w:tc>
                <w:tcPr>
                  <w:tcW w:w="795" w:type="pct"/>
                  <w:noWrap w:val="0"/>
                  <w:vAlign w:val="center"/>
                </w:tcPr>
                <w:p w14:paraId="16A3203C">
                  <w:pPr>
                    <w:pStyle w:val="59"/>
                    <w:widowControl/>
                    <w:ind w:left="0" w:leftChars="0" w:right="0" w:rightChars="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颗粒物</w:t>
                  </w:r>
                </w:p>
              </w:tc>
              <w:tc>
                <w:tcPr>
                  <w:tcW w:w="803" w:type="pct"/>
                  <w:noWrap w:val="0"/>
                  <w:vAlign w:val="center"/>
                </w:tcPr>
                <w:p w14:paraId="6889EAE4">
                  <w:pPr>
                    <w:pStyle w:val="59"/>
                    <w:widowControl/>
                    <w:ind w:left="0" w:leftChars="0" w:right="0" w:rightChars="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120</w:t>
                  </w:r>
                </w:p>
              </w:tc>
              <w:tc>
                <w:tcPr>
                  <w:tcW w:w="774" w:type="pct"/>
                  <w:noWrap w:val="0"/>
                  <w:vAlign w:val="center"/>
                </w:tcPr>
                <w:p w14:paraId="06F2A102">
                  <w:pPr>
                    <w:pStyle w:val="59"/>
                    <w:widowControl/>
                    <w:ind w:left="0" w:leftChars="0" w:right="0" w:rightChars="0"/>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4.46</w:t>
                  </w:r>
                </w:p>
              </w:tc>
              <w:tc>
                <w:tcPr>
                  <w:tcW w:w="538" w:type="pct"/>
                  <w:noWrap w:val="0"/>
                  <w:vAlign w:val="center"/>
                </w:tcPr>
                <w:p w14:paraId="1F262765">
                  <w:pPr>
                    <w:pStyle w:val="59"/>
                    <w:widowControl/>
                    <w:ind w:left="0" w:leftChars="0" w:right="0" w:rightChars="0"/>
                    <w:jc w:val="center"/>
                    <w:rPr>
                      <w:rFonts w:hint="eastAsia" w:ascii="Times New Roman" w:hAnsi="Times New Roman" w:eastAsia="宋体" w:cs="Times New Roman"/>
                      <w:color w:val="auto"/>
                      <w:kern w:val="2"/>
                      <w:sz w:val="21"/>
                      <w:szCs w:val="21"/>
                      <w:highlight w:val="none"/>
                      <w:lang w:eastAsia="zh-CN"/>
                    </w:rPr>
                  </w:pPr>
                  <w:r>
                    <w:rPr>
                      <w:rFonts w:hint="default" w:ascii="Times New Roman" w:hAnsi="Times New Roman" w:eastAsia="宋体" w:cs="Times New Roman"/>
                      <w:color w:val="auto"/>
                      <w:kern w:val="2"/>
                      <w:sz w:val="21"/>
                      <w:szCs w:val="21"/>
                      <w:highlight w:val="none"/>
                    </w:rPr>
                    <w:t>1</w:t>
                  </w:r>
                  <w:r>
                    <w:rPr>
                      <w:rFonts w:hint="eastAsia" w:cs="Times New Roman"/>
                      <w:color w:val="auto"/>
                      <w:kern w:val="2"/>
                      <w:sz w:val="21"/>
                      <w:szCs w:val="21"/>
                      <w:highlight w:val="none"/>
                      <w:lang w:val="en-US" w:eastAsia="zh-CN"/>
                    </w:rPr>
                    <w:t>7</w:t>
                  </w:r>
                </w:p>
              </w:tc>
              <w:tc>
                <w:tcPr>
                  <w:tcW w:w="901" w:type="pct"/>
                  <w:vMerge w:val="restart"/>
                  <w:noWrap w:val="0"/>
                  <w:vAlign w:val="center"/>
                </w:tcPr>
                <w:p w14:paraId="09239DBC">
                  <w:pPr>
                    <w:pStyle w:val="59"/>
                    <w:widowControl/>
                    <w:ind w:left="0" w:leftChars="0" w:right="0" w:rightChars="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1.0</w:t>
                  </w:r>
                </w:p>
              </w:tc>
              <w:tc>
                <w:tcPr>
                  <w:tcW w:w="1186" w:type="pct"/>
                  <w:vMerge w:val="restart"/>
                  <w:noWrap w:val="0"/>
                  <w:vAlign w:val="center"/>
                </w:tcPr>
                <w:p w14:paraId="336C58FF">
                  <w:pPr>
                    <w:pStyle w:val="59"/>
                    <w:widowControl/>
                    <w:spacing w:line="240" w:lineRule="auto"/>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《大气</w:t>
                  </w:r>
                  <w:r>
                    <w:rPr>
                      <w:rFonts w:hint="eastAsia" w:cs="Times New Roman"/>
                      <w:color w:val="auto"/>
                      <w:kern w:val="2"/>
                      <w:sz w:val="21"/>
                      <w:szCs w:val="21"/>
                      <w:highlight w:val="none"/>
                      <w:lang w:eastAsia="zh-CN"/>
                    </w:rPr>
                    <w:t>污染物</w:t>
                  </w:r>
                  <w:r>
                    <w:rPr>
                      <w:rFonts w:hint="default" w:ascii="Times New Roman" w:hAnsi="Times New Roman" w:eastAsia="宋体" w:cs="Times New Roman"/>
                      <w:color w:val="auto"/>
                      <w:kern w:val="2"/>
                      <w:sz w:val="21"/>
                      <w:szCs w:val="21"/>
                      <w:highlight w:val="none"/>
                    </w:rPr>
                    <w:t>综合排放标准》（GB16297-1996）表2中二级标准</w:t>
                  </w:r>
                </w:p>
              </w:tc>
            </w:tr>
            <w:tr w14:paraId="03BFCB4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83" w:hRule="atLeast"/>
              </w:trPr>
              <w:tc>
                <w:tcPr>
                  <w:tcW w:w="795" w:type="pct"/>
                  <w:noWrap w:val="0"/>
                  <w:vAlign w:val="center"/>
                </w:tcPr>
                <w:p w14:paraId="74E20653">
                  <w:pPr>
                    <w:pStyle w:val="59"/>
                    <w:widowControl/>
                    <w:ind w:left="0" w:leftChars="0" w:right="0" w:rightChars="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颗粒物</w:t>
                  </w:r>
                </w:p>
              </w:tc>
              <w:tc>
                <w:tcPr>
                  <w:tcW w:w="803" w:type="pct"/>
                  <w:noWrap w:val="0"/>
                  <w:vAlign w:val="center"/>
                </w:tcPr>
                <w:p w14:paraId="7F19E810">
                  <w:pPr>
                    <w:pStyle w:val="59"/>
                    <w:widowControl/>
                    <w:ind w:left="0" w:leftChars="0" w:right="0" w:rightChars="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120</w:t>
                  </w:r>
                </w:p>
              </w:tc>
              <w:tc>
                <w:tcPr>
                  <w:tcW w:w="774" w:type="pct"/>
                  <w:noWrap w:val="0"/>
                  <w:vAlign w:val="center"/>
                </w:tcPr>
                <w:p w14:paraId="07B14231">
                  <w:pPr>
                    <w:pStyle w:val="59"/>
                    <w:widowControl/>
                    <w:ind w:left="0" w:leftChars="0" w:right="0" w:rightChars="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3.5</w:t>
                  </w:r>
                </w:p>
              </w:tc>
              <w:tc>
                <w:tcPr>
                  <w:tcW w:w="538" w:type="pct"/>
                  <w:noWrap w:val="0"/>
                  <w:vAlign w:val="center"/>
                </w:tcPr>
                <w:p w14:paraId="445A519A">
                  <w:pPr>
                    <w:pStyle w:val="59"/>
                    <w:widowControl/>
                    <w:ind w:left="0" w:leftChars="0" w:right="0" w:rightChars="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15</w:t>
                  </w:r>
                </w:p>
              </w:tc>
              <w:tc>
                <w:tcPr>
                  <w:tcW w:w="901" w:type="pct"/>
                  <w:vMerge w:val="continue"/>
                  <w:noWrap w:val="0"/>
                  <w:vAlign w:val="center"/>
                </w:tcPr>
                <w:p w14:paraId="0CECCABC">
                  <w:pPr>
                    <w:pStyle w:val="59"/>
                    <w:widowControl/>
                    <w:ind w:left="0" w:leftChars="0" w:right="0" w:rightChars="0"/>
                    <w:jc w:val="center"/>
                    <w:rPr>
                      <w:rFonts w:hint="default" w:ascii="Times New Roman" w:hAnsi="Times New Roman" w:eastAsia="宋体" w:cs="Times New Roman"/>
                      <w:color w:val="auto"/>
                      <w:kern w:val="2"/>
                      <w:sz w:val="21"/>
                      <w:szCs w:val="21"/>
                      <w:highlight w:val="none"/>
                    </w:rPr>
                  </w:pPr>
                </w:p>
              </w:tc>
              <w:tc>
                <w:tcPr>
                  <w:tcW w:w="1186" w:type="pct"/>
                  <w:vMerge w:val="continue"/>
                  <w:noWrap w:val="0"/>
                  <w:vAlign w:val="center"/>
                </w:tcPr>
                <w:p w14:paraId="2A1FE0E3">
                  <w:pPr>
                    <w:pStyle w:val="59"/>
                    <w:widowControl/>
                    <w:spacing w:line="240" w:lineRule="auto"/>
                    <w:jc w:val="center"/>
                    <w:rPr>
                      <w:rFonts w:hint="default" w:ascii="Times New Roman" w:hAnsi="Times New Roman" w:eastAsia="宋体" w:cs="Times New Roman"/>
                      <w:color w:val="auto"/>
                      <w:kern w:val="2"/>
                      <w:sz w:val="21"/>
                      <w:szCs w:val="21"/>
                      <w:highlight w:val="none"/>
                    </w:rPr>
                  </w:pPr>
                </w:p>
              </w:tc>
            </w:tr>
            <w:tr w14:paraId="360F2EA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83" w:hRule="atLeast"/>
              </w:trPr>
              <w:tc>
                <w:tcPr>
                  <w:tcW w:w="795" w:type="pct"/>
                  <w:noWrap w:val="0"/>
                  <w:vAlign w:val="center"/>
                </w:tcPr>
                <w:p w14:paraId="48A51881">
                  <w:pPr>
                    <w:pStyle w:val="59"/>
                    <w:widowControl/>
                    <w:spacing w:line="240" w:lineRule="auto"/>
                    <w:jc w:val="center"/>
                    <w:rPr>
                      <w:rFonts w:hint="eastAsia" w:ascii="Times New Roman" w:hAnsi="Times New Roman" w:eastAsia="宋体" w:cs="Times New Roman"/>
                      <w:color w:val="auto"/>
                      <w:kern w:val="2"/>
                      <w:sz w:val="21"/>
                      <w:szCs w:val="21"/>
                      <w:highlight w:val="none"/>
                      <w:lang w:eastAsia="zh-CN"/>
                    </w:rPr>
                  </w:pPr>
                  <w:r>
                    <w:rPr>
                      <w:rFonts w:hint="eastAsia" w:cs="Times New Roman"/>
                      <w:color w:val="auto"/>
                      <w:kern w:val="2"/>
                      <w:sz w:val="21"/>
                      <w:szCs w:val="21"/>
                      <w:highlight w:val="none"/>
                      <w:lang w:eastAsia="zh-CN"/>
                    </w:rPr>
                    <w:t>非甲烷总烃</w:t>
                  </w:r>
                </w:p>
              </w:tc>
              <w:tc>
                <w:tcPr>
                  <w:tcW w:w="803" w:type="pct"/>
                  <w:noWrap w:val="0"/>
                  <w:vAlign w:val="center"/>
                </w:tcPr>
                <w:p w14:paraId="0EB1735D">
                  <w:pPr>
                    <w:pStyle w:val="59"/>
                    <w:widowControl/>
                    <w:spacing w:line="240" w:lineRule="auto"/>
                    <w:jc w:val="center"/>
                    <w:rPr>
                      <w:rFonts w:hint="eastAsia"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w:t>
                  </w:r>
                </w:p>
              </w:tc>
              <w:tc>
                <w:tcPr>
                  <w:tcW w:w="774" w:type="pct"/>
                  <w:noWrap w:val="0"/>
                  <w:vAlign w:val="center"/>
                </w:tcPr>
                <w:p w14:paraId="7053A483">
                  <w:pPr>
                    <w:pStyle w:val="59"/>
                    <w:widowControl/>
                    <w:spacing w:line="240" w:lineRule="auto"/>
                    <w:jc w:val="center"/>
                    <w:rPr>
                      <w:rFonts w:hint="eastAsia"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w:t>
                  </w:r>
                </w:p>
              </w:tc>
              <w:tc>
                <w:tcPr>
                  <w:tcW w:w="538" w:type="pct"/>
                  <w:noWrap w:val="0"/>
                  <w:vAlign w:val="center"/>
                </w:tcPr>
                <w:p w14:paraId="09B499EE">
                  <w:pPr>
                    <w:pStyle w:val="59"/>
                    <w:widowControl/>
                    <w:spacing w:line="240" w:lineRule="auto"/>
                    <w:jc w:val="center"/>
                    <w:rPr>
                      <w:rFonts w:hint="eastAsia"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w:t>
                  </w:r>
                </w:p>
              </w:tc>
              <w:tc>
                <w:tcPr>
                  <w:tcW w:w="901" w:type="pct"/>
                  <w:noWrap w:val="0"/>
                  <w:vAlign w:val="center"/>
                </w:tcPr>
                <w:p w14:paraId="322A7224">
                  <w:pPr>
                    <w:pStyle w:val="59"/>
                    <w:widowControl/>
                    <w:spacing w:line="240" w:lineRule="auto"/>
                    <w:jc w:val="center"/>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4.0</w:t>
                  </w:r>
                </w:p>
              </w:tc>
              <w:tc>
                <w:tcPr>
                  <w:tcW w:w="1186" w:type="pct"/>
                  <w:vMerge w:val="continue"/>
                  <w:noWrap w:val="0"/>
                  <w:vAlign w:val="center"/>
                </w:tcPr>
                <w:p w14:paraId="5651109A">
                  <w:pPr>
                    <w:pStyle w:val="59"/>
                    <w:widowControl/>
                    <w:spacing w:line="240" w:lineRule="auto"/>
                    <w:jc w:val="center"/>
                    <w:rPr>
                      <w:rFonts w:hint="default" w:ascii="Times New Roman" w:hAnsi="Times New Roman" w:eastAsia="宋体" w:cs="Times New Roman"/>
                      <w:color w:val="auto"/>
                      <w:kern w:val="2"/>
                      <w:sz w:val="21"/>
                      <w:szCs w:val="21"/>
                      <w:highlight w:val="none"/>
                    </w:rPr>
                  </w:pPr>
                </w:p>
              </w:tc>
            </w:tr>
            <w:tr w14:paraId="1DE68DD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83" w:hRule="atLeast"/>
              </w:trPr>
              <w:tc>
                <w:tcPr>
                  <w:tcW w:w="795" w:type="pct"/>
                  <w:vMerge w:val="restart"/>
                  <w:noWrap w:val="0"/>
                  <w:vAlign w:val="center"/>
                </w:tcPr>
                <w:p w14:paraId="20FDCEAA">
                  <w:pPr>
                    <w:pStyle w:val="59"/>
                    <w:widowControl/>
                    <w:spacing w:line="240" w:lineRule="auto"/>
                    <w:jc w:val="center"/>
                    <w:rPr>
                      <w:rFonts w:hint="default" w:ascii="Times New Roman" w:hAnsi="Times New Roman" w:eastAsia="宋体" w:cs="Times New Roman"/>
                      <w:color w:val="auto"/>
                      <w:kern w:val="2"/>
                      <w:sz w:val="21"/>
                      <w:szCs w:val="21"/>
                      <w:highlight w:val="none"/>
                    </w:rPr>
                  </w:pPr>
                  <w:r>
                    <w:rPr>
                      <w:rFonts w:hint="eastAsia" w:ascii="Times New Roman" w:hAnsi="Times New Roman" w:eastAsia="宋体" w:cs="Times New Roman"/>
                      <w:color w:val="auto"/>
                      <w:kern w:val="2"/>
                      <w:sz w:val="21"/>
                      <w:szCs w:val="21"/>
                      <w:highlight w:val="none"/>
                    </w:rPr>
                    <w:t>挥发性有机物（以</w:t>
                  </w:r>
                  <w:r>
                    <w:rPr>
                      <w:rFonts w:hint="eastAsia" w:cs="Times New Roman"/>
                      <w:color w:val="auto"/>
                      <w:kern w:val="2"/>
                      <w:sz w:val="21"/>
                      <w:szCs w:val="21"/>
                      <w:highlight w:val="none"/>
                      <w:lang w:eastAsia="zh-CN"/>
                    </w:rPr>
                    <w:t>非甲烷总烃</w:t>
                  </w:r>
                  <w:r>
                    <w:rPr>
                      <w:rFonts w:hint="eastAsia" w:ascii="Times New Roman" w:hAnsi="Times New Roman" w:eastAsia="宋体" w:cs="Times New Roman"/>
                      <w:color w:val="auto"/>
                      <w:kern w:val="2"/>
                      <w:sz w:val="21"/>
                      <w:szCs w:val="21"/>
                      <w:highlight w:val="none"/>
                    </w:rPr>
                    <w:t>计）</w:t>
                  </w:r>
                </w:p>
              </w:tc>
              <w:tc>
                <w:tcPr>
                  <w:tcW w:w="803" w:type="pct"/>
                  <w:noWrap w:val="0"/>
                  <w:vAlign w:val="center"/>
                </w:tcPr>
                <w:p w14:paraId="1FF67888">
                  <w:pPr>
                    <w:pStyle w:val="59"/>
                    <w:widowControl/>
                    <w:spacing w:line="240" w:lineRule="auto"/>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w:t>
                  </w:r>
                </w:p>
              </w:tc>
              <w:tc>
                <w:tcPr>
                  <w:tcW w:w="774" w:type="pct"/>
                  <w:noWrap w:val="0"/>
                  <w:vAlign w:val="center"/>
                </w:tcPr>
                <w:p w14:paraId="11B3FAC6">
                  <w:pPr>
                    <w:pStyle w:val="59"/>
                    <w:widowControl/>
                    <w:spacing w:line="240" w:lineRule="auto"/>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w:t>
                  </w:r>
                </w:p>
              </w:tc>
              <w:tc>
                <w:tcPr>
                  <w:tcW w:w="538" w:type="pct"/>
                  <w:noWrap w:val="0"/>
                  <w:vAlign w:val="center"/>
                </w:tcPr>
                <w:p w14:paraId="3BF03AA2">
                  <w:pPr>
                    <w:pStyle w:val="59"/>
                    <w:widowControl/>
                    <w:spacing w:line="240" w:lineRule="auto"/>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w:t>
                  </w:r>
                </w:p>
              </w:tc>
              <w:tc>
                <w:tcPr>
                  <w:tcW w:w="901" w:type="pct"/>
                  <w:noWrap w:val="0"/>
                  <w:vAlign w:val="center"/>
                </w:tcPr>
                <w:p w14:paraId="289CC29A">
                  <w:pPr>
                    <w:pStyle w:val="59"/>
                    <w:widowControl/>
                    <w:spacing w:line="240" w:lineRule="auto"/>
                    <w:jc w:val="center"/>
                    <w:rPr>
                      <w:rFonts w:hint="default" w:ascii="Times New Roman" w:hAnsi="Times New Roman" w:eastAsia="宋体" w:cs="Times New Roman"/>
                      <w:color w:val="auto"/>
                      <w:kern w:val="2"/>
                      <w:sz w:val="21"/>
                      <w:szCs w:val="21"/>
                      <w:highlight w:val="none"/>
                      <w:lang w:eastAsia="zh-CN"/>
                    </w:rPr>
                  </w:pPr>
                  <w:r>
                    <w:rPr>
                      <w:rFonts w:hint="default" w:ascii="Times New Roman" w:hAnsi="Times New Roman" w:eastAsia="宋体" w:cs="Times New Roman"/>
                      <w:color w:val="auto"/>
                      <w:kern w:val="2"/>
                      <w:sz w:val="21"/>
                      <w:szCs w:val="21"/>
                      <w:highlight w:val="none"/>
                      <w:lang w:val="en-US" w:eastAsia="zh-CN"/>
                    </w:rPr>
                    <w:t>6（监控点处1h平均浓度值）</w:t>
                  </w:r>
                </w:p>
              </w:tc>
              <w:tc>
                <w:tcPr>
                  <w:tcW w:w="1186" w:type="pct"/>
                  <w:vMerge w:val="restart"/>
                  <w:noWrap w:val="0"/>
                  <w:vAlign w:val="center"/>
                </w:tcPr>
                <w:p w14:paraId="42686D49">
                  <w:pPr>
                    <w:pStyle w:val="59"/>
                    <w:widowControl/>
                    <w:spacing w:line="240" w:lineRule="auto"/>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《挥发性有机物无组织排放控制标准》（GB37822-2019）</w:t>
                  </w:r>
                </w:p>
              </w:tc>
            </w:tr>
            <w:tr w14:paraId="22C6B34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83" w:hRule="atLeast"/>
              </w:trPr>
              <w:tc>
                <w:tcPr>
                  <w:tcW w:w="795" w:type="pct"/>
                  <w:vMerge w:val="continue"/>
                  <w:noWrap w:val="0"/>
                  <w:vAlign w:val="center"/>
                </w:tcPr>
                <w:p w14:paraId="3C265DBA">
                  <w:pPr>
                    <w:pStyle w:val="59"/>
                    <w:widowControl/>
                    <w:spacing w:line="240" w:lineRule="auto"/>
                    <w:jc w:val="center"/>
                    <w:rPr>
                      <w:rFonts w:hint="default" w:ascii="Times New Roman" w:hAnsi="Times New Roman" w:eastAsia="宋体" w:cs="Times New Roman"/>
                      <w:color w:val="auto"/>
                      <w:kern w:val="2"/>
                      <w:sz w:val="21"/>
                      <w:szCs w:val="21"/>
                      <w:highlight w:val="none"/>
                    </w:rPr>
                  </w:pPr>
                </w:p>
              </w:tc>
              <w:tc>
                <w:tcPr>
                  <w:tcW w:w="803" w:type="pct"/>
                  <w:noWrap w:val="0"/>
                  <w:vAlign w:val="center"/>
                </w:tcPr>
                <w:p w14:paraId="5DECFFD8">
                  <w:pPr>
                    <w:pStyle w:val="59"/>
                    <w:widowControl/>
                    <w:spacing w:line="240" w:lineRule="auto"/>
                    <w:jc w:val="center"/>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w:t>
                  </w:r>
                </w:p>
              </w:tc>
              <w:tc>
                <w:tcPr>
                  <w:tcW w:w="774" w:type="pct"/>
                  <w:noWrap w:val="0"/>
                  <w:vAlign w:val="center"/>
                </w:tcPr>
                <w:p w14:paraId="5FE6F40B">
                  <w:pPr>
                    <w:pStyle w:val="59"/>
                    <w:widowControl/>
                    <w:spacing w:line="240" w:lineRule="auto"/>
                    <w:jc w:val="center"/>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w:t>
                  </w:r>
                </w:p>
              </w:tc>
              <w:tc>
                <w:tcPr>
                  <w:tcW w:w="538" w:type="pct"/>
                  <w:noWrap w:val="0"/>
                  <w:vAlign w:val="center"/>
                </w:tcPr>
                <w:p w14:paraId="2ACE63C5">
                  <w:pPr>
                    <w:pStyle w:val="59"/>
                    <w:widowControl/>
                    <w:spacing w:line="240" w:lineRule="auto"/>
                    <w:jc w:val="center"/>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w:t>
                  </w:r>
                </w:p>
              </w:tc>
              <w:tc>
                <w:tcPr>
                  <w:tcW w:w="901" w:type="pct"/>
                  <w:noWrap w:val="0"/>
                  <w:vAlign w:val="center"/>
                </w:tcPr>
                <w:p w14:paraId="0D22ABE6">
                  <w:pPr>
                    <w:pStyle w:val="59"/>
                    <w:widowControl/>
                    <w:spacing w:line="240" w:lineRule="auto"/>
                    <w:jc w:val="center"/>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20（监控点处任意一处浓度值）</w:t>
                  </w:r>
                </w:p>
              </w:tc>
              <w:tc>
                <w:tcPr>
                  <w:tcW w:w="1186" w:type="pct"/>
                  <w:vMerge w:val="continue"/>
                  <w:noWrap w:val="0"/>
                  <w:vAlign w:val="center"/>
                </w:tcPr>
                <w:p w14:paraId="6E9DC3BA">
                  <w:pPr>
                    <w:pStyle w:val="59"/>
                    <w:widowControl/>
                    <w:spacing w:line="240" w:lineRule="auto"/>
                    <w:jc w:val="center"/>
                    <w:rPr>
                      <w:rFonts w:hint="default" w:ascii="Times New Roman" w:hAnsi="Times New Roman" w:eastAsia="宋体" w:cs="Times New Roman"/>
                      <w:color w:val="auto"/>
                      <w:kern w:val="2"/>
                      <w:sz w:val="21"/>
                      <w:szCs w:val="21"/>
                      <w:highlight w:val="none"/>
                    </w:rPr>
                  </w:pPr>
                </w:p>
              </w:tc>
            </w:tr>
          </w:tbl>
          <w:p w14:paraId="03FC852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b/>
                <w:bCs/>
                <w:color w:val="000000"/>
                <w:kern w:val="0"/>
                <w:sz w:val="24"/>
                <w:szCs w:val="24"/>
                <w:highlight w:val="none"/>
                <w:lang w:val="en-US" w:eastAsia="zh-CN" w:bidi="ar"/>
              </w:rPr>
              <w:t xml:space="preserve">2、废水 </w:t>
            </w:r>
          </w:p>
          <w:p w14:paraId="5015086C">
            <w:pPr>
              <w:widowControl/>
              <w:spacing w:line="360" w:lineRule="auto"/>
              <w:ind w:firstLine="480" w:firstLineChars="200"/>
              <w:jc w:val="left"/>
              <w:rPr>
                <w:rFonts w:hint="default" w:ascii="Times New Roman" w:hAnsi="Times New Roman" w:eastAsia="宋体" w:cs="Times New Roman"/>
                <w:kern w:val="2"/>
                <w:sz w:val="24"/>
                <w:szCs w:val="24"/>
                <w:highlight w:val="none"/>
                <w:lang w:val="en-US" w:eastAsia="zh-CN" w:bidi="ar-SA"/>
              </w:rPr>
            </w:pPr>
            <w:r>
              <w:rPr>
                <w:rFonts w:hint="default" w:ascii="Times New Roman" w:hAnsi="Times New Roman" w:eastAsia="宋体" w:cs="Times New Roman"/>
                <w:sz w:val="24"/>
                <w:highlight w:val="none"/>
              </w:rPr>
              <w:t>本项</w:t>
            </w:r>
            <w:r>
              <w:rPr>
                <w:rFonts w:hint="default" w:ascii="Times New Roman" w:hAnsi="Times New Roman" w:eastAsia="宋体" w:cs="Times New Roman"/>
                <w:kern w:val="2"/>
                <w:sz w:val="24"/>
                <w:szCs w:val="24"/>
                <w:highlight w:val="none"/>
                <w:lang w:val="en-US" w:eastAsia="zh-CN" w:bidi="ar-SA"/>
              </w:rPr>
              <w:t>目洗砂废水经压滤、浓缩处理后，废水进入循环水池，回用于洗砂。生活污水排入防渗旱厕，定期清掏。不外排。</w:t>
            </w:r>
          </w:p>
          <w:p w14:paraId="23CEA04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b/>
                <w:bCs/>
                <w:color w:val="000000"/>
                <w:kern w:val="0"/>
                <w:sz w:val="24"/>
                <w:szCs w:val="24"/>
                <w:highlight w:val="none"/>
                <w:lang w:val="en-US" w:eastAsia="zh-CN" w:bidi="ar"/>
              </w:rPr>
              <w:t xml:space="preserve">3、噪声 </w:t>
            </w:r>
          </w:p>
          <w:p w14:paraId="13E929E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color w:val="000000"/>
                <w:kern w:val="0"/>
                <w:sz w:val="24"/>
                <w:szCs w:val="24"/>
                <w:highlight w:val="none"/>
                <w:lang w:val="en-US" w:eastAsia="zh-CN" w:bidi="ar"/>
              </w:rPr>
              <w:t xml:space="preserve">（1）施工期 </w:t>
            </w:r>
          </w:p>
          <w:p w14:paraId="4804C09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color w:val="000000"/>
                <w:kern w:val="0"/>
                <w:sz w:val="24"/>
                <w:szCs w:val="24"/>
                <w:highlight w:val="none"/>
                <w:lang w:val="en-US" w:eastAsia="zh-CN" w:bidi="ar"/>
              </w:rPr>
              <w:t>施工期噪声执行《建筑施工场界环境噪声排放标准》（GB12523-2025）标准。</w:t>
            </w:r>
          </w:p>
          <w:p w14:paraId="7646649C">
            <w:pPr>
              <w:keepNext w:val="0"/>
              <w:keepLines w:val="0"/>
              <w:widowControl/>
              <w:suppressLineNumbers w:val="0"/>
              <w:jc w:val="right"/>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表</w:t>
            </w:r>
            <w:r>
              <w:rPr>
                <w:rFonts w:hint="default" w:ascii="Times New Roman" w:hAnsi="Times New Roman" w:eastAsia="宋体" w:cs="Times New Roman"/>
                <w:b/>
                <w:bCs/>
                <w:color w:val="auto"/>
                <w:highlight w:val="none"/>
                <w:lang w:val="en-US" w:eastAsia="zh-CN"/>
              </w:rPr>
              <w:t>3-6</w:t>
            </w:r>
            <w:r>
              <w:rPr>
                <w:rFonts w:hint="default" w:ascii="Times New Roman" w:hAnsi="Times New Roman" w:eastAsia="宋体" w:cs="Times New Roman"/>
                <w:b/>
                <w:bCs/>
                <w:color w:val="auto"/>
                <w:highlight w:val="none"/>
              </w:rPr>
              <w:t xml:space="preserve">  </w:t>
            </w:r>
            <w:r>
              <w:rPr>
                <w:rFonts w:hint="default" w:ascii="Times New Roman" w:hAnsi="Times New Roman" w:eastAsia="宋体" w:cs="Times New Roman"/>
                <w:b/>
                <w:bCs/>
                <w:color w:val="auto"/>
                <w:highlight w:val="none"/>
                <w:lang w:val="en-US" w:eastAsia="zh-CN"/>
              </w:rPr>
              <w:t xml:space="preserve"> 建筑施工场界环境噪声排放标准</w:t>
            </w:r>
            <w:r>
              <w:rPr>
                <w:rFonts w:hint="default" w:ascii="Times New Roman" w:hAnsi="Times New Roman" w:eastAsia="宋体" w:cs="Times New Roman"/>
                <w:b/>
                <w:bCs/>
                <w:color w:val="auto"/>
                <w:highlight w:val="none"/>
              </w:rPr>
              <w:t xml:space="preserve">  </w:t>
            </w:r>
            <w:r>
              <w:rPr>
                <w:rFonts w:hint="default" w:ascii="Times New Roman" w:hAnsi="Times New Roman" w:eastAsia="宋体" w:cs="Times New Roman"/>
                <w:b/>
                <w:bCs/>
                <w:color w:val="auto"/>
                <w:highlight w:val="none"/>
                <w:lang w:val="en-US" w:eastAsia="zh-CN"/>
              </w:rPr>
              <w:t xml:space="preserve">            </w:t>
            </w:r>
            <w:r>
              <w:rPr>
                <w:rFonts w:hint="default" w:ascii="Times New Roman" w:hAnsi="Times New Roman" w:eastAsia="宋体" w:cs="Times New Roman"/>
                <w:b/>
                <w:bCs/>
                <w:color w:val="auto"/>
                <w:highlight w:val="none"/>
              </w:rPr>
              <w:t>单位：dB（A）</w:t>
            </w:r>
          </w:p>
          <w:tbl>
            <w:tblPr>
              <w:tblStyle w:val="24"/>
              <w:tblW w:w="5000"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28" w:type="dxa"/>
                <w:bottom w:w="0" w:type="dxa"/>
                <w:right w:w="28" w:type="dxa"/>
              </w:tblCellMar>
            </w:tblPr>
            <w:tblGrid>
              <w:gridCol w:w="4601"/>
              <w:gridCol w:w="4598"/>
            </w:tblGrid>
            <w:tr w14:paraId="5692C6F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exact"/>
                <w:jc w:val="center"/>
              </w:trPr>
              <w:tc>
                <w:tcPr>
                  <w:tcW w:w="2500" w:type="pct"/>
                  <w:tcBorders>
                    <w:tl2br w:val="nil"/>
                    <w:tr2bl w:val="nil"/>
                  </w:tcBorders>
                  <w:shd w:val="clear" w:color="auto" w:fill="FFFFFF"/>
                  <w:noWrap w:val="0"/>
                  <w:vAlign w:val="center"/>
                </w:tcPr>
                <w:p w14:paraId="4F08FD2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昼间</w:t>
                  </w:r>
                </w:p>
              </w:tc>
              <w:tc>
                <w:tcPr>
                  <w:tcW w:w="2499" w:type="pct"/>
                  <w:tcBorders>
                    <w:tl2br w:val="nil"/>
                    <w:tr2bl w:val="nil"/>
                  </w:tcBorders>
                  <w:shd w:val="clear" w:color="auto" w:fill="FFFFFF"/>
                  <w:noWrap w:val="0"/>
                  <w:vAlign w:val="center"/>
                </w:tcPr>
                <w:p w14:paraId="70A6E39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夜间</w:t>
                  </w:r>
                </w:p>
              </w:tc>
            </w:tr>
            <w:tr w14:paraId="297F62A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exact"/>
                <w:jc w:val="center"/>
              </w:trPr>
              <w:tc>
                <w:tcPr>
                  <w:tcW w:w="2500" w:type="pct"/>
                  <w:tcBorders>
                    <w:tl2br w:val="nil"/>
                    <w:tr2bl w:val="nil"/>
                  </w:tcBorders>
                  <w:noWrap w:val="0"/>
                  <w:vAlign w:val="center"/>
                </w:tcPr>
                <w:p w14:paraId="2A891E6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70</w:t>
                  </w:r>
                </w:p>
              </w:tc>
              <w:tc>
                <w:tcPr>
                  <w:tcW w:w="2499" w:type="pct"/>
                  <w:tcBorders>
                    <w:tl2br w:val="nil"/>
                    <w:tr2bl w:val="nil"/>
                  </w:tcBorders>
                  <w:noWrap w:val="0"/>
                  <w:vAlign w:val="center"/>
                </w:tcPr>
                <w:p w14:paraId="3A5A03A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55</w:t>
                  </w:r>
                </w:p>
              </w:tc>
            </w:tr>
          </w:tbl>
          <w:p w14:paraId="6959B3C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color w:val="000000"/>
                <w:kern w:val="0"/>
                <w:sz w:val="24"/>
                <w:szCs w:val="24"/>
                <w:highlight w:val="none"/>
                <w:lang w:val="en-US" w:eastAsia="zh-CN" w:bidi="ar"/>
              </w:rPr>
              <w:t xml:space="preserve">（2）营运期 </w:t>
            </w:r>
          </w:p>
          <w:p w14:paraId="36074E1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color w:val="000000"/>
                <w:kern w:val="0"/>
                <w:sz w:val="24"/>
                <w:szCs w:val="24"/>
                <w:highlight w:val="none"/>
                <w:lang w:val="en-US" w:eastAsia="zh-CN" w:bidi="ar"/>
              </w:rPr>
              <w:t>本项目噪声执行《工业企业厂界环境噪声排放标准》（GB12348-2008）1类标准。</w:t>
            </w:r>
          </w:p>
          <w:p w14:paraId="20E8061E">
            <w:pPr>
              <w:pStyle w:val="38"/>
              <w:keepNext w:val="0"/>
              <w:keepLines w:val="0"/>
              <w:pageBreakBefore w:val="0"/>
              <w:widowControl/>
              <w:kinsoku/>
              <w:wordWrap/>
              <w:overflowPunct/>
              <w:topLinePunct w:val="0"/>
              <w:autoSpaceDE/>
              <w:autoSpaceDN/>
              <w:bidi w:val="0"/>
              <w:adjustRightInd/>
              <w:snapToGrid w:val="0"/>
              <w:jc w:val="right"/>
              <w:textAlignment w:val="auto"/>
              <w:outlineLvl w:val="9"/>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表</w:t>
            </w:r>
            <w:r>
              <w:rPr>
                <w:rFonts w:hint="default" w:ascii="Times New Roman" w:hAnsi="Times New Roman" w:eastAsia="宋体" w:cs="Times New Roman"/>
                <w:b/>
                <w:bCs/>
                <w:color w:val="auto"/>
                <w:highlight w:val="none"/>
                <w:lang w:val="en-US" w:eastAsia="zh-CN"/>
              </w:rPr>
              <w:t>3-7</w:t>
            </w:r>
            <w:r>
              <w:rPr>
                <w:rFonts w:hint="default" w:ascii="Times New Roman" w:hAnsi="Times New Roman" w:eastAsia="宋体" w:cs="Times New Roman"/>
                <w:b/>
                <w:bCs/>
                <w:color w:val="auto"/>
                <w:highlight w:val="none"/>
              </w:rPr>
              <w:t xml:space="preserve">  </w:t>
            </w:r>
            <w:r>
              <w:rPr>
                <w:rFonts w:hint="default" w:ascii="Times New Roman" w:hAnsi="Times New Roman" w:eastAsia="宋体" w:cs="Times New Roman"/>
                <w:b/>
                <w:bCs/>
                <w:color w:val="auto"/>
                <w:highlight w:val="none"/>
                <w:lang w:val="en-US" w:eastAsia="zh-CN"/>
              </w:rPr>
              <w:t xml:space="preserve"> </w:t>
            </w:r>
            <w:r>
              <w:rPr>
                <w:rFonts w:hint="default" w:ascii="Times New Roman" w:hAnsi="Times New Roman" w:eastAsia="宋体" w:cs="Times New Roman"/>
                <w:b/>
                <w:bCs/>
                <w:color w:val="auto"/>
                <w:highlight w:val="none"/>
              </w:rPr>
              <w:t xml:space="preserve">工业企业厂界环境噪声排放标准  </w:t>
            </w:r>
            <w:r>
              <w:rPr>
                <w:rFonts w:hint="default" w:ascii="Times New Roman" w:hAnsi="Times New Roman" w:eastAsia="宋体" w:cs="Times New Roman"/>
                <w:b/>
                <w:bCs/>
                <w:color w:val="auto"/>
                <w:highlight w:val="none"/>
                <w:lang w:val="en-US" w:eastAsia="zh-CN"/>
              </w:rPr>
              <w:t xml:space="preserve">           </w:t>
            </w:r>
            <w:r>
              <w:rPr>
                <w:rFonts w:hint="default" w:ascii="Times New Roman" w:hAnsi="Times New Roman" w:eastAsia="宋体" w:cs="Times New Roman"/>
                <w:b/>
                <w:bCs/>
                <w:color w:val="auto"/>
                <w:highlight w:val="none"/>
              </w:rPr>
              <w:t>单位：dB（A）</w:t>
            </w:r>
          </w:p>
          <w:tbl>
            <w:tblPr>
              <w:tblStyle w:val="24"/>
              <w:tblW w:w="5000"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28" w:type="dxa"/>
                <w:bottom w:w="0" w:type="dxa"/>
                <w:right w:w="28" w:type="dxa"/>
              </w:tblCellMar>
            </w:tblPr>
            <w:tblGrid>
              <w:gridCol w:w="4598"/>
              <w:gridCol w:w="4601"/>
            </w:tblGrid>
            <w:tr w14:paraId="00ABABD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03" w:hRule="exact"/>
                <w:jc w:val="center"/>
              </w:trPr>
              <w:tc>
                <w:tcPr>
                  <w:tcW w:w="2499" w:type="pct"/>
                  <w:tcBorders>
                    <w:tl2br w:val="nil"/>
                    <w:tr2bl w:val="nil"/>
                  </w:tcBorders>
                  <w:shd w:val="clear" w:color="auto" w:fill="FFFFFF"/>
                  <w:noWrap w:val="0"/>
                  <w:vAlign w:val="center"/>
                </w:tcPr>
                <w:p w14:paraId="26614CE2">
                  <w:pPr>
                    <w:keepNext w:val="0"/>
                    <w:keepLines w:val="0"/>
                    <w:pageBreakBefore w:val="0"/>
                    <w:widowControl w:val="0"/>
                    <w:kinsoku/>
                    <w:wordWrap/>
                    <w:overflowPunct/>
                    <w:topLinePunct w:val="0"/>
                    <w:autoSpaceDE/>
                    <w:autoSpaceDN/>
                    <w:bidi w:val="0"/>
                    <w:adjustRightInd/>
                    <w:snapToGrid/>
                    <w:jc w:val="center"/>
                    <w:textAlignment w:val="auto"/>
                    <w:outlineLvl w:val="9"/>
                    <w:rPr>
                      <w:rFonts w:hint="default" w:ascii="Times New Roman" w:hAnsi="Times New Roman" w:eastAsia="宋体" w:cs="Times New Roman"/>
                      <w:b/>
                      <w:bCs/>
                      <w:snapToGrid w:val="0"/>
                      <w:color w:val="auto"/>
                      <w:sz w:val="21"/>
                      <w:szCs w:val="21"/>
                      <w:highlight w:val="none"/>
                      <w:lang w:val="en-US" w:eastAsia="zh-CN"/>
                    </w:rPr>
                  </w:pPr>
                  <w:r>
                    <w:rPr>
                      <w:rFonts w:hint="default" w:ascii="Times New Roman" w:hAnsi="Times New Roman" w:eastAsia="宋体" w:cs="Times New Roman"/>
                      <w:b/>
                      <w:bCs/>
                      <w:snapToGrid w:val="0"/>
                      <w:color w:val="auto"/>
                      <w:sz w:val="21"/>
                      <w:szCs w:val="21"/>
                      <w:highlight w:val="none"/>
                      <w:lang w:val="en-US" w:eastAsia="zh-CN"/>
                    </w:rPr>
                    <w:t>昼间</w:t>
                  </w:r>
                </w:p>
              </w:tc>
              <w:tc>
                <w:tcPr>
                  <w:tcW w:w="2500" w:type="pct"/>
                  <w:tcBorders>
                    <w:tl2br w:val="nil"/>
                    <w:tr2bl w:val="nil"/>
                  </w:tcBorders>
                  <w:shd w:val="clear" w:color="auto" w:fill="FFFFFF"/>
                  <w:noWrap w:val="0"/>
                  <w:vAlign w:val="center"/>
                </w:tcPr>
                <w:p w14:paraId="52FD524B">
                  <w:pPr>
                    <w:keepNext w:val="0"/>
                    <w:keepLines w:val="0"/>
                    <w:pageBreakBefore w:val="0"/>
                    <w:widowControl w:val="0"/>
                    <w:kinsoku/>
                    <w:wordWrap/>
                    <w:overflowPunct/>
                    <w:topLinePunct w:val="0"/>
                    <w:autoSpaceDE/>
                    <w:autoSpaceDN/>
                    <w:bidi w:val="0"/>
                    <w:adjustRightInd/>
                    <w:snapToGrid/>
                    <w:jc w:val="center"/>
                    <w:textAlignment w:val="auto"/>
                    <w:outlineLvl w:val="9"/>
                    <w:rPr>
                      <w:rFonts w:hint="default" w:ascii="Times New Roman" w:hAnsi="Times New Roman" w:eastAsia="宋体" w:cs="Times New Roman"/>
                      <w:b/>
                      <w:bCs/>
                      <w:snapToGrid w:val="0"/>
                      <w:color w:val="auto"/>
                      <w:sz w:val="21"/>
                      <w:szCs w:val="21"/>
                      <w:highlight w:val="none"/>
                      <w:lang w:val="en-US" w:eastAsia="zh-CN"/>
                    </w:rPr>
                  </w:pPr>
                  <w:r>
                    <w:rPr>
                      <w:rFonts w:hint="default" w:ascii="Times New Roman" w:hAnsi="Times New Roman" w:eastAsia="宋体" w:cs="Times New Roman"/>
                      <w:b/>
                      <w:bCs/>
                      <w:snapToGrid w:val="0"/>
                      <w:color w:val="auto"/>
                      <w:sz w:val="21"/>
                      <w:szCs w:val="21"/>
                      <w:highlight w:val="none"/>
                      <w:lang w:val="en-US" w:eastAsia="zh-CN"/>
                    </w:rPr>
                    <w:t>夜间</w:t>
                  </w:r>
                </w:p>
              </w:tc>
            </w:tr>
            <w:tr w14:paraId="4963C0F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3" w:hRule="exact"/>
                <w:jc w:val="center"/>
              </w:trPr>
              <w:tc>
                <w:tcPr>
                  <w:tcW w:w="2499" w:type="pct"/>
                  <w:tcBorders>
                    <w:tl2br w:val="nil"/>
                    <w:tr2bl w:val="nil"/>
                  </w:tcBorders>
                  <w:noWrap w:val="0"/>
                  <w:vAlign w:val="center"/>
                </w:tcPr>
                <w:p w14:paraId="135F13D5">
                  <w:pPr>
                    <w:keepNext w:val="0"/>
                    <w:keepLines w:val="0"/>
                    <w:pageBreakBefore w:val="0"/>
                    <w:widowControl w:val="0"/>
                    <w:kinsoku/>
                    <w:wordWrap/>
                    <w:overflowPunct/>
                    <w:topLinePunct w:val="0"/>
                    <w:autoSpaceDE/>
                    <w:autoSpaceDN/>
                    <w:bidi w:val="0"/>
                    <w:adjustRightInd/>
                    <w:snapToGrid/>
                    <w:jc w:val="center"/>
                    <w:textAlignment w:val="auto"/>
                    <w:outlineLvl w:val="9"/>
                    <w:rPr>
                      <w:rFonts w:hint="default" w:ascii="Times New Roman" w:hAnsi="Times New Roman" w:eastAsia="宋体" w:cs="Times New Roman"/>
                      <w:snapToGrid w:val="0"/>
                      <w:color w:val="auto"/>
                      <w:sz w:val="21"/>
                      <w:szCs w:val="21"/>
                      <w:highlight w:val="none"/>
                      <w:lang w:val="en-US" w:eastAsia="zh-CN"/>
                    </w:rPr>
                  </w:pPr>
                  <w:r>
                    <w:rPr>
                      <w:rFonts w:hint="default" w:ascii="Times New Roman" w:hAnsi="Times New Roman" w:eastAsia="宋体" w:cs="Times New Roman"/>
                      <w:snapToGrid w:val="0"/>
                      <w:color w:val="auto"/>
                      <w:sz w:val="21"/>
                      <w:szCs w:val="21"/>
                      <w:highlight w:val="none"/>
                      <w:lang w:val="en-US" w:eastAsia="zh-CN"/>
                    </w:rPr>
                    <w:t>55</w:t>
                  </w:r>
                </w:p>
              </w:tc>
              <w:tc>
                <w:tcPr>
                  <w:tcW w:w="2500" w:type="pct"/>
                  <w:tcBorders>
                    <w:tl2br w:val="nil"/>
                    <w:tr2bl w:val="nil"/>
                  </w:tcBorders>
                  <w:noWrap w:val="0"/>
                  <w:vAlign w:val="center"/>
                </w:tcPr>
                <w:p w14:paraId="431B3568">
                  <w:pPr>
                    <w:keepNext w:val="0"/>
                    <w:keepLines w:val="0"/>
                    <w:pageBreakBefore w:val="0"/>
                    <w:widowControl w:val="0"/>
                    <w:kinsoku/>
                    <w:wordWrap/>
                    <w:overflowPunct/>
                    <w:topLinePunct w:val="0"/>
                    <w:autoSpaceDE/>
                    <w:autoSpaceDN/>
                    <w:bidi w:val="0"/>
                    <w:adjustRightInd/>
                    <w:snapToGrid/>
                    <w:jc w:val="center"/>
                    <w:textAlignment w:val="auto"/>
                    <w:outlineLvl w:val="9"/>
                    <w:rPr>
                      <w:rFonts w:hint="default" w:ascii="Times New Roman" w:hAnsi="Times New Roman" w:eastAsia="宋体" w:cs="Times New Roman"/>
                      <w:snapToGrid w:val="0"/>
                      <w:color w:val="auto"/>
                      <w:sz w:val="21"/>
                      <w:szCs w:val="21"/>
                      <w:highlight w:val="none"/>
                      <w:lang w:val="en-US" w:eastAsia="zh-CN"/>
                    </w:rPr>
                  </w:pPr>
                  <w:r>
                    <w:rPr>
                      <w:rFonts w:hint="default" w:ascii="Times New Roman" w:hAnsi="Times New Roman" w:eastAsia="宋体" w:cs="Times New Roman"/>
                      <w:snapToGrid w:val="0"/>
                      <w:color w:val="auto"/>
                      <w:sz w:val="21"/>
                      <w:szCs w:val="21"/>
                      <w:highlight w:val="none"/>
                      <w:lang w:val="en-US" w:eastAsia="zh-CN"/>
                    </w:rPr>
                    <w:t>45</w:t>
                  </w:r>
                </w:p>
              </w:tc>
            </w:tr>
          </w:tbl>
          <w:p w14:paraId="71FFCAC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 xml:space="preserve">4、固废 </w:t>
            </w:r>
          </w:p>
          <w:p w14:paraId="4B8C22F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一般工业固废</w:t>
            </w:r>
            <w:r>
              <w:rPr>
                <w:rFonts w:hint="default" w:ascii="Times New Roman" w:hAnsi="Times New Roman" w:eastAsia="宋体" w:cs="Times New Roman"/>
                <w:color w:val="000000"/>
                <w:kern w:val="0"/>
                <w:sz w:val="24"/>
                <w:szCs w:val="24"/>
                <w:highlight w:val="none"/>
                <w:lang w:val="zh-CN" w:eastAsia="zh-CN" w:bidi="ar"/>
              </w:rPr>
              <w:t>执行</w:t>
            </w:r>
            <w:r>
              <w:rPr>
                <w:rFonts w:hint="default" w:ascii="Times New Roman" w:hAnsi="Times New Roman" w:eastAsia="宋体" w:cs="Times New Roman"/>
                <w:color w:val="000000"/>
                <w:kern w:val="0"/>
                <w:sz w:val="24"/>
                <w:szCs w:val="24"/>
                <w:highlight w:val="none"/>
                <w:lang w:val="en-US" w:eastAsia="zh-CN" w:bidi="ar"/>
              </w:rPr>
              <w:t>《中华人民共和国固体废物污染环境防治法》（2020.9.1施行）</w:t>
            </w:r>
            <w:r>
              <w:rPr>
                <w:rFonts w:hint="default" w:ascii="Times New Roman" w:hAnsi="Times New Roman" w:eastAsia="宋体" w:cs="Times New Roman"/>
                <w:color w:val="000000"/>
                <w:kern w:val="0"/>
                <w:sz w:val="24"/>
                <w:szCs w:val="24"/>
                <w:highlight w:val="none"/>
                <w:lang w:val="zh-CN" w:eastAsia="zh-CN" w:bidi="ar"/>
              </w:rPr>
              <w:t>相关要求</w:t>
            </w:r>
            <w:r>
              <w:rPr>
                <w:rFonts w:hint="default" w:ascii="Times New Roman" w:hAnsi="Times New Roman" w:eastAsia="宋体" w:cs="Times New Roman"/>
                <w:color w:val="000000"/>
                <w:kern w:val="0"/>
                <w:sz w:val="24"/>
                <w:szCs w:val="24"/>
                <w:highlight w:val="none"/>
                <w:lang w:val="en-US" w:eastAsia="zh-CN" w:bidi="ar"/>
              </w:rPr>
              <w:t>。</w:t>
            </w:r>
          </w:p>
          <w:p w14:paraId="0022A8A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危险废物执行《危险废物贮存污染控制标准》（GB18597-2023）相关规定。</w:t>
            </w:r>
          </w:p>
          <w:p w14:paraId="2D779175">
            <w:pPr>
              <w:rPr>
                <w:rFonts w:hint="default"/>
                <w:highlight w:val="none"/>
                <w:lang w:val="en-US" w:eastAsia="zh-CN"/>
              </w:rPr>
            </w:pPr>
          </w:p>
        </w:tc>
      </w:tr>
      <w:tr w14:paraId="6DA8E88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220" w:type="pct"/>
            <w:noWrap w:val="0"/>
            <w:vAlign w:val="center"/>
          </w:tcPr>
          <w:p w14:paraId="74856F8F">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kern w:val="0"/>
                <w:sz w:val="24"/>
                <w:highlight w:val="none"/>
                <w:lang w:eastAsia="zh-CN"/>
              </w:rPr>
            </w:pPr>
            <w:r>
              <w:rPr>
                <w:rFonts w:hint="default" w:ascii="Times New Roman" w:hAnsi="Times New Roman" w:eastAsia="宋体" w:cs="Times New Roman"/>
                <w:b/>
                <w:bCs/>
                <w:kern w:val="0"/>
                <w:sz w:val="24"/>
                <w:highlight w:val="none"/>
                <w:lang w:eastAsia="zh-CN"/>
              </w:rPr>
              <w:t>总量控制指标</w:t>
            </w:r>
          </w:p>
        </w:tc>
        <w:tc>
          <w:tcPr>
            <w:tcW w:w="4779" w:type="pct"/>
            <w:noWrap w:val="0"/>
            <w:vAlign w:val="center"/>
          </w:tcPr>
          <w:p w14:paraId="760B00B5">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sz w:val="24"/>
                <w:szCs w:val="24"/>
                <w:highlight w:val="none"/>
              </w:rPr>
              <w:t>根据《辽宁省环境保护厅关于贯彻执行环保部建设项目主要污染物排放总量指标审核及管理暂行办法的通知》（辽环发</w:t>
            </w:r>
            <w:r>
              <w:rPr>
                <w:rFonts w:hint="default" w:ascii="Times New Roman" w:hAnsi="Times New Roman" w:eastAsia="宋体" w:cs="Times New Roman"/>
                <w:color w:val="auto"/>
                <w:sz w:val="24"/>
                <w:szCs w:val="24"/>
                <w:highlight w:val="none"/>
                <w:lang w:eastAsia="zh-CN"/>
              </w:rPr>
              <w:t>〔2015〕17号</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bCs/>
                <w:color w:val="auto"/>
                <w:sz w:val="24"/>
                <w:szCs w:val="24"/>
                <w:highlight w:val="none"/>
                <w:lang w:val="en-US" w:eastAsia="zh-CN"/>
              </w:rPr>
              <w:t>《关于印发〈建设项目主要污染物排放总量指标审核及管理暂行办法〉的通知》（环发〔2014〕197号）和《辽宁省生态环境厅关于进一步加强建设项目主要污染物排放总量指标审核和管理的通知》（辽环综函〔2020〕380号）文件的要求</w:t>
            </w:r>
            <w:r>
              <w:rPr>
                <w:rFonts w:hint="default" w:ascii="Times New Roman" w:hAnsi="Times New Roman" w:eastAsia="宋体" w:cs="Times New Roman"/>
                <w:color w:val="auto"/>
                <w:kern w:val="2"/>
                <w:sz w:val="24"/>
                <w:szCs w:val="24"/>
                <w:highlight w:val="none"/>
                <w:lang w:val="en-US" w:eastAsia="zh-CN" w:bidi="ar-SA"/>
              </w:rPr>
              <w:t>。结合本工程特点及主要污染物排放总量控制计划，确定本项目不涉及总量控制指标。</w:t>
            </w:r>
          </w:p>
          <w:p w14:paraId="68A4D386">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kern w:val="2"/>
                <w:sz w:val="24"/>
                <w:szCs w:val="24"/>
                <w:highlight w:val="none"/>
                <w:lang w:val="en-US" w:eastAsia="zh-CN" w:bidi="ar-SA"/>
              </w:rPr>
            </w:pPr>
          </w:p>
          <w:p w14:paraId="74646165">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kern w:val="2"/>
                <w:sz w:val="24"/>
                <w:szCs w:val="24"/>
                <w:highlight w:val="none"/>
                <w:lang w:val="en-US" w:eastAsia="zh-CN" w:bidi="ar-SA"/>
              </w:rPr>
            </w:pPr>
          </w:p>
          <w:p w14:paraId="5AFDEA7F">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kern w:val="2"/>
                <w:sz w:val="24"/>
                <w:szCs w:val="24"/>
                <w:highlight w:val="none"/>
                <w:lang w:val="en-US" w:eastAsia="zh-CN" w:bidi="ar-SA"/>
              </w:rPr>
            </w:pPr>
          </w:p>
          <w:p w14:paraId="5B43BE4B">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kern w:val="2"/>
                <w:sz w:val="24"/>
                <w:szCs w:val="24"/>
                <w:highlight w:val="none"/>
                <w:lang w:val="en-US" w:eastAsia="zh-CN" w:bidi="ar-SA"/>
              </w:rPr>
            </w:pPr>
          </w:p>
          <w:p w14:paraId="2BB3E8BF">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kern w:val="2"/>
                <w:sz w:val="24"/>
                <w:szCs w:val="24"/>
                <w:highlight w:val="none"/>
                <w:lang w:val="en-US" w:eastAsia="zh-CN" w:bidi="ar-SA"/>
              </w:rPr>
            </w:pPr>
          </w:p>
          <w:p w14:paraId="205F5F94">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kern w:val="2"/>
                <w:sz w:val="24"/>
                <w:szCs w:val="24"/>
                <w:highlight w:val="none"/>
                <w:lang w:val="en-US" w:eastAsia="zh-CN" w:bidi="ar-SA"/>
              </w:rPr>
            </w:pPr>
          </w:p>
          <w:p w14:paraId="1E3406DC">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kern w:val="2"/>
                <w:sz w:val="24"/>
                <w:szCs w:val="24"/>
                <w:highlight w:val="none"/>
                <w:lang w:val="en-US" w:eastAsia="zh-CN" w:bidi="ar-SA"/>
              </w:rPr>
            </w:pPr>
          </w:p>
          <w:p w14:paraId="410C4B5A">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kern w:val="2"/>
                <w:sz w:val="24"/>
                <w:szCs w:val="24"/>
                <w:highlight w:val="none"/>
                <w:lang w:val="en-US" w:eastAsia="zh-CN" w:bidi="ar-SA"/>
              </w:rPr>
            </w:pPr>
          </w:p>
          <w:p w14:paraId="2400EBC4">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kern w:val="2"/>
                <w:sz w:val="24"/>
                <w:szCs w:val="24"/>
                <w:highlight w:val="none"/>
                <w:lang w:val="en-US" w:eastAsia="zh-CN" w:bidi="ar-SA"/>
              </w:rPr>
            </w:pPr>
          </w:p>
          <w:p w14:paraId="3FA60BD6">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kern w:val="2"/>
                <w:sz w:val="24"/>
                <w:szCs w:val="24"/>
                <w:highlight w:val="none"/>
                <w:lang w:val="en-US" w:eastAsia="zh-CN" w:bidi="ar-SA"/>
              </w:rPr>
            </w:pPr>
          </w:p>
          <w:p w14:paraId="2EC5037C">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kern w:val="2"/>
                <w:sz w:val="24"/>
                <w:szCs w:val="24"/>
                <w:highlight w:val="none"/>
                <w:lang w:val="en-US" w:eastAsia="zh-CN" w:bidi="ar-SA"/>
              </w:rPr>
            </w:pPr>
          </w:p>
          <w:p w14:paraId="680DD961">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kern w:val="2"/>
                <w:sz w:val="24"/>
                <w:szCs w:val="24"/>
                <w:highlight w:val="none"/>
                <w:lang w:val="en-US" w:eastAsia="zh-CN" w:bidi="ar-SA"/>
              </w:rPr>
            </w:pPr>
          </w:p>
          <w:p w14:paraId="649CBDB4">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kern w:val="2"/>
                <w:sz w:val="24"/>
                <w:szCs w:val="24"/>
                <w:highlight w:val="none"/>
                <w:lang w:val="en-US" w:eastAsia="zh-CN" w:bidi="ar-SA"/>
              </w:rPr>
            </w:pPr>
          </w:p>
          <w:p w14:paraId="4FFA49BB">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kern w:val="2"/>
                <w:sz w:val="24"/>
                <w:szCs w:val="24"/>
                <w:highlight w:val="none"/>
                <w:lang w:val="en-US" w:eastAsia="zh-CN" w:bidi="ar-SA"/>
              </w:rPr>
            </w:pPr>
          </w:p>
          <w:p w14:paraId="05931ADA">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kern w:val="2"/>
                <w:sz w:val="24"/>
                <w:szCs w:val="24"/>
                <w:highlight w:val="none"/>
                <w:lang w:val="en-US" w:eastAsia="zh-CN" w:bidi="ar-SA"/>
              </w:rPr>
            </w:pPr>
          </w:p>
          <w:p w14:paraId="1808CC3A">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kern w:val="2"/>
                <w:sz w:val="24"/>
                <w:szCs w:val="24"/>
                <w:highlight w:val="none"/>
                <w:lang w:val="en-US" w:eastAsia="zh-CN" w:bidi="ar-SA"/>
              </w:rPr>
            </w:pPr>
          </w:p>
          <w:p w14:paraId="03D0C55F">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kern w:val="2"/>
                <w:sz w:val="24"/>
                <w:szCs w:val="24"/>
                <w:highlight w:val="none"/>
                <w:lang w:val="en-US" w:eastAsia="zh-CN" w:bidi="ar-SA"/>
              </w:rPr>
            </w:pPr>
          </w:p>
          <w:p w14:paraId="75B5BBF2">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kern w:val="2"/>
                <w:sz w:val="24"/>
                <w:szCs w:val="24"/>
                <w:highlight w:val="none"/>
                <w:lang w:val="en-US" w:eastAsia="zh-CN" w:bidi="ar-SA"/>
              </w:rPr>
            </w:pPr>
          </w:p>
          <w:p w14:paraId="2C57C22F">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kern w:val="2"/>
                <w:sz w:val="24"/>
                <w:szCs w:val="24"/>
                <w:highlight w:val="none"/>
                <w:lang w:val="en-US" w:eastAsia="zh-CN" w:bidi="ar-SA"/>
              </w:rPr>
            </w:pPr>
          </w:p>
          <w:p w14:paraId="74D8532D">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kern w:val="2"/>
                <w:sz w:val="24"/>
                <w:szCs w:val="24"/>
                <w:highlight w:val="none"/>
                <w:lang w:val="en-US" w:eastAsia="zh-CN" w:bidi="ar-SA"/>
              </w:rPr>
            </w:pPr>
          </w:p>
          <w:p w14:paraId="0DBBBE24">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kern w:val="2"/>
                <w:sz w:val="24"/>
                <w:szCs w:val="24"/>
                <w:highlight w:val="none"/>
                <w:lang w:val="en-US" w:eastAsia="zh-CN" w:bidi="ar-SA"/>
              </w:rPr>
            </w:pPr>
          </w:p>
          <w:p w14:paraId="324F0B8D">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kern w:val="2"/>
                <w:sz w:val="24"/>
                <w:szCs w:val="24"/>
                <w:highlight w:val="none"/>
                <w:lang w:val="en-US" w:eastAsia="zh-CN" w:bidi="ar-SA"/>
              </w:rPr>
            </w:pPr>
          </w:p>
          <w:p w14:paraId="7D6FF533">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kern w:val="2"/>
                <w:sz w:val="24"/>
                <w:szCs w:val="24"/>
                <w:highlight w:val="none"/>
                <w:lang w:val="en-US" w:eastAsia="zh-CN" w:bidi="ar-SA"/>
              </w:rPr>
            </w:pPr>
          </w:p>
          <w:p w14:paraId="1E48CEC3">
            <w:pPr>
              <w:keepNext w:val="0"/>
              <w:keepLines w:val="0"/>
              <w:pageBreakBefore w:val="0"/>
              <w:suppressLineNumbers w:val="0"/>
              <w:kinsoku/>
              <w:wordWrap/>
              <w:overflowPunct/>
              <w:topLinePunct w:val="0"/>
              <w:bidi w:val="0"/>
              <w:spacing w:before="0" w:beforeAutospacing="0" w:after="0" w:afterAutospacing="0" w:line="360" w:lineRule="auto"/>
              <w:ind w:right="0"/>
              <w:textAlignment w:val="auto"/>
              <w:rPr>
                <w:rFonts w:hint="default" w:ascii="Times New Roman" w:hAnsi="Times New Roman" w:eastAsia="宋体" w:cs="Times New Roman"/>
                <w:highlight w:val="none"/>
                <w:lang w:val="en-US" w:eastAsia="zh-CN"/>
              </w:rPr>
            </w:pPr>
            <w:r>
              <w:rPr>
                <w:rFonts w:hint="eastAsia" w:cs="Times New Roman"/>
                <w:color w:val="auto"/>
                <w:kern w:val="2"/>
                <w:sz w:val="24"/>
                <w:szCs w:val="24"/>
                <w:highlight w:val="none"/>
                <w:lang w:val="en-US" w:eastAsia="zh-CN" w:bidi="ar-SA"/>
              </w:rPr>
              <w:t xml:space="preserve"> </w:t>
            </w:r>
          </w:p>
        </w:tc>
      </w:tr>
    </w:tbl>
    <w:p w14:paraId="5240FDC8">
      <w:pPr>
        <w:rPr>
          <w:rFonts w:hint="default" w:ascii="Times New Roman" w:hAnsi="Times New Roman" w:eastAsia="宋体" w:cs="Times New Roman"/>
          <w:b/>
          <w:bCs/>
          <w:color w:val="auto"/>
          <w:sz w:val="28"/>
          <w:szCs w:val="28"/>
          <w:highlight w:val="none"/>
          <w:lang w:val="en-US" w:eastAsia="zh-CN"/>
        </w:rPr>
      </w:pPr>
      <w:r>
        <w:rPr>
          <w:rFonts w:hint="default" w:ascii="Times New Roman" w:hAnsi="Times New Roman" w:eastAsia="宋体" w:cs="Times New Roman"/>
          <w:b/>
          <w:bCs/>
          <w:color w:val="auto"/>
          <w:sz w:val="28"/>
          <w:szCs w:val="28"/>
          <w:highlight w:val="none"/>
          <w:lang w:val="en-US" w:eastAsia="zh-CN"/>
        </w:rPr>
        <w:br w:type="page"/>
      </w:r>
    </w:p>
    <w:p w14:paraId="541DADF6">
      <w:pPr>
        <w:snapToGrid w:val="0"/>
        <w:jc w:val="left"/>
        <w:rPr>
          <w:rFonts w:hint="default" w:ascii="Times New Roman" w:hAnsi="Times New Roman" w:eastAsia="宋体" w:cs="Times New Roman"/>
          <w:b/>
          <w:bCs/>
          <w:snapToGrid w:val="0"/>
          <w:color w:val="auto"/>
          <w:sz w:val="28"/>
          <w:szCs w:val="28"/>
          <w:highlight w:val="none"/>
          <w:lang w:val="en-US" w:eastAsia="zh-CN"/>
        </w:rPr>
      </w:pPr>
      <w:r>
        <w:rPr>
          <w:rFonts w:hint="default" w:ascii="Times New Roman" w:hAnsi="Times New Roman" w:eastAsia="宋体" w:cs="Times New Roman"/>
          <w:b/>
          <w:bCs/>
          <w:color w:val="auto"/>
          <w:sz w:val="28"/>
          <w:szCs w:val="28"/>
          <w:highlight w:val="none"/>
          <w:lang w:val="en-US" w:eastAsia="zh-CN"/>
        </w:rPr>
        <w:t>四、主要环境影响和保护措施</w:t>
      </w:r>
    </w:p>
    <w:tbl>
      <w:tblPr>
        <w:tblStyle w:val="24"/>
        <w:tblW w:w="5081"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453"/>
        <w:gridCol w:w="9479"/>
      </w:tblGrid>
      <w:tr w14:paraId="5EC3B17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749" w:hRule="atLeast"/>
          <w:jc w:val="center"/>
        </w:trPr>
        <w:tc>
          <w:tcPr>
            <w:tcW w:w="228" w:type="pct"/>
            <w:tcMar>
              <w:left w:w="28" w:type="dxa"/>
              <w:right w:w="28" w:type="dxa"/>
            </w:tcMar>
            <w:vAlign w:val="center"/>
          </w:tcPr>
          <w:p w14:paraId="1717C507">
            <w:pPr>
              <w:pStyle w:val="21"/>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24"/>
                <w:szCs w:val="24"/>
                <w:highlight w:val="none"/>
              </w:rPr>
            </w:pPr>
            <w:r>
              <w:rPr>
                <w:rFonts w:hint="default" w:ascii="Times New Roman" w:hAnsi="Times New Roman" w:eastAsia="宋体" w:cs="Times New Roman"/>
                <w:b/>
                <w:bCs/>
                <w:color w:val="auto"/>
                <w:kern w:val="2"/>
                <w:sz w:val="24"/>
                <w:szCs w:val="24"/>
                <w:highlight w:val="none"/>
              </w:rPr>
              <w:t>施工</w:t>
            </w:r>
          </w:p>
          <w:p w14:paraId="0EB81DE8">
            <w:pPr>
              <w:pStyle w:val="21"/>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24"/>
                <w:szCs w:val="24"/>
                <w:highlight w:val="none"/>
              </w:rPr>
            </w:pPr>
            <w:r>
              <w:rPr>
                <w:rFonts w:hint="default" w:ascii="Times New Roman" w:hAnsi="Times New Roman" w:eastAsia="宋体" w:cs="Times New Roman"/>
                <w:b/>
                <w:bCs/>
                <w:color w:val="auto"/>
                <w:kern w:val="2"/>
                <w:sz w:val="24"/>
                <w:szCs w:val="24"/>
                <w:highlight w:val="none"/>
              </w:rPr>
              <w:t>期环</w:t>
            </w:r>
          </w:p>
          <w:p w14:paraId="045DB349">
            <w:pPr>
              <w:pStyle w:val="21"/>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24"/>
                <w:szCs w:val="24"/>
                <w:highlight w:val="none"/>
              </w:rPr>
            </w:pPr>
            <w:r>
              <w:rPr>
                <w:rFonts w:hint="default" w:ascii="Times New Roman" w:hAnsi="Times New Roman" w:eastAsia="宋体" w:cs="Times New Roman"/>
                <w:b/>
                <w:bCs/>
                <w:color w:val="auto"/>
                <w:kern w:val="2"/>
                <w:sz w:val="24"/>
                <w:szCs w:val="24"/>
                <w:highlight w:val="none"/>
              </w:rPr>
              <w:t>境保</w:t>
            </w:r>
          </w:p>
          <w:p w14:paraId="0EC68E67">
            <w:pPr>
              <w:pStyle w:val="21"/>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24"/>
                <w:szCs w:val="24"/>
                <w:highlight w:val="none"/>
              </w:rPr>
            </w:pPr>
            <w:r>
              <w:rPr>
                <w:rFonts w:hint="default" w:ascii="Times New Roman" w:hAnsi="Times New Roman" w:eastAsia="宋体" w:cs="Times New Roman"/>
                <w:b/>
                <w:bCs/>
                <w:color w:val="auto"/>
                <w:kern w:val="2"/>
                <w:sz w:val="24"/>
                <w:szCs w:val="24"/>
                <w:highlight w:val="none"/>
              </w:rPr>
              <w:t>护措</w:t>
            </w:r>
          </w:p>
          <w:p w14:paraId="07211715">
            <w:pPr>
              <w:pStyle w:val="21"/>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Cs/>
                <w:color w:val="FF0000"/>
                <w:kern w:val="2"/>
                <w:sz w:val="21"/>
                <w:szCs w:val="21"/>
                <w:highlight w:val="none"/>
              </w:rPr>
            </w:pPr>
            <w:r>
              <w:rPr>
                <w:rFonts w:hint="default" w:ascii="Times New Roman" w:hAnsi="Times New Roman" w:eastAsia="宋体" w:cs="Times New Roman"/>
                <w:b/>
                <w:bCs/>
                <w:color w:val="auto"/>
                <w:kern w:val="2"/>
                <w:sz w:val="24"/>
                <w:szCs w:val="24"/>
                <w:highlight w:val="none"/>
              </w:rPr>
              <w:t>施</w:t>
            </w:r>
          </w:p>
        </w:tc>
        <w:tc>
          <w:tcPr>
            <w:tcW w:w="4771" w:type="pct"/>
            <w:vAlign w:val="center"/>
          </w:tcPr>
          <w:p w14:paraId="64CE2CA9">
            <w:pPr>
              <w:keepNext w:val="0"/>
              <w:keepLines w:val="0"/>
              <w:suppressLineNumbers w:val="0"/>
              <w:adjustRightInd w:val="0"/>
              <w:spacing w:before="0" w:beforeAutospacing="0" w:after="0" w:afterAutospacing="0" w:line="360" w:lineRule="auto"/>
              <w:ind w:left="0" w:right="0"/>
              <w:jc w:val="both"/>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1、废气</w:t>
            </w:r>
          </w:p>
          <w:p w14:paraId="0D74C48F">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施工期产生的扬尘污染是影响周围环境空气的主要问题，其来源主要产生于以下几方面：地面的平整；土石方的挖掘扬尘；建筑材料（白灰、水泥、砂子、细石子、砖等）的搬运及堆放扬尘；建筑垃圾的清理及堆放扬尘；往返车辆产生的道路扬尘等。各施工阶段或方面排放的粉尘均属无组织排放，但扬尘量的大小随着施工顺序和生产管理水平而变化，排放量难以确定。因此，必须采取一些必要的管理措施与工程措施，使扬尘量降至</w:t>
            </w:r>
            <w:r>
              <w:rPr>
                <w:rFonts w:hint="eastAsia" w:cs="Times New Roman"/>
                <w:color w:val="auto"/>
                <w:kern w:val="2"/>
                <w:sz w:val="24"/>
                <w:szCs w:val="24"/>
                <w:highlight w:val="none"/>
                <w:lang w:val="en-US" w:eastAsia="zh-CN" w:bidi="ar-SA"/>
              </w:rPr>
              <w:t>最低</w:t>
            </w:r>
            <w:r>
              <w:rPr>
                <w:rFonts w:hint="default" w:ascii="Times New Roman" w:hAnsi="Times New Roman" w:eastAsia="宋体" w:cs="Times New Roman"/>
                <w:color w:val="auto"/>
                <w:kern w:val="2"/>
                <w:sz w:val="24"/>
                <w:szCs w:val="24"/>
                <w:highlight w:val="none"/>
                <w:lang w:val="en-US" w:eastAsia="zh-CN" w:bidi="ar-SA"/>
              </w:rPr>
              <w:t>程度。</w:t>
            </w:r>
          </w:p>
          <w:p w14:paraId="2ABE0E10">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eastAsia="zh-CN"/>
              </w:rPr>
            </w:pPr>
            <w:r>
              <w:rPr>
                <w:rFonts w:hint="default" w:ascii="Times New Roman" w:hAnsi="Times New Roman" w:eastAsia="宋体" w:cs="Times New Roman"/>
                <w:color w:val="auto"/>
                <w:kern w:val="2"/>
                <w:sz w:val="24"/>
                <w:szCs w:val="24"/>
                <w:highlight w:val="none"/>
                <w:lang w:val="en-US" w:eastAsia="zh-CN" w:bidi="ar-SA"/>
              </w:rPr>
              <w:t>为保护当地环境空气质量不受施工期扬尘影响，建设单位在施工期要加强对施工现场的管理，如施工工地周围应当设置连续、密闭的围挡，其高度不得低于2.5m；施工工地地面、车行道路应当进行硬化等降尘处理；易产生扬尘的土方工程等施工时，应当采取洒水等抑尘措施；建筑垃圾、工程渣土等在48h内未能清运的，应当在施工工地内设置临时堆放场并采取围挡、遮盖等防尘措施；运输车辆在除泥、冲洗干净后方可驶出作业场所，不得使用空气压缩机等易产生扬尘的设备清理车辆、设备和物料的尘埃；使用预拌混凝土，严禁现场露天搅拌；对工程材料、砂石、土方等易产生扬尘的物料应当密闭处理，在工地内存放，应当采取覆盖防尘网或防尘布，定期采取喷洒粉尘抑制剂、洒水等措施；在建筑物、构筑物上运送散装物料、建筑垃圾和渣土的，应当采用密闭方式清运，禁止高空抛掷、扬撒。采取以上措施可有效减轻施工场地扬尘污染。施工结束后影响随即消失。采取以上措施后满足</w:t>
            </w:r>
            <w:r>
              <w:rPr>
                <w:rFonts w:hint="default" w:ascii="Times New Roman" w:hAnsi="Times New Roman" w:eastAsia="宋体" w:cs="Times New Roman"/>
                <w:sz w:val="24"/>
                <w:highlight w:val="none"/>
              </w:rPr>
              <w:t>《施工及堆料场地扬尘排放标准》（DB21/2642-2016）中表1规定的扬尘排放浓度限值</w:t>
            </w:r>
            <w:r>
              <w:rPr>
                <w:rFonts w:hint="default" w:ascii="Times New Roman" w:hAnsi="Times New Roman" w:eastAsia="宋体" w:cs="Times New Roman"/>
                <w:sz w:val="24"/>
                <w:highlight w:val="none"/>
                <w:lang w:eastAsia="zh-CN"/>
              </w:rPr>
              <w:t>。</w:t>
            </w:r>
          </w:p>
          <w:p w14:paraId="4E95A9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项目施工期为有效控制施工区扬尘采取：①‌施工工地周边设置围挡，防止扬尘扩散。②裸露的物料进行覆盖，减少扬尘产生。③所有进出工地的车辆必须冲洗干净，避免携带泥土上路。④对施工现场的地面进行硬化处理，减少扬尘。⑤在土方开挖过程中采用湿法作业，减少扬尘产生。⑥渣土车辆必须密闭运输，防止运输过程中扬尘泄漏‌。</w:t>
            </w:r>
          </w:p>
          <w:p w14:paraId="6770E315">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sz w:val="24"/>
                <w:highlight w:val="none"/>
                <w:lang w:val="en-US" w:eastAsia="zh-CN"/>
              </w:rPr>
              <w:t>采取以上措施后，施工期扬尘得到有效控制。符合“‌六个百分之百”要求。</w:t>
            </w:r>
          </w:p>
          <w:p w14:paraId="763506EA">
            <w:pPr>
              <w:keepNext w:val="0"/>
              <w:keepLines w:val="0"/>
              <w:suppressLineNumbers w:val="0"/>
              <w:adjustRightInd w:val="0"/>
              <w:spacing w:before="0" w:beforeAutospacing="0" w:after="0" w:afterAutospacing="0" w:line="360" w:lineRule="auto"/>
              <w:ind w:left="0" w:right="0"/>
              <w:jc w:val="both"/>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2、废水</w:t>
            </w:r>
          </w:p>
          <w:p w14:paraId="3C829248">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本项目施工废水主要来自施工作业中产生的设备、材料清洗废水以及施工人员的生活污水等。</w:t>
            </w:r>
          </w:p>
          <w:p w14:paraId="5394AF00">
            <w:pPr>
              <w:pStyle w:val="29"/>
              <w:keepNext w:val="0"/>
              <w:keepLines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根据项目的规模，预计在施工期间施工人员</w:t>
            </w:r>
            <w:r>
              <w:rPr>
                <w:rFonts w:hint="eastAsia" w:ascii="Times New Roman" w:eastAsia="宋体" w:cs="Times New Roman"/>
                <w:color w:val="auto"/>
                <w:kern w:val="2"/>
                <w:sz w:val="24"/>
                <w:szCs w:val="24"/>
                <w:highlight w:val="none"/>
                <w:lang w:val="en-US" w:eastAsia="zh-CN" w:bidi="ar-SA"/>
              </w:rPr>
              <w:t>最多时大约为15人</w:t>
            </w:r>
            <w:r>
              <w:rPr>
                <w:rFonts w:hint="default" w:ascii="Times New Roman" w:hAnsi="Times New Roman" w:eastAsia="宋体" w:cs="Times New Roman"/>
                <w:color w:val="auto"/>
                <w:kern w:val="2"/>
                <w:sz w:val="24"/>
                <w:szCs w:val="24"/>
                <w:highlight w:val="none"/>
                <w:lang w:val="en-US" w:eastAsia="zh-CN" w:bidi="ar-SA"/>
              </w:rPr>
              <w:t>，按照每人每天消耗新鲜水30L计算，施工期污水最大日排放量为0.45t，生活污水中主要污染物为CODcr、SS、NH</w:t>
            </w:r>
            <w:r>
              <w:rPr>
                <w:rFonts w:hint="default" w:ascii="Times New Roman" w:hAnsi="Times New Roman" w:eastAsia="宋体" w:cs="Times New Roman"/>
                <w:color w:val="auto"/>
                <w:kern w:val="2"/>
                <w:sz w:val="24"/>
                <w:szCs w:val="24"/>
                <w:highlight w:val="none"/>
                <w:vertAlign w:val="subscript"/>
                <w:lang w:val="en-US" w:eastAsia="zh-CN" w:bidi="ar-SA"/>
              </w:rPr>
              <w:t>3</w:t>
            </w:r>
            <w:r>
              <w:rPr>
                <w:rFonts w:hint="default" w:ascii="Times New Roman" w:hAnsi="Times New Roman" w:eastAsia="宋体" w:cs="Times New Roman"/>
                <w:color w:val="auto"/>
                <w:kern w:val="2"/>
                <w:sz w:val="24"/>
                <w:szCs w:val="24"/>
                <w:highlight w:val="none"/>
                <w:lang w:val="en-US" w:eastAsia="zh-CN" w:bidi="ar-SA"/>
              </w:rPr>
              <w:t>-N等。生活污水排入厂区防渗旱厕，定期清掏。</w:t>
            </w:r>
          </w:p>
          <w:p w14:paraId="1674CD41">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施工污水来自清洗设备、材料等所产生的污水，此部分污水中的污染物质主要是SS，不含有其他有毒有害物质。SS浓度约为400～500mg/L左右。施工废水排入沉淀池经沉淀后用于厂区洒水抑尘。</w:t>
            </w:r>
          </w:p>
          <w:p w14:paraId="11B7CCE9">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因此施工期废水不会对周边地表水</w:t>
            </w:r>
            <w:r>
              <w:rPr>
                <w:rFonts w:hint="eastAsia" w:cs="Times New Roman"/>
                <w:color w:val="auto"/>
                <w:kern w:val="2"/>
                <w:sz w:val="24"/>
                <w:szCs w:val="24"/>
                <w:highlight w:val="none"/>
                <w:lang w:val="en-US" w:eastAsia="zh-CN" w:bidi="ar-SA"/>
              </w:rPr>
              <w:t>环境</w:t>
            </w:r>
            <w:r>
              <w:rPr>
                <w:rFonts w:hint="default" w:ascii="Times New Roman" w:hAnsi="Times New Roman" w:eastAsia="宋体" w:cs="Times New Roman"/>
                <w:color w:val="auto"/>
                <w:kern w:val="2"/>
                <w:sz w:val="24"/>
                <w:szCs w:val="24"/>
                <w:highlight w:val="none"/>
                <w:lang w:val="en-US" w:eastAsia="zh-CN" w:bidi="ar-SA"/>
              </w:rPr>
              <w:t>产生明显的影响，且施工期废水具有一定的暂时性特点，随着施工期的结束，施工期废水产生的影响将不复存在。</w:t>
            </w:r>
          </w:p>
          <w:p w14:paraId="36750608">
            <w:pPr>
              <w:keepNext w:val="0"/>
              <w:keepLines w:val="0"/>
              <w:suppressLineNumbers w:val="0"/>
              <w:adjustRightInd w:val="0"/>
              <w:spacing w:before="0" w:beforeAutospacing="0" w:after="0" w:afterAutospacing="0" w:line="360" w:lineRule="auto"/>
              <w:ind w:left="0" w:right="0"/>
              <w:jc w:val="both"/>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3、噪声</w:t>
            </w:r>
          </w:p>
          <w:p w14:paraId="49D0922C">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施工期间对周围声环境的影响主要来自各种施工机械作业及运输工具所产生的噪声。为了减轻施工期噪声的环境影响，本项目可采取以下控制措施：</w:t>
            </w:r>
          </w:p>
          <w:p w14:paraId="698002CA">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①合理选择施工机械、施工方法，在施工中要尽量采用低噪声，振动小的施工机械，减少噪声污染。对高噪声高振动设备要采取有效的降噪减振措施。</w:t>
            </w:r>
          </w:p>
          <w:p w14:paraId="42F0D1E8">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②尽量压缩施工区汽车数量与行车密度，机动车辆进出施工场地应禁鸣喇叭，可移动高噪声设备应设置在远离居民区的地方。使设备噪声通过治理、距离衰减后对其周围敏感点不产生影响。</w:t>
            </w:r>
          </w:p>
          <w:p w14:paraId="37161A98">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③避免在同一时间集中使用大量的动力机械设备，尽量减轻由于施工给周围环境带来的影响。施工过程中，应经常对施工设备进行维修保养，避免由于设备带病运行使噪声增强的现象发生。</w:t>
            </w:r>
          </w:p>
          <w:p w14:paraId="26325B02">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④避免高噪声设备同时施工，在施工作业中必须合理安排各类施工机械的作业时间，尤其是夜间（22:00～次日6:00）严禁强噪声机械进行施工。</w:t>
            </w:r>
          </w:p>
          <w:p w14:paraId="0A2BECC1">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综上所述，施工期间采取一定的措施可避免或减轻其噪声污染。总之，施工期噪声对环境的影响是短期的，也是局部小</w:t>
            </w:r>
            <w:r>
              <w:rPr>
                <w:rFonts w:hint="eastAsia" w:cs="Times New Roman"/>
                <w:color w:val="auto"/>
                <w:kern w:val="2"/>
                <w:sz w:val="24"/>
                <w:szCs w:val="24"/>
                <w:highlight w:val="none"/>
                <w:lang w:val="en-US" w:eastAsia="zh-CN" w:bidi="ar-SA"/>
              </w:rPr>
              <w:t>范围</w:t>
            </w:r>
            <w:r>
              <w:rPr>
                <w:rFonts w:hint="default" w:ascii="Times New Roman" w:hAnsi="Times New Roman" w:eastAsia="宋体" w:cs="Times New Roman"/>
                <w:color w:val="auto"/>
                <w:kern w:val="2"/>
                <w:sz w:val="24"/>
                <w:szCs w:val="24"/>
                <w:highlight w:val="none"/>
                <w:lang w:val="en-US" w:eastAsia="zh-CN" w:bidi="ar-SA"/>
              </w:rPr>
              <w:t>的，随着施工结束其影响也随之消失。采取以上措施后满足《</w:t>
            </w:r>
            <w:r>
              <w:rPr>
                <w:rFonts w:hint="default" w:ascii="Times New Roman" w:hAnsi="Times New Roman" w:eastAsia="宋体" w:cs="Times New Roman"/>
                <w:sz w:val="24"/>
                <w:highlight w:val="none"/>
              </w:rPr>
              <w:t>建筑施工噪声排放标准》（GB12523-20</w:t>
            </w:r>
            <w:r>
              <w:rPr>
                <w:rFonts w:hint="default" w:ascii="Times New Roman" w:hAnsi="Times New Roman" w:eastAsia="宋体" w:cs="Times New Roman"/>
                <w:sz w:val="24"/>
                <w:highlight w:val="none"/>
                <w:lang w:val="en-US" w:eastAsia="zh-CN"/>
              </w:rPr>
              <w:t>25</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eastAsia="zh-CN"/>
              </w:rPr>
              <w:t>中标准要求。</w:t>
            </w:r>
          </w:p>
          <w:p w14:paraId="74233955">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lang w:val="en-US" w:eastAsia="zh-CN"/>
              </w:rPr>
              <w:t>4</w:t>
            </w:r>
            <w:r>
              <w:rPr>
                <w:rFonts w:hint="default" w:ascii="Times New Roman" w:hAnsi="Times New Roman" w:eastAsia="宋体" w:cs="Times New Roman"/>
                <w:b/>
                <w:color w:val="auto"/>
                <w:sz w:val="24"/>
                <w:highlight w:val="none"/>
              </w:rPr>
              <w:t>、固废</w:t>
            </w:r>
          </w:p>
          <w:p w14:paraId="355C89EC">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建设期的固体废物主要包括平整场地和基础开挖的土石方、建设过程中产生的建筑垃圾和施工人员产生的生活垃圾。</w:t>
            </w:r>
          </w:p>
          <w:p w14:paraId="7054EBED">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本项目建设过程中产生的土石方，全部用于回填地基、平整土地，没有外排。厂内堆放期间必须注意采取洒水、遮盖等措施，避免产生扬尘污染。</w:t>
            </w:r>
          </w:p>
          <w:p w14:paraId="3739F7B2">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建筑垃圾要及时处理，一部分用于回填地基、平整土地，剩余部分集中清运至指定地点统一处理。对于施工人员产生的生活垃圾建设单位要设置垃圾收集点，收集后送至附近垃圾暂存点，严禁随地处置。</w:t>
            </w:r>
          </w:p>
          <w:p w14:paraId="46F30645">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bCs/>
                <w:color w:val="FF0000"/>
                <w:spacing w:val="-10"/>
                <w:szCs w:val="21"/>
                <w:highlight w:val="none"/>
                <w:lang w:val="en-US" w:eastAsia="zh-CN"/>
              </w:rPr>
            </w:pPr>
            <w:r>
              <w:rPr>
                <w:rFonts w:hint="default" w:ascii="Times New Roman" w:hAnsi="Times New Roman" w:eastAsia="宋体" w:cs="Times New Roman"/>
                <w:color w:val="auto"/>
                <w:kern w:val="2"/>
                <w:sz w:val="24"/>
                <w:szCs w:val="24"/>
                <w:highlight w:val="none"/>
                <w:lang w:val="en-US" w:eastAsia="zh-CN" w:bidi="ar-SA"/>
              </w:rPr>
              <w:t>采取上述措施后，施工期产生的固体废物对环境影响较小。</w:t>
            </w:r>
          </w:p>
        </w:tc>
      </w:tr>
    </w:tbl>
    <w:p w14:paraId="3BEABD96">
      <w:pPr>
        <w:rPr>
          <w:rFonts w:hint="default" w:ascii="Times New Roman" w:hAnsi="Times New Roman" w:eastAsia="宋体" w:cs="Times New Roman"/>
          <w:color w:val="FF0000"/>
          <w:highlight w:val="none"/>
        </w:rPr>
      </w:pPr>
      <w:r>
        <w:rPr>
          <w:rFonts w:hint="default" w:ascii="Times New Roman" w:hAnsi="Times New Roman" w:eastAsia="宋体" w:cs="Times New Roman"/>
          <w:color w:val="FF0000"/>
          <w:highlight w:val="none"/>
        </w:rPr>
        <w:br w:type="page"/>
      </w:r>
    </w:p>
    <w:tbl>
      <w:tblPr>
        <w:tblStyle w:val="24"/>
        <w:tblW w:w="504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71"/>
        <w:gridCol w:w="9381"/>
      </w:tblGrid>
      <w:tr w14:paraId="566AA36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39" w:type="pct"/>
            <w:tcMar>
              <w:left w:w="28" w:type="dxa"/>
              <w:right w:w="28" w:type="dxa"/>
            </w:tcMar>
            <w:vAlign w:val="center"/>
          </w:tcPr>
          <w:p w14:paraId="74A2FF85">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运营</w:t>
            </w:r>
          </w:p>
          <w:p w14:paraId="60E797BB">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期环</w:t>
            </w:r>
          </w:p>
          <w:p w14:paraId="4823A92D">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境影</w:t>
            </w:r>
          </w:p>
          <w:p w14:paraId="10864231">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响和</w:t>
            </w:r>
          </w:p>
          <w:p w14:paraId="22A549E1">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保护</w:t>
            </w:r>
          </w:p>
          <w:p w14:paraId="0D54AC59">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Cs/>
                <w:color w:val="FF0000"/>
                <w:szCs w:val="21"/>
                <w:highlight w:val="none"/>
              </w:rPr>
            </w:pPr>
            <w:r>
              <w:rPr>
                <w:rFonts w:hint="default" w:ascii="Times New Roman" w:hAnsi="Times New Roman" w:eastAsia="宋体" w:cs="Times New Roman"/>
                <w:b/>
                <w:bCs w:val="0"/>
                <w:color w:val="auto"/>
                <w:sz w:val="24"/>
                <w:szCs w:val="24"/>
                <w:highlight w:val="none"/>
              </w:rPr>
              <w:t>措施</w:t>
            </w:r>
          </w:p>
        </w:tc>
        <w:tc>
          <w:tcPr>
            <w:tcW w:w="4760" w:type="pct"/>
            <w:vAlign w:val="center"/>
          </w:tcPr>
          <w:p w14:paraId="13C2C61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jc w:val="both"/>
              <w:textAlignment w:val="auto"/>
              <w:outlineLvl w:val="9"/>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b/>
                <w:bCs/>
                <w:sz w:val="24"/>
                <w:szCs w:val="24"/>
                <w:highlight w:val="none"/>
                <w:lang w:val="en-US" w:eastAsia="zh-CN"/>
              </w:rPr>
              <w:t>一、废气</w:t>
            </w:r>
          </w:p>
          <w:p w14:paraId="00403D8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outlineLvl w:val="9"/>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1、废气产排情况</w:t>
            </w:r>
          </w:p>
          <w:p w14:paraId="64E87E3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outlineLvl w:val="9"/>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highlight w:val="none"/>
              </w:rPr>
              <w:t>本项目废气</w:t>
            </w:r>
            <w:r>
              <w:rPr>
                <w:rFonts w:hint="default" w:ascii="Times New Roman" w:hAnsi="Times New Roman" w:eastAsia="宋体" w:cs="Times New Roman"/>
                <w:sz w:val="24"/>
                <w:highlight w:val="none"/>
                <w:lang w:eastAsia="zh-CN"/>
              </w:rPr>
              <w:t>包括</w:t>
            </w:r>
            <w:r>
              <w:rPr>
                <w:rFonts w:hint="default" w:ascii="Times New Roman" w:hAnsi="Times New Roman" w:eastAsia="宋体" w:cs="Times New Roman"/>
                <w:sz w:val="24"/>
                <w:szCs w:val="24"/>
                <w:highlight w:val="none"/>
                <w:lang w:val="en-US" w:eastAsia="zh-CN"/>
              </w:rPr>
              <w:t>投料粉尘、破碎粉尘、筛分粉尘、</w:t>
            </w:r>
            <w:r>
              <w:rPr>
                <w:rFonts w:hint="default" w:ascii="Times New Roman" w:hAnsi="Times New Roman" w:eastAsia="宋体" w:cs="Times New Roman"/>
                <w:sz w:val="24"/>
                <w:highlight w:val="none"/>
                <w:lang w:eastAsia="zh-CN"/>
              </w:rPr>
              <w:t>原料及产品运输产生的扬尘等。加油区</w:t>
            </w:r>
            <w:r>
              <w:rPr>
                <w:rFonts w:hint="default" w:ascii="Times New Roman" w:hAnsi="Times New Roman" w:eastAsia="宋体" w:cs="Times New Roman"/>
                <w:sz w:val="24"/>
                <w:highlight w:val="none"/>
              </w:rPr>
              <w:t>柴油中的易挥发</w:t>
            </w:r>
            <w:r>
              <w:rPr>
                <w:rFonts w:hint="default" w:ascii="Times New Roman" w:hAnsi="Times New Roman" w:eastAsia="宋体" w:cs="Times New Roman"/>
                <w:sz w:val="24"/>
                <w:highlight w:val="none"/>
                <w:lang w:eastAsia="zh-CN"/>
              </w:rPr>
              <w:t>分</w:t>
            </w:r>
            <w:r>
              <w:rPr>
                <w:rFonts w:hint="default" w:ascii="Times New Roman" w:hAnsi="Times New Roman" w:eastAsia="宋体" w:cs="Times New Roman"/>
                <w:sz w:val="24"/>
                <w:highlight w:val="none"/>
              </w:rPr>
              <w:t>含量很少，油品饱和蒸汽压较低，贮运过程产生的油气挥发很少</w:t>
            </w:r>
            <w:r>
              <w:rPr>
                <w:rFonts w:hint="default" w:ascii="Times New Roman" w:hAnsi="Times New Roman" w:eastAsia="宋体" w:cs="Times New Roman"/>
                <w:sz w:val="24"/>
                <w:highlight w:val="none"/>
                <w:lang w:eastAsia="zh-CN"/>
              </w:rPr>
              <w:t>，不做定量分析。</w:t>
            </w:r>
          </w:p>
          <w:p w14:paraId="4D30B911">
            <w:pPr>
              <w:numPr>
                <w:ilvl w:val="0"/>
                <w:numId w:val="6"/>
              </w:numPr>
              <w:spacing w:line="360" w:lineRule="auto"/>
              <w:ind w:firstLine="470" w:firstLineChars="196"/>
              <w:rPr>
                <w:rFonts w:hint="default" w:ascii="Times New Roman" w:hAnsi="Times New Roman" w:eastAsia="宋体" w:cs="Times New Roman"/>
                <w:b w:val="0"/>
                <w:bCs/>
                <w:sz w:val="24"/>
                <w:highlight w:val="none"/>
                <w:lang w:val="en-US" w:eastAsia="zh-CN"/>
              </w:rPr>
            </w:pPr>
            <w:r>
              <w:rPr>
                <w:rFonts w:hint="default" w:ascii="Times New Roman" w:hAnsi="Times New Roman" w:eastAsia="宋体" w:cs="Times New Roman"/>
                <w:b w:val="0"/>
                <w:bCs/>
                <w:sz w:val="24"/>
                <w:highlight w:val="none"/>
                <w:lang w:val="en-US" w:eastAsia="zh-CN"/>
              </w:rPr>
              <w:t>高料生产区</w:t>
            </w:r>
          </w:p>
          <w:p w14:paraId="7828CF49">
            <w:pPr>
              <w:numPr>
                <w:ilvl w:val="0"/>
                <w:numId w:val="0"/>
              </w:numPr>
              <w:spacing w:line="360" w:lineRule="auto"/>
              <w:ind w:firstLine="480" w:firstLineChars="200"/>
              <w:rPr>
                <w:rFonts w:hint="default" w:ascii="Times New Roman" w:hAnsi="Times New Roman" w:eastAsia="宋体" w:cs="Times New Roman"/>
                <w:b w:val="0"/>
                <w:bCs/>
                <w:sz w:val="24"/>
                <w:highlight w:val="none"/>
                <w:lang w:val="en-US" w:eastAsia="zh-CN"/>
              </w:rPr>
            </w:pPr>
            <w:r>
              <w:rPr>
                <w:rFonts w:hint="default" w:ascii="Times New Roman" w:hAnsi="Times New Roman" w:eastAsia="宋体" w:cs="Times New Roman"/>
                <w:b w:val="0"/>
                <w:bCs/>
                <w:sz w:val="24"/>
                <w:highlight w:val="none"/>
                <w:lang w:val="en-US" w:eastAsia="zh-CN"/>
              </w:rPr>
              <w:t>高料生产区破碎筛分产生粉尘利用厂区现有废气处理措施处理后，达标排放。</w:t>
            </w:r>
          </w:p>
          <w:p w14:paraId="5435D6A2">
            <w:pPr>
              <w:spacing w:line="360" w:lineRule="auto"/>
              <w:ind w:firstLine="470" w:firstLineChars="196"/>
              <w:rPr>
                <w:rFonts w:hint="default" w:ascii="Times New Roman" w:hAnsi="Times New Roman" w:eastAsia="宋体" w:cs="Times New Roman"/>
                <w:b w:val="0"/>
                <w:bCs/>
                <w:sz w:val="24"/>
                <w:highlight w:val="none"/>
                <w:lang w:val="en-US" w:eastAsia="zh-CN"/>
              </w:rPr>
            </w:pPr>
            <w:r>
              <w:rPr>
                <w:rFonts w:hint="default" w:ascii="Times New Roman" w:hAnsi="Times New Roman" w:eastAsia="宋体" w:cs="Times New Roman"/>
                <w:b w:val="0"/>
                <w:bCs/>
                <w:sz w:val="24"/>
                <w:highlight w:val="none"/>
                <w:lang w:val="en-US" w:eastAsia="zh-CN"/>
              </w:rPr>
              <w:t xml:space="preserve">①投料粉尘 </w:t>
            </w:r>
          </w:p>
          <w:p w14:paraId="478AC921">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项目原料来源于阜新广源玄武岩矿石开发有限公司采矿区，运输距离较近，故厂内不设原料储存场。原料汽运至厂区封闭高料加工区斗型投料口。</w:t>
            </w:r>
          </w:p>
          <w:p w14:paraId="48E05482">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参考《逸散性工业粉尘控制技术》中“粒料加工厂相关工序粉尘排放因子，参照卸料的排放因子0.01kg/t，则高料加工区原料量为30万t/a，粉尘产量产生为3t/a。在</w:t>
            </w:r>
            <w:r>
              <w:rPr>
                <w:rFonts w:hint="eastAsia" w:cs="Times New Roman"/>
                <w:sz w:val="24"/>
                <w:highlight w:val="none"/>
                <w:lang w:val="en-US" w:eastAsia="zh-CN"/>
              </w:rPr>
              <w:t>半封闭</w:t>
            </w:r>
            <w:r>
              <w:rPr>
                <w:rFonts w:hint="default" w:ascii="Times New Roman" w:hAnsi="Times New Roman" w:eastAsia="宋体" w:cs="Times New Roman"/>
                <w:sz w:val="24"/>
                <w:highlight w:val="none"/>
                <w:lang w:val="en-US" w:eastAsia="zh-CN"/>
              </w:rPr>
              <w:t>投料口</w:t>
            </w:r>
            <w:r>
              <w:rPr>
                <w:rFonts w:hint="eastAsia" w:cs="Times New Roman"/>
                <w:sz w:val="24"/>
                <w:highlight w:val="none"/>
                <w:lang w:val="en-US" w:eastAsia="zh-CN"/>
              </w:rPr>
              <w:t>料斗</w:t>
            </w:r>
            <w:r>
              <w:rPr>
                <w:rFonts w:hint="default" w:ascii="Times New Roman" w:hAnsi="Times New Roman" w:eastAsia="宋体" w:cs="Times New Roman"/>
                <w:sz w:val="24"/>
                <w:highlight w:val="none"/>
                <w:lang w:val="en-US" w:eastAsia="zh-CN"/>
              </w:rPr>
              <w:t>上方设置喷淋设施，降尘效率为80%，因此粉尘排放量为0.6t/a。</w:t>
            </w:r>
          </w:p>
          <w:p w14:paraId="3ACE2330">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②颚式破碎粉尘</w:t>
            </w:r>
          </w:p>
          <w:p w14:paraId="1646DBE1">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本项目高料加工区颚式破碎粉尘根据《排放源统计调查产排污核算方法和系数手册》中3039其他建筑材料制造行业破碎、筛分工业粉尘的产污系数（1.89kg/t-产品），单独破碎工业粉尘的产污系数（0.945kg/t-产品）计，高料加工区原料量为</w:t>
            </w:r>
            <w:r>
              <w:rPr>
                <w:rFonts w:hint="eastAsia" w:cs="Times New Roman"/>
                <w:sz w:val="24"/>
                <w:highlight w:val="none"/>
                <w:lang w:val="en-US" w:eastAsia="zh-CN"/>
              </w:rPr>
              <w:t>299997</w:t>
            </w:r>
            <w:r>
              <w:rPr>
                <w:rFonts w:hint="default" w:ascii="Times New Roman" w:hAnsi="Times New Roman" w:eastAsia="宋体" w:cs="Times New Roman"/>
                <w:sz w:val="24"/>
                <w:highlight w:val="none"/>
                <w:lang w:val="en-US" w:eastAsia="zh-CN"/>
              </w:rPr>
              <w:t>t/a，粉尘产生量为283.5t/a。</w:t>
            </w:r>
          </w:p>
          <w:p w14:paraId="6D555593">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项目</w:t>
            </w:r>
            <w:r>
              <w:rPr>
                <w:rFonts w:hint="eastAsia" w:cs="Times New Roman"/>
                <w:b w:val="0"/>
                <w:bCs/>
                <w:sz w:val="24"/>
                <w:highlight w:val="none"/>
                <w:lang w:val="en-US" w:eastAsia="zh-CN"/>
              </w:rPr>
              <w:t>在封闭车间内设备及封闭出料口设置密闭集气罩</w:t>
            </w:r>
            <w:r>
              <w:rPr>
                <w:rFonts w:hint="default" w:ascii="Times New Roman" w:hAnsi="Times New Roman" w:eastAsia="宋体" w:cs="Times New Roman"/>
                <w:sz w:val="24"/>
                <w:highlight w:val="none"/>
                <w:lang w:val="en-US" w:eastAsia="zh-CN"/>
              </w:rPr>
              <w:t>，收集后粉尘经布袋除尘器（1#）处理，通过1</w:t>
            </w:r>
            <w:r>
              <w:rPr>
                <w:rFonts w:hint="eastAsia" w:cs="Times New Roman"/>
                <w:sz w:val="24"/>
                <w:highlight w:val="none"/>
                <w:lang w:val="en-US" w:eastAsia="zh-CN"/>
              </w:rPr>
              <w:t>7</w:t>
            </w:r>
            <w:r>
              <w:rPr>
                <w:rFonts w:hint="default" w:ascii="Times New Roman" w:hAnsi="Times New Roman" w:eastAsia="宋体" w:cs="Times New Roman"/>
                <w:sz w:val="24"/>
                <w:highlight w:val="none"/>
                <w:lang w:val="en-US" w:eastAsia="zh-CN"/>
              </w:rPr>
              <w:t>m高排气筒（DA001）排放。项目布袋除尘器配套1台风机（风量为60000m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/h）。根据同行业实际经验数据粉尘收集系数取90%，除尘效率取99%。</w:t>
            </w:r>
          </w:p>
          <w:p w14:paraId="1A529553">
            <w:pPr>
              <w:spacing w:line="360" w:lineRule="auto"/>
              <w:ind w:firstLine="470" w:firstLineChars="196"/>
              <w:rPr>
                <w:rFonts w:hint="default" w:ascii="Times New Roman" w:hAnsi="Times New Roman" w:eastAsia="宋体" w:cs="Times New Roman"/>
                <w:b w:val="0"/>
                <w:bCs/>
                <w:sz w:val="24"/>
                <w:highlight w:val="none"/>
                <w:lang w:val="en-US" w:eastAsia="zh-CN"/>
              </w:rPr>
            </w:pPr>
            <w:r>
              <w:rPr>
                <w:rFonts w:hint="default" w:ascii="Times New Roman" w:hAnsi="Times New Roman" w:eastAsia="宋体" w:cs="Times New Roman"/>
                <w:sz w:val="24"/>
                <w:highlight w:val="none"/>
                <w:lang w:val="en-US" w:eastAsia="zh-CN"/>
              </w:rPr>
              <w:t>颚式破碎</w:t>
            </w:r>
            <w:r>
              <w:rPr>
                <w:rFonts w:hint="default" w:ascii="Times New Roman" w:hAnsi="Times New Roman" w:eastAsia="宋体" w:cs="Times New Roman"/>
                <w:b w:val="0"/>
                <w:bCs/>
                <w:sz w:val="24"/>
                <w:highlight w:val="none"/>
                <w:lang w:val="en-US" w:eastAsia="zh-CN"/>
              </w:rPr>
              <w:t>工序有组织颗粒物产生量为</w:t>
            </w:r>
            <w:r>
              <w:rPr>
                <w:rFonts w:hint="eastAsia" w:cs="Times New Roman"/>
                <w:b w:val="0"/>
                <w:bCs/>
                <w:sz w:val="24"/>
                <w:highlight w:val="none"/>
                <w:lang w:val="en-US" w:eastAsia="zh-CN"/>
              </w:rPr>
              <w:t>255.15</w:t>
            </w:r>
            <w:r>
              <w:rPr>
                <w:rFonts w:hint="default" w:ascii="Times New Roman" w:hAnsi="Times New Roman" w:eastAsia="宋体" w:cs="Times New Roman"/>
                <w:b w:val="0"/>
                <w:bCs/>
                <w:sz w:val="24"/>
                <w:highlight w:val="none"/>
                <w:lang w:val="en-US" w:eastAsia="zh-CN"/>
              </w:rPr>
              <w:t>t/a，</w:t>
            </w:r>
            <w:r>
              <w:rPr>
                <w:rFonts w:hint="default" w:ascii="Times New Roman" w:hAnsi="Times New Roman" w:eastAsia="宋体" w:cs="Times New Roman"/>
                <w:b w:val="0"/>
                <w:bCs w:val="0"/>
                <w:color w:val="auto"/>
                <w:sz w:val="24"/>
                <w:szCs w:val="24"/>
                <w:highlight w:val="none"/>
                <w:lang w:val="en-US" w:eastAsia="zh-CN"/>
              </w:rPr>
              <w:t>有组织粉尘排放量为2.</w:t>
            </w:r>
            <w:r>
              <w:rPr>
                <w:rFonts w:hint="eastAsia" w:cs="Times New Roman"/>
                <w:b w:val="0"/>
                <w:bCs w:val="0"/>
                <w:color w:val="auto"/>
                <w:sz w:val="24"/>
                <w:szCs w:val="24"/>
                <w:highlight w:val="none"/>
                <w:lang w:val="en-US" w:eastAsia="zh-CN"/>
              </w:rPr>
              <w:t>552</w:t>
            </w:r>
            <w:r>
              <w:rPr>
                <w:rFonts w:hint="default" w:ascii="Times New Roman" w:hAnsi="Times New Roman" w:eastAsia="宋体" w:cs="Times New Roman"/>
                <w:b w:val="0"/>
                <w:bCs w:val="0"/>
                <w:color w:val="auto"/>
                <w:sz w:val="24"/>
                <w:szCs w:val="24"/>
                <w:highlight w:val="none"/>
                <w:lang w:val="en-US" w:eastAsia="zh-CN"/>
              </w:rPr>
              <w:t>t/a。</w:t>
            </w:r>
          </w:p>
          <w:p w14:paraId="364FAAA6">
            <w:pPr>
              <w:spacing w:line="360" w:lineRule="auto"/>
              <w:ind w:firstLine="470" w:firstLineChars="196"/>
              <w:rPr>
                <w:rFonts w:hint="default" w:ascii="Times New Roman" w:hAnsi="Times New Roman" w:eastAsia="宋体" w:cs="Times New Roman"/>
                <w:b w:val="0"/>
                <w:bCs/>
                <w:sz w:val="24"/>
                <w:highlight w:val="none"/>
                <w:lang w:val="en-US" w:eastAsia="zh-CN"/>
              </w:rPr>
            </w:pPr>
            <w:r>
              <w:rPr>
                <w:rFonts w:hint="default" w:ascii="Times New Roman" w:hAnsi="Times New Roman" w:eastAsia="宋体" w:cs="Times New Roman"/>
                <w:b w:val="0"/>
                <w:bCs/>
                <w:sz w:val="24"/>
                <w:highlight w:val="none"/>
                <w:lang w:val="en-US" w:eastAsia="zh-CN"/>
              </w:rPr>
              <w:t>未被收集的无组织颗粒物产生量为</w:t>
            </w:r>
            <w:r>
              <w:rPr>
                <w:rFonts w:hint="eastAsia" w:cs="Times New Roman"/>
                <w:b w:val="0"/>
                <w:bCs/>
                <w:sz w:val="24"/>
                <w:highlight w:val="none"/>
                <w:lang w:val="en-US" w:eastAsia="zh-CN"/>
              </w:rPr>
              <w:t>28.35</w:t>
            </w:r>
            <w:r>
              <w:rPr>
                <w:rFonts w:hint="default" w:ascii="Times New Roman" w:hAnsi="Times New Roman" w:eastAsia="宋体" w:cs="Times New Roman"/>
                <w:b w:val="0"/>
                <w:bCs/>
                <w:sz w:val="24"/>
                <w:highlight w:val="none"/>
                <w:lang w:val="en-US" w:eastAsia="zh-CN"/>
              </w:rPr>
              <w:t>t/a，</w:t>
            </w:r>
            <w:r>
              <w:rPr>
                <w:rFonts w:hint="default" w:ascii="Times New Roman" w:hAnsi="Times New Roman" w:eastAsia="宋体" w:cs="Times New Roman"/>
                <w:color w:val="auto"/>
                <w:sz w:val="24"/>
                <w:highlight w:val="none"/>
                <w:lang w:eastAsia="zh-CN"/>
              </w:rPr>
              <w:t>无组织粉尘经封闭破碎间自然降尘，</w:t>
            </w:r>
            <w:r>
              <w:rPr>
                <w:rFonts w:hint="default" w:ascii="Times New Roman" w:hAnsi="Times New Roman" w:eastAsia="宋体" w:cs="Times New Roman"/>
                <w:color w:val="auto"/>
                <w:sz w:val="24"/>
                <w:szCs w:val="24"/>
                <w:highlight w:val="none"/>
                <w:lang w:val="en-US" w:eastAsia="zh-CN"/>
              </w:rPr>
              <w:t>密闭输送等措施，粉尘产生量可降低85%以上，故</w:t>
            </w:r>
            <w:r>
              <w:rPr>
                <w:rFonts w:hint="default" w:ascii="Times New Roman" w:hAnsi="Times New Roman" w:eastAsia="宋体" w:cs="Times New Roman"/>
                <w:color w:val="auto"/>
                <w:sz w:val="24"/>
                <w:szCs w:val="24"/>
                <w:highlight w:val="none"/>
                <w:lang w:val="en-US" w:eastAsia="zh-CN" w:bidi="ar"/>
              </w:rPr>
              <w:t>无组织粉尘排放量为</w:t>
            </w:r>
            <w:r>
              <w:rPr>
                <w:rFonts w:hint="eastAsia" w:cs="Times New Roman"/>
                <w:color w:val="auto"/>
                <w:sz w:val="24"/>
                <w:szCs w:val="24"/>
                <w:highlight w:val="none"/>
                <w:lang w:val="en-US" w:eastAsia="zh-CN" w:bidi="ar"/>
              </w:rPr>
              <w:t>4.253</w:t>
            </w:r>
            <w:r>
              <w:rPr>
                <w:rFonts w:hint="default" w:ascii="Times New Roman" w:hAnsi="Times New Roman" w:eastAsia="宋体" w:cs="Times New Roman"/>
                <w:color w:val="auto"/>
                <w:sz w:val="24"/>
                <w:szCs w:val="24"/>
                <w:highlight w:val="none"/>
                <w:lang w:val="en-US" w:eastAsia="zh-CN" w:bidi="ar"/>
              </w:rPr>
              <w:t>t/a</w:t>
            </w:r>
            <w:r>
              <w:rPr>
                <w:rFonts w:hint="default" w:ascii="Times New Roman" w:hAnsi="Times New Roman" w:eastAsia="宋体" w:cs="Times New Roman"/>
                <w:color w:val="auto"/>
                <w:sz w:val="24"/>
                <w:highlight w:val="none"/>
                <w:lang w:val="en-US" w:eastAsia="zh-CN"/>
              </w:rPr>
              <w:t>。</w:t>
            </w:r>
          </w:p>
          <w:p w14:paraId="4CFAED8F">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③锤式破碎粉尘</w:t>
            </w:r>
          </w:p>
          <w:p w14:paraId="16279B39">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本项目高料加工区锤式破碎粉尘根据《排放源统计调查产排污核算方法和系数手册》中3039其他建筑材料制造行业破碎、筛分工业粉尘的产污系数（1.89kg/t-产品），单独破碎工业粉尘的产污系数（0.945kg/t-产品）计，高料加工区原料量为</w:t>
            </w:r>
            <w:r>
              <w:rPr>
                <w:rFonts w:hint="eastAsia" w:cs="Times New Roman"/>
                <w:sz w:val="24"/>
                <w:highlight w:val="none"/>
                <w:lang w:val="en-US" w:eastAsia="zh-CN"/>
              </w:rPr>
              <w:t>299713.5</w:t>
            </w:r>
            <w:r>
              <w:rPr>
                <w:rFonts w:hint="default" w:ascii="Times New Roman" w:hAnsi="Times New Roman" w:eastAsia="宋体" w:cs="Times New Roman"/>
                <w:sz w:val="24"/>
                <w:highlight w:val="none"/>
                <w:lang w:val="en-US" w:eastAsia="zh-CN"/>
              </w:rPr>
              <w:t>t/a，粉尘产生量为2</w:t>
            </w:r>
            <w:r>
              <w:rPr>
                <w:rFonts w:hint="eastAsia" w:cs="Times New Roman"/>
                <w:sz w:val="24"/>
                <w:highlight w:val="none"/>
                <w:lang w:val="en-US" w:eastAsia="zh-CN"/>
              </w:rPr>
              <w:t>83.23</w:t>
            </w:r>
            <w:r>
              <w:rPr>
                <w:rFonts w:hint="default" w:ascii="Times New Roman" w:hAnsi="Times New Roman" w:eastAsia="宋体" w:cs="Times New Roman"/>
                <w:sz w:val="24"/>
                <w:highlight w:val="none"/>
                <w:lang w:val="en-US" w:eastAsia="zh-CN"/>
              </w:rPr>
              <w:t>t/a。一次筛分后筛上物返回锤式破碎机进行破碎</w:t>
            </w:r>
            <w:r>
              <w:rPr>
                <w:rFonts w:hint="eastAsia" w:cs="Times New Roman"/>
                <w:sz w:val="24"/>
                <w:highlight w:val="none"/>
                <w:lang w:val="en-US" w:eastAsia="zh-CN"/>
              </w:rPr>
              <w:t>，返回量为一次筛分后产量的10%，返回量为29914.731t/a，</w:t>
            </w:r>
            <w:r>
              <w:rPr>
                <w:rFonts w:hint="default" w:ascii="Times New Roman" w:hAnsi="Times New Roman" w:eastAsia="宋体" w:cs="Times New Roman"/>
                <w:sz w:val="24"/>
                <w:highlight w:val="none"/>
                <w:lang w:val="en-US" w:eastAsia="zh-CN"/>
              </w:rPr>
              <w:t>粉尘产生量为28</w:t>
            </w:r>
            <w:r>
              <w:rPr>
                <w:rFonts w:hint="eastAsia" w:cs="Times New Roman"/>
                <w:sz w:val="24"/>
                <w:highlight w:val="none"/>
                <w:lang w:val="en-US" w:eastAsia="zh-CN"/>
              </w:rPr>
              <w:t>.27</w:t>
            </w:r>
            <w:r>
              <w:rPr>
                <w:rFonts w:hint="default" w:ascii="Times New Roman" w:hAnsi="Times New Roman" w:eastAsia="宋体" w:cs="Times New Roman"/>
                <w:sz w:val="24"/>
                <w:highlight w:val="none"/>
                <w:lang w:val="en-US" w:eastAsia="zh-CN"/>
              </w:rPr>
              <w:t>t/a。</w:t>
            </w:r>
            <w:r>
              <w:rPr>
                <w:rFonts w:hint="eastAsia" w:cs="Times New Roman"/>
                <w:sz w:val="24"/>
                <w:highlight w:val="none"/>
                <w:lang w:val="en-US" w:eastAsia="zh-CN"/>
              </w:rPr>
              <w:t>粉尘共计产生量为311.5t/a。</w:t>
            </w:r>
          </w:p>
          <w:p w14:paraId="0A49F010">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项目</w:t>
            </w:r>
            <w:r>
              <w:rPr>
                <w:rFonts w:hint="eastAsia" w:cs="Times New Roman"/>
                <w:b w:val="0"/>
                <w:bCs/>
                <w:sz w:val="24"/>
                <w:highlight w:val="none"/>
                <w:lang w:val="en-US" w:eastAsia="zh-CN"/>
              </w:rPr>
              <w:t>在封闭车间内设备及封闭出料口设置密闭集气罩</w:t>
            </w:r>
            <w:r>
              <w:rPr>
                <w:rFonts w:hint="default" w:ascii="Times New Roman" w:hAnsi="Times New Roman" w:eastAsia="宋体" w:cs="Times New Roman"/>
                <w:sz w:val="24"/>
                <w:highlight w:val="none"/>
                <w:lang w:val="en-US" w:eastAsia="zh-CN"/>
              </w:rPr>
              <w:t>，收集后粉尘经布袋除尘器（2#）处理，通过1</w:t>
            </w:r>
            <w:r>
              <w:rPr>
                <w:rFonts w:hint="eastAsia" w:cs="Times New Roman"/>
                <w:sz w:val="24"/>
                <w:highlight w:val="none"/>
                <w:lang w:val="en-US" w:eastAsia="zh-CN"/>
              </w:rPr>
              <w:t>7</w:t>
            </w:r>
            <w:r>
              <w:rPr>
                <w:rFonts w:hint="default" w:ascii="Times New Roman" w:hAnsi="Times New Roman" w:eastAsia="宋体" w:cs="Times New Roman"/>
                <w:sz w:val="24"/>
                <w:highlight w:val="none"/>
                <w:lang w:val="en-US" w:eastAsia="zh-CN"/>
              </w:rPr>
              <w:t>m高排气筒（DA002）排放。项目布袋除尘器配套1台风机（风量约为48000m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/h）。根据同行业实际经验数据粉尘收集系数取90%，除尘效率取99%。</w:t>
            </w:r>
          </w:p>
          <w:p w14:paraId="3C7B83BD">
            <w:pPr>
              <w:spacing w:line="360" w:lineRule="auto"/>
              <w:ind w:firstLine="470" w:firstLineChars="196"/>
              <w:rPr>
                <w:rFonts w:hint="default" w:ascii="Times New Roman" w:hAnsi="Times New Roman" w:eastAsia="宋体" w:cs="Times New Roman"/>
                <w:b w:val="0"/>
                <w:bCs/>
                <w:sz w:val="24"/>
                <w:highlight w:val="none"/>
                <w:lang w:val="en-US" w:eastAsia="zh-CN"/>
              </w:rPr>
            </w:pPr>
            <w:r>
              <w:rPr>
                <w:rFonts w:hint="default" w:ascii="Times New Roman" w:hAnsi="Times New Roman" w:eastAsia="宋体" w:cs="Times New Roman"/>
                <w:sz w:val="24"/>
                <w:highlight w:val="none"/>
                <w:lang w:val="en-US" w:eastAsia="zh-CN"/>
              </w:rPr>
              <w:t>锤式破碎</w:t>
            </w:r>
            <w:r>
              <w:rPr>
                <w:rFonts w:hint="default" w:ascii="Times New Roman" w:hAnsi="Times New Roman" w:eastAsia="宋体" w:cs="Times New Roman"/>
                <w:b w:val="0"/>
                <w:bCs/>
                <w:sz w:val="24"/>
                <w:highlight w:val="none"/>
                <w:lang w:val="en-US" w:eastAsia="zh-CN"/>
              </w:rPr>
              <w:t>工序有组织颗粒物产生量为</w:t>
            </w:r>
            <w:r>
              <w:rPr>
                <w:rFonts w:hint="eastAsia" w:cs="Times New Roman"/>
                <w:b w:val="0"/>
                <w:bCs/>
                <w:sz w:val="24"/>
                <w:highlight w:val="none"/>
                <w:lang w:val="en-US" w:eastAsia="zh-CN"/>
              </w:rPr>
              <w:t>280.35</w:t>
            </w:r>
            <w:r>
              <w:rPr>
                <w:rFonts w:hint="default" w:ascii="Times New Roman" w:hAnsi="Times New Roman" w:eastAsia="宋体" w:cs="Times New Roman"/>
                <w:b w:val="0"/>
                <w:bCs/>
                <w:sz w:val="24"/>
                <w:highlight w:val="none"/>
                <w:lang w:val="en-US" w:eastAsia="zh-CN"/>
              </w:rPr>
              <w:t>t/a，</w:t>
            </w:r>
            <w:r>
              <w:rPr>
                <w:rFonts w:hint="default" w:ascii="Times New Roman" w:hAnsi="Times New Roman" w:eastAsia="宋体" w:cs="Times New Roman"/>
                <w:b w:val="0"/>
                <w:bCs w:val="0"/>
                <w:color w:val="auto"/>
                <w:sz w:val="24"/>
                <w:szCs w:val="24"/>
                <w:highlight w:val="none"/>
                <w:lang w:val="en-US" w:eastAsia="zh-CN"/>
              </w:rPr>
              <w:t>有组织粉尘排放量为2.</w:t>
            </w:r>
            <w:r>
              <w:rPr>
                <w:rFonts w:hint="eastAsia" w:cs="Times New Roman"/>
                <w:b w:val="0"/>
                <w:bCs w:val="0"/>
                <w:color w:val="auto"/>
                <w:sz w:val="24"/>
                <w:szCs w:val="24"/>
                <w:highlight w:val="none"/>
                <w:lang w:val="en-US" w:eastAsia="zh-CN"/>
              </w:rPr>
              <w:t>804</w:t>
            </w:r>
            <w:r>
              <w:rPr>
                <w:rFonts w:hint="default" w:ascii="Times New Roman" w:hAnsi="Times New Roman" w:eastAsia="宋体" w:cs="Times New Roman"/>
                <w:b w:val="0"/>
                <w:bCs w:val="0"/>
                <w:color w:val="auto"/>
                <w:sz w:val="24"/>
                <w:szCs w:val="24"/>
                <w:highlight w:val="none"/>
                <w:lang w:val="en-US" w:eastAsia="zh-CN"/>
              </w:rPr>
              <w:t>t/a。</w:t>
            </w:r>
          </w:p>
          <w:p w14:paraId="57D0CF2D">
            <w:pPr>
              <w:spacing w:line="360" w:lineRule="auto"/>
              <w:ind w:firstLine="470" w:firstLineChars="196"/>
              <w:rPr>
                <w:rFonts w:hint="default" w:ascii="Times New Roman" w:hAnsi="Times New Roman" w:eastAsia="宋体" w:cs="Times New Roman"/>
                <w:b w:val="0"/>
                <w:bCs/>
                <w:sz w:val="24"/>
                <w:highlight w:val="none"/>
                <w:lang w:val="en-US" w:eastAsia="zh-CN"/>
              </w:rPr>
            </w:pPr>
            <w:r>
              <w:rPr>
                <w:rFonts w:hint="default" w:ascii="Times New Roman" w:hAnsi="Times New Roman" w:eastAsia="宋体" w:cs="Times New Roman"/>
                <w:b w:val="0"/>
                <w:bCs/>
                <w:sz w:val="24"/>
                <w:highlight w:val="none"/>
                <w:lang w:val="en-US" w:eastAsia="zh-CN"/>
              </w:rPr>
              <w:t>未被收集的无组织颗粒物产生量为</w:t>
            </w:r>
            <w:r>
              <w:rPr>
                <w:rFonts w:hint="eastAsia" w:cs="Times New Roman"/>
                <w:b w:val="0"/>
                <w:bCs/>
                <w:sz w:val="24"/>
                <w:highlight w:val="none"/>
                <w:lang w:val="en-US" w:eastAsia="zh-CN"/>
              </w:rPr>
              <w:t>31.15</w:t>
            </w:r>
            <w:r>
              <w:rPr>
                <w:rFonts w:hint="default" w:ascii="Times New Roman" w:hAnsi="Times New Roman" w:eastAsia="宋体" w:cs="Times New Roman"/>
                <w:b w:val="0"/>
                <w:bCs/>
                <w:sz w:val="24"/>
                <w:highlight w:val="none"/>
                <w:lang w:val="en-US" w:eastAsia="zh-CN"/>
              </w:rPr>
              <w:t>t/a，</w:t>
            </w:r>
            <w:r>
              <w:rPr>
                <w:rFonts w:hint="default" w:ascii="Times New Roman" w:hAnsi="Times New Roman" w:eastAsia="宋体" w:cs="Times New Roman"/>
                <w:color w:val="auto"/>
                <w:sz w:val="24"/>
                <w:highlight w:val="none"/>
                <w:lang w:eastAsia="zh-CN"/>
              </w:rPr>
              <w:t>无组织粉尘经封闭破碎间自然降尘，</w:t>
            </w:r>
            <w:r>
              <w:rPr>
                <w:rFonts w:hint="default" w:ascii="Times New Roman" w:hAnsi="Times New Roman" w:eastAsia="宋体" w:cs="Times New Roman"/>
                <w:color w:val="auto"/>
                <w:sz w:val="24"/>
                <w:szCs w:val="24"/>
                <w:highlight w:val="none"/>
                <w:lang w:val="en-US" w:eastAsia="zh-CN"/>
              </w:rPr>
              <w:t>密闭输送等措施，粉尘产生量可降低85%以上，故</w:t>
            </w:r>
            <w:r>
              <w:rPr>
                <w:rFonts w:hint="default" w:ascii="Times New Roman" w:hAnsi="Times New Roman" w:eastAsia="宋体" w:cs="Times New Roman"/>
                <w:color w:val="auto"/>
                <w:sz w:val="24"/>
                <w:szCs w:val="24"/>
                <w:highlight w:val="none"/>
                <w:lang w:val="en-US" w:eastAsia="zh-CN" w:bidi="ar"/>
              </w:rPr>
              <w:t>无组织粉尘排放量为4.</w:t>
            </w:r>
            <w:r>
              <w:rPr>
                <w:rFonts w:hint="eastAsia" w:cs="Times New Roman"/>
                <w:color w:val="auto"/>
                <w:sz w:val="24"/>
                <w:szCs w:val="24"/>
                <w:highlight w:val="none"/>
                <w:lang w:val="en-US" w:eastAsia="zh-CN" w:bidi="ar"/>
              </w:rPr>
              <w:t>673</w:t>
            </w:r>
            <w:r>
              <w:rPr>
                <w:rFonts w:hint="default" w:ascii="Times New Roman" w:hAnsi="Times New Roman" w:eastAsia="宋体" w:cs="Times New Roman"/>
                <w:color w:val="auto"/>
                <w:sz w:val="24"/>
                <w:szCs w:val="24"/>
                <w:highlight w:val="none"/>
                <w:lang w:val="en-US" w:eastAsia="zh-CN" w:bidi="ar"/>
              </w:rPr>
              <w:t>t/a</w:t>
            </w:r>
            <w:r>
              <w:rPr>
                <w:rFonts w:hint="default" w:ascii="Times New Roman" w:hAnsi="Times New Roman" w:eastAsia="宋体" w:cs="Times New Roman"/>
                <w:color w:val="auto"/>
                <w:sz w:val="24"/>
                <w:highlight w:val="none"/>
                <w:lang w:val="en-US" w:eastAsia="zh-CN"/>
              </w:rPr>
              <w:t>。</w:t>
            </w:r>
          </w:p>
          <w:p w14:paraId="375E61DA">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szCs w:val="24"/>
                <w:highlight w:val="none"/>
                <w:lang w:val="en-US" w:eastAsia="zh-CN"/>
              </w:rPr>
              <w:t>④一次</w:t>
            </w:r>
            <w:r>
              <w:rPr>
                <w:rFonts w:hint="default" w:ascii="Times New Roman" w:hAnsi="Times New Roman" w:eastAsia="宋体" w:cs="Times New Roman"/>
                <w:sz w:val="24"/>
                <w:highlight w:val="none"/>
                <w:lang w:val="en-US" w:eastAsia="zh-CN"/>
              </w:rPr>
              <w:t>筛分粉尘</w:t>
            </w:r>
          </w:p>
          <w:p w14:paraId="7AABE5F3">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本项目高料加工区一次筛分粉尘根据《排放源统计调查产排污核算方法和系数手册》中3039其他建筑材料制造行业破碎、筛分工业粉尘的产污系数（1.89kg/t-产品），单独筛分工业粉尘的产污系数（0.945kg/t-产品）计，高料加工区原料量为</w:t>
            </w:r>
            <w:r>
              <w:rPr>
                <w:rFonts w:hint="eastAsia" w:cs="Times New Roman"/>
                <w:sz w:val="24"/>
                <w:highlight w:val="none"/>
                <w:lang w:val="en-US" w:eastAsia="zh-CN"/>
              </w:rPr>
              <w:t>299430.27</w:t>
            </w:r>
            <w:r>
              <w:rPr>
                <w:rFonts w:hint="default" w:ascii="Times New Roman" w:hAnsi="Times New Roman" w:eastAsia="宋体" w:cs="Times New Roman"/>
                <w:sz w:val="24"/>
                <w:highlight w:val="none"/>
                <w:lang w:val="en-US" w:eastAsia="zh-CN"/>
              </w:rPr>
              <w:t>t/a，一次筛分粉尘产生量为2</w:t>
            </w:r>
            <w:r>
              <w:rPr>
                <w:rFonts w:hint="eastAsia" w:cs="Times New Roman"/>
                <w:sz w:val="24"/>
                <w:highlight w:val="none"/>
                <w:lang w:val="en-US" w:eastAsia="zh-CN"/>
              </w:rPr>
              <w:t>82.96</w:t>
            </w:r>
            <w:r>
              <w:rPr>
                <w:rFonts w:hint="default" w:ascii="Times New Roman" w:hAnsi="Times New Roman" w:eastAsia="宋体" w:cs="Times New Roman"/>
                <w:sz w:val="24"/>
                <w:highlight w:val="none"/>
                <w:lang w:val="en-US" w:eastAsia="zh-CN"/>
              </w:rPr>
              <w:t>t/a。一次筛分后筛上物返回锤式破碎机进行破碎</w:t>
            </w:r>
            <w:r>
              <w:rPr>
                <w:rFonts w:hint="eastAsia" w:cs="Times New Roman"/>
                <w:sz w:val="24"/>
                <w:highlight w:val="none"/>
                <w:lang w:val="en-US" w:eastAsia="zh-CN"/>
              </w:rPr>
              <w:t>后再次进入一次筛分量为29886.461t/a</w:t>
            </w:r>
            <w:r>
              <w:rPr>
                <w:rFonts w:hint="default" w:ascii="Times New Roman" w:hAnsi="Times New Roman" w:eastAsia="宋体" w:cs="Times New Roman"/>
                <w:sz w:val="24"/>
                <w:highlight w:val="none"/>
                <w:lang w:val="en-US" w:eastAsia="zh-CN"/>
              </w:rPr>
              <w:t>，粉尘产生量为</w:t>
            </w:r>
            <w:r>
              <w:rPr>
                <w:rFonts w:hint="eastAsia" w:cs="Times New Roman"/>
                <w:sz w:val="24"/>
                <w:highlight w:val="none"/>
                <w:lang w:val="en-US" w:eastAsia="zh-CN"/>
              </w:rPr>
              <w:t>28.24</w:t>
            </w:r>
            <w:r>
              <w:rPr>
                <w:rFonts w:hint="default" w:ascii="Times New Roman" w:hAnsi="Times New Roman" w:eastAsia="宋体" w:cs="Times New Roman"/>
                <w:sz w:val="24"/>
                <w:highlight w:val="none"/>
                <w:lang w:val="en-US" w:eastAsia="zh-CN"/>
              </w:rPr>
              <w:t>t/a。</w:t>
            </w:r>
            <w:r>
              <w:rPr>
                <w:rFonts w:hint="eastAsia" w:cs="Times New Roman"/>
                <w:sz w:val="24"/>
                <w:highlight w:val="none"/>
                <w:lang w:val="en-US" w:eastAsia="zh-CN"/>
              </w:rPr>
              <w:t>粉尘共计产生量为311.2t/a。</w:t>
            </w:r>
          </w:p>
          <w:p w14:paraId="1188EE61">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项目</w:t>
            </w:r>
            <w:r>
              <w:rPr>
                <w:rFonts w:hint="eastAsia" w:cs="Times New Roman"/>
                <w:b w:val="0"/>
                <w:bCs/>
                <w:sz w:val="24"/>
                <w:highlight w:val="none"/>
                <w:lang w:val="en-US" w:eastAsia="zh-CN"/>
              </w:rPr>
              <w:t>在封闭车间内设备及封闭出料口设置密闭集气罩</w:t>
            </w:r>
            <w:r>
              <w:rPr>
                <w:rFonts w:hint="default" w:ascii="Times New Roman" w:hAnsi="Times New Roman" w:eastAsia="宋体" w:cs="Times New Roman"/>
                <w:sz w:val="24"/>
                <w:highlight w:val="none"/>
                <w:lang w:val="en-US" w:eastAsia="zh-CN"/>
              </w:rPr>
              <w:t>，收集后粉尘经布袋除尘器（3#）处理，通过1</w:t>
            </w:r>
            <w:r>
              <w:rPr>
                <w:rFonts w:hint="eastAsia" w:cs="Times New Roman"/>
                <w:sz w:val="24"/>
                <w:highlight w:val="none"/>
                <w:lang w:val="en-US" w:eastAsia="zh-CN"/>
              </w:rPr>
              <w:t>7</w:t>
            </w:r>
            <w:r>
              <w:rPr>
                <w:rFonts w:hint="default" w:ascii="Times New Roman" w:hAnsi="Times New Roman" w:eastAsia="宋体" w:cs="Times New Roman"/>
                <w:sz w:val="24"/>
                <w:highlight w:val="none"/>
                <w:lang w:val="en-US" w:eastAsia="zh-CN"/>
              </w:rPr>
              <w:t>m高排气筒（DA003）排放。项目布袋除尘器配套1台风机（风量约为20000m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/h）。根据同行业实际经验数据粉尘收集系数取90%，除尘效率取99%。</w:t>
            </w:r>
          </w:p>
          <w:p w14:paraId="4BD7A6D1">
            <w:pPr>
              <w:spacing w:line="360" w:lineRule="auto"/>
              <w:ind w:firstLine="470" w:firstLineChars="196"/>
              <w:rPr>
                <w:rFonts w:hint="default" w:ascii="Times New Roman" w:hAnsi="Times New Roman" w:eastAsia="宋体" w:cs="Times New Roman"/>
                <w:b w:val="0"/>
                <w:bCs/>
                <w:sz w:val="24"/>
                <w:highlight w:val="none"/>
                <w:lang w:val="en-US" w:eastAsia="zh-CN"/>
              </w:rPr>
            </w:pPr>
            <w:r>
              <w:rPr>
                <w:rFonts w:hint="default" w:ascii="Times New Roman" w:hAnsi="Times New Roman" w:eastAsia="宋体" w:cs="Times New Roman"/>
                <w:b w:val="0"/>
                <w:bCs/>
                <w:sz w:val="24"/>
                <w:highlight w:val="none"/>
                <w:lang w:val="en-US" w:eastAsia="zh-CN"/>
              </w:rPr>
              <w:t>筛分工序有组织颗粒物产生量为</w:t>
            </w:r>
            <w:r>
              <w:rPr>
                <w:rFonts w:hint="eastAsia" w:cs="Times New Roman"/>
                <w:b w:val="0"/>
                <w:bCs/>
                <w:sz w:val="24"/>
                <w:highlight w:val="none"/>
                <w:lang w:val="en-US" w:eastAsia="zh-CN"/>
              </w:rPr>
              <w:t>280.08</w:t>
            </w:r>
            <w:r>
              <w:rPr>
                <w:rFonts w:hint="default" w:ascii="Times New Roman" w:hAnsi="Times New Roman" w:eastAsia="宋体" w:cs="Times New Roman"/>
                <w:b w:val="0"/>
                <w:bCs/>
                <w:sz w:val="24"/>
                <w:highlight w:val="none"/>
                <w:lang w:val="en-US" w:eastAsia="zh-CN"/>
              </w:rPr>
              <w:t>t/a，</w:t>
            </w:r>
            <w:r>
              <w:rPr>
                <w:rFonts w:hint="default" w:ascii="Times New Roman" w:hAnsi="Times New Roman" w:eastAsia="宋体" w:cs="Times New Roman"/>
                <w:b w:val="0"/>
                <w:bCs w:val="0"/>
                <w:color w:val="auto"/>
                <w:sz w:val="24"/>
                <w:szCs w:val="24"/>
                <w:highlight w:val="none"/>
                <w:lang w:val="en-US" w:eastAsia="zh-CN"/>
              </w:rPr>
              <w:t>有组织粉尘排放量为2.</w:t>
            </w:r>
            <w:r>
              <w:rPr>
                <w:rFonts w:hint="eastAsia" w:cs="Times New Roman"/>
                <w:b w:val="0"/>
                <w:bCs w:val="0"/>
                <w:color w:val="auto"/>
                <w:sz w:val="24"/>
                <w:szCs w:val="24"/>
                <w:highlight w:val="none"/>
                <w:lang w:val="en-US" w:eastAsia="zh-CN"/>
              </w:rPr>
              <w:t>801</w:t>
            </w:r>
            <w:r>
              <w:rPr>
                <w:rFonts w:hint="default" w:ascii="Times New Roman" w:hAnsi="Times New Roman" w:eastAsia="宋体" w:cs="Times New Roman"/>
                <w:b w:val="0"/>
                <w:bCs w:val="0"/>
                <w:color w:val="auto"/>
                <w:sz w:val="24"/>
                <w:szCs w:val="24"/>
                <w:highlight w:val="none"/>
                <w:lang w:val="en-US" w:eastAsia="zh-CN"/>
              </w:rPr>
              <w:t>t/a。</w:t>
            </w:r>
          </w:p>
          <w:p w14:paraId="07F82C64">
            <w:pPr>
              <w:spacing w:line="360" w:lineRule="auto"/>
              <w:ind w:firstLine="470" w:firstLineChars="196"/>
              <w:rPr>
                <w:rFonts w:hint="default" w:ascii="Times New Roman" w:hAnsi="Times New Roman" w:eastAsia="宋体" w:cs="Times New Roman"/>
                <w:b w:val="0"/>
                <w:bCs/>
                <w:sz w:val="24"/>
                <w:highlight w:val="none"/>
                <w:lang w:val="en-US" w:eastAsia="zh-CN"/>
              </w:rPr>
            </w:pPr>
            <w:r>
              <w:rPr>
                <w:rFonts w:hint="default" w:ascii="Times New Roman" w:hAnsi="Times New Roman" w:eastAsia="宋体" w:cs="Times New Roman"/>
                <w:b w:val="0"/>
                <w:bCs/>
                <w:sz w:val="24"/>
                <w:highlight w:val="none"/>
                <w:lang w:val="en-US" w:eastAsia="zh-CN"/>
              </w:rPr>
              <w:t>未被收集的无组织颗粒物产生量为</w:t>
            </w:r>
            <w:r>
              <w:rPr>
                <w:rFonts w:hint="eastAsia" w:cs="Times New Roman"/>
                <w:b w:val="0"/>
                <w:bCs/>
                <w:sz w:val="24"/>
                <w:highlight w:val="none"/>
                <w:lang w:val="en-US" w:eastAsia="zh-CN"/>
              </w:rPr>
              <w:t>31.12</w:t>
            </w:r>
            <w:r>
              <w:rPr>
                <w:rFonts w:hint="default" w:ascii="Times New Roman" w:hAnsi="Times New Roman" w:eastAsia="宋体" w:cs="Times New Roman"/>
                <w:b w:val="0"/>
                <w:bCs/>
                <w:sz w:val="24"/>
                <w:highlight w:val="none"/>
                <w:lang w:val="en-US" w:eastAsia="zh-CN"/>
              </w:rPr>
              <w:t>t/a，</w:t>
            </w:r>
            <w:r>
              <w:rPr>
                <w:rFonts w:hint="default" w:ascii="Times New Roman" w:hAnsi="Times New Roman" w:eastAsia="宋体" w:cs="Times New Roman"/>
                <w:color w:val="auto"/>
                <w:sz w:val="24"/>
                <w:highlight w:val="none"/>
                <w:lang w:eastAsia="zh-CN"/>
              </w:rPr>
              <w:t>无组织粉尘经封闭筛分间自然降尘，</w:t>
            </w:r>
            <w:r>
              <w:rPr>
                <w:rFonts w:hint="default" w:ascii="Times New Roman" w:hAnsi="Times New Roman" w:eastAsia="宋体" w:cs="Times New Roman"/>
                <w:color w:val="auto"/>
                <w:sz w:val="24"/>
                <w:szCs w:val="24"/>
                <w:highlight w:val="none"/>
                <w:lang w:val="en-US" w:eastAsia="zh-CN"/>
              </w:rPr>
              <w:t>密闭输送等措施，粉尘产生量可降低85%以上，故</w:t>
            </w:r>
            <w:r>
              <w:rPr>
                <w:rFonts w:hint="default" w:ascii="Times New Roman" w:hAnsi="Times New Roman" w:eastAsia="宋体" w:cs="Times New Roman"/>
                <w:color w:val="auto"/>
                <w:sz w:val="24"/>
                <w:szCs w:val="24"/>
                <w:highlight w:val="none"/>
                <w:lang w:val="en-US" w:eastAsia="zh-CN" w:bidi="ar"/>
              </w:rPr>
              <w:t>无组织粉尘排放量为4.</w:t>
            </w:r>
            <w:r>
              <w:rPr>
                <w:rFonts w:hint="eastAsia" w:cs="Times New Roman"/>
                <w:color w:val="auto"/>
                <w:sz w:val="24"/>
                <w:szCs w:val="24"/>
                <w:highlight w:val="none"/>
                <w:lang w:val="en-US" w:eastAsia="zh-CN" w:bidi="ar"/>
              </w:rPr>
              <w:t>668</w:t>
            </w:r>
            <w:r>
              <w:rPr>
                <w:rFonts w:hint="default" w:ascii="Times New Roman" w:hAnsi="Times New Roman" w:eastAsia="宋体" w:cs="Times New Roman"/>
                <w:color w:val="auto"/>
                <w:sz w:val="24"/>
                <w:szCs w:val="24"/>
                <w:highlight w:val="none"/>
                <w:lang w:val="en-US" w:eastAsia="zh-CN" w:bidi="ar"/>
              </w:rPr>
              <w:t>t/a</w:t>
            </w:r>
            <w:r>
              <w:rPr>
                <w:rFonts w:hint="default" w:ascii="Times New Roman" w:hAnsi="Times New Roman" w:eastAsia="宋体" w:cs="Times New Roman"/>
                <w:color w:val="auto"/>
                <w:sz w:val="24"/>
                <w:highlight w:val="none"/>
                <w:lang w:val="en-US" w:eastAsia="zh-CN"/>
              </w:rPr>
              <w:t>。</w:t>
            </w:r>
          </w:p>
          <w:p w14:paraId="48A35196">
            <w:pPr>
              <w:spacing w:line="360" w:lineRule="auto"/>
              <w:ind w:firstLine="470" w:firstLineChars="196"/>
              <w:rPr>
                <w:rFonts w:hint="default" w:ascii="Times New Roman" w:hAnsi="Times New Roman" w:eastAsia="宋体" w:cs="Times New Roman"/>
                <w:b w:val="0"/>
                <w:bCs/>
                <w:sz w:val="24"/>
                <w:highlight w:val="none"/>
                <w:lang w:val="en-US" w:eastAsia="zh-CN"/>
              </w:rPr>
            </w:pPr>
            <w:r>
              <w:rPr>
                <w:rFonts w:hint="default" w:ascii="Times New Roman" w:hAnsi="Times New Roman" w:eastAsia="宋体" w:cs="Times New Roman"/>
                <w:b w:val="0"/>
                <w:bCs/>
                <w:sz w:val="24"/>
                <w:highlight w:val="none"/>
                <w:lang w:val="en-US" w:eastAsia="zh-CN"/>
              </w:rPr>
              <w:t>⑤立冲破碎粉尘</w:t>
            </w:r>
          </w:p>
          <w:p w14:paraId="47CA7651">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本项目高料加工区立冲破碎粉尘根据《排放源统计调查产排污核算方法和系数手册》中3039其他建筑材料制造行业破碎、筛分工业粉尘的产污系数（1.89kg/t-产品），单独破碎工业粉尘的产污系数（0.945kg/t-产品）计，高料加工区原料量为</w:t>
            </w:r>
            <w:r>
              <w:rPr>
                <w:rFonts w:hint="eastAsia" w:cs="Times New Roman"/>
                <w:sz w:val="24"/>
                <w:highlight w:val="none"/>
                <w:lang w:val="en-US" w:eastAsia="zh-CN"/>
              </w:rPr>
              <w:t>299119.07</w:t>
            </w:r>
            <w:r>
              <w:rPr>
                <w:rFonts w:hint="default" w:ascii="Times New Roman" w:hAnsi="Times New Roman" w:eastAsia="宋体" w:cs="Times New Roman"/>
                <w:sz w:val="24"/>
                <w:highlight w:val="none"/>
                <w:lang w:val="en-US" w:eastAsia="zh-CN"/>
              </w:rPr>
              <w:t>t/a，粉尘产生量为28</w:t>
            </w:r>
            <w:r>
              <w:rPr>
                <w:rFonts w:hint="eastAsia" w:cs="Times New Roman"/>
                <w:sz w:val="24"/>
                <w:highlight w:val="none"/>
                <w:lang w:val="en-US" w:eastAsia="zh-CN"/>
              </w:rPr>
              <w:t>2.67</w:t>
            </w:r>
            <w:r>
              <w:rPr>
                <w:rFonts w:hint="default" w:ascii="Times New Roman" w:hAnsi="Times New Roman" w:eastAsia="宋体" w:cs="Times New Roman"/>
                <w:sz w:val="24"/>
                <w:highlight w:val="none"/>
                <w:lang w:val="en-US" w:eastAsia="zh-CN"/>
              </w:rPr>
              <w:t>t/a。</w:t>
            </w:r>
          </w:p>
          <w:p w14:paraId="5603E2F1">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项目</w:t>
            </w:r>
            <w:r>
              <w:rPr>
                <w:rFonts w:hint="eastAsia" w:cs="Times New Roman"/>
                <w:b w:val="0"/>
                <w:bCs/>
                <w:sz w:val="24"/>
                <w:highlight w:val="none"/>
                <w:lang w:val="en-US" w:eastAsia="zh-CN"/>
              </w:rPr>
              <w:t>在封闭车间内设备及封闭出料口设置密闭集气罩</w:t>
            </w:r>
            <w:r>
              <w:rPr>
                <w:rFonts w:hint="default" w:ascii="Times New Roman" w:hAnsi="Times New Roman" w:eastAsia="宋体" w:cs="Times New Roman"/>
                <w:sz w:val="24"/>
                <w:highlight w:val="none"/>
                <w:lang w:val="en-US" w:eastAsia="zh-CN"/>
              </w:rPr>
              <w:t>，收集后粉尘经布袋除尘器（4#）处理，通过1</w:t>
            </w:r>
            <w:r>
              <w:rPr>
                <w:rFonts w:hint="eastAsia" w:cs="Times New Roman"/>
                <w:sz w:val="24"/>
                <w:highlight w:val="none"/>
                <w:lang w:val="en-US" w:eastAsia="zh-CN"/>
              </w:rPr>
              <w:t>7</w:t>
            </w:r>
            <w:r>
              <w:rPr>
                <w:rFonts w:hint="default" w:ascii="Times New Roman" w:hAnsi="Times New Roman" w:eastAsia="宋体" w:cs="Times New Roman"/>
                <w:sz w:val="24"/>
                <w:highlight w:val="none"/>
                <w:lang w:val="en-US" w:eastAsia="zh-CN"/>
              </w:rPr>
              <w:t>m高排气筒（DA004）排放。项目布袋除尘器配套1台风机（风量约为60000m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/h）。根据同行业实际经验数据粉尘收集系数取90%，除尘效率取99%。</w:t>
            </w:r>
          </w:p>
          <w:p w14:paraId="5A62E52B">
            <w:pPr>
              <w:spacing w:line="360" w:lineRule="auto"/>
              <w:ind w:firstLine="470" w:firstLineChars="196"/>
              <w:rPr>
                <w:rFonts w:hint="default" w:ascii="Times New Roman" w:hAnsi="Times New Roman" w:eastAsia="宋体" w:cs="Times New Roman"/>
                <w:b w:val="0"/>
                <w:bCs/>
                <w:sz w:val="24"/>
                <w:highlight w:val="none"/>
                <w:lang w:val="en-US" w:eastAsia="zh-CN"/>
              </w:rPr>
            </w:pPr>
            <w:r>
              <w:rPr>
                <w:rFonts w:hint="default" w:ascii="Times New Roman" w:hAnsi="Times New Roman" w:eastAsia="宋体" w:cs="Times New Roman"/>
                <w:sz w:val="24"/>
                <w:highlight w:val="none"/>
                <w:lang w:val="en-US" w:eastAsia="zh-CN"/>
              </w:rPr>
              <w:t>立冲破碎</w:t>
            </w:r>
            <w:r>
              <w:rPr>
                <w:rFonts w:hint="default" w:ascii="Times New Roman" w:hAnsi="Times New Roman" w:eastAsia="宋体" w:cs="Times New Roman"/>
                <w:b w:val="0"/>
                <w:bCs/>
                <w:sz w:val="24"/>
                <w:highlight w:val="none"/>
                <w:lang w:val="en-US" w:eastAsia="zh-CN"/>
              </w:rPr>
              <w:t>工序有组织颗粒物产生量为25</w:t>
            </w:r>
            <w:r>
              <w:rPr>
                <w:rFonts w:hint="eastAsia" w:cs="Times New Roman"/>
                <w:b w:val="0"/>
                <w:bCs/>
                <w:sz w:val="24"/>
                <w:highlight w:val="none"/>
                <w:lang w:val="en-US" w:eastAsia="zh-CN"/>
              </w:rPr>
              <w:t>4.4</w:t>
            </w:r>
            <w:r>
              <w:rPr>
                <w:rFonts w:hint="default" w:ascii="Times New Roman" w:hAnsi="Times New Roman" w:eastAsia="宋体" w:cs="Times New Roman"/>
                <w:b w:val="0"/>
                <w:bCs/>
                <w:sz w:val="24"/>
                <w:highlight w:val="none"/>
                <w:lang w:val="en-US" w:eastAsia="zh-CN"/>
              </w:rPr>
              <w:t>t/a，</w:t>
            </w:r>
            <w:r>
              <w:rPr>
                <w:rFonts w:hint="default" w:ascii="Times New Roman" w:hAnsi="Times New Roman" w:eastAsia="宋体" w:cs="Times New Roman"/>
                <w:b w:val="0"/>
                <w:bCs w:val="0"/>
                <w:color w:val="auto"/>
                <w:sz w:val="24"/>
                <w:szCs w:val="24"/>
                <w:highlight w:val="none"/>
                <w:lang w:val="en-US" w:eastAsia="zh-CN"/>
              </w:rPr>
              <w:t>有组织粉尘排放量为2.5</w:t>
            </w:r>
            <w:r>
              <w:rPr>
                <w:rFonts w:hint="eastAsia" w:cs="Times New Roman"/>
                <w:b w:val="0"/>
                <w:bCs w:val="0"/>
                <w:color w:val="auto"/>
                <w:sz w:val="24"/>
                <w:szCs w:val="24"/>
                <w:highlight w:val="none"/>
                <w:lang w:val="en-US" w:eastAsia="zh-CN"/>
              </w:rPr>
              <w:t>44</w:t>
            </w:r>
            <w:r>
              <w:rPr>
                <w:rFonts w:hint="default" w:ascii="Times New Roman" w:hAnsi="Times New Roman" w:eastAsia="宋体" w:cs="Times New Roman"/>
                <w:b w:val="0"/>
                <w:bCs w:val="0"/>
                <w:color w:val="auto"/>
                <w:sz w:val="24"/>
                <w:szCs w:val="24"/>
                <w:highlight w:val="none"/>
                <w:lang w:val="en-US" w:eastAsia="zh-CN"/>
              </w:rPr>
              <w:t>t/a。</w:t>
            </w:r>
          </w:p>
          <w:p w14:paraId="319F6D18">
            <w:pPr>
              <w:spacing w:line="360" w:lineRule="auto"/>
              <w:ind w:firstLine="470" w:firstLineChars="196"/>
              <w:rPr>
                <w:rFonts w:hint="default" w:ascii="Times New Roman" w:hAnsi="Times New Roman" w:eastAsia="宋体" w:cs="Times New Roman"/>
                <w:b w:val="0"/>
                <w:bCs/>
                <w:sz w:val="24"/>
                <w:highlight w:val="none"/>
                <w:lang w:val="en-US" w:eastAsia="zh-CN"/>
              </w:rPr>
            </w:pPr>
            <w:r>
              <w:rPr>
                <w:rFonts w:hint="default" w:ascii="Times New Roman" w:hAnsi="Times New Roman" w:eastAsia="宋体" w:cs="Times New Roman"/>
                <w:b w:val="0"/>
                <w:bCs/>
                <w:sz w:val="24"/>
                <w:highlight w:val="none"/>
                <w:lang w:val="en-US" w:eastAsia="zh-CN"/>
              </w:rPr>
              <w:t>未被收集的无组织颗粒物产生量为28.</w:t>
            </w:r>
            <w:r>
              <w:rPr>
                <w:rFonts w:hint="eastAsia" w:cs="Times New Roman"/>
                <w:b w:val="0"/>
                <w:bCs/>
                <w:sz w:val="24"/>
                <w:highlight w:val="none"/>
                <w:lang w:val="en-US" w:eastAsia="zh-CN"/>
              </w:rPr>
              <w:t>27</w:t>
            </w:r>
            <w:r>
              <w:rPr>
                <w:rFonts w:hint="default" w:ascii="Times New Roman" w:hAnsi="Times New Roman" w:eastAsia="宋体" w:cs="Times New Roman"/>
                <w:b w:val="0"/>
                <w:bCs/>
                <w:sz w:val="24"/>
                <w:highlight w:val="none"/>
                <w:lang w:val="en-US" w:eastAsia="zh-CN"/>
              </w:rPr>
              <w:t>t/a，</w:t>
            </w:r>
            <w:r>
              <w:rPr>
                <w:rFonts w:hint="default" w:ascii="Times New Roman" w:hAnsi="Times New Roman" w:eastAsia="宋体" w:cs="Times New Roman"/>
                <w:color w:val="auto"/>
                <w:sz w:val="24"/>
                <w:highlight w:val="none"/>
                <w:lang w:eastAsia="zh-CN"/>
              </w:rPr>
              <w:t>无组织粉尘经封闭破碎间自然降尘，</w:t>
            </w:r>
            <w:r>
              <w:rPr>
                <w:rFonts w:hint="default" w:ascii="Times New Roman" w:hAnsi="Times New Roman" w:eastAsia="宋体" w:cs="Times New Roman"/>
                <w:color w:val="auto"/>
                <w:sz w:val="24"/>
                <w:szCs w:val="24"/>
                <w:highlight w:val="none"/>
                <w:lang w:val="en-US" w:eastAsia="zh-CN"/>
              </w:rPr>
              <w:t>密闭输送等措施，粉尘产生量可降低85%以上，故</w:t>
            </w:r>
            <w:r>
              <w:rPr>
                <w:rFonts w:hint="default" w:ascii="Times New Roman" w:hAnsi="Times New Roman" w:eastAsia="宋体" w:cs="Times New Roman"/>
                <w:color w:val="auto"/>
                <w:sz w:val="24"/>
                <w:szCs w:val="24"/>
                <w:highlight w:val="none"/>
                <w:lang w:val="en-US" w:eastAsia="zh-CN" w:bidi="ar"/>
              </w:rPr>
              <w:t>无组织粉尘排放量为4.</w:t>
            </w:r>
            <w:r>
              <w:rPr>
                <w:rFonts w:hint="eastAsia" w:cs="Times New Roman"/>
                <w:color w:val="auto"/>
                <w:sz w:val="24"/>
                <w:szCs w:val="24"/>
                <w:highlight w:val="none"/>
                <w:lang w:val="en-US" w:eastAsia="zh-CN" w:bidi="ar"/>
              </w:rPr>
              <w:t>241</w:t>
            </w:r>
            <w:r>
              <w:rPr>
                <w:rFonts w:hint="default" w:ascii="Times New Roman" w:hAnsi="Times New Roman" w:eastAsia="宋体" w:cs="Times New Roman"/>
                <w:color w:val="auto"/>
                <w:sz w:val="24"/>
                <w:szCs w:val="24"/>
                <w:highlight w:val="none"/>
                <w:lang w:val="en-US" w:eastAsia="zh-CN" w:bidi="ar"/>
              </w:rPr>
              <w:t>t/a</w:t>
            </w:r>
            <w:r>
              <w:rPr>
                <w:rFonts w:hint="default" w:ascii="Times New Roman" w:hAnsi="Times New Roman" w:eastAsia="宋体" w:cs="Times New Roman"/>
                <w:color w:val="auto"/>
                <w:sz w:val="24"/>
                <w:highlight w:val="none"/>
                <w:lang w:val="en-US" w:eastAsia="zh-CN"/>
              </w:rPr>
              <w:t>。</w:t>
            </w:r>
          </w:p>
          <w:p w14:paraId="498E592A">
            <w:pPr>
              <w:spacing w:line="360" w:lineRule="auto"/>
              <w:ind w:firstLine="470" w:firstLineChars="196"/>
              <w:rPr>
                <w:rFonts w:hint="default" w:ascii="Times New Roman" w:hAnsi="Times New Roman" w:eastAsia="宋体" w:cs="Times New Roman"/>
                <w:b w:val="0"/>
                <w:bCs/>
                <w:sz w:val="24"/>
                <w:highlight w:val="none"/>
                <w:lang w:val="en-US" w:eastAsia="zh-CN"/>
              </w:rPr>
            </w:pPr>
          </w:p>
          <w:p w14:paraId="2E0B7F4F">
            <w:pPr>
              <w:spacing w:line="360" w:lineRule="auto"/>
              <w:ind w:firstLine="470" w:firstLineChars="196"/>
              <w:rPr>
                <w:rFonts w:hint="default" w:ascii="Times New Roman" w:hAnsi="Times New Roman" w:eastAsia="宋体" w:cs="Times New Roman"/>
                <w:b w:val="0"/>
                <w:bCs/>
                <w:sz w:val="24"/>
                <w:highlight w:val="none"/>
                <w:lang w:val="en-US" w:eastAsia="zh-CN"/>
              </w:rPr>
            </w:pPr>
            <w:r>
              <w:rPr>
                <w:rFonts w:hint="default" w:ascii="Times New Roman" w:hAnsi="Times New Roman" w:eastAsia="宋体" w:cs="Times New Roman"/>
                <w:b w:val="0"/>
                <w:bCs/>
                <w:sz w:val="24"/>
                <w:highlight w:val="none"/>
                <w:lang w:val="en-US" w:eastAsia="zh-CN"/>
              </w:rPr>
              <w:t>⑥整形破碎粉尘</w:t>
            </w:r>
          </w:p>
          <w:p w14:paraId="437E2EE3">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本项目高料加工区整形破碎粉尘根据《排放源统计调查产排污核算方法和系数手册》中3039其他建筑材料制造行业破碎、筛分工业粉尘的产污系数（1.89kg/t-产品），单独破碎工业粉尘的产污系数（0.945kg/t-产品）计，高料加工区原料量为</w:t>
            </w:r>
            <w:r>
              <w:rPr>
                <w:rFonts w:hint="eastAsia" w:cs="Times New Roman"/>
                <w:sz w:val="24"/>
                <w:highlight w:val="none"/>
                <w:lang w:val="en-US" w:eastAsia="zh-CN"/>
              </w:rPr>
              <w:t>298836.4</w:t>
            </w:r>
            <w:r>
              <w:rPr>
                <w:rFonts w:hint="default" w:ascii="Times New Roman" w:hAnsi="Times New Roman" w:eastAsia="宋体" w:cs="Times New Roman"/>
                <w:sz w:val="24"/>
                <w:highlight w:val="none"/>
                <w:lang w:val="en-US" w:eastAsia="zh-CN"/>
              </w:rPr>
              <w:t>t/a，粉尘产生量为28</w:t>
            </w:r>
            <w:r>
              <w:rPr>
                <w:rFonts w:hint="eastAsia" w:cs="Times New Roman"/>
                <w:sz w:val="24"/>
                <w:highlight w:val="none"/>
                <w:lang w:val="en-US" w:eastAsia="zh-CN"/>
              </w:rPr>
              <w:t>2.4</w:t>
            </w:r>
            <w:r>
              <w:rPr>
                <w:rFonts w:hint="default" w:ascii="Times New Roman" w:hAnsi="Times New Roman" w:eastAsia="宋体" w:cs="Times New Roman"/>
                <w:sz w:val="24"/>
                <w:highlight w:val="none"/>
                <w:lang w:val="en-US" w:eastAsia="zh-CN"/>
              </w:rPr>
              <w:t>t/a。</w:t>
            </w:r>
          </w:p>
          <w:p w14:paraId="50C09A5B">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项目</w:t>
            </w:r>
            <w:r>
              <w:rPr>
                <w:rFonts w:hint="eastAsia" w:cs="Times New Roman"/>
                <w:b w:val="0"/>
                <w:bCs/>
                <w:sz w:val="24"/>
                <w:highlight w:val="none"/>
                <w:lang w:val="en-US" w:eastAsia="zh-CN"/>
              </w:rPr>
              <w:t>在封闭车间内设备及封闭出料口设置密闭集气罩</w:t>
            </w:r>
            <w:r>
              <w:rPr>
                <w:rFonts w:hint="default" w:ascii="Times New Roman" w:hAnsi="Times New Roman" w:eastAsia="宋体" w:cs="Times New Roman"/>
                <w:sz w:val="24"/>
                <w:highlight w:val="none"/>
                <w:lang w:val="en-US" w:eastAsia="zh-CN"/>
              </w:rPr>
              <w:t>，收集后粉尘经布袋除尘器（5#）处理，通过1</w:t>
            </w:r>
            <w:r>
              <w:rPr>
                <w:rFonts w:hint="eastAsia" w:cs="Times New Roman"/>
                <w:sz w:val="24"/>
                <w:highlight w:val="none"/>
                <w:lang w:val="en-US" w:eastAsia="zh-CN"/>
              </w:rPr>
              <w:t>7</w:t>
            </w:r>
            <w:r>
              <w:rPr>
                <w:rFonts w:hint="default" w:ascii="Times New Roman" w:hAnsi="Times New Roman" w:eastAsia="宋体" w:cs="Times New Roman"/>
                <w:sz w:val="24"/>
                <w:highlight w:val="none"/>
                <w:lang w:val="en-US" w:eastAsia="zh-CN"/>
              </w:rPr>
              <w:t>m高排气筒（DA005）排放。项目布袋除尘器配套1台风机（风量约为48000m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/h）。根据同行业实际经验数据粉尘收集系数取90%，除尘效率取99%。</w:t>
            </w:r>
          </w:p>
          <w:p w14:paraId="35FAC158">
            <w:pPr>
              <w:spacing w:line="360" w:lineRule="auto"/>
              <w:ind w:firstLine="470" w:firstLineChars="196"/>
              <w:rPr>
                <w:rFonts w:hint="default" w:ascii="Times New Roman" w:hAnsi="Times New Roman" w:eastAsia="宋体" w:cs="Times New Roman"/>
                <w:b w:val="0"/>
                <w:bCs/>
                <w:sz w:val="24"/>
                <w:highlight w:val="none"/>
                <w:lang w:val="en-US" w:eastAsia="zh-CN"/>
              </w:rPr>
            </w:pPr>
            <w:r>
              <w:rPr>
                <w:rFonts w:hint="default" w:ascii="Times New Roman" w:hAnsi="Times New Roman" w:eastAsia="宋体" w:cs="Times New Roman"/>
                <w:sz w:val="24"/>
                <w:highlight w:val="none"/>
                <w:lang w:val="en-US" w:eastAsia="zh-CN"/>
              </w:rPr>
              <w:t>整形破碎</w:t>
            </w:r>
            <w:r>
              <w:rPr>
                <w:rFonts w:hint="default" w:ascii="Times New Roman" w:hAnsi="Times New Roman" w:eastAsia="宋体" w:cs="Times New Roman"/>
                <w:b w:val="0"/>
                <w:bCs/>
                <w:sz w:val="24"/>
                <w:highlight w:val="none"/>
                <w:lang w:val="en-US" w:eastAsia="zh-CN"/>
              </w:rPr>
              <w:t>工序有组织颗粒物产生量为25</w:t>
            </w:r>
            <w:r>
              <w:rPr>
                <w:rFonts w:hint="eastAsia" w:cs="Times New Roman"/>
                <w:b w:val="0"/>
                <w:bCs/>
                <w:sz w:val="24"/>
                <w:highlight w:val="none"/>
                <w:lang w:val="en-US" w:eastAsia="zh-CN"/>
              </w:rPr>
              <w:t>4.16</w:t>
            </w:r>
            <w:r>
              <w:rPr>
                <w:rFonts w:hint="default" w:ascii="Times New Roman" w:hAnsi="Times New Roman" w:eastAsia="宋体" w:cs="Times New Roman"/>
                <w:b w:val="0"/>
                <w:bCs/>
                <w:sz w:val="24"/>
                <w:highlight w:val="none"/>
                <w:lang w:val="en-US" w:eastAsia="zh-CN"/>
              </w:rPr>
              <w:t>t/a，</w:t>
            </w:r>
            <w:r>
              <w:rPr>
                <w:rFonts w:hint="default" w:ascii="Times New Roman" w:hAnsi="Times New Roman" w:eastAsia="宋体" w:cs="Times New Roman"/>
                <w:b w:val="0"/>
                <w:bCs w:val="0"/>
                <w:color w:val="auto"/>
                <w:sz w:val="24"/>
                <w:szCs w:val="24"/>
                <w:highlight w:val="none"/>
                <w:lang w:val="en-US" w:eastAsia="zh-CN"/>
              </w:rPr>
              <w:t>有组织粉尘排放量为2.5</w:t>
            </w:r>
            <w:r>
              <w:rPr>
                <w:rFonts w:hint="eastAsia" w:cs="Times New Roman"/>
                <w:b w:val="0"/>
                <w:bCs w:val="0"/>
                <w:color w:val="auto"/>
                <w:sz w:val="24"/>
                <w:szCs w:val="24"/>
                <w:highlight w:val="none"/>
                <w:lang w:val="en-US" w:eastAsia="zh-CN"/>
              </w:rPr>
              <w:t>42</w:t>
            </w:r>
            <w:r>
              <w:rPr>
                <w:rFonts w:hint="default" w:ascii="Times New Roman" w:hAnsi="Times New Roman" w:eastAsia="宋体" w:cs="Times New Roman"/>
                <w:b w:val="0"/>
                <w:bCs w:val="0"/>
                <w:color w:val="auto"/>
                <w:sz w:val="24"/>
                <w:szCs w:val="24"/>
                <w:highlight w:val="none"/>
                <w:lang w:val="en-US" w:eastAsia="zh-CN"/>
              </w:rPr>
              <w:t>t/a。</w:t>
            </w:r>
          </w:p>
          <w:p w14:paraId="4D119C3C">
            <w:pPr>
              <w:spacing w:line="360" w:lineRule="auto"/>
              <w:ind w:firstLine="470" w:firstLineChars="196"/>
              <w:rPr>
                <w:rFonts w:hint="default" w:ascii="Times New Roman" w:hAnsi="Times New Roman" w:eastAsia="宋体" w:cs="Times New Roman"/>
                <w:b w:val="0"/>
                <w:bCs/>
                <w:sz w:val="24"/>
                <w:highlight w:val="none"/>
                <w:lang w:val="en-US" w:eastAsia="zh-CN"/>
              </w:rPr>
            </w:pPr>
            <w:r>
              <w:rPr>
                <w:rFonts w:hint="default" w:ascii="Times New Roman" w:hAnsi="Times New Roman" w:eastAsia="宋体" w:cs="Times New Roman"/>
                <w:b w:val="0"/>
                <w:bCs/>
                <w:sz w:val="24"/>
                <w:highlight w:val="none"/>
                <w:lang w:val="en-US" w:eastAsia="zh-CN"/>
              </w:rPr>
              <w:t>未被收集的无组织颗粒物产生量为28.</w:t>
            </w:r>
            <w:r>
              <w:rPr>
                <w:rFonts w:hint="eastAsia" w:cs="Times New Roman"/>
                <w:b w:val="0"/>
                <w:bCs/>
                <w:sz w:val="24"/>
                <w:highlight w:val="none"/>
                <w:lang w:val="en-US" w:eastAsia="zh-CN"/>
              </w:rPr>
              <w:t>24</w:t>
            </w:r>
            <w:r>
              <w:rPr>
                <w:rFonts w:hint="default" w:ascii="Times New Roman" w:hAnsi="Times New Roman" w:eastAsia="宋体" w:cs="Times New Roman"/>
                <w:b w:val="0"/>
                <w:bCs/>
                <w:sz w:val="24"/>
                <w:highlight w:val="none"/>
                <w:lang w:val="en-US" w:eastAsia="zh-CN"/>
              </w:rPr>
              <w:t>t/a，</w:t>
            </w:r>
            <w:r>
              <w:rPr>
                <w:rFonts w:hint="default" w:ascii="Times New Roman" w:hAnsi="Times New Roman" w:eastAsia="宋体" w:cs="Times New Roman"/>
                <w:color w:val="auto"/>
                <w:sz w:val="24"/>
                <w:highlight w:val="none"/>
                <w:lang w:eastAsia="zh-CN"/>
              </w:rPr>
              <w:t>无组织粉尘经封闭破碎间自然降尘，</w:t>
            </w:r>
            <w:r>
              <w:rPr>
                <w:rFonts w:hint="default" w:ascii="Times New Roman" w:hAnsi="Times New Roman" w:eastAsia="宋体" w:cs="Times New Roman"/>
                <w:color w:val="auto"/>
                <w:sz w:val="24"/>
                <w:szCs w:val="24"/>
                <w:highlight w:val="none"/>
                <w:lang w:val="en-US" w:eastAsia="zh-CN"/>
              </w:rPr>
              <w:t>密闭输送等措施，粉尘产生量可降低85%以上，故</w:t>
            </w:r>
            <w:r>
              <w:rPr>
                <w:rFonts w:hint="default" w:ascii="Times New Roman" w:hAnsi="Times New Roman" w:eastAsia="宋体" w:cs="Times New Roman"/>
                <w:color w:val="auto"/>
                <w:sz w:val="24"/>
                <w:szCs w:val="24"/>
                <w:highlight w:val="none"/>
                <w:lang w:val="en-US" w:eastAsia="zh-CN" w:bidi="ar"/>
              </w:rPr>
              <w:t>无组织粉尘排放量为4.2</w:t>
            </w:r>
            <w:r>
              <w:rPr>
                <w:rFonts w:hint="eastAsia" w:cs="Times New Roman"/>
                <w:color w:val="auto"/>
                <w:sz w:val="24"/>
                <w:szCs w:val="24"/>
                <w:highlight w:val="none"/>
                <w:lang w:val="en-US" w:eastAsia="zh-CN" w:bidi="ar"/>
              </w:rPr>
              <w:t>36</w:t>
            </w:r>
            <w:r>
              <w:rPr>
                <w:rFonts w:hint="default" w:ascii="Times New Roman" w:hAnsi="Times New Roman" w:eastAsia="宋体" w:cs="Times New Roman"/>
                <w:color w:val="auto"/>
                <w:sz w:val="24"/>
                <w:szCs w:val="24"/>
                <w:highlight w:val="none"/>
                <w:lang w:val="en-US" w:eastAsia="zh-CN" w:bidi="ar"/>
              </w:rPr>
              <w:t>t/a</w:t>
            </w:r>
            <w:r>
              <w:rPr>
                <w:rFonts w:hint="default" w:ascii="Times New Roman" w:hAnsi="Times New Roman" w:eastAsia="宋体" w:cs="Times New Roman"/>
                <w:color w:val="auto"/>
                <w:sz w:val="24"/>
                <w:highlight w:val="none"/>
                <w:lang w:val="en-US" w:eastAsia="zh-CN"/>
              </w:rPr>
              <w:t>。</w:t>
            </w:r>
          </w:p>
          <w:p w14:paraId="62C3B29B">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szCs w:val="24"/>
                <w:highlight w:val="none"/>
                <w:lang w:val="en-US" w:eastAsia="zh-CN"/>
              </w:rPr>
              <w:t>⑦二次</w:t>
            </w:r>
            <w:r>
              <w:rPr>
                <w:rFonts w:hint="default" w:ascii="Times New Roman" w:hAnsi="Times New Roman" w:eastAsia="宋体" w:cs="Times New Roman"/>
                <w:sz w:val="24"/>
                <w:highlight w:val="none"/>
                <w:lang w:val="en-US" w:eastAsia="zh-CN"/>
              </w:rPr>
              <w:t>筛分粉尘</w:t>
            </w:r>
          </w:p>
          <w:p w14:paraId="5C5A87CA">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本项目高料加工区二次筛分粉尘根据《排放源统计调查产排污核算方法和系数手册》中3039其他建筑材料制造行业破碎、筛分工业粉尘的产污系数（1.89kg/t-产品），单独筛分工业粉尘的产污系数（0.945kg/t-产品）计，高料加工区原料量为</w:t>
            </w:r>
            <w:r>
              <w:rPr>
                <w:rFonts w:hint="eastAsia" w:cs="Times New Roman"/>
                <w:sz w:val="24"/>
                <w:highlight w:val="none"/>
                <w:lang w:val="en-US" w:eastAsia="zh-CN"/>
              </w:rPr>
              <w:t>298554</w:t>
            </w:r>
            <w:r>
              <w:rPr>
                <w:rFonts w:hint="default" w:ascii="Times New Roman" w:hAnsi="Times New Roman" w:eastAsia="宋体" w:cs="Times New Roman"/>
                <w:sz w:val="24"/>
                <w:highlight w:val="none"/>
                <w:lang w:val="en-US" w:eastAsia="zh-CN"/>
              </w:rPr>
              <w:t>t/a，项目</w:t>
            </w:r>
            <w:r>
              <w:rPr>
                <w:rFonts w:hint="default" w:ascii="Times New Roman" w:hAnsi="Times New Roman" w:eastAsia="宋体" w:cs="Times New Roman"/>
                <w:sz w:val="24"/>
                <w:szCs w:val="24"/>
                <w:highlight w:val="none"/>
                <w:lang w:val="en-US" w:eastAsia="zh-CN"/>
              </w:rPr>
              <w:t>二次</w:t>
            </w:r>
            <w:r>
              <w:rPr>
                <w:rFonts w:hint="default" w:ascii="Times New Roman" w:hAnsi="Times New Roman" w:eastAsia="宋体" w:cs="Times New Roman"/>
                <w:sz w:val="24"/>
                <w:highlight w:val="none"/>
                <w:lang w:val="en-US" w:eastAsia="zh-CN"/>
              </w:rPr>
              <w:t>筛分工序设有两套振动筛，1号筛粉尘产量产生为141.</w:t>
            </w:r>
            <w:r>
              <w:rPr>
                <w:rFonts w:hint="eastAsia" w:cs="Times New Roman"/>
                <w:sz w:val="24"/>
                <w:highlight w:val="none"/>
                <w:lang w:val="en-US" w:eastAsia="zh-CN"/>
              </w:rPr>
              <w:t>07</w:t>
            </w:r>
            <w:r>
              <w:rPr>
                <w:rFonts w:hint="default" w:ascii="Times New Roman" w:hAnsi="Times New Roman" w:eastAsia="宋体" w:cs="Times New Roman"/>
                <w:sz w:val="24"/>
                <w:highlight w:val="none"/>
                <w:lang w:val="en-US" w:eastAsia="zh-CN"/>
              </w:rPr>
              <w:t>t/a，2号筛粉尘产生量为141.</w:t>
            </w:r>
            <w:r>
              <w:rPr>
                <w:rFonts w:hint="eastAsia" w:cs="Times New Roman"/>
                <w:sz w:val="24"/>
                <w:highlight w:val="none"/>
                <w:lang w:val="en-US" w:eastAsia="zh-CN"/>
              </w:rPr>
              <w:t>07</w:t>
            </w:r>
            <w:r>
              <w:rPr>
                <w:rFonts w:hint="default" w:ascii="Times New Roman" w:hAnsi="Times New Roman" w:eastAsia="宋体" w:cs="Times New Roman"/>
                <w:sz w:val="24"/>
                <w:highlight w:val="none"/>
                <w:lang w:val="en-US" w:eastAsia="zh-CN"/>
              </w:rPr>
              <w:t>t/a。</w:t>
            </w:r>
          </w:p>
          <w:p w14:paraId="0A037BD1">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项目封闭间内1号振动筛上方设置集气罩，收集后粉尘经布袋除尘器（1#）处理，通过1</w:t>
            </w:r>
            <w:r>
              <w:rPr>
                <w:rFonts w:hint="eastAsia" w:cs="Times New Roman"/>
                <w:sz w:val="24"/>
                <w:highlight w:val="none"/>
                <w:lang w:val="en-US" w:eastAsia="zh-CN"/>
              </w:rPr>
              <w:t>7</w:t>
            </w:r>
            <w:r>
              <w:rPr>
                <w:rFonts w:hint="default" w:ascii="Times New Roman" w:hAnsi="Times New Roman" w:eastAsia="宋体" w:cs="Times New Roman"/>
                <w:sz w:val="24"/>
                <w:highlight w:val="none"/>
                <w:lang w:val="en-US" w:eastAsia="zh-CN"/>
              </w:rPr>
              <w:t>m高排气筒（DA001）排放。项目布袋除尘器配套1台风机（风量约为60000m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/h），2号振动筛上方设置集气罩，收集后粉尘经布袋除尘器（6#）处理，通过1</w:t>
            </w:r>
            <w:r>
              <w:rPr>
                <w:rFonts w:hint="eastAsia" w:cs="Times New Roman"/>
                <w:sz w:val="24"/>
                <w:highlight w:val="none"/>
                <w:lang w:val="en-US" w:eastAsia="zh-CN"/>
              </w:rPr>
              <w:t>7</w:t>
            </w:r>
            <w:r>
              <w:rPr>
                <w:rFonts w:hint="default" w:ascii="Times New Roman" w:hAnsi="Times New Roman" w:eastAsia="宋体" w:cs="Times New Roman"/>
                <w:sz w:val="24"/>
                <w:highlight w:val="none"/>
                <w:lang w:val="en-US" w:eastAsia="zh-CN"/>
              </w:rPr>
              <w:t>m高排气筒（DA006）排放。项目布袋除尘器配套1台风机（风量约为60000m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/h）。根据同行业实际经验数据粉尘收集系数取90%，除尘效率取99%。</w:t>
            </w:r>
          </w:p>
          <w:p w14:paraId="54E8F32C">
            <w:pPr>
              <w:spacing w:line="360" w:lineRule="auto"/>
              <w:ind w:firstLine="470" w:firstLineChars="196"/>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sz w:val="24"/>
                <w:highlight w:val="none"/>
                <w:lang w:val="en-US" w:eastAsia="zh-CN"/>
              </w:rPr>
              <w:t>筛分</w:t>
            </w:r>
            <w:r>
              <w:rPr>
                <w:rFonts w:hint="default" w:ascii="Times New Roman" w:hAnsi="Times New Roman" w:eastAsia="宋体" w:cs="Times New Roman"/>
                <w:b w:val="0"/>
                <w:bCs/>
                <w:sz w:val="24"/>
                <w:highlight w:val="none"/>
                <w:lang w:val="en-US" w:eastAsia="zh-CN"/>
              </w:rPr>
              <w:t>工序1号筛有组织颗粒物产生量为</w:t>
            </w:r>
            <w:r>
              <w:rPr>
                <w:rFonts w:hint="eastAsia" w:cs="Times New Roman"/>
                <w:b w:val="0"/>
                <w:bCs/>
                <w:sz w:val="24"/>
                <w:highlight w:val="none"/>
                <w:lang w:val="en-US" w:eastAsia="zh-CN"/>
              </w:rPr>
              <w:t>126.96</w:t>
            </w:r>
            <w:r>
              <w:rPr>
                <w:rFonts w:hint="default" w:ascii="Times New Roman" w:hAnsi="Times New Roman" w:eastAsia="宋体" w:cs="Times New Roman"/>
                <w:b w:val="0"/>
                <w:bCs/>
                <w:sz w:val="24"/>
                <w:highlight w:val="none"/>
                <w:lang w:val="en-US" w:eastAsia="zh-CN"/>
              </w:rPr>
              <w:t>t/a，</w:t>
            </w:r>
            <w:r>
              <w:rPr>
                <w:rFonts w:hint="default" w:ascii="Times New Roman" w:hAnsi="Times New Roman" w:eastAsia="宋体" w:cs="Times New Roman"/>
                <w:b w:val="0"/>
                <w:bCs w:val="0"/>
                <w:color w:val="auto"/>
                <w:sz w:val="24"/>
                <w:szCs w:val="24"/>
                <w:highlight w:val="none"/>
                <w:lang w:val="en-US" w:eastAsia="zh-CN"/>
              </w:rPr>
              <w:t>有组织粉尘排放量为1.2</w:t>
            </w:r>
            <w:r>
              <w:rPr>
                <w:rFonts w:hint="eastAsia" w:cs="Times New Roman"/>
                <w:b w:val="0"/>
                <w:bCs w:val="0"/>
                <w:color w:val="auto"/>
                <w:sz w:val="24"/>
                <w:szCs w:val="24"/>
                <w:highlight w:val="none"/>
                <w:lang w:val="en-US" w:eastAsia="zh-CN"/>
              </w:rPr>
              <w:t>7</w:t>
            </w:r>
            <w:r>
              <w:rPr>
                <w:rFonts w:hint="default" w:ascii="Times New Roman" w:hAnsi="Times New Roman" w:eastAsia="宋体" w:cs="Times New Roman"/>
                <w:b w:val="0"/>
                <w:bCs w:val="0"/>
                <w:color w:val="auto"/>
                <w:sz w:val="24"/>
                <w:szCs w:val="24"/>
                <w:highlight w:val="none"/>
                <w:lang w:val="en-US" w:eastAsia="zh-CN"/>
              </w:rPr>
              <w:t>t/a。</w:t>
            </w:r>
          </w:p>
          <w:p w14:paraId="4AD8078C">
            <w:pPr>
              <w:spacing w:line="360" w:lineRule="auto"/>
              <w:ind w:firstLine="470" w:firstLineChars="196"/>
              <w:rPr>
                <w:rFonts w:hint="default" w:ascii="Times New Roman" w:hAnsi="Times New Roman" w:eastAsia="宋体" w:cs="Times New Roman"/>
                <w:b w:val="0"/>
                <w:bCs/>
                <w:sz w:val="24"/>
                <w:highlight w:val="none"/>
                <w:lang w:val="en-US" w:eastAsia="zh-CN"/>
              </w:rPr>
            </w:pPr>
            <w:r>
              <w:rPr>
                <w:rFonts w:hint="default" w:ascii="Times New Roman" w:hAnsi="Times New Roman" w:eastAsia="宋体" w:cs="Times New Roman"/>
                <w:sz w:val="24"/>
                <w:highlight w:val="none"/>
                <w:lang w:val="en-US" w:eastAsia="zh-CN"/>
              </w:rPr>
              <w:t>筛分</w:t>
            </w:r>
            <w:r>
              <w:rPr>
                <w:rFonts w:hint="default" w:ascii="Times New Roman" w:hAnsi="Times New Roman" w:eastAsia="宋体" w:cs="Times New Roman"/>
                <w:b w:val="0"/>
                <w:bCs/>
                <w:sz w:val="24"/>
                <w:highlight w:val="none"/>
                <w:lang w:val="en-US" w:eastAsia="zh-CN"/>
              </w:rPr>
              <w:t>工序2号筛有组织颗粒物产生量为12</w:t>
            </w:r>
            <w:r>
              <w:rPr>
                <w:rFonts w:hint="eastAsia" w:cs="Times New Roman"/>
                <w:b w:val="0"/>
                <w:bCs/>
                <w:sz w:val="24"/>
                <w:highlight w:val="none"/>
                <w:lang w:val="en-US" w:eastAsia="zh-CN"/>
              </w:rPr>
              <w:t>6.96</w:t>
            </w:r>
            <w:r>
              <w:rPr>
                <w:rFonts w:hint="default" w:ascii="Times New Roman" w:hAnsi="Times New Roman" w:eastAsia="宋体" w:cs="Times New Roman"/>
                <w:b w:val="0"/>
                <w:bCs/>
                <w:sz w:val="24"/>
                <w:highlight w:val="none"/>
                <w:lang w:val="en-US" w:eastAsia="zh-CN"/>
              </w:rPr>
              <w:t>t/a，</w:t>
            </w:r>
            <w:r>
              <w:rPr>
                <w:rFonts w:hint="default" w:ascii="Times New Roman" w:hAnsi="Times New Roman" w:eastAsia="宋体" w:cs="Times New Roman"/>
                <w:b w:val="0"/>
                <w:bCs w:val="0"/>
                <w:color w:val="auto"/>
                <w:sz w:val="24"/>
                <w:szCs w:val="24"/>
                <w:highlight w:val="none"/>
                <w:lang w:val="en-US" w:eastAsia="zh-CN"/>
              </w:rPr>
              <w:t>有组织粉尘排放量为1.2</w:t>
            </w:r>
            <w:r>
              <w:rPr>
                <w:rFonts w:hint="eastAsia" w:cs="Times New Roman"/>
                <w:b w:val="0"/>
                <w:bCs w:val="0"/>
                <w:color w:val="auto"/>
                <w:sz w:val="24"/>
                <w:szCs w:val="24"/>
                <w:highlight w:val="none"/>
                <w:lang w:val="en-US" w:eastAsia="zh-CN"/>
              </w:rPr>
              <w:t>7</w:t>
            </w:r>
            <w:r>
              <w:rPr>
                <w:rFonts w:hint="default" w:ascii="Times New Roman" w:hAnsi="Times New Roman" w:eastAsia="宋体" w:cs="Times New Roman"/>
                <w:b w:val="0"/>
                <w:bCs w:val="0"/>
                <w:color w:val="auto"/>
                <w:sz w:val="24"/>
                <w:szCs w:val="24"/>
                <w:highlight w:val="none"/>
                <w:lang w:val="en-US" w:eastAsia="zh-CN"/>
              </w:rPr>
              <w:t>t/a。</w:t>
            </w:r>
          </w:p>
          <w:p w14:paraId="374588C9">
            <w:pPr>
              <w:spacing w:line="360" w:lineRule="auto"/>
              <w:ind w:firstLine="470" w:firstLineChars="196"/>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b w:val="0"/>
                <w:bCs/>
                <w:sz w:val="24"/>
                <w:highlight w:val="none"/>
                <w:lang w:val="en-US" w:eastAsia="zh-CN"/>
              </w:rPr>
              <w:t>未被收集的无组织颗粒物产生量为28.</w:t>
            </w:r>
            <w:r>
              <w:rPr>
                <w:rFonts w:hint="eastAsia" w:cs="Times New Roman"/>
                <w:b w:val="0"/>
                <w:bCs/>
                <w:sz w:val="24"/>
                <w:highlight w:val="none"/>
                <w:lang w:val="en-US" w:eastAsia="zh-CN"/>
              </w:rPr>
              <w:t>22t</w:t>
            </w:r>
            <w:r>
              <w:rPr>
                <w:rFonts w:hint="default" w:ascii="Times New Roman" w:hAnsi="Times New Roman" w:eastAsia="宋体" w:cs="Times New Roman"/>
                <w:b w:val="0"/>
                <w:bCs/>
                <w:sz w:val="24"/>
                <w:highlight w:val="none"/>
                <w:lang w:val="en-US" w:eastAsia="zh-CN"/>
              </w:rPr>
              <w:t>/a，</w:t>
            </w:r>
            <w:r>
              <w:rPr>
                <w:rFonts w:hint="default" w:ascii="Times New Roman" w:hAnsi="Times New Roman" w:eastAsia="宋体" w:cs="Times New Roman"/>
                <w:color w:val="auto"/>
                <w:sz w:val="24"/>
                <w:highlight w:val="none"/>
                <w:lang w:eastAsia="zh-CN"/>
              </w:rPr>
              <w:t>无组织粉尘经封闭筛分间自然降尘，</w:t>
            </w:r>
            <w:r>
              <w:rPr>
                <w:rFonts w:hint="default" w:ascii="Times New Roman" w:hAnsi="Times New Roman" w:eastAsia="宋体" w:cs="Times New Roman"/>
                <w:color w:val="auto"/>
                <w:sz w:val="24"/>
                <w:szCs w:val="24"/>
                <w:highlight w:val="none"/>
                <w:lang w:val="en-US" w:eastAsia="zh-CN"/>
              </w:rPr>
              <w:t>密闭输送等措施，粉尘产生量可降低85%以上，故</w:t>
            </w:r>
            <w:r>
              <w:rPr>
                <w:rFonts w:hint="default" w:ascii="Times New Roman" w:hAnsi="Times New Roman" w:eastAsia="宋体" w:cs="Times New Roman"/>
                <w:color w:val="auto"/>
                <w:sz w:val="24"/>
                <w:szCs w:val="24"/>
                <w:highlight w:val="none"/>
                <w:lang w:val="en-US" w:eastAsia="zh-CN" w:bidi="ar"/>
              </w:rPr>
              <w:t>无组织粉尘排放量为4.2</w:t>
            </w:r>
            <w:r>
              <w:rPr>
                <w:rFonts w:hint="eastAsia" w:cs="Times New Roman"/>
                <w:color w:val="auto"/>
                <w:sz w:val="24"/>
                <w:szCs w:val="24"/>
                <w:highlight w:val="none"/>
                <w:lang w:val="en-US" w:eastAsia="zh-CN" w:bidi="ar"/>
              </w:rPr>
              <w:t>33</w:t>
            </w:r>
            <w:r>
              <w:rPr>
                <w:rFonts w:hint="default" w:ascii="Times New Roman" w:hAnsi="Times New Roman" w:eastAsia="宋体" w:cs="Times New Roman"/>
                <w:color w:val="auto"/>
                <w:sz w:val="24"/>
                <w:szCs w:val="24"/>
                <w:highlight w:val="none"/>
                <w:lang w:val="en-US" w:eastAsia="zh-CN" w:bidi="ar"/>
              </w:rPr>
              <w:t>t/a</w:t>
            </w:r>
            <w:r>
              <w:rPr>
                <w:rFonts w:hint="default" w:ascii="Times New Roman" w:hAnsi="Times New Roman" w:eastAsia="宋体" w:cs="Times New Roman"/>
                <w:color w:val="auto"/>
                <w:sz w:val="24"/>
                <w:highlight w:val="none"/>
                <w:lang w:val="en-US" w:eastAsia="zh-CN"/>
              </w:rPr>
              <w:t>。</w:t>
            </w:r>
          </w:p>
          <w:p w14:paraId="62DB9AF4">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szCs w:val="24"/>
                <w:highlight w:val="none"/>
                <w:lang w:val="en-US" w:eastAsia="zh-CN"/>
              </w:rPr>
              <w:t>⑧三次</w:t>
            </w:r>
            <w:r>
              <w:rPr>
                <w:rFonts w:hint="default" w:ascii="Times New Roman" w:hAnsi="Times New Roman" w:eastAsia="宋体" w:cs="Times New Roman"/>
                <w:sz w:val="24"/>
                <w:highlight w:val="none"/>
                <w:lang w:val="en-US" w:eastAsia="zh-CN"/>
              </w:rPr>
              <w:t>筛分粉尘</w:t>
            </w:r>
          </w:p>
          <w:p w14:paraId="08DAE749">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本项目高料加工区</w:t>
            </w:r>
            <w:r>
              <w:rPr>
                <w:rFonts w:hint="eastAsia" w:cs="Times New Roman"/>
                <w:sz w:val="24"/>
                <w:highlight w:val="none"/>
                <w:lang w:val="en-US" w:eastAsia="zh-CN"/>
              </w:rPr>
              <w:t>三</w:t>
            </w:r>
            <w:r>
              <w:rPr>
                <w:rFonts w:hint="default" w:ascii="Times New Roman" w:hAnsi="Times New Roman" w:eastAsia="宋体" w:cs="Times New Roman"/>
                <w:sz w:val="24"/>
                <w:highlight w:val="none"/>
                <w:lang w:val="en-US" w:eastAsia="zh-CN"/>
              </w:rPr>
              <w:t>次筛分粉尘根据《排放源统计调查产排污核算方法和系数手册》中3039其他建筑材料制造行业破碎、筛分工业粉尘的产污系数（1.89kg/t-产品），单独筛分工业粉尘的产污系数（0.945kg/t-产品）计，物料二次筛分后</w:t>
            </w:r>
            <w:r>
              <w:rPr>
                <w:rFonts w:hint="eastAsia" w:cs="Times New Roman"/>
                <w:sz w:val="24"/>
                <w:highlight w:val="none"/>
                <w:lang w:val="en-US" w:eastAsia="zh-CN"/>
              </w:rPr>
              <w:t>0-3</w:t>
            </w:r>
            <w:r>
              <w:rPr>
                <w:rFonts w:hint="default" w:ascii="Times New Roman" w:hAnsi="Times New Roman" w:eastAsia="宋体" w:cs="Times New Roman"/>
                <w:sz w:val="24"/>
                <w:highlight w:val="none"/>
                <w:lang w:val="en-US" w:eastAsia="zh-CN"/>
              </w:rPr>
              <w:t>mm</w:t>
            </w:r>
            <w:r>
              <w:rPr>
                <w:rFonts w:hint="eastAsia" w:cs="Times New Roman"/>
                <w:sz w:val="24"/>
                <w:highlight w:val="none"/>
                <w:lang w:val="en-US" w:eastAsia="zh-CN"/>
              </w:rPr>
              <w:t>细料量的</w:t>
            </w:r>
            <w:r>
              <w:rPr>
                <w:rFonts w:hint="default" w:ascii="Times New Roman" w:hAnsi="Times New Roman" w:eastAsia="宋体" w:cs="Times New Roman"/>
                <w:sz w:val="24"/>
                <w:highlight w:val="none"/>
                <w:lang w:val="en-US" w:eastAsia="zh-CN"/>
              </w:rPr>
              <w:t>约</w:t>
            </w:r>
            <w:r>
              <w:rPr>
                <w:rFonts w:hint="eastAsia" w:cs="Times New Roman"/>
                <w:sz w:val="24"/>
                <w:highlight w:val="none"/>
                <w:lang w:val="en-US" w:eastAsia="zh-CN"/>
              </w:rPr>
              <w:t>5%</w:t>
            </w:r>
            <w:r>
              <w:rPr>
                <w:rFonts w:hint="default" w:ascii="Times New Roman" w:hAnsi="Times New Roman" w:eastAsia="宋体" w:cs="Times New Roman"/>
                <w:sz w:val="24"/>
                <w:highlight w:val="none"/>
                <w:lang w:val="en-US" w:eastAsia="zh-CN"/>
              </w:rPr>
              <w:t>进入三次筛分</w:t>
            </w:r>
            <w:r>
              <w:rPr>
                <w:rFonts w:hint="eastAsia" w:cs="Times New Roman"/>
                <w:sz w:val="24"/>
                <w:highlight w:val="none"/>
                <w:lang w:val="en-US" w:eastAsia="zh-CN"/>
              </w:rPr>
              <w:t>约</w:t>
            </w:r>
            <w:r>
              <w:rPr>
                <w:rFonts w:hint="default" w:ascii="Times New Roman" w:hAnsi="Times New Roman" w:eastAsia="宋体" w:cs="Times New Roman"/>
                <w:sz w:val="24"/>
                <w:highlight w:val="none"/>
                <w:lang w:val="en-US" w:eastAsia="zh-CN"/>
              </w:rPr>
              <w:t>为</w:t>
            </w:r>
            <w:r>
              <w:rPr>
                <w:rFonts w:hint="eastAsia" w:cs="Times New Roman"/>
                <w:sz w:val="24"/>
                <w:highlight w:val="none"/>
                <w:lang w:val="en-US" w:eastAsia="zh-CN"/>
              </w:rPr>
              <w:t>6413</w:t>
            </w:r>
            <w:r>
              <w:rPr>
                <w:rFonts w:hint="default" w:ascii="Times New Roman" w:hAnsi="Times New Roman" w:eastAsia="宋体" w:cs="Times New Roman"/>
                <w:sz w:val="24"/>
                <w:highlight w:val="none"/>
                <w:lang w:val="en-US" w:eastAsia="zh-CN"/>
              </w:rPr>
              <w:t>t/a，</w:t>
            </w:r>
            <w:r>
              <w:rPr>
                <w:rFonts w:hint="eastAsia" w:cs="Times New Roman"/>
                <w:sz w:val="24"/>
                <w:highlight w:val="none"/>
                <w:lang w:val="en-US" w:eastAsia="zh-CN"/>
              </w:rPr>
              <w:t>3-16</w:t>
            </w:r>
            <w:r>
              <w:rPr>
                <w:rFonts w:hint="default" w:ascii="Times New Roman" w:hAnsi="Times New Roman" w:eastAsia="宋体" w:cs="Times New Roman"/>
                <w:sz w:val="24"/>
                <w:highlight w:val="none"/>
                <w:lang w:val="en-US" w:eastAsia="zh-CN"/>
              </w:rPr>
              <w:t>mm</w:t>
            </w:r>
            <w:r>
              <w:rPr>
                <w:rFonts w:hint="eastAsia" w:cs="Times New Roman"/>
                <w:sz w:val="24"/>
                <w:highlight w:val="none"/>
                <w:lang w:val="en-US" w:eastAsia="zh-CN"/>
              </w:rPr>
              <w:t>碎石</w:t>
            </w:r>
            <w:r>
              <w:rPr>
                <w:rFonts w:hint="default" w:ascii="Times New Roman" w:hAnsi="Times New Roman" w:eastAsia="宋体" w:cs="Times New Roman"/>
                <w:sz w:val="24"/>
                <w:highlight w:val="none"/>
                <w:lang w:val="en-US" w:eastAsia="zh-CN"/>
              </w:rPr>
              <w:t>进入三次筛分</w:t>
            </w:r>
            <w:r>
              <w:rPr>
                <w:rFonts w:hint="eastAsia" w:cs="Times New Roman"/>
                <w:sz w:val="24"/>
                <w:highlight w:val="none"/>
                <w:lang w:val="en-US" w:eastAsia="zh-CN"/>
              </w:rPr>
              <w:t>约</w:t>
            </w:r>
            <w:r>
              <w:rPr>
                <w:rFonts w:hint="default" w:ascii="Times New Roman" w:hAnsi="Times New Roman" w:eastAsia="宋体" w:cs="Times New Roman"/>
                <w:sz w:val="24"/>
                <w:highlight w:val="none"/>
                <w:lang w:val="en-US" w:eastAsia="zh-CN"/>
              </w:rPr>
              <w:t>为</w:t>
            </w:r>
            <w:r>
              <w:rPr>
                <w:rFonts w:hint="eastAsia" w:cs="Times New Roman"/>
                <w:sz w:val="24"/>
                <w:highlight w:val="none"/>
                <w:lang w:val="en-US" w:eastAsia="zh-CN"/>
              </w:rPr>
              <w:t>170000</w:t>
            </w:r>
            <w:r>
              <w:rPr>
                <w:rFonts w:hint="default" w:ascii="Times New Roman" w:hAnsi="Times New Roman" w:eastAsia="宋体" w:cs="Times New Roman"/>
                <w:sz w:val="24"/>
                <w:highlight w:val="none"/>
                <w:lang w:val="en-US" w:eastAsia="zh-CN"/>
              </w:rPr>
              <w:t>t/a。粉尘产量产生为</w:t>
            </w:r>
            <w:r>
              <w:rPr>
                <w:rFonts w:hint="eastAsia" w:cs="Times New Roman"/>
                <w:sz w:val="24"/>
                <w:highlight w:val="none"/>
                <w:lang w:val="en-US" w:eastAsia="zh-CN"/>
              </w:rPr>
              <w:t>166.71</w:t>
            </w:r>
            <w:r>
              <w:rPr>
                <w:rFonts w:hint="default" w:ascii="Times New Roman" w:hAnsi="Times New Roman" w:eastAsia="宋体" w:cs="Times New Roman"/>
                <w:sz w:val="24"/>
                <w:highlight w:val="none"/>
                <w:lang w:val="en-US" w:eastAsia="zh-CN"/>
              </w:rPr>
              <w:t>t/a。</w:t>
            </w:r>
          </w:p>
          <w:p w14:paraId="091639FF">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项目</w:t>
            </w:r>
            <w:r>
              <w:rPr>
                <w:rFonts w:hint="eastAsia" w:cs="Times New Roman"/>
                <w:b w:val="0"/>
                <w:bCs/>
                <w:sz w:val="24"/>
                <w:highlight w:val="none"/>
                <w:lang w:val="en-US" w:eastAsia="zh-CN"/>
              </w:rPr>
              <w:t>在封闭车间内设备及密闭出料口设置集气罩</w:t>
            </w:r>
            <w:r>
              <w:rPr>
                <w:rFonts w:hint="default" w:ascii="Times New Roman" w:hAnsi="Times New Roman" w:eastAsia="宋体" w:cs="Times New Roman"/>
                <w:sz w:val="24"/>
                <w:highlight w:val="none"/>
                <w:lang w:val="en-US" w:eastAsia="zh-CN"/>
              </w:rPr>
              <w:t>，收集后粉尘经布袋除尘器（6#）处理，通过1</w:t>
            </w:r>
            <w:r>
              <w:rPr>
                <w:rFonts w:hint="eastAsia" w:cs="Times New Roman"/>
                <w:sz w:val="24"/>
                <w:highlight w:val="none"/>
                <w:lang w:val="en-US" w:eastAsia="zh-CN"/>
              </w:rPr>
              <w:t>7</w:t>
            </w:r>
            <w:r>
              <w:rPr>
                <w:rFonts w:hint="default" w:ascii="Times New Roman" w:hAnsi="Times New Roman" w:eastAsia="宋体" w:cs="Times New Roman"/>
                <w:sz w:val="24"/>
                <w:highlight w:val="none"/>
                <w:lang w:val="en-US" w:eastAsia="zh-CN"/>
              </w:rPr>
              <w:t>m高排气筒（DA006）排放。项目布袋除尘器配套1台风机（风量约为60000m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/h）。根据同行业实际经验数据粉尘收集系数取90%，除尘效率取99%。</w:t>
            </w:r>
          </w:p>
          <w:p w14:paraId="5BA0EF93">
            <w:pPr>
              <w:spacing w:line="360" w:lineRule="auto"/>
              <w:ind w:firstLine="470" w:firstLineChars="196"/>
              <w:rPr>
                <w:rFonts w:hint="default" w:ascii="Times New Roman" w:hAnsi="Times New Roman" w:eastAsia="宋体" w:cs="Times New Roman"/>
                <w:b w:val="0"/>
                <w:bCs/>
                <w:sz w:val="24"/>
                <w:highlight w:val="none"/>
                <w:lang w:val="en-US" w:eastAsia="zh-CN"/>
              </w:rPr>
            </w:pPr>
            <w:r>
              <w:rPr>
                <w:rFonts w:hint="default" w:ascii="Times New Roman" w:hAnsi="Times New Roman" w:eastAsia="宋体" w:cs="Times New Roman"/>
                <w:b w:val="0"/>
                <w:bCs/>
                <w:sz w:val="24"/>
                <w:highlight w:val="none"/>
                <w:lang w:val="en-US" w:eastAsia="zh-CN"/>
              </w:rPr>
              <w:t>筛分工序有组织颗粒物产生量为</w:t>
            </w:r>
            <w:r>
              <w:rPr>
                <w:rFonts w:hint="eastAsia" w:cs="Times New Roman"/>
                <w:b w:val="0"/>
                <w:bCs/>
                <w:sz w:val="24"/>
                <w:highlight w:val="none"/>
                <w:lang w:val="en-US" w:eastAsia="zh-CN"/>
              </w:rPr>
              <w:t>150.04</w:t>
            </w:r>
            <w:r>
              <w:rPr>
                <w:rFonts w:hint="default" w:ascii="Times New Roman" w:hAnsi="Times New Roman" w:eastAsia="宋体" w:cs="Times New Roman"/>
                <w:b w:val="0"/>
                <w:bCs/>
                <w:sz w:val="24"/>
                <w:highlight w:val="none"/>
                <w:lang w:val="en-US" w:eastAsia="zh-CN"/>
              </w:rPr>
              <w:t>t/a，</w:t>
            </w:r>
            <w:r>
              <w:rPr>
                <w:rFonts w:hint="default" w:ascii="Times New Roman" w:hAnsi="Times New Roman" w:eastAsia="宋体" w:cs="Times New Roman"/>
                <w:b w:val="0"/>
                <w:bCs w:val="0"/>
                <w:color w:val="auto"/>
                <w:sz w:val="24"/>
                <w:szCs w:val="24"/>
                <w:highlight w:val="none"/>
                <w:lang w:val="en-US" w:eastAsia="zh-CN"/>
              </w:rPr>
              <w:t>有组织粉尘排放量为</w:t>
            </w:r>
            <w:r>
              <w:rPr>
                <w:rFonts w:hint="eastAsia" w:cs="Times New Roman"/>
                <w:b w:val="0"/>
                <w:bCs w:val="0"/>
                <w:color w:val="auto"/>
                <w:sz w:val="24"/>
                <w:szCs w:val="24"/>
                <w:highlight w:val="none"/>
                <w:lang w:val="en-US" w:eastAsia="zh-CN"/>
              </w:rPr>
              <w:t>1.5</w:t>
            </w:r>
            <w:r>
              <w:rPr>
                <w:rFonts w:hint="default" w:ascii="Times New Roman" w:hAnsi="Times New Roman" w:eastAsia="宋体" w:cs="Times New Roman"/>
                <w:b w:val="0"/>
                <w:bCs w:val="0"/>
                <w:color w:val="auto"/>
                <w:sz w:val="24"/>
                <w:szCs w:val="24"/>
                <w:highlight w:val="none"/>
                <w:lang w:val="en-US" w:eastAsia="zh-CN"/>
              </w:rPr>
              <w:t>t/a。</w:t>
            </w:r>
          </w:p>
          <w:p w14:paraId="0502503A">
            <w:pPr>
              <w:spacing w:line="360" w:lineRule="auto"/>
              <w:ind w:firstLine="470" w:firstLineChars="196"/>
              <w:rPr>
                <w:rFonts w:hint="default" w:ascii="Times New Roman" w:hAnsi="Times New Roman" w:eastAsia="宋体" w:cs="Times New Roman"/>
                <w:b w:val="0"/>
                <w:bCs/>
                <w:sz w:val="24"/>
                <w:highlight w:val="none"/>
                <w:lang w:val="en-US" w:eastAsia="zh-CN"/>
              </w:rPr>
            </w:pPr>
            <w:r>
              <w:rPr>
                <w:rFonts w:hint="default" w:ascii="Times New Roman" w:hAnsi="Times New Roman" w:eastAsia="宋体" w:cs="Times New Roman"/>
                <w:b w:val="0"/>
                <w:bCs/>
                <w:sz w:val="24"/>
                <w:highlight w:val="none"/>
                <w:lang w:val="en-US" w:eastAsia="zh-CN"/>
              </w:rPr>
              <w:t>未被收集的无组织颗粒物产生量为</w:t>
            </w:r>
            <w:r>
              <w:rPr>
                <w:rFonts w:hint="eastAsia" w:cs="Times New Roman"/>
                <w:b w:val="0"/>
                <w:bCs/>
                <w:sz w:val="24"/>
                <w:highlight w:val="none"/>
                <w:lang w:val="en-US" w:eastAsia="zh-CN"/>
              </w:rPr>
              <w:t>16.67</w:t>
            </w:r>
            <w:r>
              <w:rPr>
                <w:rFonts w:hint="default" w:ascii="Times New Roman" w:hAnsi="Times New Roman" w:eastAsia="宋体" w:cs="Times New Roman"/>
                <w:b w:val="0"/>
                <w:bCs/>
                <w:sz w:val="24"/>
                <w:highlight w:val="none"/>
                <w:lang w:val="en-US" w:eastAsia="zh-CN"/>
              </w:rPr>
              <w:t>t/a，</w:t>
            </w:r>
            <w:r>
              <w:rPr>
                <w:rFonts w:hint="default" w:ascii="Times New Roman" w:hAnsi="Times New Roman" w:eastAsia="宋体" w:cs="Times New Roman"/>
                <w:color w:val="auto"/>
                <w:sz w:val="24"/>
                <w:highlight w:val="none"/>
                <w:lang w:eastAsia="zh-CN"/>
              </w:rPr>
              <w:t>无组织粉尘经封闭筛分间自然降尘，</w:t>
            </w:r>
            <w:r>
              <w:rPr>
                <w:rFonts w:hint="default" w:ascii="Times New Roman" w:hAnsi="Times New Roman" w:eastAsia="宋体" w:cs="Times New Roman"/>
                <w:color w:val="auto"/>
                <w:sz w:val="24"/>
                <w:szCs w:val="24"/>
                <w:highlight w:val="none"/>
                <w:lang w:val="en-US" w:eastAsia="zh-CN"/>
              </w:rPr>
              <w:t>密闭输送等措施，粉尘产生量可降低85%以上，故</w:t>
            </w:r>
            <w:r>
              <w:rPr>
                <w:rFonts w:hint="default" w:ascii="Times New Roman" w:hAnsi="Times New Roman" w:eastAsia="宋体" w:cs="Times New Roman"/>
                <w:color w:val="auto"/>
                <w:sz w:val="24"/>
                <w:szCs w:val="24"/>
                <w:highlight w:val="none"/>
                <w:lang w:val="en-US" w:eastAsia="zh-CN" w:bidi="ar"/>
              </w:rPr>
              <w:t>无组织粉尘排放量为</w:t>
            </w:r>
            <w:r>
              <w:rPr>
                <w:rFonts w:hint="eastAsia" w:cs="Times New Roman"/>
                <w:color w:val="auto"/>
                <w:sz w:val="24"/>
                <w:szCs w:val="24"/>
                <w:highlight w:val="none"/>
                <w:lang w:val="en-US" w:eastAsia="zh-CN" w:bidi="ar"/>
              </w:rPr>
              <w:t>2.5</w:t>
            </w:r>
            <w:r>
              <w:rPr>
                <w:rFonts w:hint="default" w:ascii="Times New Roman" w:hAnsi="Times New Roman" w:eastAsia="宋体" w:cs="Times New Roman"/>
                <w:color w:val="auto"/>
                <w:sz w:val="24"/>
                <w:szCs w:val="24"/>
                <w:highlight w:val="none"/>
                <w:lang w:val="en-US" w:eastAsia="zh-CN" w:bidi="ar"/>
              </w:rPr>
              <w:t>t/a</w:t>
            </w:r>
            <w:r>
              <w:rPr>
                <w:rFonts w:hint="default" w:ascii="Times New Roman" w:hAnsi="Times New Roman" w:eastAsia="宋体" w:cs="Times New Roman"/>
                <w:color w:val="auto"/>
                <w:sz w:val="24"/>
                <w:highlight w:val="none"/>
                <w:lang w:val="en-US" w:eastAsia="zh-CN"/>
              </w:rPr>
              <w:t>。</w:t>
            </w:r>
          </w:p>
          <w:p w14:paraId="6FD4ECE6">
            <w:pPr>
              <w:spacing w:line="360" w:lineRule="auto"/>
              <w:ind w:firstLine="480" w:firstLineChars="200"/>
              <w:rPr>
                <w:rFonts w:hint="default" w:ascii="Times New Roman" w:hAnsi="Times New Roman" w:eastAsia="宋体" w:cs="Times New Roman"/>
                <w:b w:val="0"/>
                <w:bCs/>
                <w:sz w:val="24"/>
                <w:highlight w:val="none"/>
                <w:lang w:val="en-US" w:eastAsia="zh-CN"/>
              </w:rPr>
            </w:pPr>
            <w:r>
              <w:rPr>
                <w:rFonts w:hint="default" w:ascii="Times New Roman" w:hAnsi="Times New Roman" w:eastAsia="宋体" w:cs="Times New Roman"/>
                <w:b w:val="0"/>
                <w:bCs/>
                <w:sz w:val="24"/>
                <w:highlight w:val="none"/>
                <w:lang w:val="en-US" w:eastAsia="zh-CN"/>
              </w:rPr>
              <w:t>（2）普料生产区</w:t>
            </w:r>
          </w:p>
          <w:p w14:paraId="1C24681F">
            <w:pPr>
              <w:numPr>
                <w:ilvl w:val="0"/>
                <w:numId w:val="0"/>
              </w:numPr>
              <w:spacing w:line="360" w:lineRule="auto"/>
              <w:ind w:firstLine="480" w:firstLineChars="200"/>
              <w:rPr>
                <w:rFonts w:hint="default" w:ascii="Times New Roman" w:hAnsi="Times New Roman" w:eastAsia="宋体" w:cs="Times New Roman"/>
                <w:b w:val="0"/>
                <w:bCs/>
                <w:sz w:val="24"/>
                <w:highlight w:val="none"/>
                <w:lang w:val="en-US" w:eastAsia="zh-CN"/>
              </w:rPr>
            </w:pPr>
            <w:r>
              <w:rPr>
                <w:rFonts w:hint="default" w:ascii="Times New Roman" w:hAnsi="Times New Roman" w:eastAsia="宋体" w:cs="Times New Roman"/>
                <w:b w:val="0"/>
                <w:bCs/>
                <w:sz w:val="24"/>
                <w:highlight w:val="none"/>
                <w:lang w:val="en-US" w:eastAsia="zh-CN"/>
              </w:rPr>
              <w:t>普料生产区产生粉尘经新建废气处理措施处理后，达标排放。</w:t>
            </w:r>
          </w:p>
          <w:p w14:paraId="4623F2F9">
            <w:pPr>
              <w:spacing w:line="360" w:lineRule="auto"/>
              <w:ind w:firstLine="470" w:firstLineChars="196"/>
              <w:rPr>
                <w:rFonts w:hint="default" w:ascii="Times New Roman" w:hAnsi="Times New Roman" w:eastAsia="宋体" w:cs="Times New Roman"/>
                <w:b w:val="0"/>
                <w:bCs/>
                <w:sz w:val="24"/>
                <w:highlight w:val="none"/>
                <w:lang w:val="en-US" w:eastAsia="zh-CN"/>
              </w:rPr>
            </w:pPr>
            <w:r>
              <w:rPr>
                <w:rFonts w:hint="default" w:ascii="Times New Roman" w:hAnsi="Times New Roman" w:eastAsia="宋体" w:cs="Times New Roman"/>
                <w:b w:val="0"/>
                <w:bCs/>
                <w:sz w:val="24"/>
                <w:highlight w:val="none"/>
                <w:lang w:val="en-US" w:eastAsia="zh-CN"/>
              </w:rPr>
              <w:t xml:space="preserve">①投料粉尘 </w:t>
            </w:r>
          </w:p>
          <w:p w14:paraId="7DAB57BE">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项目原料来源于阜新广源玄武岩矿石开发有限公司采矿区，运输距离较近，故厂内不设原料储存场。原料汽运至厂区封闭普料加工车间斗型投料口。</w:t>
            </w:r>
          </w:p>
          <w:p w14:paraId="4DF51CAB">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参考《逸散性工业粉尘控制技术》中“粒料加工厂相关工序粉尘排放因子，参照卸料的排放因子0.01kg/t，则普料加工区原料量为15万t/a，粉尘产量产生为1.5t/a。在投料口给料机上方设置喷淋设施，降尘效率为80%，因此粉尘排放量为0.3t/a。</w:t>
            </w:r>
          </w:p>
          <w:p w14:paraId="5BFE6EF2">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②颚式破碎粉尘</w:t>
            </w:r>
          </w:p>
          <w:p w14:paraId="0F925697">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本项目普料加工区颚式破碎粉尘根据《排放源统计调查产排污核算方法和系数手册》中3039其他建筑材料制造行业破碎、筛分工业粉尘的产污系数（1.89kg/t-产品），单独破碎工业粉尘的产污系数（0.945kg/t-产品）计，普料加工区原料量为1</w:t>
            </w:r>
            <w:r>
              <w:rPr>
                <w:rFonts w:hint="eastAsia" w:cs="Times New Roman"/>
                <w:sz w:val="24"/>
                <w:highlight w:val="none"/>
                <w:lang w:val="en-US" w:eastAsia="zh-CN"/>
              </w:rPr>
              <w:t>49998.5</w:t>
            </w:r>
            <w:r>
              <w:rPr>
                <w:rFonts w:hint="default" w:ascii="Times New Roman" w:hAnsi="Times New Roman" w:eastAsia="宋体" w:cs="Times New Roman"/>
                <w:sz w:val="24"/>
                <w:highlight w:val="none"/>
                <w:lang w:val="en-US" w:eastAsia="zh-CN"/>
              </w:rPr>
              <w:t>t/a，粉尘产生量为141.75t/a。</w:t>
            </w:r>
          </w:p>
          <w:p w14:paraId="231ED88C">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项目</w:t>
            </w:r>
            <w:r>
              <w:rPr>
                <w:rFonts w:hint="eastAsia" w:cs="Times New Roman"/>
                <w:b w:val="0"/>
                <w:bCs/>
                <w:sz w:val="24"/>
                <w:highlight w:val="none"/>
                <w:lang w:val="en-US" w:eastAsia="zh-CN"/>
              </w:rPr>
              <w:t>在封闭车间内设备及封闭出料口设置密闭集气罩</w:t>
            </w:r>
            <w:r>
              <w:rPr>
                <w:rFonts w:hint="default" w:ascii="Times New Roman" w:hAnsi="Times New Roman" w:eastAsia="宋体" w:cs="Times New Roman"/>
                <w:sz w:val="24"/>
                <w:highlight w:val="none"/>
                <w:lang w:val="en-US" w:eastAsia="zh-CN"/>
              </w:rPr>
              <w:t>，收集后粉尘经布袋除尘器（7#）处理，通过15m高排气筒（DA007）排放。项目布袋除尘器配套1台风机（风量约为48000m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/h）。根据同行业实际经验数据粉尘收集系数取90%，除尘效率取99%。</w:t>
            </w:r>
          </w:p>
          <w:p w14:paraId="55BF2030">
            <w:pPr>
              <w:spacing w:line="360" w:lineRule="auto"/>
              <w:ind w:firstLine="470" w:firstLineChars="196"/>
              <w:rPr>
                <w:rFonts w:hint="default" w:ascii="Times New Roman" w:hAnsi="Times New Roman" w:eastAsia="宋体" w:cs="Times New Roman"/>
                <w:b w:val="0"/>
                <w:bCs/>
                <w:sz w:val="24"/>
                <w:highlight w:val="none"/>
                <w:lang w:val="en-US" w:eastAsia="zh-CN"/>
              </w:rPr>
            </w:pPr>
            <w:r>
              <w:rPr>
                <w:rFonts w:hint="default" w:ascii="Times New Roman" w:hAnsi="Times New Roman" w:eastAsia="宋体" w:cs="Times New Roman"/>
                <w:sz w:val="24"/>
                <w:highlight w:val="none"/>
                <w:lang w:val="en-US" w:eastAsia="zh-CN"/>
              </w:rPr>
              <w:t>颚式破碎</w:t>
            </w:r>
            <w:r>
              <w:rPr>
                <w:rFonts w:hint="default" w:ascii="Times New Roman" w:hAnsi="Times New Roman" w:eastAsia="宋体" w:cs="Times New Roman"/>
                <w:b w:val="0"/>
                <w:bCs/>
                <w:sz w:val="24"/>
                <w:highlight w:val="none"/>
                <w:lang w:val="en-US" w:eastAsia="zh-CN"/>
              </w:rPr>
              <w:t>工序有组织颗粒物产生量为127.575t/a，</w:t>
            </w:r>
            <w:r>
              <w:rPr>
                <w:rFonts w:hint="default" w:ascii="Times New Roman" w:hAnsi="Times New Roman" w:eastAsia="宋体" w:cs="Times New Roman"/>
                <w:b w:val="0"/>
                <w:bCs w:val="0"/>
                <w:color w:val="auto"/>
                <w:sz w:val="24"/>
                <w:szCs w:val="24"/>
                <w:highlight w:val="none"/>
                <w:lang w:val="en-US" w:eastAsia="zh-CN"/>
              </w:rPr>
              <w:t>有组织粉尘排放量为1.2</w:t>
            </w:r>
            <w:r>
              <w:rPr>
                <w:rFonts w:hint="eastAsia" w:cs="Times New Roman"/>
                <w:b w:val="0"/>
                <w:bCs w:val="0"/>
                <w:color w:val="auto"/>
                <w:sz w:val="24"/>
                <w:szCs w:val="24"/>
                <w:highlight w:val="none"/>
                <w:lang w:val="en-US" w:eastAsia="zh-CN"/>
              </w:rPr>
              <w:t>76</w:t>
            </w:r>
            <w:r>
              <w:rPr>
                <w:rFonts w:hint="default" w:ascii="Times New Roman" w:hAnsi="Times New Roman" w:eastAsia="宋体" w:cs="Times New Roman"/>
                <w:b w:val="0"/>
                <w:bCs w:val="0"/>
                <w:color w:val="auto"/>
                <w:sz w:val="24"/>
                <w:szCs w:val="24"/>
                <w:highlight w:val="none"/>
                <w:lang w:val="en-US" w:eastAsia="zh-CN"/>
              </w:rPr>
              <w:t>t/a。</w:t>
            </w:r>
          </w:p>
          <w:p w14:paraId="5EC54C3D">
            <w:pPr>
              <w:spacing w:line="360" w:lineRule="auto"/>
              <w:ind w:firstLine="470" w:firstLineChars="196"/>
              <w:rPr>
                <w:rFonts w:hint="default" w:ascii="Times New Roman" w:hAnsi="Times New Roman" w:eastAsia="宋体" w:cs="Times New Roman"/>
                <w:b w:val="0"/>
                <w:bCs/>
                <w:sz w:val="24"/>
                <w:highlight w:val="none"/>
                <w:lang w:val="en-US" w:eastAsia="zh-CN"/>
              </w:rPr>
            </w:pPr>
            <w:r>
              <w:rPr>
                <w:rFonts w:hint="default" w:ascii="Times New Roman" w:hAnsi="Times New Roman" w:eastAsia="宋体" w:cs="Times New Roman"/>
                <w:b w:val="0"/>
                <w:bCs/>
                <w:sz w:val="24"/>
                <w:highlight w:val="none"/>
                <w:lang w:val="en-US" w:eastAsia="zh-CN"/>
              </w:rPr>
              <w:t>未被收集的无组织颗粒物产生量为14.175t/a，</w:t>
            </w:r>
            <w:r>
              <w:rPr>
                <w:rFonts w:hint="default" w:ascii="Times New Roman" w:hAnsi="Times New Roman" w:eastAsia="宋体" w:cs="Times New Roman"/>
                <w:color w:val="auto"/>
                <w:sz w:val="24"/>
                <w:highlight w:val="none"/>
                <w:lang w:eastAsia="zh-CN"/>
              </w:rPr>
              <w:t>无组织粉尘经封闭车间自然降尘，</w:t>
            </w:r>
            <w:r>
              <w:rPr>
                <w:rFonts w:hint="default" w:ascii="Times New Roman" w:hAnsi="Times New Roman" w:eastAsia="宋体" w:cs="Times New Roman"/>
                <w:color w:val="auto"/>
                <w:sz w:val="24"/>
                <w:szCs w:val="24"/>
                <w:highlight w:val="none"/>
                <w:lang w:val="en-US" w:eastAsia="zh-CN"/>
              </w:rPr>
              <w:t>密闭输送等措施，粉尘产生量可降低85%以上，故</w:t>
            </w:r>
            <w:r>
              <w:rPr>
                <w:rFonts w:hint="default" w:ascii="Times New Roman" w:hAnsi="Times New Roman" w:eastAsia="宋体" w:cs="Times New Roman"/>
                <w:color w:val="auto"/>
                <w:sz w:val="24"/>
                <w:szCs w:val="24"/>
                <w:highlight w:val="none"/>
                <w:lang w:val="en-US" w:eastAsia="zh-CN" w:bidi="ar"/>
              </w:rPr>
              <w:t>无组织粉尘排放量为2.1</w:t>
            </w:r>
            <w:r>
              <w:rPr>
                <w:rFonts w:hint="eastAsia" w:cs="Times New Roman"/>
                <w:color w:val="auto"/>
                <w:sz w:val="24"/>
                <w:szCs w:val="24"/>
                <w:highlight w:val="none"/>
                <w:lang w:val="en-US" w:eastAsia="zh-CN" w:bidi="ar"/>
              </w:rPr>
              <w:t>26</w:t>
            </w:r>
            <w:r>
              <w:rPr>
                <w:rFonts w:hint="default" w:ascii="Times New Roman" w:hAnsi="Times New Roman" w:eastAsia="宋体" w:cs="Times New Roman"/>
                <w:color w:val="auto"/>
                <w:sz w:val="24"/>
                <w:szCs w:val="24"/>
                <w:highlight w:val="none"/>
                <w:lang w:val="en-US" w:eastAsia="zh-CN" w:bidi="ar"/>
              </w:rPr>
              <w:t>t/a</w:t>
            </w:r>
            <w:r>
              <w:rPr>
                <w:rFonts w:hint="default" w:ascii="Times New Roman" w:hAnsi="Times New Roman" w:eastAsia="宋体" w:cs="Times New Roman"/>
                <w:color w:val="auto"/>
                <w:sz w:val="24"/>
                <w:highlight w:val="none"/>
                <w:lang w:val="en-US" w:eastAsia="zh-CN"/>
              </w:rPr>
              <w:t>。</w:t>
            </w:r>
          </w:p>
          <w:p w14:paraId="6725BDF1">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③锤式破碎粉尘</w:t>
            </w:r>
          </w:p>
          <w:p w14:paraId="29CBF4EB">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本项目普料加工区锤式破碎粉尘根据《排放源统计调查产排污核算方法和系数手册》中3039其他建筑材料制造行业破碎、筛分工业粉尘的产污系数（1.89kg/t-产品），单独破碎工业粉尘的产污系数（0.945kg/t-产品）计，普料加工区原料量为1</w:t>
            </w:r>
            <w:r>
              <w:rPr>
                <w:rFonts w:hint="eastAsia" w:cs="Times New Roman"/>
                <w:sz w:val="24"/>
                <w:highlight w:val="none"/>
                <w:lang w:val="en-US" w:eastAsia="zh-CN"/>
              </w:rPr>
              <w:t>49856.75</w:t>
            </w:r>
            <w:r>
              <w:rPr>
                <w:rFonts w:hint="default" w:ascii="Times New Roman" w:hAnsi="Times New Roman" w:eastAsia="宋体" w:cs="Times New Roman"/>
                <w:sz w:val="24"/>
                <w:highlight w:val="none"/>
                <w:lang w:val="en-US" w:eastAsia="zh-CN"/>
              </w:rPr>
              <w:t>t/a，粉尘产生量为141.</w:t>
            </w:r>
            <w:r>
              <w:rPr>
                <w:rFonts w:hint="eastAsia" w:cs="Times New Roman"/>
                <w:sz w:val="24"/>
                <w:highlight w:val="none"/>
                <w:lang w:val="en-US" w:eastAsia="zh-CN"/>
              </w:rPr>
              <w:t>61</w:t>
            </w:r>
            <w:r>
              <w:rPr>
                <w:rFonts w:hint="default" w:ascii="Times New Roman" w:hAnsi="Times New Roman" w:eastAsia="宋体" w:cs="Times New Roman"/>
                <w:sz w:val="24"/>
                <w:highlight w:val="none"/>
                <w:lang w:val="en-US" w:eastAsia="zh-CN"/>
              </w:rPr>
              <w:t>t/a。</w:t>
            </w:r>
          </w:p>
          <w:p w14:paraId="12703184">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项目</w:t>
            </w:r>
            <w:r>
              <w:rPr>
                <w:rFonts w:hint="eastAsia" w:cs="Times New Roman"/>
                <w:b w:val="0"/>
                <w:bCs/>
                <w:sz w:val="24"/>
                <w:highlight w:val="none"/>
                <w:lang w:val="en-US" w:eastAsia="zh-CN"/>
              </w:rPr>
              <w:t>在封闭车间内设备及封闭出料口设置密闭集气罩</w:t>
            </w:r>
            <w:r>
              <w:rPr>
                <w:rFonts w:hint="default" w:ascii="Times New Roman" w:hAnsi="Times New Roman" w:eastAsia="宋体" w:cs="Times New Roman"/>
                <w:sz w:val="24"/>
                <w:highlight w:val="none"/>
                <w:lang w:val="en-US" w:eastAsia="zh-CN"/>
              </w:rPr>
              <w:t>，收集后粉尘经布袋除尘器（7#）处理，通过15m高排气筒（DA007）排放。项目布袋除尘器配套1台风机（风量约为48000m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/h）。根据同行业实际经验数据粉尘收集系数取90%，除尘效率取99%。</w:t>
            </w:r>
          </w:p>
          <w:p w14:paraId="39C6A863">
            <w:pPr>
              <w:spacing w:line="360" w:lineRule="auto"/>
              <w:ind w:firstLine="470" w:firstLineChars="196"/>
              <w:rPr>
                <w:rFonts w:hint="default" w:ascii="Times New Roman" w:hAnsi="Times New Roman" w:eastAsia="宋体" w:cs="Times New Roman"/>
                <w:b w:val="0"/>
                <w:bCs/>
                <w:sz w:val="24"/>
                <w:highlight w:val="none"/>
                <w:lang w:val="en-US" w:eastAsia="zh-CN"/>
              </w:rPr>
            </w:pPr>
            <w:r>
              <w:rPr>
                <w:rFonts w:hint="default" w:ascii="Times New Roman" w:hAnsi="Times New Roman" w:eastAsia="宋体" w:cs="Times New Roman"/>
                <w:sz w:val="24"/>
                <w:highlight w:val="none"/>
                <w:lang w:val="en-US" w:eastAsia="zh-CN"/>
              </w:rPr>
              <w:t>锤式破碎</w:t>
            </w:r>
            <w:r>
              <w:rPr>
                <w:rFonts w:hint="default" w:ascii="Times New Roman" w:hAnsi="Times New Roman" w:eastAsia="宋体" w:cs="Times New Roman"/>
                <w:b w:val="0"/>
                <w:bCs/>
                <w:sz w:val="24"/>
                <w:highlight w:val="none"/>
                <w:lang w:val="en-US" w:eastAsia="zh-CN"/>
              </w:rPr>
              <w:t>工序有组织颗粒物产生量为12</w:t>
            </w:r>
            <w:r>
              <w:rPr>
                <w:rFonts w:hint="eastAsia" w:cs="Times New Roman"/>
                <w:b w:val="0"/>
                <w:bCs/>
                <w:sz w:val="24"/>
                <w:highlight w:val="none"/>
                <w:lang w:val="en-US" w:eastAsia="zh-CN"/>
              </w:rPr>
              <w:t>7.449</w:t>
            </w:r>
            <w:r>
              <w:rPr>
                <w:rFonts w:hint="default" w:ascii="Times New Roman" w:hAnsi="Times New Roman" w:eastAsia="宋体" w:cs="Times New Roman"/>
                <w:b w:val="0"/>
                <w:bCs/>
                <w:sz w:val="24"/>
                <w:highlight w:val="none"/>
                <w:lang w:val="en-US" w:eastAsia="zh-CN"/>
              </w:rPr>
              <w:t>t/a，</w:t>
            </w:r>
            <w:r>
              <w:rPr>
                <w:rFonts w:hint="default" w:ascii="Times New Roman" w:hAnsi="Times New Roman" w:eastAsia="宋体" w:cs="Times New Roman"/>
                <w:b w:val="0"/>
                <w:bCs w:val="0"/>
                <w:color w:val="auto"/>
                <w:sz w:val="24"/>
                <w:szCs w:val="24"/>
                <w:highlight w:val="none"/>
                <w:lang w:val="en-US" w:eastAsia="zh-CN"/>
              </w:rPr>
              <w:t>有组织粉尘排放量为1.2</w:t>
            </w:r>
            <w:r>
              <w:rPr>
                <w:rFonts w:hint="eastAsia" w:cs="Times New Roman"/>
                <w:b w:val="0"/>
                <w:bCs w:val="0"/>
                <w:color w:val="auto"/>
                <w:sz w:val="24"/>
                <w:szCs w:val="24"/>
                <w:highlight w:val="none"/>
                <w:lang w:val="en-US" w:eastAsia="zh-CN"/>
              </w:rPr>
              <w:t>74</w:t>
            </w:r>
            <w:r>
              <w:rPr>
                <w:rFonts w:hint="default" w:ascii="Times New Roman" w:hAnsi="Times New Roman" w:eastAsia="宋体" w:cs="Times New Roman"/>
                <w:b w:val="0"/>
                <w:bCs w:val="0"/>
                <w:color w:val="auto"/>
                <w:sz w:val="24"/>
                <w:szCs w:val="24"/>
                <w:highlight w:val="none"/>
                <w:lang w:val="en-US" w:eastAsia="zh-CN"/>
              </w:rPr>
              <w:t>t/a。</w:t>
            </w:r>
          </w:p>
          <w:p w14:paraId="05270640">
            <w:pPr>
              <w:spacing w:line="360" w:lineRule="auto"/>
              <w:ind w:firstLine="470" w:firstLineChars="196"/>
              <w:rPr>
                <w:rFonts w:hint="default" w:ascii="Times New Roman" w:hAnsi="Times New Roman" w:eastAsia="宋体" w:cs="Times New Roman"/>
                <w:b w:val="0"/>
                <w:bCs/>
                <w:sz w:val="24"/>
                <w:highlight w:val="none"/>
                <w:lang w:val="en-US" w:eastAsia="zh-CN"/>
              </w:rPr>
            </w:pPr>
            <w:r>
              <w:rPr>
                <w:rFonts w:hint="default" w:ascii="Times New Roman" w:hAnsi="Times New Roman" w:eastAsia="宋体" w:cs="Times New Roman"/>
                <w:b w:val="0"/>
                <w:bCs/>
                <w:sz w:val="24"/>
                <w:highlight w:val="none"/>
                <w:lang w:val="en-US" w:eastAsia="zh-CN"/>
              </w:rPr>
              <w:t>未被收集的无组织颗粒物产生量为14.1</w:t>
            </w:r>
            <w:r>
              <w:rPr>
                <w:rFonts w:hint="eastAsia" w:cs="Times New Roman"/>
                <w:b w:val="0"/>
                <w:bCs/>
                <w:sz w:val="24"/>
                <w:highlight w:val="none"/>
                <w:lang w:val="en-US" w:eastAsia="zh-CN"/>
              </w:rPr>
              <w:t>61</w:t>
            </w:r>
            <w:r>
              <w:rPr>
                <w:rFonts w:hint="default" w:ascii="Times New Roman" w:hAnsi="Times New Roman" w:eastAsia="宋体" w:cs="Times New Roman"/>
                <w:b w:val="0"/>
                <w:bCs/>
                <w:sz w:val="24"/>
                <w:highlight w:val="none"/>
                <w:lang w:val="en-US" w:eastAsia="zh-CN"/>
              </w:rPr>
              <w:t>t/a，</w:t>
            </w:r>
            <w:r>
              <w:rPr>
                <w:rFonts w:hint="default" w:ascii="Times New Roman" w:hAnsi="Times New Roman" w:eastAsia="宋体" w:cs="Times New Roman"/>
                <w:color w:val="auto"/>
                <w:sz w:val="24"/>
                <w:highlight w:val="none"/>
                <w:lang w:eastAsia="zh-CN"/>
              </w:rPr>
              <w:t>无组织粉尘经封闭车间自然降尘，</w:t>
            </w:r>
            <w:r>
              <w:rPr>
                <w:rFonts w:hint="default" w:ascii="Times New Roman" w:hAnsi="Times New Roman" w:eastAsia="宋体" w:cs="Times New Roman"/>
                <w:color w:val="auto"/>
                <w:sz w:val="24"/>
                <w:szCs w:val="24"/>
                <w:highlight w:val="none"/>
                <w:lang w:val="en-US" w:eastAsia="zh-CN"/>
              </w:rPr>
              <w:t>密闭输送等措施，粉尘产生量可降低85%以上，故</w:t>
            </w:r>
            <w:r>
              <w:rPr>
                <w:rFonts w:hint="default" w:ascii="Times New Roman" w:hAnsi="Times New Roman" w:eastAsia="宋体" w:cs="Times New Roman"/>
                <w:color w:val="auto"/>
                <w:sz w:val="24"/>
                <w:szCs w:val="24"/>
                <w:highlight w:val="none"/>
                <w:lang w:val="en-US" w:eastAsia="zh-CN" w:bidi="ar"/>
              </w:rPr>
              <w:t>无组织粉尘排放量为2.1</w:t>
            </w:r>
            <w:r>
              <w:rPr>
                <w:rFonts w:hint="eastAsia" w:cs="Times New Roman"/>
                <w:color w:val="auto"/>
                <w:sz w:val="24"/>
                <w:szCs w:val="24"/>
                <w:highlight w:val="none"/>
                <w:lang w:val="en-US" w:eastAsia="zh-CN" w:bidi="ar"/>
              </w:rPr>
              <w:t>24</w:t>
            </w:r>
            <w:r>
              <w:rPr>
                <w:rFonts w:hint="default" w:ascii="Times New Roman" w:hAnsi="Times New Roman" w:eastAsia="宋体" w:cs="Times New Roman"/>
                <w:color w:val="auto"/>
                <w:sz w:val="24"/>
                <w:szCs w:val="24"/>
                <w:highlight w:val="none"/>
                <w:lang w:val="en-US" w:eastAsia="zh-CN" w:bidi="ar"/>
              </w:rPr>
              <w:t>t/a</w:t>
            </w:r>
            <w:r>
              <w:rPr>
                <w:rFonts w:hint="default" w:ascii="Times New Roman" w:hAnsi="Times New Roman" w:eastAsia="宋体" w:cs="Times New Roman"/>
                <w:color w:val="auto"/>
                <w:sz w:val="24"/>
                <w:highlight w:val="none"/>
                <w:lang w:val="en-US" w:eastAsia="zh-CN"/>
              </w:rPr>
              <w:t>。</w:t>
            </w:r>
          </w:p>
          <w:p w14:paraId="10DEEE9C">
            <w:pPr>
              <w:keepNext w:val="0"/>
              <w:keepLines w:val="0"/>
              <w:suppressLineNumbers w:val="0"/>
              <w:spacing w:before="0" w:beforeAutospacing="0" w:after="0" w:afterAutospacing="0" w:line="360" w:lineRule="auto"/>
              <w:ind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szCs w:val="24"/>
                <w:highlight w:val="none"/>
                <w:lang w:val="en-US" w:eastAsia="zh-CN"/>
              </w:rPr>
              <w:t>④</w:t>
            </w:r>
            <w:r>
              <w:rPr>
                <w:rFonts w:hint="default" w:ascii="Times New Roman" w:hAnsi="Times New Roman" w:eastAsia="宋体" w:cs="Times New Roman"/>
                <w:sz w:val="24"/>
                <w:highlight w:val="none"/>
                <w:lang w:val="en-US" w:eastAsia="zh-CN"/>
              </w:rPr>
              <w:t>筛分粉尘</w:t>
            </w:r>
          </w:p>
          <w:p w14:paraId="70D57D2F">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本项目普料加工区筛分粉尘根据《排放源统计调查产排污核算方法和系数手册》中3039其他建筑材料制造行业破碎、筛分工业粉尘的产污系数（1.89kg/t-产品），单独筛分工业粉尘的产污系数（0.945kg/t-产品）计，普料加工区原料量为1</w:t>
            </w:r>
            <w:r>
              <w:rPr>
                <w:rFonts w:hint="eastAsia" w:cs="Times New Roman"/>
                <w:sz w:val="24"/>
                <w:highlight w:val="none"/>
                <w:lang w:val="en-US" w:eastAsia="zh-CN"/>
              </w:rPr>
              <w:t>49715.14</w:t>
            </w:r>
            <w:r>
              <w:rPr>
                <w:rFonts w:hint="default" w:ascii="Times New Roman" w:hAnsi="Times New Roman" w:eastAsia="宋体" w:cs="Times New Roman"/>
                <w:sz w:val="24"/>
                <w:highlight w:val="none"/>
                <w:lang w:val="en-US" w:eastAsia="zh-CN"/>
              </w:rPr>
              <w:t>t/a，粉尘产生量为141.</w:t>
            </w:r>
            <w:r>
              <w:rPr>
                <w:rFonts w:hint="eastAsia" w:cs="Times New Roman"/>
                <w:sz w:val="24"/>
                <w:highlight w:val="none"/>
                <w:lang w:val="en-US" w:eastAsia="zh-CN"/>
              </w:rPr>
              <w:t>48</w:t>
            </w:r>
            <w:r>
              <w:rPr>
                <w:rFonts w:hint="default" w:ascii="Times New Roman" w:hAnsi="Times New Roman" w:eastAsia="宋体" w:cs="Times New Roman"/>
                <w:sz w:val="24"/>
                <w:highlight w:val="none"/>
                <w:lang w:val="en-US" w:eastAsia="zh-CN"/>
              </w:rPr>
              <w:t>t/a。</w:t>
            </w:r>
          </w:p>
          <w:p w14:paraId="0DAA4B84">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项目</w:t>
            </w:r>
            <w:r>
              <w:rPr>
                <w:rFonts w:hint="eastAsia" w:cs="Times New Roman"/>
                <w:b w:val="0"/>
                <w:bCs/>
                <w:sz w:val="24"/>
                <w:highlight w:val="none"/>
                <w:lang w:val="en-US" w:eastAsia="zh-CN"/>
              </w:rPr>
              <w:t>在封闭车间内设备及封闭出料口设置密闭集气罩</w:t>
            </w:r>
            <w:r>
              <w:rPr>
                <w:rFonts w:hint="default" w:ascii="Times New Roman" w:hAnsi="Times New Roman" w:eastAsia="宋体" w:cs="Times New Roman"/>
                <w:sz w:val="24"/>
                <w:highlight w:val="none"/>
                <w:lang w:val="en-US" w:eastAsia="zh-CN"/>
              </w:rPr>
              <w:t>，收集后粉尘经布袋除尘器（8#）处理，通过15m高排气筒（DA008）排放。项目布袋除尘器配套1台风机（风量约为48000m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/h）。根据同行业实际经验数据粉尘收集系数取90%，除尘效率取99%。</w:t>
            </w:r>
          </w:p>
          <w:p w14:paraId="1F715653">
            <w:pPr>
              <w:spacing w:line="360" w:lineRule="auto"/>
              <w:ind w:firstLine="470" w:firstLineChars="196"/>
              <w:rPr>
                <w:rFonts w:hint="default" w:ascii="Times New Roman" w:hAnsi="Times New Roman" w:eastAsia="宋体" w:cs="Times New Roman"/>
                <w:b w:val="0"/>
                <w:bCs/>
                <w:sz w:val="24"/>
                <w:highlight w:val="none"/>
                <w:lang w:val="en-US" w:eastAsia="zh-CN"/>
              </w:rPr>
            </w:pPr>
            <w:r>
              <w:rPr>
                <w:rFonts w:hint="default" w:ascii="Times New Roman" w:hAnsi="Times New Roman" w:eastAsia="宋体" w:cs="Times New Roman"/>
                <w:b w:val="0"/>
                <w:bCs/>
                <w:sz w:val="24"/>
                <w:highlight w:val="none"/>
                <w:lang w:val="en-US" w:eastAsia="zh-CN"/>
              </w:rPr>
              <w:t>筛分工序有组织颗粒物产生量为127.</w:t>
            </w:r>
            <w:r>
              <w:rPr>
                <w:rFonts w:hint="eastAsia" w:cs="Times New Roman"/>
                <w:b w:val="0"/>
                <w:bCs/>
                <w:sz w:val="24"/>
                <w:highlight w:val="none"/>
                <w:lang w:val="en-US" w:eastAsia="zh-CN"/>
              </w:rPr>
              <w:t>332</w:t>
            </w:r>
            <w:r>
              <w:rPr>
                <w:rFonts w:hint="default" w:ascii="Times New Roman" w:hAnsi="Times New Roman" w:eastAsia="宋体" w:cs="Times New Roman"/>
                <w:b w:val="0"/>
                <w:bCs/>
                <w:sz w:val="24"/>
                <w:highlight w:val="none"/>
                <w:lang w:val="en-US" w:eastAsia="zh-CN"/>
              </w:rPr>
              <w:t>t/a，</w:t>
            </w:r>
            <w:r>
              <w:rPr>
                <w:rFonts w:hint="default" w:ascii="Times New Roman" w:hAnsi="Times New Roman" w:eastAsia="宋体" w:cs="Times New Roman"/>
                <w:b w:val="0"/>
                <w:bCs w:val="0"/>
                <w:color w:val="auto"/>
                <w:sz w:val="24"/>
                <w:szCs w:val="24"/>
                <w:highlight w:val="none"/>
                <w:lang w:val="en-US" w:eastAsia="zh-CN"/>
              </w:rPr>
              <w:t>有组织粉尘排放量为1.2</w:t>
            </w:r>
            <w:r>
              <w:rPr>
                <w:rFonts w:hint="eastAsia" w:cs="Times New Roman"/>
                <w:b w:val="0"/>
                <w:bCs w:val="0"/>
                <w:color w:val="auto"/>
                <w:sz w:val="24"/>
                <w:szCs w:val="24"/>
                <w:highlight w:val="none"/>
                <w:lang w:val="en-US" w:eastAsia="zh-CN"/>
              </w:rPr>
              <w:t>73</w:t>
            </w:r>
            <w:r>
              <w:rPr>
                <w:rFonts w:hint="default" w:ascii="Times New Roman" w:hAnsi="Times New Roman" w:eastAsia="宋体" w:cs="Times New Roman"/>
                <w:b w:val="0"/>
                <w:bCs w:val="0"/>
                <w:color w:val="auto"/>
                <w:sz w:val="24"/>
                <w:szCs w:val="24"/>
                <w:highlight w:val="none"/>
                <w:lang w:val="en-US" w:eastAsia="zh-CN"/>
              </w:rPr>
              <w:t>t/a。</w:t>
            </w:r>
          </w:p>
          <w:p w14:paraId="1D011303">
            <w:pPr>
              <w:spacing w:line="360" w:lineRule="auto"/>
              <w:ind w:firstLine="470" w:firstLineChars="196"/>
              <w:rPr>
                <w:rFonts w:hint="default" w:ascii="Times New Roman" w:hAnsi="Times New Roman" w:eastAsia="宋体" w:cs="Times New Roman"/>
                <w:b w:val="0"/>
                <w:bCs/>
                <w:sz w:val="24"/>
                <w:highlight w:val="none"/>
                <w:lang w:val="en-US" w:eastAsia="zh-CN"/>
              </w:rPr>
            </w:pPr>
            <w:r>
              <w:rPr>
                <w:rFonts w:hint="default" w:ascii="Times New Roman" w:hAnsi="Times New Roman" w:eastAsia="宋体" w:cs="Times New Roman"/>
                <w:b w:val="0"/>
                <w:bCs/>
                <w:sz w:val="24"/>
                <w:highlight w:val="none"/>
                <w:lang w:val="en-US" w:eastAsia="zh-CN"/>
              </w:rPr>
              <w:t>未被收集的无组织颗粒物产生量为14.1</w:t>
            </w:r>
            <w:r>
              <w:rPr>
                <w:rFonts w:hint="eastAsia" w:cs="Times New Roman"/>
                <w:b w:val="0"/>
                <w:bCs/>
                <w:sz w:val="24"/>
                <w:highlight w:val="none"/>
                <w:lang w:val="en-US" w:eastAsia="zh-CN"/>
              </w:rPr>
              <w:t>48</w:t>
            </w:r>
            <w:r>
              <w:rPr>
                <w:rFonts w:hint="default" w:ascii="Times New Roman" w:hAnsi="Times New Roman" w:eastAsia="宋体" w:cs="Times New Roman"/>
                <w:b w:val="0"/>
                <w:bCs/>
                <w:sz w:val="24"/>
                <w:highlight w:val="none"/>
                <w:lang w:val="en-US" w:eastAsia="zh-CN"/>
              </w:rPr>
              <w:t>t/a，</w:t>
            </w:r>
            <w:r>
              <w:rPr>
                <w:rFonts w:hint="default" w:ascii="Times New Roman" w:hAnsi="Times New Roman" w:eastAsia="宋体" w:cs="Times New Roman"/>
                <w:color w:val="auto"/>
                <w:sz w:val="24"/>
                <w:highlight w:val="none"/>
                <w:lang w:eastAsia="zh-CN"/>
              </w:rPr>
              <w:t>无组织粉尘经封闭车间自然降尘，</w:t>
            </w:r>
            <w:r>
              <w:rPr>
                <w:rFonts w:hint="default" w:ascii="Times New Roman" w:hAnsi="Times New Roman" w:eastAsia="宋体" w:cs="Times New Roman"/>
                <w:color w:val="auto"/>
                <w:sz w:val="24"/>
                <w:szCs w:val="24"/>
                <w:highlight w:val="none"/>
                <w:lang w:val="en-US" w:eastAsia="zh-CN"/>
              </w:rPr>
              <w:t>密闭输送等措施，粉尘产生量可降低85%以上，故</w:t>
            </w:r>
            <w:r>
              <w:rPr>
                <w:rFonts w:hint="default" w:ascii="Times New Roman" w:hAnsi="Times New Roman" w:eastAsia="宋体" w:cs="Times New Roman"/>
                <w:color w:val="auto"/>
                <w:sz w:val="24"/>
                <w:szCs w:val="24"/>
                <w:highlight w:val="none"/>
                <w:lang w:val="en-US" w:eastAsia="zh-CN" w:bidi="ar"/>
              </w:rPr>
              <w:t>无组织粉尘排放量为2.1</w:t>
            </w:r>
            <w:r>
              <w:rPr>
                <w:rFonts w:hint="eastAsia" w:cs="Times New Roman"/>
                <w:color w:val="auto"/>
                <w:sz w:val="24"/>
                <w:szCs w:val="24"/>
                <w:highlight w:val="none"/>
                <w:lang w:val="en-US" w:eastAsia="zh-CN" w:bidi="ar"/>
              </w:rPr>
              <w:t>22</w:t>
            </w:r>
            <w:r>
              <w:rPr>
                <w:rFonts w:hint="default" w:ascii="Times New Roman" w:hAnsi="Times New Roman" w:eastAsia="宋体" w:cs="Times New Roman"/>
                <w:color w:val="auto"/>
                <w:sz w:val="24"/>
                <w:szCs w:val="24"/>
                <w:highlight w:val="none"/>
                <w:lang w:val="en-US" w:eastAsia="zh-CN" w:bidi="ar"/>
              </w:rPr>
              <w:t>t/a</w:t>
            </w:r>
            <w:r>
              <w:rPr>
                <w:rFonts w:hint="default" w:ascii="Times New Roman" w:hAnsi="Times New Roman" w:eastAsia="宋体" w:cs="Times New Roman"/>
                <w:color w:val="auto"/>
                <w:sz w:val="24"/>
                <w:highlight w:val="none"/>
                <w:lang w:val="en-US" w:eastAsia="zh-CN"/>
              </w:rPr>
              <w:t>。</w:t>
            </w:r>
          </w:p>
          <w:p w14:paraId="0B5E8401">
            <w:pPr>
              <w:numPr>
                <w:ilvl w:val="0"/>
                <w:numId w:val="0"/>
              </w:numPr>
              <w:spacing w:line="360" w:lineRule="auto"/>
              <w:ind w:leftChars="196"/>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（3）洗砂区</w:t>
            </w:r>
          </w:p>
          <w:p w14:paraId="0015251D">
            <w:pPr>
              <w:numPr>
                <w:ilvl w:val="0"/>
                <w:numId w:val="0"/>
              </w:numPr>
              <w:spacing w:line="360" w:lineRule="auto"/>
              <w:ind w:leftChars="196"/>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①投料粉尘</w:t>
            </w:r>
          </w:p>
          <w:p w14:paraId="2FF21922">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项目</w:t>
            </w:r>
            <w:r>
              <w:rPr>
                <w:rFonts w:hint="eastAsia" w:cs="Times New Roman"/>
                <w:sz w:val="24"/>
                <w:highlight w:val="none"/>
                <w:lang w:val="en-US" w:eastAsia="zh-CN"/>
              </w:rPr>
              <w:t>将</w:t>
            </w:r>
            <w:r>
              <w:rPr>
                <w:rFonts w:hint="default" w:ascii="Times New Roman" w:hAnsi="Times New Roman" w:eastAsia="宋体" w:cs="Times New Roman"/>
                <w:sz w:val="24"/>
                <w:highlight w:val="none"/>
                <w:lang w:val="en-US" w:eastAsia="zh-CN"/>
              </w:rPr>
              <w:t>0-3mm的细料</w:t>
            </w:r>
            <w:r>
              <w:rPr>
                <w:rFonts w:hint="eastAsia" w:cs="Times New Roman"/>
                <w:sz w:val="24"/>
                <w:highlight w:val="none"/>
                <w:lang w:val="en-US" w:eastAsia="zh-CN"/>
              </w:rPr>
              <w:t>运</w:t>
            </w:r>
            <w:r>
              <w:rPr>
                <w:rFonts w:hint="default" w:ascii="Times New Roman" w:hAnsi="Times New Roman" w:eastAsia="宋体" w:cs="Times New Roman"/>
                <w:sz w:val="24"/>
                <w:highlight w:val="none"/>
                <w:lang w:val="en-US" w:eastAsia="zh-CN"/>
              </w:rPr>
              <w:t>至封闭洗砂</w:t>
            </w:r>
            <w:r>
              <w:rPr>
                <w:rFonts w:hint="eastAsia" w:cs="Times New Roman"/>
                <w:sz w:val="24"/>
                <w:highlight w:val="none"/>
                <w:lang w:val="en-US" w:eastAsia="zh-CN"/>
              </w:rPr>
              <w:t>车间外</w:t>
            </w:r>
            <w:r>
              <w:rPr>
                <w:rFonts w:hint="default" w:ascii="Times New Roman" w:hAnsi="Times New Roman" w:eastAsia="宋体" w:cs="Times New Roman"/>
                <w:sz w:val="24"/>
                <w:highlight w:val="none"/>
                <w:lang w:val="en-US" w:eastAsia="zh-CN"/>
              </w:rPr>
              <w:t>斗型投料口。</w:t>
            </w:r>
          </w:p>
          <w:p w14:paraId="3746420E">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highlight w:val="none"/>
                <w:lang w:val="en-US" w:eastAsia="zh-CN"/>
              </w:rPr>
              <w:t>参考《逸散性工业粉尘控制技术》中“粒料加工厂相关工序粉尘排放因子，参照卸料的排放因子0.01kg/t，则洗砂量为</w:t>
            </w:r>
            <w:r>
              <w:rPr>
                <w:rFonts w:hint="eastAsia" w:cs="Times New Roman"/>
                <w:sz w:val="24"/>
                <w:highlight w:val="none"/>
                <w:lang w:val="en-US" w:eastAsia="zh-CN"/>
              </w:rPr>
              <w:t>128359.28</w:t>
            </w:r>
            <w:r>
              <w:rPr>
                <w:rFonts w:hint="default" w:ascii="Times New Roman" w:hAnsi="Times New Roman" w:eastAsia="宋体" w:cs="Times New Roman"/>
                <w:sz w:val="24"/>
                <w:highlight w:val="none"/>
                <w:lang w:val="en-US" w:eastAsia="zh-CN"/>
              </w:rPr>
              <w:t>t/a，粉尘产量产生为1.28t/a。在投料口上方设置喷淋设施，降尘效率为80%，因此粉尘排放量为0.256t/a。</w:t>
            </w:r>
          </w:p>
          <w:p w14:paraId="71F7BBFA">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szCs w:val="24"/>
                <w:highlight w:val="none"/>
                <w:lang w:val="en-US" w:eastAsia="zh-CN"/>
              </w:rPr>
              <w:t>②</w:t>
            </w:r>
            <w:r>
              <w:rPr>
                <w:rFonts w:hint="default" w:ascii="Times New Roman" w:hAnsi="Times New Roman" w:eastAsia="宋体" w:cs="Times New Roman"/>
                <w:sz w:val="24"/>
                <w:highlight w:val="none"/>
                <w:lang w:val="en-US" w:eastAsia="zh-CN"/>
              </w:rPr>
              <w:t>筛分粉尘</w:t>
            </w:r>
          </w:p>
          <w:p w14:paraId="1BA6DD46">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细料进入洗砂区后进行滚筒筛分，筛分粉尘根据《排放源统计调查产排污核算方法和系数手册》中3039其他建筑材料制造行业破碎、筛分工业粉尘的产污系数（1.89kg/t-产品），单独筛分工业粉尘的产污系数（0.945kg/t-产品）计，洗砂区原料量为</w:t>
            </w:r>
            <w:r>
              <w:rPr>
                <w:rFonts w:hint="eastAsia" w:cs="Times New Roman"/>
                <w:sz w:val="24"/>
                <w:highlight w:val="none"/>
                <w:lang w:val="en-US" w:eastAsia="zh-CN"/>
              </w:rPr>
              <w:t>128358</w:t>
            </w:r>
            <w:r>
              <w:rPr>
                <w:rFonts w:hint="default" w:ascii="Times New Roman" w:hAnsi="Times New Roman" w:eastAsia="宋体" w:cs="Times New Roman"/>
                <w:sz w:val="24"/>
                <w:highlight w:val="none"/>
                <w:lang w:val="en-US" w:eastAsia="zh-CN"/>
              </w:rPr>
              <w:t>t/a，滚筒筛分粉尘产生量为12</w:t>
            </w:r>
            <w:r>
              <w:rPr>
                <w:rFonts w:hint="eastAsia" w:cs="Times New Roman"/>
                <w:sz w:val="24"/>
                <w:highlight w:val="none"/>
                <w:lang w:val="en-US" w:eastAsia="zh-CN"/>
              </w:rPr>
              <w:t>1.3</w:t>
            </w:r>
            <w:r>
              <w:rPr>
                <w:rFonts w:hint="default" w:ascii="Times New Roman" w:hAnsi="Times New Roman" w:eastAsia="宋体" w:cs="Times New Roman"/>
                <w:sz w:val="24"/>
                <w:highlight w:val="none"/>
                <w:lang w:val="en-US" w:eastAsia="zh-CN"/>
              </w:rPr>
              <w:t>t/a。</w:t>
            </w:r>
          </w:p>
          <w:p w14:paraId="567FE1DF">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细料滚筒筛分后筛上物再次进入振动筛进行筛分，进入量为细料量的30%计，筛分量为384</w:t>
            </w:r>
            <w:r>
              <w:rPr>
                <w:rFonts w:hint="eastAsia" w:cs="Times New Roman"/>
                <w:sz w:val="24"/>
                <w:highlight w:val="none"/>
                <w:lang w:val="en-US" w:eastAsia="zh-CN"/>
              </w:rPr>
              <w:t>70</w:t>
            </w:r>
            <w:r>
              <w:rPr>
                <w:rFonts w:hint="default" w:ascii="Times New Roman" w:hAnsi="Times New Roman" w:eastAsia="宋体" w:cs="Times New Roman"/>
                <w:sz w:val="24"/>
                <w:highlight w:val="none"/>
                <w:lang w:val="en-US" w:eastAsia="zh-CN"/>
              </w:rPr>
              <w:t>t/a，筛分粉尘根据《排放源统计调查产排污核算方法和系数手册》中3039其他建筑材料制造行业破碎、筛分工业粉尘的产污系数（1.89kg/t-产品），单独筛分工业粉尘的产污系数（0.945kg/t-产品）计，筛分粉尘产生量为36.</w:t>
            </w:r>
            <w:r>
              <w:rPr>
                <w:rFonts w:hint="eastAsia" w:cs="Times New Roman"/>
                <w:sz w:val="24"/>
                <w:highlight w:val="none"/>
                <w:lang w:val="en-US" w:eastAsia="zh-CN"/>
              </w:rPr>
              <w:t>354</w:t>
            </w:r>
            <w:r>
              <w:rPr>
                <w:rFonts w:hint="default" w:ascii="Times New Roman" w:hAnsi="Times New Roman" w:eastAsia="宋体" w:cs="Times New Roman"/>
                <w:sz w:val="24"/>
                <w:highlight w:val="none"/>
                <w:lang w:val="en-US" w:eastAsia="zh-CN"/>
              </w:rPr>
              <w:t>t/a。</w:t>
            </w:r>
          </w:p>
          <w:p w14:paraId="604D5F8B">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项目</w:t>
            </w:r>
            <w:r>
              <w:rPr>
                <w:rFonts w:hint="eastAsia" w:cs="Times New Roman"/>
                <w:b w:val="0"/>
                <w:bCs/>
                <w:sz w:val="24"/>
                <w:highlight w:val="none"/>
                <w:lang w:val="en-US" w:eastAsia="zh-CN"/>
              </w:rPr>
              <w:t>在封闭车间内设备及密闭出料口设置集气罩</w:t>
            </w:r>
            <w:r>
              <w:rPr>
                <w:rFonts w:hint="default" w:ascii="Times New Roman" w:hAnsi="Times New Roman" w:eastAsia="宋体" w:cs="Times New Roman"/>
                <w:sz w:val="24"/>
                <w:highlight w:val="none"/>
                <w:lang w:val="en-US" w:eastAsia="zh-CN"/>
              </w:rPr>
              <w:t>，收集后粉尘经布袋除尘器（9#）处理，通过15m高排气筒（DA009）排放。项目布袋除尘器配套1台风机（风量约为48000m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/h）。根据同行业实际经验数据粉尘收集系数取90%，除尘效率取99%。</w:t>
            </w:r>
          </w:p>
          <w:p w14:paraId="6096BFF7">
            <w:pPr>
              <w:spacing w:line="360" w:lineRule="auto"/>
              <w:ind w:firstLine="470" w:firstLineChars="196"/>
              <w:rPr>
                <w:rFonts w:hint="default" w:ascii="Times New Roman" w:hAnsi="Times New Roman" w:eastAsia="宋体" w:cs="Times New Roman"/>
                <w:b w:val="0"/>
                <w:bCs/>
                <w:sz w:val="24"/>
                <w:highlight w:val="none"/>
                <w:lang w:val="en-US" w:eastAsia="zh-CN"/>
              </w:rPr>
            </w:pPr>
            <w:r>
              <w:rPr>
                <w:rFonts w:hint="default" w:ascii="Times New Roman" w:hAnsi="Times New Roman" w:eastAsia="宋体" w:cs="Times New Roman"/>
                <w:b w:val="0"/>
                <w:bCs/>
                <w:sz w:val="24"/>
                <w:highlight w:val="none"/>
                <w:lang w:val="en-US" w:eastAsia="zh-CN"/>
              </w:rPr>
              <w:t>筛分工序有组织颗粒物产生量为141.</w:t>
            </w:r>
            <w:r>
              <w:rPr>
                <w:rFonts w:hint="eastAsia" w:cs="Times New Roman"/>
                <w:b w:val="0"/>
                <w:bCs/>
                <w:sz w:val="24"/>
                <w:highlight w:val="none"/>
                <w:lang w:val="en-US" w:eastAsia="zh-CN"/>
              </w:rPr>
              <w:t>889</w:t>
            </w:r>
            <w:r>
              <w:rPr>
                <w:rFonts w:hint="default" w:ascii="Times New Roman" w:hAnsi="Times New Roman" w:eastAsia="宋体" w:cs="Times New Roman"/>
                <w:b w:val="0"/>
                <w:bCs/>
                <w:sz w:val="24"/>
                <w:highlight w:val="none"/>
                <w:lang w:val="en-US" w:eastAsia="zh-CN"/>
              </w:rPr>
              <w:t>t/a，</w:t>
            </w:r>
            <w:r>
              <w:rPr>
                <w:rFonts w:hint="default" w:ascii="Times New Roman" w:hAnsi="Times New Roman" w:eastAsia="宋体" w:cs="Times New Roman"/>
                <w:b w:val="0"/>
                <w:bCs w:val="0"/>
                <w:color w:val="auto"/>
                <w:sz w:val="24"/>
                <w:szCs w:val="24"/>
                <w:highlight w:val="none"/>
                <w:lang w:val="en-US" w:eastAsia="zh-CN"/>
              </w:rPr>
              <w:t>有组织粉尘排放量为1.4</w:t>
            </w:r>
            <w:r>
              <w:rPr>
                <w:rFonts w:hint="eastAsia" w:cs="Times New Roman"/>
                <w:b w:val="0"/>
                <w:bCs w:val="0"/>
                <w:color w:val="auto"/>
                <w:sz w:val="24"/>
                <w:szCs w:val="24"/>
                <w:highlight w:val="none"/>
                <w:lang w:val="en-US" w:eastAsia="zh-CN"/>
              </w:rPr>
              <w:t>19</w:t>
            </w:r>
            <w:r>
              <w:rPr>
                <w:rFonts w:hint="default" w:ascii="Times New Roman" w:hAnsi="Times New Roman" w:eastAsia="宋体" w:cs="Times New Roman"/>
                <w:b w:val="0"/>
                <w:bCs w:val="0"/>
                <w:color w:val="auto"/>
                <w:sz w:val="24"/>
                <w:szCs w:val="24"/>
                <w:highlight w:val="none"/>
                <w:lang w:val="en-US" w:eastAsia="zh-CN"/>
              </w:rPr>
              <w:t>t/a。</w:t>
            </w:r>
          </w:p>
          <w:p w14:paraId="20B7F11E">
            <w:pPr>
              <w:spacing w:line="360" w:lineRule="auto"/>
              <w:ind w:firstLine="470" w:firstLineChars="196"/>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b w:val="0"/>
                <w:bCs/>
                <w:sz w:val="24"/>
                <w:highlight w:val="none"/>
                <w:lang w:val="en-US" w:eastAsia="zh-CN"/>
              </w:rPr>
              <w:t>未被收集的无组织颗粒物产生量为15.7</w:t>
            </w:r>
            <w:r>
              <w:rPr>
                <w:rFonts w:hint="eastAsia" w:cs="Times New Roman"/>
                <w:b w:val="0"/>
                <w:bCs/>
                <w:sz w:val="24"/>
                <w:highlight w:val="none"/>
                <w:lang w:val="en-US" w:eastAsia="zh-CN"/>
              </w:rPr>
              <w:t>65</w:t>
            </w:r>
            <w:r>
              <w:rPr>
                <w:rFonts w:hint="default" w:ascii="Times New Roman" w:hAnsi="Times New Roman" w:eastAsia="宋体" w:cs="Times New Roman"/>
                <w:b w:val="0"/>
                <w:bCs/>
                <w:sz w:val="24"/>
                <w:highlight w:val="none"/>
                <w:lang w:val="en-US" w:eastAsia="zh-CN"/>
              </w:rPr>
              <w:t>t/a，</w:t>
            </w:r>
            <w:r>
              <w:rPr>
                <w:rFonts w:hint="default" w:ascii="Times New Roman" w:hAnsi="Times New Roman" w:eastAsia="宋体" w:cs="Times New Roman"/>
                <w:color w:val="auto"/>
                <w:sz w:val="24"/>
                <w:highlight w:val="none"/>
                <w:lang w:eastAsia="zh-CN"/>
              </w:rPr>
              <w:t>无组织粉尘经封闭筛分间自然降尘，</w:t>
            </w:r>
            <w:r>
              <w:rPr>
                <w:rFonts w:hint="default" w:ascii="Times New Roman" w:hAnsi="Times New Roman" w:eastAsia="宋体" w:cs="Times New Roman"/>
                <w:color w:val="auto"/>
                <w:sz w:val="24"/>
                <w:szCs w:val="24"/>
                <w:highlight w:val="none"/>
                <w:lang w:val="en-US" w:eastAsia="zh-CN"/>
              </w:rPr>
              <w:t>密闭输送等措施，粉尘产生量可降低85%以上，故</w:t>
            </w:r>
            <w:r>
              <w:rPr>
                <w:rFonts w:hint="default" w:ascii="Times New Roman" w:hAnsi="Times New Roman" w:eastAsia="宋体" w:cs="Times New Roman"/>
                <w:color w:val="auto"/>
                <w:sz w:val="24"/>
                <w:szCs w:val="24"/>
                <w:highlight w:val="none"/>
                <w:lang w:val="en-US" w:eastAsia="zh-CN" w:bidi="ar"/>
              </w:rPr>
              <w:t>无组织粉尘排放量为2.3</w:t>
            </w:r>
            <w:r>
              <w:rPr>
                <w:rFonts w:hint="eastAsia" w:cs="Times New Roman"/>
                <w:color w:val="auto"/>
                <w:sz w:val="24"/>
                <w:szCs w:val="24"/>
                <w:highlight w:val="none"/>
                <w:lang w:val="en-US" w:eastAsia="zh-CN" w:bidi="ar"/>
              </w:rPr>
              <w:t>65</w:t>
            </w:r>
            <w:r>
              <w:rPr>
                <w:rFonts w:hint="default" w:ascii="Times New Roman" w:hAnsi="Times New Roman" w:eastAsia="宋体" w:cs="Times New Roman"/>
                <w:color w:val="auto"/>
                <w:sz w:val="24"/>
                <w:szCs w:val="24"/>
                <w:highlight w:val="none"/>
                <w:lang w:val="en-US" w:eastAsia="zh-CN" w:bidi="ar"/>
              </w:rPr>
              <w:t>t/a</w:t>
            </w:r>
            <w:r>
              <w:rPr>
                <w:rFonts w:hint="default" w:ascii="Times New Roman" w:hAnsi="Times New Roman" w:eastAsia="宋体" w:cs="Times New Roman"/>
                <w:color w:val="auto"/>
                <w:sz w:val="24"/>
                <w:highlight w:val="none"/>
                <w:lang w:val="en-US" w:eastAsia="zh-CN"/>
              </w:rPr>
              <w:t>。</w:t>
            </w:r>
          </w:p>
          <w:p w14:paraId="52981CA8">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（4）车辆运输扬尘</w:t>
            </w:r>
          </w:p>
          <w:p w14:paraId="24F3A9A7">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本项目原料及产品在运输过程中不可避免地要产生扬尘，特别是当气候条件不利时，扬尘现象就更加严重。查阅有关文献资料，车辆行驶产生的扬尘，在未洒水的情况下，可按下列经验公式计算：</w:t>
            </w:r>
          </w:p>
          <w:p w14:paraId="4A5A9325">
            <w:pPr>
              <w:pStyle w:val="14"/>
              <w:keepNext w:val="0"/>
              <w:keepLines w:val="0"/>
              <w:pageBreakBefore w:val="0"/>
              <w:widowControl w:val="0"/>
              <w:kinsoku/>
              <w:wordWrap/>
              <w:overflowPunct/>
              <w:topLinePunct w:val="0"/>
              <w:autoSpaceDE/>
              <w:autoSpaceDN/>
              <w:bidi w:val="0"/>
              <w:adjustRightInd/>
              <w:snapToGrid/>
              <w:spacing w:after="0" w:line="360" w:lineRule="auto"/>
              <w:ind w:firstLine="1680" w:firstLineChars="7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QY=0.123×V/5×(M/6)0.85×(P/0.5)0.72</w:t>
            </w:r>
          </w:p>
          <w:p w14:paraId="7DCDB1C4">
            <w:pPr>
              <w:pStyle w:val="14"/>
              <w:keepNext w:val="0"/>
              <w:keepLines w:val="0"/>
              <w:pageBreakBefore w:val="0"/>
              <w:widowControl w:val="0"/>
              <w:kinsoku/>
              <w:wordWrap/>
              <w:overflowPunct/>
              <w:topLinePunct w:val="0"/>
              <w:autoSpaceDE/>
              <w:autoSpaceDN/>
              <w:bidi w:val="0"/>
              <w:adjustRightInd/>
              <w:snapToGrid/>
              <w:spacing w:after="0" w:line="360" w:lineRule="auto"/>
              <w:ind w:firstLine="1680" w:firstLineChars="7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QT=QY×L×(Q/M)</w:t>
            </w:r>
          </w:p>
          <w:p w14:paraId="08294C4F">
            <w:pPr>
              <w:pStyle w:val="14"/>
              <w:keepNext w:val="0"/>
              <w:keepLines w:val="0"/>
              <w:pageBreakBefore w:val="0"/>
              <w:widowControl w:val="0"/>
              <w:kinsoku/>
              <w:wordWrap/>
              <w:overflowPunct/>
              <w:topLinePunct w:val="0"/>
              <w:autoSpaceDE/>
              <w:autoSpaceDN/>
              <w:bidi w:val="0"/>
              <w:adjustRightInd/>
              <w:snapToGrid/>
              <w:spacing w:after="0" w:line="360" w:lineRule="auto"/>
              <w:ind w:firstLine="240" w:firstLineChars="1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其中：  QY—交通运输起尘量，kg/km·辆</w:t>
            </w:r>
          </w:p>
          <w:p w14:paraId="2801C0CE">
            <w:pPr>
              <w:pStyle w:val="14"/>
              <w:keepNext w:val="0"/>
              <w:keepLines w:val="0"/>
              <w:pageBreakBefore w:val="0"/>
              <w:widowControl w:val="0"/>
              <w:kinsoku/>
              <w:wordWrap/>
              <w:overflowPunct/>
              <w:topLinePunct w:val="0"/>
              <w:autoSpaceDE/>
              <w:autoSpaceDN/>
              <w:bidi w:val="0"/>
              <w:adjustRightInd/>
              <w:snapToGrid/>
              <w:spacing w:after="0" w:line="360" w:lineRule="auto"/>
              <w:ind w:firstLine="1200" w:firstLineChars="5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QT—运输途中起尘量，kg/a</w:t>
            </w:r>
          </w:p>
          <w:p w14:paraId="5B516BA7">
            <w:pPr>
              <w:pStyle w:val="14"/>
              <w:keepNext w:val="0"/>
              <w:keepLines w:val="0"/>
              <w:pageBreakBefore w:val="0"/>
              <w:widowControl w:val="0"/>
              <w:kinsoku/>
              <w:wordWrap/>
              <w:overflowPunct/>
              <w:topLinePunct w:val="0"/>
              <w:autoSpaceDE/>
              <w:autoSpaceDN/>
              <w:bidi w:val="0"/>
              <w:adjustRightInd/>
              <w:snapToGrid/>
              <w:spacing w:after="0" w:line="360" w:lineRule="auto"/>
              <w:ind w:firstLine="1200" w:firstLineChars="5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V—车辆行驶速度，km/h</w:t>
            </w:r>
          </w:p>
          <w:p w14:paraId="3BC47276">
            <w:pPr>
              <w:pStyle w:val="14"/>
              <w:keepNext w:val="0"/>
              <w:keepLines w:val="0"/>
              <w:pageBreakBefore w:val="0"/>
              <w:widowControl w:val="0"/>
              <w:kinsoku/>
              <w:wordWrap/>
              <w:overflowPunct/>
              <w:topLinePunct w:val="0"/>
              <w:autoSpaceDE/>
              <w:autoSpaceDN/>
              <w:bidi w:val="0"/>
              <w:adjustRightInd/>
              <w:snapToGrid/>
              <w:spacing w:after="0" w:line="360" w:lineRule="auto"/>
              <w:ind w:firstLine="1200" w:firstLineChars="5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P—路面状况，以每平方米路面灰尘覆盖率表示，kg/m</w:t>
            </w:r>
            <w:r>
              <w:rPr>
                <w:rFonts w:hint="default" w:ascii="Times New Roman" w:hAnsi="Times New Roman" w:eastAsia="宋体" w:cs="Times New Roman"/>
                <w:sz w:val="24"/>
                <w:szCs w:val="24"/>
                <w:highlight w:val="none"/>
                <w:vertAlign w:val="superscript"/>
                <w:lang w:val="en-US" w:eastAsia="zh-CN"/>
              </w:rPr>
              <w:t>2</w:t>
            </w:r>
          </w:p>
          <w:p w14:paraId="170A9546">
            <w:pPr>
              <w:pStyle w:val="14"/>
              <w:keepNext w:val="0"/>
              <w:keepLines w:val="0"/>
              <w:pageBreakBefore w:val="0"/>
              <w:widowControl w:val="0"/>
              <w:kinsoku/>
              <w:wordWrap/>
              <w:overflowPunct/>
              <w:topLinePunct w:val="0"/>
              <w:autoSpaceDE/>
              <w:autoSpaceDN/>
              <w:bidi w:val="0"/>
              <w:adjustRightInd/>
              <w:snapToGrid/>
              <w:spacing w:after="0" w:line="360" w:lineRule="auto"/>
              <w:ind w:firstLine="1200" w:firstLineChars="5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M—车辆载重，t/辆</w:t>
            </w:r>
          </w:p>
          <w:p w14:paraId="437D5410">
            <w:pPr>
              <w:pStyle w:val="14"/>
              <w:keepNext w:val="0"/>
              <w:keepLines w:val="0"/>
              <w:pageBreakBefore w:val="0"/>
              <w:widowControl w:val="0"/>
              <w:kinsoku/>
              <w:wordWrap/>
              <w:overflowPunct/>
              <w:topLinePunct w:val="0"/>
              <w:autoSpaceDE/>
              <w:autoSpaceDN/>
              <w:bidi w:val="0"/>
              <w:adjustRightInd/>
              <w:snapToGrid/>
              <w:spacing w:after="0" w:line="360" w:lineRule="auto"/>
              <w:ind w:firstLine="1200" w:firstLineChars="5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L—运输距离，km</w:t>
            </w:r>
          </w:p>
          <w:p w14:paraId="6E497BFB">
            <w:pPr>
              <w:pStyle w:val="14"/>
              <w:keepNext w:val="0"/>
              <w:keepLines w:val="0"/>
              <w:pageBreakBefore w:val="0"/>
              <w:widowControl w:val="0"/>
              <w:kinsoku/>
              <w:wordWrap/>
              <w:overflowPunct/>
              <w:topLinePunct w:val="0"/>
              <w:autoSpaceDE/>
              <w:autoSpaceDN/>
              <w:bidi w:val="0"/>
              <w:adjustRightInd/>
              <w:snapToGrid/>
              <w:spacing w:after="0" w:line="360" w:lineRule="auto"/>
              <w:ind w:firstLine="1200" w:firstLineChars="500"/>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Q—运输量，t/a</w:t>
            </w:r>
          </w:p>
          <w:p w14:paraId="3AC9877F">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本项目</w:t>
            </w:r>
            <w:r>
              <w:rPr>
                <w:rFonts w:hint="eastAsia" w:cs="Times New Roman"/>
                <w:sz w:val="24"/>
                <w:szCs w:val="24"/>
                <w:highlight w:val="none"/>
                <w:lang w:val="en-US" w:eastAsia="zh-CN"/>
              </w:rPr>
              <w:t>石料</w:t>
            </w:r>
            <w:r>
              <w:rPr>
                <w:rFonts w:hint="default" w:ascii="Times New Roman" w:hAnsi="Times New Roman" w:eastAsia="宋体" w:cs="Times New Roman"/>
                <w:sz w:val="24"/>
                <w:szCs w:val="24"/>
                <w:highlight w:val="none"/>
                <w:lang w:val="en-US" w:eastAsia="zh-CN"/>
              </w:rPr>
              <w:t>、产品、污泥运输量Q总计约为90万吨，车辆载重M=50t/辆，行驶速度V=5km/h，运输距离按200m计，路面状况P表面积尘量取0.1kg/m</w:t>
            </w:r>
            <w:r>
              <w:rPr>
                <w:rFonts w:hint="default" w:ascii="Times New Roman" w:hAnsi="Times New Roman" w:eastAsia="宋体" w:cs="Times New Roman"/>
                <w:sz w:val="24"/>
                <w:szCs w:val="24"/>
                <w:highlight w:val="none"/>
                <w:vertAlign w:val="superscript"/>
                <w:lang w:val="en-US" w:eastAsia="zh-CN"/>
              </w:rPr>
              <w:t>2</w:t>
            </w:r>
            <w:r>
              <w:rPr>
                <w:rFonts w:hint="default" w:ascii="Times New Roman" w:hAnsi="Times New Roman" w:eastAsia="宋体" w:cs="Times New Roman"/>
                <w:sz w:val="24"/>
                <w:szCs w:val="24"/>
                <w:highlight w:val="none"/>
                <w:lang w:val="en-US" w:eastAsia="zh-CN"/>
              </w:rPr>
              <w:t>，计算出起尘量为0.45t/a，本项目进出厂区的道路路面进行硬化，并定期洒水，保持路面清洁，洒水次数根据天气状况而定，一般每天洒水1-2次，若遇到大风或干燥天气可适当增加洒水次数，可减少80%以上的扬尘量，道路扬尘排放量为0.09t/a。</w:t>
            </w:r>
          </w:p>
          <w:p w14:paraId="5BEC06F0">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（5）</w:t>
            </w:r>
            <w:r>
              <w:rPr>
                <w:rFonts w:hint="eastAsia" w:ascii="Times New Roman" w:hAnsi="Times New Roman" w:eastAsia="宋体" w:cs="Times New Roman"/>
                <w:sz w:val="24"/>
                <w:szCs w:val="24"/>
                <w:highlight w:val="none"/>
                <w:lang w:val="en-US" w:eastAsia="zh-CN"/>
              </w:rPr>
              <w:t>油罐无组织挥发废气</w:t>
            </w:r>
          </w:p>
          <w:p w14:paraId="3BAA72A0">
            <w:pPr>
              <w:keepNext w:val="0"/>
              <w:keepLines w:val="0"/>
              <w:suppressLineNumbers w:val="0"/>
              <w:spacing w:before="0" w:beforeAutospacing="0" w:after="0" w:afterAutospacing="0" w:line="360" w:lineRule="auto"/>
              <w:ind w:left="0" w:right="0"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项目预计每年使用</w:t>
            </w:r>
            <w:r>
              <w:rPr>
                <w:rFonts w:hint="eastAsia" w:cs="Times New Roman"/>
                <w:sz w:val="24"/>
                <w:szCs w:val="24"/>
                <w:highlight w:val="none"/>
                <w:lang w:val="en-US" w:eastAsia="zh-CN"/>
              </w:rPr>
              <w:t>200</w:t>
            </w:r>
            <w:r>
              <w:rPr>
                <w:rFonts w:hint="default" w:ascii="Times New Roman" w:hAnsi="Times New Roman" w:eastAsia="宋体" w:cs="Times New Roman"/>
                <w:sz w:val="24"/>
                <w:szCs w:val="24"/>
                <w:highlight w:val="none"/>
                <w:lang w:val="en-US" w:eastAsia="zh-CN"/>
              </w:rPr>
              <w:t>t</w:t>
            </w:r>
            <w:r>
              <w:rPr>
                <w:rFonts w:hint="eastAsia" w:ascii="Times New Roman" w:hAnsi="Times New Roman" w:eastAsia="宋体" w:cs="Times New Roman"/>
                <w:sz w:val="24"/>
                <w:szCs w:val="24"/>
                <w:highlight w:val="none"/>
                <w:lang w:val="en-US" w:eastAsia="zh-CN"/>
              </w:rPr>
              <w:t>柴油，厂区设置</w:t>
            </w:r>
            <w:r>
              <w:rPr>
                <w:rFonts w:hint="eastAsia" w:cs="Times New Roman"/>
                <w:sz w:val="24"/>
                <w:szCs w:val="24"/>
                <w:highlight w:val="none"/>
                <w:lang w:val="en-US" w:eastAsia="zh-CN"/>
              </w:rPr>
              <w:t>2</w:t>
            </w:r>
            <w:r>
              <w:rPr>
                <w:rFonts w:hint="eastAsia" w:ascii="Times New Roman" w:hAnsi="Times New Roman" w:eastAsia="宋体" w:cs="Times New Roman"/>
                <w:sz w:val="24"/>
                <w:szCs w:val="24"/>
                <w:highlight w:val="none"/>
                <w:lang w:val="en-US" w:eastAsia="zh-CN"/>
              </w:rPr>
              <w:t>个容积为</w:t>
            </w:r>
            <w:r>
              <w:rPr>
                <w:rFonts w:hint="eastAsia" w:cs="Times New Roman"/>
                <w:sz w:val="24"/>
                <w:szCs w:val="24"/>
                <w:highlight w:val="none"/>
                <w:lang w:val="en-US" w:eastAsia="zh-CN"/>
              </w:rPr>
              <w:t>2</w:t>
            </w:r>
            <w:r>
              <w:rPr>
                <w:rFonts w:hint="default" w:ascii="Times New Roman" w:hAnsi="Times New Roman" w:eastAsia="宋体" w:cs="Times New Roman"/>
                <w:sz w:val="24"/>
                <w:szCs w:val="24"/>
                <w:highlight w:val="none"/>
                <w:lang w:val="en-US" w:eastAsia="zh-CN"/>
              </w:rPr>
              <w:t>5m</w:t>
            </w:r>
            <w:r>
              <w:rPr>
                <w:rFonts w:hint="default" w:ascii="Times New Roman" w:hAnsi="Times New Roman" w:eastAsia="宋体" w:cs="Times New Roman"/>
                <w:sz w:val="24"/>
                <w:szCs w:val="24"/>
                <w:highlight w:val="none"/>
                <w:vertAlign w:val="superscript"/>
                <w:lang w:val="en-US" w:eastAsia="zh-CN"/>
              </w:rPr>
              <w:t>3</w:t>
            </w:r>
            <w:r>
              <w:rPr>
                <w:rFonts w:hint="eastAsia" w:ascii="Times New Roman" w:hAnsi="Times New Roman" w:eastAsia="宋体" w:cs="Times New Roman"/>
                <w:sz w:val="24"/>
                <w:szCs w:val="24"/>
                <w:highlight w:val="none"/>
                <w:lang w:val="en-US" w:eastAsia="zh-CN"/>
              </w:rPr>
              <w:t>的柴油储罐。柴油在油品输送、储存和加注时，蒸发产生油蒸汽，在储油设备完好的情况下，油气散发主要通过两种途径：一类是向储油罐补充油料及加油装置向其他设备加油所造成的“大呼吸”油气散发；第二类是油料在储存过程中由于温差、压力因素使得罐内逸出的烃类气体通过罐顶的呼吸阀排入大气所形成的“小呼吸”油气散发。采用《散装液态石油产品损耗》（</w:t>
            </w:r>
            <w:r>
              <w:rPr>
                <w:rFonts w:hint="default" w:ascii="Times New Roman" w:hAnsi="Times New Roman" w:eastAsia="宋体" w:cs="Times New Roman"/>
                <w:sz w:val="24"/>
                <w:szCs w:val="24"/>
                <w:highlight w:val="none"/>
                <w:lang w:val="en-US" w:eastAsia="zh-CN"/>
              </w:rPr>
              <w:t>GB11085 -89</w:t>
            </w:r>
            <w:r>
              <w:rPr>
                <w:rFonts w:hint="eastAsia" w:ascii="Times New Roman" w:hAnsi="Times New Roman" w:eastAsia="宋体" w:cs="Times New Roman"/>
                <w:sz w:val="24"/>
                <w:szCs w:val="24"/>
                <w:highlight w:val="none"/>
                <w:lang w:val="en-US" w:eastAsia="zh-CN"/>
              </w:rPr>
              <w:t>）计算柴油在装卸和贮存环节产生的废气量。贮存损耗率取</w:t>
            </w:r>
            <w:r>
              <w:rPr>
                <w:rFonts w:hint="default" w:ascii="Times New Roman" w:hAnsi="Times New Roman" w:eastAsia="宋体" w:cs="Times New Roman"/>
                <w:sz w:val="24"/>
                <w:szCs w:val="24"/>
                <w:highlight w:val="none"/>
                <w:lang w:val="en-US" w:eastAsia="zh-CN"/>
              </w:rPr>
              <w:t>0.01%</w:t>
            </w:r>
            <w:r>
              <w:rPr>
                <w:rFonts w:hint="eastAsia" w:ascii="Times New Roman" w:hAnsi="Times New Roman" w:eastAsia="宋体" w:cs="Times New Roman"/>
                <w:sz w:val="24"/>
                <w:szCs w:val="24"/>
                <w:highlight w:val="none"/>
                <w:lang w:val="en-US" w:eastAsia="zh-CN"/>
              </w:rPr>
              <w:t>，则贮存过程的“小呼吸”废气产生量为</w:t>
            </w:r>
            <w:r>
              <w:rPr>
                <w:rFonts w:hint="default" w:ascii="Times New Roman" w:hAnsi="Times New Roman" w:eastAsia="宋体" w:cs="Times New Roman"/>
                <w:sz w:val="24"/>
                <w:szCs w:val="24"/>
                <w:highlight w:val="none"/>
                <w:lang w:val="en-US" w:eastAsia="zh-CN"/>
              </w:rPr>
              <w:t>0.0</w:t>
            </w:r>
            <w:r>
              <w:rPr>
                <w:rFonts w:hint="eastAsia" w:cs="Times New Roman"/>
                <w:sz w:val="24"/>
                <w:szCs w:val="24"/>
                <w:highlight w:val="none"/>
                <w:lang w:val="en-US" w:eastAsia="zh-CN"/>
              </w:rPr>
              <w:t>2</w:t>
            </w:r>
            <w:r>
              <w:rPr>
                <w:rFonts w:hint="default" w:ascii="Times New Roman" w:hAnsi="Times New Roman" w:eastAsia="宋体" w:cs="Times New Roman"/>
                <w:sz w:val="24"/>
                <w:szCs w:val="24"/>
                <w:highlight w:val="none"/>
                <w:lang w:val="en-US" w:eastAsia="zh-CN"/>
              </w:rPr>
              <w:t>t/a</w:t>
            </w:r>
            <w:r>
              <w:rPr>
                <w:rFonts w:hint="eastAsia" w:ascii="Times New Roman" w:hAnsi="Times New Roman" w:eastAsia="宋体" w:cs="Times New Roman"/>
                <w:sz w:val="24"/>
                <w:szCs w:val="24"/>
                <w:highlight w:val="none"/>
                <w:lang w:val="en-US" w:eastAsia="zh-CN"/>
              </w:rPr>
              <w:t>；油品装车损耗</w:t>
            </w:r>
            <w:r>
              <w:rPr>
                <w:rFonts w:hint="default" w:ascii="Times New Roman" w:hAnsi="Times New Roman" w:eastAsia="宋体" w:cs="Times New Roman"/>
                <w:sz w:val="24"/>
                <w:szCs w:val="24"/>
                <w:highlight w:val="none"/>
                <w:lang w:val="en-US" w:eastAsia="zh-CN"/>
              </w:rPr>
              <w:t>0.</w:t>
            </w:r>
            <w:r>
              <w:rPr>
                <w:rFonts w:hint="eastAsia" w:cs="Times New Roman"/>
                <w:sz w:val="24"/>
                <w:szCs w:val="24"/>
                <w:highlight w:val="none"/>
                <w:lang w:val="en-US" w:eastAsia="zh-CN"/>
              </w:rPr>
              <w:t>0</w:t>
            </w:r>
            <w:r>
              <w:rPr>
                <w:rFonts w:hint="default" w:ascii="Times New Roman" w:hAnsi="Times New Roman" w:eastAsia="宋体" w:cs="Times New Roman"/>
                <w:sz w:val="24"/>
                <w:szCs w:val="24"/>
                <w:highlight w:val="none"/>
                <w:lang w:val="en-US" w:eastAsia="zh-CN"/>
              </w:rPr>
              <w:t>1%</w:t>
            </w:r>
            <w:r>
              <w:rPr>
                <w:rFonts w:hint="eastAsia" w:ascii="Times New Roman" w:hAnsi="Times New Roman" w:eastAsia="宋体" w:cs="Times New Roman"/>
                <w:sz w:val="24"/>
                <w:szCs w:val="24"/>
                <w:highlight w:val="none"/>
                <w:lang w:val="en-US" w:eastAsia="zh-CN"/>
              </w:rPr>
              <w:t>，卸车损耗</w:t>
            </w:r>
            <w:r>
              <w:rPr>
                <w:rFonts w:hint="default" w:ascii="Times New Roman" w:hAnsi="Times New Roman" w:eastAsia="宋体" w:cs="Times New Roman"/>
                <w:sz w:val="24"/>
                <w:szCs w:val="24"/>
                <w:highlight w:val="none"/>
                <w:lang w:val="en-US" w:eastAsia="zh-CN"/>
              </w:rPr>
              <w:t>0.05%</w:t>
            </w:r>
            <w:r>
              <w:rPr>
                <w:rFonts w:hint="eastAsia" w:ascii="Times New Roman" w:hAnsi="Times New Roman" w:eastAsia="宋体" w:cs="Times New Roman"/>
                <w:sz w:val="24"/>
                <w:szCs w:val="24"/>
                <w:highlight w:val="none"/>
                <w:lang w:val="en-US" w:eastAsia="zh-CN"/>
              </w:rPr>
              <w:t>，则油品装卸环节“大呼吸”废气产生量为</w:t>
            </w:r>
            <w:r>
              <w:rPr>
                <w:rFonts w:hint="default" w:ascii="Times New Roman" w:hAnsi="Times New Roman" w:eastAsia="宋体" w:cs="Times New Roman"/>
                <w:sz w:val="24"/>
                <w:szCs w:val="24"/>
                <w:highlight w:val="none"/>
                <w:lang w:val="en-US" w:eastAsia="zh-CN"/>
              </w:rPr>
              <w:t>0.09 t/a</w:t>
            </w:r>
            <w:r>
              <w:rPr>
                <w:rFonts w:hint="eastAsia" w:ascii="Times New Roman" w:hAnsi="Times New Roman" w:eastAsia="宋体" w:cs="Times New Roman"/>
                <w:sz w:val="24"/>
                <w:szCs w:val="24"/>
                <w:highlight w:val="none"/>
                <w:lang w:val="en-US" w:eastAsia="zh-CN"/>
              </w:rPr>
              <w:t>。综上，柴油罐产生的挥发性有机物（以“非甲烷总烃”计）废气量为</w:t>
            </w:r>
            <w:r>
              <w:rPr>
                <w:rFonts w:hint="default" w:ascii="Times New Roman" w:hAnsi="Times New Roman" w:eastAsia="宋体" w:cs="Times New Roman"/>
                <w:sz w:val="24"/>
                <w:szCs w:val="24"/>
                <w:highlight w:val="none"/>
                <w:lang w:val="en-US" w:eastAsia="zh-CN"/>
              </w:rPr>
              <w:t>0.1</w:t>
            </w:r>
            <w:r>
              <w:rPr>
                <w:rFonts w:hint="eastAsia" w:cs="Times New Roman"/>
                <w:sz w:val="24"/>
                <w:szCs w:val="24"/>
                <w:highlight w:val="none"/>
                <w:lang w:val="en-US" w:eastAsia="zh-CN"/>
              </w:rPr>
              <w:t>4</w:t>
            </w:r>
            <w:r>
              <w:rPr>
                <w:rFonts w:hint="default" w:ascii="Times New Roman" w:hAnsi="Times New Roman" w:eastAsia="宋体" w:cs="Times New Roman"/>
                <w:sz w:val="24"/>
                <w:szCs w:val="24"/>
                <w:highlight w:val="none"/>
                <w:lang w:val="en-US" w:eastAsia="zh-CN"/>
              </w:rPr>
              <w:t>t/a</w:t>
            </w:r>
            <w:r>
              <w:rPr>
                <w:rFonts w:hint="eastAsia" w:ascii="Times New Roman" w:hAnsi="Times New Roman" w:eastAsia="宋体" w:cs="Times New Roman"/>
                <w:sz w:val="24"/>
                <w:szCs w:val="24"/>
                <w:highlight w:val="none"/>
                <w:lang w:val="en-US" w:eastAsia="zh-CN"/>
              </w:rPr>
              <w:t>。</w:t>
            </w:r>
          </w:p>
          <w:p w14:paraId="028AC991">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由计算分析可知，项目产生的挥发性有机物（</w:t>
            </w:r>
            <w:r>
              <w:rPr>
                <w:rFonts w:hint="default" w:ascii="Times New Roman" w:hAnsi="Times New Roman" w:eastAsia="宋体" w:cs="Times New Roman"/>
                <w:sz w:val="24"/>
                <w:szCs w:val="24"/>
                <w:highlight w:val="none"/>
                <w:lang w:val="en-US" w:eastAsia="zh-CN"/>
              </w:rPr>
              <w:t>NMHC</w:t>
            </w:r>
            <w:r>
              <w:rPr>
                <w:rFonts w:hint="eastAsia" w:ascii="Times New Roman" w:hAnsi="Times New Roman" w:eastAsia="宋体" w:cs="Times New Roman"/>
                <w:sz w:val="24"/>
                <w:szCs w:val="24"/>
                <w:highlight w:val="none"/>
                <w:lang w:val="en-US" w:eastAsia="zh-CN"/>
              </w:rPr>
              <w:t>）量很少，柴油罐配备相应的油气回收装置，减少有机废气对周围大气环境的影响，且柴油储罐应采用阻隔防爆双层储油罐，并设置自动灭火器、紧急泄压装置、防溢流装置、高温自动断油保护阀、燃烧抑制等装置，同时加强厂区和罐区日常管理，防止柴油</w:t>
            </w:r>
            <w:r>
              <w:rPr>
                <w:rFonts w:hint="eastAsia" w:cs="Times New Roman"/>
                <w:sz w:val="24"/>
                <w:szCs w:val="24"/>
                <w:highlight w:val="none"/>
                <w:lang w:val="en-US" w:eastAsia="zh-CN"/>
              </w:rPr>
              <w:t>泄漏</w:t>
            </w:r>
            <w:r>
              <w:rPr>
                <w:rFonts w:hint="eastAsia" w:ascii="Times New Roman" w:hAnsi="Times New Roman" w:eastAsia="宋体" w:cs="Times New Roman"/>
                <w:sz w:val="24"/>
                <w:szCs w:val="24"/>
                <w:highlight w:val="none"/>
                <w:lang w:val="en-US" w:eastAsia="zh-CN"/>
              </w:rPr>
              <w:t>。经采取相应措施后，柴油罐和装卸油过程排放的</w:t>
            </w:r>
            <w:r>
              <w:rPr>
                <w:rFonts w:hint="default" w:ascii="Times New Roman" w:hAnsi="Times New Roman" w:eastAsia="宋体" w:cs="Times New Roman"/>
                <w:sz w:val="24"/>
                <w:szCs w:val="24"/>
                <w:highlight w:val="none"/>
                <w:lang w:val="en-US" w:eastAsia="zh-CN"/>
              </w:rPr>
              <w:t>NMHC</w:t>
            </w:r>
            <w:r>
              <w:rPr>
                <w:rFonts w:hint="eastAsia" w:ascii="Times New Roman" w:hAnsi="Times New Roman" w:eastAsia="宋体" w:cs="Times New Roman"/>
                <w:sz w:val="24"/>
                <w:szCs w:val="24"/>
                <w:highlight w:val="none"/>
                <w:lang w:val="en-US" w:eastAsia="zh-CN"/>
              </w:rPr>
              <w:t>对周围环境影响较小，不会造成严重污染。</w:t>
            </w:r>
          </w:p>
          <w:p w14:paraId="79EF47E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outlineLvl w:val="9"/>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本项目废气污染物产排及治理措施详见表4-1。</w:t>
            </w:r>
          </w:p>
          <w:p w14:paraId="0D421459">
            <w:pPr>
              <w:keepNext w:val="0"/>
              <w:keepLines w:val="0"/>
              <w:suppressLineNumbers w:val="0"/>
              <w:spacing w:before="0" w:beforeAutospacing="0" w:after="0" w:afterAutospacing="0"/>
              <w:ind w:right="0"/>
              <w:jc w:val="center"/>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表4-</w:t>
            </w:r>
            <w:r>
              <w:rPr>
                <w:rFonts w:hint="default" w:ascii="Times New Roman" w:hAnsi="Times New Roman" w:eastAsia="宋体" w:cs="Times New Roman"/>
                <w:b/>
                <w:bCs/>
                <w:highlight w:val="none"/>
                <w:lang w:val="en-US" w:eastAsia="zh-CN"/>
              </w:rPr>
              <w:t>1   项目废气污染物产排及治理措施</w:t>
            </w:r>
            <w:r>
              <w:rPr>
                <w:rFonts w:hint="default" w:ascii="Times New Roman" w:hAnsi="Times New Roman" w:eastAsia="宋体" w:cs="Times New Roman"/>
                <w:b/>
                <w:bCs/>
                <w:highlight w:val="none"/>
              </w:rPr>
              <w:t>情况一览表</w:t>
            </w:r>
          </w:p>
          <w:tbl>
            <w:tblPr>
              <w:tblStyle w:val="24"/>
              <w:tblW w:w="4997"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32"/>
              <w:gridCol w:w="814"/>
              <w:gridCol w:w="433"/>
              <w:gridCol w:w="724"/>
              <w:gridCol w:w="959"/>
              <w:gridCol w:w="1241"/>
              <w:gridCol w:w="1674"/>
              <w:gridCol w:w="941"/>
              <w:gridCol w:w="1188"/>
              <w:gridCol w:w="754"/>
            </w:tblGrid>
            <w:tr w14:paraId="2E352FF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5" w:type="pct"/>
                  <w:noWrap w:val="0"/>
                  <w:vAlign w:val="center"/>
                </w:tcPr>
                <w:p w14:paraId="0EC12FFD">
                  <w:pPr>
                    <w:adjustRightInd w:val="0"/>
                    <w:snapToGrid w:val="0"/>
                    <w:jc w:val="center"/>
                    <w:rPr>
                      <w:rFonts w:hint="default" w:ascii="Times New Roman" w:hAnsi="Times New Roman" w:eastAsia="宋体" w:cs="Times New Roman"/>
                      <w:b/>
                      <w:bCs w:val="0"/>
                      <w:highlight w:val="none"/>
                      <w:lang w:eastAsia="zh-CN"/>
                    </w:rPr>
                  </w:pPr>
                  <w:r>
                    <w:rPr>
                      <w:rFonts w:hint="default" w:ascii="Times New Roman" w:hAnsi="Times New Roman" w:eastAsia="宋体" w:cs="Times New Roman"/>
                      <w:b/>
                      <w:bCs w:val="0"/>
                      <w:highlight w:val="none"/>
                      <w:lang w:eastAsia="zh-CN"/>
                    </w:rPr>
                    <w:t>项目</w:t>
                  </w:r>
                </w:p>
              </w:tc>
              <w:tc>
                <w:tcPr>
                  <w:tcW w:w="680" w:type="pct"/>
                  <w:gridSpan w:val="2"/>
                  <w:noWrap w:val="0"/>
                  <w:vAlign w:val="center"/>
                </w:tcPr>
                <w:p w14:paraId="6828BD39">
                  <w:pPr>
                    <w:adjustRightInd w:val="0"/>
                    <w:snapToGrid w:val="0"/>
                    <w:jc w:val="center"/>
                    <w:rPr>
                      <w:rFonts w:hint="default" w:ascii="Times New Roman" w:hAnsi="Times New Roman" w:eastAsia="宋体" w:cs="Times New Roman"/>
                      <w:b/>
                      <w:bCs w:val="0"/>
                      <w:highlight w:val="none"/>
                    </w:rPr>
                  </w:pPr>
                  <w:r>
                    <w:rPr>
                      <w:rFonts w:hint="default" w:ascii="Times New Roman" w:hAnsi="Times New Roman" w:eastAsia="宋体" w:cs="Times New Roman"/>
                      <w:b/>
                      <w:bCs w:val="0"/>
                      <w:highlight w:val="none"/>
                    </w:rPr>
                    <w:t>污染源</w:t>
                  </w:r>
                </w:p>
              </w:tc>
              <w:tc>
                <w:tcPr>
                  <w:tcW w:w="395" w:type="pct"/>
                  <w:noWrap w:val="0"/>
                  <w:vAlign w:val="center"/>
                </w:tcPr>
                <w:p w14:paraId="0EA6FE78">
                  <w:pPr>
                    <w:adjustRightInd w:val="0"/>
                    <w:snapToGrid w:val="0"/>
                    <w:jc w:val="center"/>
                    <w:rPr>
                      <w:rFonts w:hint="default" w:ascii="Times New Roman" w:hAnsi="Times New Roman" w:eastAsia="宋体" w:cs="Times New Roman"/>
                      <w:b/>
                      <w:bCs w:val="0"/>
                      <w:highlight w:val="none"/>
                    </w:rPr>
                  </w:pPr>
                  <w:r>
                    <w:rPr>
                      <w:rFonts w:hint="default" w:ascii="Times New Roman" w:hAnsi="Times New Roman" w:eastAsia="宋体" w:cs="Times New Roman"/>
                      <w:b/>
                      <w:bCs w:val="0"/>
                      <w:highlight w:val="none"/>
                    </w:rPr>
                    <w:t>污染物</w:t>
                  </w:r>
                </w:p>
              </w:tc>
              <w:tc>
                <w:tcPr>
                  <w:tcW w:w="523" w:type="pct"/>
                  <w:noWrap w:val="0"/>
                  <w:vAlign w:val="center"/>
                </w:tcPr>
                <w:p w14:paraId="61C42787">
                  <w:pPr>
                    <w:adjustRightInd w:val="0"/>
                    <w:snapToGrid w:val="0"/>
                    <w:jc w:val="center"/>
                    <w:rPr>
                      <w:rFonts w:hint="default" w:ascii="Times New Roman" w:hAnsi="Times New Roman" w:eastAsia="宋体" w:cs="Times New Roman"/>
                      <w:b/>
                      <w:bCs w:val="0"/>
                      <w:highlight w:val="none"/>
                    </w:rPr>
                  </w:pPr>
                  <w:r>
                    <w:rPr>
                      <w:rFonts w:hint="default" w:ascii="Times New Roman" w:hAnsi="Times New Roman" w:eastAsia="宋体" w:cs="Times New Roman"/>
                      <w:b/>
                      <w:bCs w:val="0"/>
                      <w:highlight w:val="none"/>
                    </w:rPr>
                    <w:t>产生量</w:t>
                  </w:r>
                  <w:r>
                    <w:rPr>
                      <w:rFonts w:hint="default" w:ascii="Times New Roman" w:hAnsi="Times New Roman" w:eastAsia="宋体" w:cs="Times New Roman"/>
                      <w:b/>
                      <w:bCs w:val="0"/>
                      <w:highlight w:val="none"/>
                      <w:lang w:eastAsia="zh-CN"/>
                    </w:rPr>
                    <w:t>（</w:t>
                  </w:r>
                  <w:r>
                    <w:rPr>
                      <w:rFonts w:hint="default" w:ascii="Times New Roman" w:hAnsi="Times New Roman" w:eastAsia="宋体" w:cs="Times New Roman"/>
                      <w:b/>
                      <w:bCs w:val="0"/>
                      <w:highlight w:val="none"/>
                      <w:lang w:val="en-US" w:eastAsia="zh-CN"/>
                    </w:rPr>
                    <w:t>t/a）</w:t>
                  </w:r>
                </w:p>
              </w:tc>
              <w:tc>
                <w:tcPr>
                  <w:tcW w:w="677" w:type="pct"/>
                  <w:noWrap w:val="0"/>
                  <w:vAlign w:val="center"/>
                </w:tcPr>
                <w:p w14:paraId="696626AE">
                  <w:pPr>
                    <w:adjustRightInd w:val="0"/>
                    <w:snapToGrid w:val="0"/>
                    <w:jc w:val="center"/>
                    <w:rPr>
                      <w:rFonts w:hint="default" w:ascii="Times New Roman" w:hAnsi="Times New Roman" w:eastAsia="宋体" w:cs="Times New Roman"/>
                      <w:b/>
                      <w:bCs w:val="0"/>
                      <w:highlight w:val="none"/>
                      <w:lang w:eastAsia="zh-CN"/>
                    </w:rPr>
                  </w:pPr>
                  <w:r>
                    <w:rPr>
                      <w:rFonts w:hint="default" w:ascii="Times New Roman" w:hAnsi="Times New Roman" w:eastAsia="宋体" w:cs="Times New Roman"/>
                      <w:b/>
                      <w:bCs w:val="0"/>
                      <w:highlight w:val="none"/>
                      <w:lang w:eastAsia="zh-CN"/>
                    </w:rPr>
                    <w:t>产生浓度（</w:t>
                  </w:r>
                  <w:r>
                    <w:rPr>
                      <w:rFonts w:hint="default" w:ascii="Times New Roman" w:hAnsi="Times New Roman" w:eastAsia="宋体" w:cs="Times New Roman"/>
                      <w:b/>
                      <w:bCs w:val="0"/>
                      <w:color w:val="auto"/>
                      <w:highlight w:val="none"/>
                    </w:rPr>
                    <w:t>mg/m</w:t>
                  </w:r>
                  <w:r>
                    <w:rPr>
                      <w:rFonts w:hint="default" w:ascii="Times New Roman" w:hAnsi="Times New Roman" w:eastAsia="宋体" w:cs="Times New Roman"/>
                      <w:b/>
                      <w:bCs w:val="0"/>
                      <w:color w:val="auto"/>
                      <w:highlight w:val="none"/>
                      <w:vertAlign w:val="superscript"/>
                    </w:rPr>
                    <w:t>3</w:t>
                  </w:r>
                  <w:r>
                    <w:rPr>
                      <w:rFonts w:hint="default" w:ascii="Times New Roman" w:hAnsi="Times New Roman" w:eastAsia="宋体" w:cs="Times New Roman"/>
                      <w:b/>
                      <w:bCs w:val="0"/>
                      <w:color w:val="auto"/>
                      <w:highlight w:val="none"/>
                      <w:vertAlign w:val="baseline"/>
                      <w:lang w:eastAsia="zh-CN"/>
                    </w:rPr>
                    <w:t>）</w:t>
                  </w:r>
                </w:p>
              </w:tc>
              <w:tc>
                <w:tcPr>
                  <w:tcW w:w="913" w:type="pct"/>
                  <w:noWrap w:val="0"/>
                  <w:vAlign w:val="center"/>
                </w:tcPr>
                <w:p w14:paraId="65F51309">
                  <w:pPr>
                    <w:adjustRightInd w:val="0"/>
                    <w:snapToGrid w:val="0"/>
                    <w:jc w:val="center"/>
                    <w:rPr>
                      <w:rFonts w:hint="default" w:ascii="Times New Roman" w:hAnsi="Times New Roman" w:eastAsia="宋体" w:cs="Times New Roman"/>
                      <w:b/>
                      <w:bCs w:val="0"/>
                      <w:highlight w:val="none"/>
                    </w:rPr>
                  </w:pPr>
                  <w:r>
                    <w:rPr>
                      <w:rFonts w:hint="default" w:ascii="Times New Roman" w:hAnsi="Times New Roman" w:eastAsia="宋体" w:cs="Times New Roman"/>
                      <w:b/>
                      <w:bCs w:val="0"/>
                      <w:highlight w:val="none"/>
                    </w:rPr>
                    <w:t>采取的措施</w:t>
                  </w:r>
                </w:p>
              </w:tc>
              <w:tc>
                <w:tcPr>
                  <w:tcW w:w="513" w:type="pct"/>
                  <w:noWrap w:val="0"/>
                  <w:vAlign w:val="center"/>
                </w:tcPr>
                <w:p w14:paraId="08512688">
                  <w:pPr>
                    <w:adjustRightInd w:val="0"/>
                    <w:snapToGrid w:val="0"/>
                    <w:jc w:val="center"/>
                    <w:rPr>
                      <w:rFonts w:hint="default" w:ascii="Times New Roman" w:hAnsi="Times New Roman" w:eastAsia="宋体" w:cs="Times New Roman"/>
                      <w:b/>
                      <w:bCs w:val="0"/>
                      <w:highlight w:val="none"/>
                    </w:rPr>
                  </w:pPr>
                  <w:r>
                    <w:rPr>
                      <w:rFonts w:hint="default" w:ascii="Times New Roman" w:hAnsi="Times New Roman" w:eastAsia="宋体" w:cs="Times New Roman"/>
                      <w:b/>
                      <w:bCs w:val="0"/>
                      <w:highlight w:val="none"/>
                    </w:rPr>
                    <w:t>排放量</w:t>
                  </w:r>
                  <w:r>
                    <w:rPr>
                      <w:rFonts w:hint="default" w:ascii="Times New Roman" w:hAnsi="Times New Roman" w:eastAsia="宋体" w:cs="Times New Roman"/>
                      <w:b/>
                      <w:bCs w:val="0"/>
                      <w:highlight w:val="none"/>
                      <w:lang w:eastAsia="zh-CN"/>
                    </w:rPr>
                    <w:t>（</w:t>
                  </w:r>
                  <w:r>
                    <w:rPr>
                      <w:rFonts w:hint="default" w:ascii="Times New Roman" w:hAnsi="Times New Roman" w:eastAsia="宋体" w:cs="Times New Roman"/>
                      <w:b/>
                      <w:bCs w:val="0"/>
                      <w:highlight w:val="none"/>
                      <w:lang w:val="en-US" w:eastAsia="zh-CN"/>
                    </w:rPr>
                    <w:t>t/a）</w:t>
                  </w:r>
                </w:p>
              </w:tc>
              <w:tc>
                <w:tcPr>
                  <w:tcW w:w="648" w:type="pct"/>
                  <w:noWrap w:val="0"/>
                  <w:vAlign w:val="center"/>
                </w:tcPr>
                <w:p w14:paraId="271DD5BB">
                  <w:pPr>
                    <w:adjustRightInd w:val="0"/>
                    <w:snapToGrid w:val="0"/>
                    <w:jc w:val="center"/>
                    <w:rPr>
                      <w:rFonts w:hint="default" w:ascii="Times New Roman" w:hAnsi="Times New Roman" w:eastAsia="宋体" w:cs="Times New Roman"/>
                      <w:b/>
                      <w:highlight w:val="none"/>
                      <w:lang w:eastAsia="zh-CN"/>
                    </w:rPr>
                  </w:pPr>
                  <w:r>
                    <w:rPr>
                      <w:rFonts w:hint="default" w:ascii="Times New Roman" w:hAnsi="Times New Roman" w:eastAsia="宋体" w:cs="Times New Roman"/>
                      <w:b/>
                      <w:highlight w:val="none"/>
                    </w:rPr>
                    <w:t>排放</w:t>
                  </w:r>
                  <w:r>
                    <w:rPr>
                      <w:rFonts w:hint="default" w:ascii="Times New Roman" w:hAnsi="Times New Roman" w:eastAsia="宋体" w:cs="Times New Roman"/>
                      <w:b/>
                      <w:highlight w:val="none"/>
                      <w:lang w:eastAsia="zh-CN"/>
                    </w:rPr>
                    <w:t>浓度</w:t>
                  </w:r>
                  <w:r>
                    <w:rPr>
                      <w:rFonts w:hint="default" w:ascii="Times New Roman" w:hAnsi="Times New Roman" w:eastAsia="宋体" w:cs="Times New Roman"/>
                      <w:b/>
                      <w:bCs w:val="0"/>
                      <w:highlight w:val="none"/>
                      <w:lang w:eastAsia="zh-CN"/>
                    </w:rPr>
                    <w:t>（</w:t>
                  </w:r>
                  <w:r>
                    <w:rPr>
                      <w:rFonts w:hint="default" w:ascii="Times New Roman" w:hAnsi="Times New Roman" w:eastAsia="宋体" w:cs="Times New Roman"/>
                      <w:b/>
                      <w:bCs w:val="0"/>
                      <w:color w:val="auto"/>
                      <w:highlight w:val="none"/>
                    </w:rPr>
                    <w:t>mg/m</w:t>
                  </w:r>
                  <w:r>
                    <w:rPr>
                      <w:rFonts w:hint="default" w:ascii="Times New Roman" w:hAnsi="Times New Roman" w:eastAsia="宋体" w:cs="Times New Roman"/>
                      <w:b/>
                      <w:bCs w:val="0"/>
                      <w:color w:val="auto"/>
                      <w:highlight w:val="none"/>
                      <w:vertAlign w:val="superscript"/>
                    </w:rPr>
                    <w:t>3</w:t>
                  </w:r>
                  <w:r>
                    <w:rPr>
                      <w:rFonts w:hint="default" w:ascii="Times New Roman" w:hAnsi="Times New Roman" w:eastAsia="宋体" w:cs="Times New Roman"/>
                      <w:b/>
                      <w:bCs w:val="0"/>
                      <w:color w:val="auto"/>
                      <w:highlight w:val="none"/>
                      <w:vertAlign w:val="baseline"/>
                      <w:lang w:eastAsia="zh-CN"/>
                    </w:rPr>
                    <w:t>）</w:t>
                  </w:r>
                </w:p>
              </w:tc>
              <w:tc>
                <w:tcPr>
                  <w:tcW w:w="411" w:type="pct"/>
                  <w:noWrap w:val="0"/>
                  <w:vAlign w:val="center"/>
                </w:tcPr>
                <w:p w14:paraId="691AD67B">
                  <w:pPr>
                    <w:adjustRightInd w:val="0"/>
                    <w:snapToGrid w:val="0"/>
                    <w:jc w:val="center"/>
                    <w:rPr>
                      <w:rFonts w:hint="default" w:ascii="Times New Roman" w:hAnsi="Times New Roman" w:eastAsia="宋体" w:cs="Times New Roman"/>
                      <w:b/>
                      <w:highlight w:val="none"/>
                      <w:lang w:val="en-US" w:eastAsia="zh-CN"/>
                    </w:rPr>
                  </w:pPr>
                  <w:r>
                    <w:rPr>
                      <w:rFonts w:hint="default" w:ascii="Times New Roman" w:hAnsi="Times New Roman" w:eastAsia="宋体" w:cs="Times New Roman"/>
                      <w:b/>
                      <w:highlight w:val="none"/>
                      <w:lang w:eastAsia="zh-CN"/>
                    </w:rPr>
                    <w:t>运行时间</w:t>
                  </w:r>
                </w:p>
              </w:tc>
            </w:tr>
            <w:tr w14:paraId="52A9EDF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5" w:type="pct"/>
                  <w:vMerge w:val="restart"/>
                  <w:noWrap w:val="0"/>
                  <w:vAlign w:val="center"/>
                </w:tcPr>
                <w:p w14:paraId="592AF27A">
                  <w:pPr>
                    <w:adjustRightInd w:val="0"/>
                    <w:snapToGrid w:val="0"/>
                    <w:jc w:val="center"/>
                    <w:rPr>
                      <w:rFonts w:hint="default" w:ascii="Times New Roman" w:hAnsi="Times New Roman" w:eastAsia="宋体" w:cs="Times New Roman"/>
                      <w:b w:val="0"/>
                      <w:bCs/>
                      <w:highlight w:val="none"/>
                      <w:lang w:eastAsia="zh-CN"/>
                    </w:rPr>
                  </w:pPr>
                  <w:r>
                    <w:rPr>
                      <w:rFonts w:hint="default" w:ascii="Times New Roman" w:hAnsi="Times New Roman" w:eastAsia="宋体" w:cs="Times New Roman"/>
                      <w:b w:val="0"/>
                      <w:bCs/>
                      <w:highlight w:val="none"/>
                      <w:lang w:eastAsia="zh-CN"/>
                    </w:rPr>
                    <w:t>高料生产区</w:t>
                  </w:r>
                </w:p>
              </w:tc>
              <w:tc>
                <w:tcPr>
                  <w:tcW w:w="444" w:type="pct"/>
                  <w:noWrap w:val="0"/>
                  <w:vAlign w:val="center"/>
                </w:tcPr>
                <w:p w14:paraId="10F3EDAA">
                  <w:pPr>
                    <w:adjustRightInd w:val="0"/>
                    <w:snapToGrid w:val="0"/>
                    <w:jc w:val="center"/>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lang w:val="en-US" w:eastAsia="zh-CN"/>
                    </w:rPr>
                    <w:t>颚式破碎粉尘</w:t>
                  </w:r>
                </w:p>
              </w:tc>
              <w:tc>
                <w:tcPr>
                  <w:tcW w:w="236" w:type="pct"/>
                  <w:vMerge w:val="restart"/>
                  <w:noWrap w:val="0"/>
                  <w:vAlign w:val="center"/>
                </w:tcPr>
                <w:p w14:paraId="1868AB47">
                  <w:pPr>
                    <w:adjustRightInd w:val="0"/>
                    <w:snapToGrid w:val="0"/>
                    <w:jc w:val="center"/>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rPr>
                    <w:t>有组织</w:t>
                  </w:r>
                </w:p>
              </w:tc>
              <w:tc>
                <w:tcPr>
                  <w:tcW w:w="395" w:type="pct"/>
                  <w:noWrap w:val="0"/>
                  <w:vAlign w:val="center"/>
                </w:tcPr>
                <w:p w14:paraId="65F07AEC">
                  <w:pPr>
                    <w:adjustRightInd w:val="0"/>
                    <w:snapToGrid w:val="0"/>
                    <w:jc w:val="center"/>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rPr>
                    <w:t>颗粒物</w:t>
                  </w:r>
                </w:p>
              </w:tc>
              <w:tc>
                <w:tcPr>
                  <w:tcW w:w="523" w:type="pct"/>
                  <w:noWrap w:val="0"/>
                  <w:vAlign w:val="center"/>
                </w:tcPr>
                <w:p w14:paraId="762C4F00">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255.15</w:t>
                  </w:r>
                </w:p>
              </w:tc>
              <w:tc>
                <w:tcPr>
                  <w:tcW w:w="677" w:type="pct"/>
                  <w:vMerge w:val="restart"/>
                  <w:noWrap w:val="0"/>
                  <w:vAlign w:val="center"/>
                </w:tcPr>
                <w:p w14:paraId="61153AA8">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color w:val="auto"/>
                      <w:highlight w:val="none"/>
                      <w:lang w:val="en-US" w:eastAsia="zh-CN"/>
                    </w:rPr>
                    <w:t>398</w:t>
                  </w:r>
                  <w:r>
                    <w:rPr>
                      <w:rFonts w:hint="eastAsia" w:cs="Times New Roman"/>
                      <w:b w:val="0"/>
                      <w:bCs/>
                      <w:color w:val="auto"/>
                      <w:highlight w:val="none"/>
                      <w:lang w:val="en-US" w:eastAsia="zh-CN"/>
                    </w:rPr>
                    <w:t>0</w:t>
                  </w:r>
                </w:p>
              </w:tc>
              <w:tc>
                <w:tcPr>
                  <w:tcW w:w="913" w:type="pct"/>
                  <w:vMerge w:val="restart"/>
                  <w:noWrap w:val="0"/>
                  <w:vAlign w:val="center"/>
                </w:tcPr>
                <w:p w14:paraId="58D031B2">
                  <w:pPr>
                    <w:adjustRightInd w:val="0"/>
                    <w:snapToGrid w:val="0"/>
                    <w:jc w:val="center"/>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lang w:val="en-US" w:eastAsia="zh-CN"/>
                    </w:rPr>
                    <w:t>设置集气罩+布袋除尘器（1#）处理，通过1</w:t>
                  </w:r>
                  <w:r>
                    <w:rPr>
                      <w:rFonts w:hint="eastAsia" w:cs="Times New Roman"/>
                      <w:b w:val="0"/>
                      <w:bCs/>
                      <w:highlight w:val="none"/>
                      <w:lang w:val="en-US" w:eastAsia="zh-CN"/>
                    </w:rPr>
                    <w:t>7</w:t>
                  </w:r>
                  <w:r>
                    <w:rPr>
                      <w:rFonts w:hint="default" w:ascii="Times New Roman" w:hAnsi="Times New Roman" w:eastAsia="宋体" w:cs="Times New Roman"/>
                      <w:b w:val="0"/>
                      <w:bCs/>
                      <w:highlight w:val="none"/>
                      <w:lang w:val="en-US" w:eastAsia="zh-CN"/>
                    </w:rPr>
                    <w:t>m高排气筒（DA001）排放。风机（风量为60000m</w:t>
                  </w:r>
                  <w:r>
                    <w:rPr>
                      <w:rFonts w:hint="default" w:ascii="Times New Roman" w:hAnsi="Times New Roman" w:eastAsia="宋体" w:cs="Times New Roman"/>
                      <w:b w:val="0"/>
                      <w:bCs/>
                      <w:highlight w:val="none"/>
                      <w:vertAlign w:val="superscript"/>
                      <w:lang w:val="en-US" w:eastAsia="zh-CN"/>
                    </w:rPr>
                    <w:t>3</w:t>
                  </w:r>
                  <w:r>
                    <w:rPr>
                      <w:rFonts w:hint="default" w:ascii="Times New Roman" w:hAnsi="Times New Roman" w:eastAsia="宋体" w:cs="Times New Roman"/>
                      <w:b w:val="0"/>
                      <w:bCs/>
                      <w:highlight w:val="none"/>
                      <w:lang w:val="en-US" w:eastAsia="zh-CN"/>
                    </w:rPr>
                    <w:t>/h）。收集效率90%，除尘效率99%。</w:t>
                  </w:r>
                </w:p>
              </w:tc>
              <w:tc>
                <w:tcPr>
                  <w:tcW w:w="513" w:type="pct"/>
                  <w:noWrap w:val="0"/>
                  <w:vAlign w:val="center"/>
                </w:tcPr>
                <w:p w14:paraId="75493E2B">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2.55</w:t>
                  </w:r>
                  <w:r>
                    <w:rPr>
                      <w:rFonts w:hint="eastAsia" w:cs="Times New Roman"/>
                      <w:b w:val="0"/>
                      <w:bCs/>
                      <w:highlight w:val="none"/>
                      <w:lang w:val="en-US" w:eastAsia="zh-CN"/>
                    </w:rPr>
                    <w:t>2</w:t>
                  </w:r>
                </w:p>
              </w:tc>
              <w:tc>
                <w:tcPr>
                  <w:tcW w:w="648" w:type="pct"/>
                  <w:vMerge w:val="restart"/>
                  <w:noWrap w:val="0"/>
                  <w:vAlign w:val="center"/>
                </w:tcPr>
                <w:p w14:paraId="2B2C1851">
                  <w:pPr>
                    <w:adjustRightInd w:val="0"/>
                    <w:snapToGrid w:val="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40</w:t>
                  </w:r>
                </w:p>
              </w:tc>
              <w:tc>
                <w:tcPr>
                  <w:tcW w:w="411" w:type="pct"/>
                  <w:vMerge w:val="restart"/>
                  <w:noWrap w:val="0"/>
                  <w:vAlign w:val="center"/>
                </w:tcPr>
                <w:p w14:paraId="1B615C8B">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1600h</w:t>
                  </w:r>
                </w:p>
              </w:tc>
            </w:tr>
            <w:tr w14:paraId="08312A2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5" w:type="pct"/>
                  <w:vMerge w:val="continue"/>
                  <w:noWrap w:val="0"/>
                  <w:vAlign w:val="center"/>
                </w:tcPr>
                <w:p w14:paraId="3041305C">
                  <w:pPr>
                    <w:adjustRightInd w:val="0"/>
                    <w:snapToGrid w:val="0"/>
                    <w:jc w:val="center"/>
                    <w:rPr>
                      <w:rFonts w:hint="default" w:ascii="Times New Roman" w:hAnsi="Times New Roman" w:eastAsia="宋体" w:cs="Times New Roman"/>
                      <w:b w:val="0"/>
                      <w:bCs/>
                      <w:highlight w:val="none"/>
                      <w:lang w:eastAsia="zh-CN"/>
                    </w:rPr>
                  </w:pPr>
                </w:p>
              </w:tc>
              <w:tc>
                <w:tcPr>
                  <w:tcW w:w="444" w:type="pct"/>
                  <w:noWrap w:val="0"/>
                  <w:vAlign w:val="center"/>
                </w:tcPr>
                <w:p w14:paraId="59D2F0D6">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color w:val="000000" w:themeColor="text1"/>
                      <w:highlight w:val="none"/>
                      <w:lang w:val="en-US" w:eastAsia="zh-CN"/>
                      <w14:textFill>
                        <w14:solidFill>
                          <w14:schemeClr w14:val="tx1"/>
                        </w14:solidFill>
                      </w14:textFill>
                    </w:rPr>
                    <w:t>二次筛分粉尘（1号筛）</w:t>
                  </w:r>
                </w:p>
              </w:tc>
              <w:tc>
                <w:tcPr>
                  <w:tcW w:w="236" w:type="pct"/>
                  <w:vMerge w:val="continue"/>
                  <w:noWrap w:val="0"/>
                  <w:vAlign w:val="center"/>
                </w:tcPr>
                <w:p w14:paraId="713B49FA">
                  <w:pPr>
                    <w:adjustRightInd w:val="0"/>
                    <w:snapToGrid w:val="0"/>
                    <w:jc w:val="center"/>
                    <w:rPr>
                      <w:rFonts w:hint="default" w:ascii="Times New Roman" w:hAnsi="Times New Roman" w:eastAsia="宋体" w:cs="Times New Roman"/>
                      <w:b w:val="0"/>
                      <w:bCs/>
                      <w:highlight w:val="none"/>
                    </w:rPr>
                  </w:pPr>
                </w:p>
              </w:tc>
              <w:tc>
                <w:tcPr>
                  <w:tcW w:w="395" w:type="pct"/>
                  <w:noWrap w:val="0"/>
                  <w:vAlign w:val="center"/>
                </w:tcPr>
                <w:p w14:paraId="3EE94EE3">
                  <w:pPr>
                    <w:adjustRightInd w:val="0"/>
                    <w:snapToGrid w:val="0"/>
                    <w:jc w:val="center"/>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rPr>
                    <w:t>颗粒物</w:t>
                  </w:r>
                </w:p>
              </w:tc>
              <w:tc>
                <w:tcPr>
                  <w:tcW w:w="523" w:type="pct"/>
                  <w:noWrap w:val="0"/>
                  <w:vAlign w:val="center"/>
                </w:tcPr>
                <w:p w14:paraId="58DC58CB">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12</w:t>
                  </w:r>
                  <w:r>
                    <w:rPr>
                      <w:rFonts w:hint="eastAsia" w:cs="Times New Roman"/>
                      <w:b w:val="0"/>
                      <w:bCs/>
                      <w:highlight w:val="none"/>
                      <w:lang w:val="en-US" w:eastAsia="zh-CN"/>
                    </w:rPr>
                    <w:t>6.96</w:t>
                  </w:r>
                </w:p>
              </w:tc>
              <w:tc>
                <w:tcPr>
                  <w:tcW w:w="677" w:type="pct"/>
                  <w:vMerge w:val="continue"/>
                  <w:noWrap w:val="0"/>
                  <w:vAlign w:val="center"/>
                </w:tcPr>
                <w:p w14:paraId="447DA8D2">
                  <w:pPr>
                    <w:adjustRightInd w:val="0"/>
                    <w:snapToGrid w:val="0"/>
                    <w:jc w:val="center"/>
                    <w:rPr>
                      <w:rFonts w:hint="default" w:ascii="Times New Roman" w:hAnsi="Times New Roman" w:eastAsia="宋体" w:cs="Times New Roman"/>
                      <w:b w:val="0"/>
                      <w:bCs/>
                      <w:color w:val="auto"/>
                      <w:highlight w:val="none"/>
                    </w:rPr>
                  </w:pPr>
                </w:p>
              </w:tc>
              <w:tc>
                <w:tcPr>
                  <w:tcW w:w="913" w:type="pct"/>
                  <w:vMerge w:val="continue"/>
                  <w:noWrap w:val="0"/>
                  <w:vAlign w:val="center"/>
                </w:tcPr>
                <w:p w14:paraId="1E7E33A1">
                  <w:pPr>
                    <w:adjustRightInd w:val="0"/>
                    <w:snapToGrid w:val="0"/>
                    <w:jc w:val="center"/>
                    <w:rPr>
                      <w:rFonts w:hint="default" w:ascii="Times New Roman" w:hAnsi="Times New Roman" w:eastAsia="宋体" w:cs="Times New Roman"/>
                      <w:b w:val="0"/>
                      <w:bCs/>
                      <w:highlight w:val="none"/>
                      <w:lang w:val="en-US" w:eastAsia="zh-CN"/>
                    </w:rPr>
                  </w:pPr>
                </w:p>
              </w:tc>
              <w:tc>
                <w:tcPr>
                  <w:tcW w:w="513" w:type="pct"/>
                  <w:noWrap w:val="0"/>
                  <w:vAlign w:val="center"/>
                </w:tcPr>
                <w:p w14:paraId="13453F8F">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1.2</w:t>
                  </w:r>
                  <w:r>
                    <w:rPr>
                      <w:rFonts w:hint="eastAsia" w:cs="Times New Roman"/>
                      <w:b w:val="0"/>
                      <w:bCs/>
                      <w:highlight w:val="none"/>
                      <w:lang w:val="en-US" w:eastAsia="zh-CN"/>
                    </w:rPr>
                    <w:t>7</w:t>
                  </w:r>
                </w:p>
              </w:tc>
              <w:tc>
                <w:tcPr>
                  <w:tcW w:w="648" w:type="pct"/>
                  <w:vMerge w:val="continue"/>
                  <w:noWrap w:val="0"/>
                  <w:vAlign w:val="center"/>
                </w:tcPr>
                <w:p w14:paraId="1A23FD2A">
                  <w:pPr>
                    <w:adjustRightInd w:val="0"/>
                    <w:snapToGrid w:val="0"/>
                    <w:jc w:val="center"/>
                    <w:rPr>
                      <w:rFonts w:hint="default" w:ascii="Times New Roman" w:hAnsi="Times New Roman" w:eastAsia="宋体" w:cs="Times New Roman"/>
                      <w:b w:val="0"/>
                      <w:bCs w:val="0"/>
                      <w:color w:val="auto"/>
                      <w:highlight w:val="none"/>
                    </w:rPr>
                  </w:pPr>
                </w:p>
              </w:tc>
              <w:tc>
                <w:tcPr>
                  <w:tcW w:w="411" w:type="pct"/>
                  <w:vMerge w:val="continue"/>
                  <w:noWrap w:val="0"/>
                  <w:vAlign w:val="center"/>
                </w:tcPr>
                <w:p w14:paraId="73D9EAFE">
                  <w:pPr>
                    <w:adjustRightInd w:val="0"/>
                    <w:snapToGrid w:val="0"/>
                    <w:jc w:val="center"/>
                    <w:rPr>
                      <w:rFonts w:hint="default" w:ascii="Times New Roman" w:hAnsi="Times New Roman" w:eastAsia="宋体" w:cs="Times New Roman"/>
                      <w:b w:val="0"/>
                      <w:bCs/>
                      <w:highlight w:val="none"/>
                      <w:lang w:val="en-US" w:eastAsia="zh-CN"/>
                    </w:rPr>
                  </w:pPr>
                </w:p>
              </w:tc>
            </w:tr>
            <w:tr w14:paraId="7B2798A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5" w:type="pct"/>
                  <w:vMerge w:val="continue"/>
                  <w:noWrap w:val="0"/>
                  <w:vAlign w:val="center"/>
                </w:tcPr>
                <w:p w14:paraId="49E00369">
                  <w:pPr>
                    <w:adjustRightInd w:val="0"/>
                    <w:snapToGrid w:val="0"/>
                    <w:jc w:val="center"/>
                    <w:rPr>
                      <w:rFonts w:hint="default" w:ascii="Times New Roman" w:hAnsi="Times New Roman" w:eastAsia="宋体" w:cs="Times New Roman"/>
                      <w:b w:val="0"/>
                      <w:bCs/>
                      <w:highlight w:val="none"/>
                      <w:lang w:eastAsia="zh-CN"/>
                    </w:rPr>
                  </w:pPr>
                </w:p>
              </w:tc>
              <w:tc>
                <w:tcPr>
                  <w:tcW w:w="444" w:type="pct"/>
                  <w:noWrap w:val="0"/>
                  <w:vAlign w:val="center"/>
                </w:tcPr>
                <w:p w14:paraId="5B4709DF">
                  <w:pPr>
                    <w:adjustRightInd w:val="0"/>
                    <w:snapToGrid w:val="0"/>
                    <w:jc w:val="center"/>
                    <w:rPr>
                      <w:rFonts w:hint="default" w:ascii="Times New Roman" w:hAnsi="Times New Roman" w:eastAsia="宋体" w:cs="Times New Roman"/>
                      <w:b w:val="0"/>
                      <w:bCs/>
                      <w:highlight w:val="none"/>
                      <w:lang w:eastAsia="zh-CN"/>
                    </w:rPr>
                  </w:pPr>
                  <w:r>
                    <w:rPr>
                      <w:rFonts w:hint="default" w:ascii="Times New Roman" w:hAnsi="Times New Roman" w:eastAsia="宋体" w:cs="Times New Roman"/>
                      <w:b w:val="0"/>
                      <w:bCs/>
                      <w:highlight w:val="none"/>
                      <w:lang w:val="en-US" w:eastAsia="zh-CN"/>
                    </w:rPr>
                    <w:t>锤式破碎粉尘</w:t>
                  </w:r>
                </w:p>
              </w:tc>
              <w:tc>
                <w:tcPr>
                  <w:tcW w:w="236" w:type="pct"/>
                  <w:vMerge w:val="continue"/>
                  <w:noWrap w:val="0"/>
                  <w:vAlign w:val="center"/>
                </w:tcPr>
                <w:p w14:paraId="6CE5BF9F">
                  <w:pPr>
                    <w:adjustRightInd w:val="0"/>
                    <w:snapToGrid w:val="0"/>
                    <w:jc w:val="center"/>
                    <w:rPr>
                      <w:rFonts w:hint="default" w:ascii="Times New Roman" w:hAnsi="Times New Roman" w:eastAsia="宋体" w:cs="Times New Roman"/>
                      <w:b w:val="0"/>
                      <w:bCs/>
                      <w:highlight w:val="none"/>
                    </w:rPr>
                  </w:pPr>
                </w:p>
              </w:tc>
              <w:tc>
                <w:tcPr>
                  <w:tcW w:w="395" w:type="pct"/>
                  <w:noWrap w:val="0"/>
                  <w:vAlign w:val="center"/>
                </w:tcPr>
                <w:p w14:paraId="667F3A9E">
                  <w:pPr>
                    <w:adjustRightInd w:val="0"/>
                    <w:snapToGrid w:val="0"/>
                    <w:jc w:val="center"/>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rPr>
                    <w:t>颗粒物</w:t>
                  </w:r>
                </w:p>
              </w:tc>
              <w:tc>
                <w:tcPr>
                  <w:tcW w:w="523" w:type="pct"/>
                  <w:noWrap w:val="0"/>
                  <w:vAlign w:val="center"/>
                </w:tcPr>
                <w:p w14:paraId="4015F67F">
                  <w:pPr>
                    <w:adjustRightInd w:val="0"/>
                    <w:snapToGrid w:val="0"/>
                    <w:jc w:val="center"/>
                    <w:rPr>
                      <w:rFonts w:hint="default" w:ascii="Times New Roman" w:hAnsi="Times New Roman" w:eastAsia="宋体" w:cs="Times New Roman"/>
                      <w:b w:val="0"/>
                      <w:bCs/>
                      <w:highlight w:val="none"/>
                      <w:lang w:val="en-US" w:eastAsia="zh-CN"/>
                    </w:rPr>
                  </w:pPr>
                  <w:r>
                    <w:rPr>
                      <w:rFonts w:hint="eastAsia" w:cs="Times New Roman"/>
                      <w:b w:val="0"/>
                      <w:bCs/>
                      <w:highlight w:val="none"/>
                      <w:lang w:val="en-US" w:eastAsia="zh-CN"/>
                    </w:rPr>
                    <w:t>280.35</w:t>
                  </w:r>
                </w:p>
              </w:tc>
              <w:tc>
                <w:tcPr>
                  <w:tcW w:w="677" w:type="pct"/>
                  <w:noWrap w:val="0"/>
                  <w:vAlign w:val="center"/>
                </w:tcPr>
                <w:p w14:paraId="4B2C93A3">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3</w:t>
                  </w:r>
                  <w:r>
                    <w:rPr>
                      <w:rFonts w:hint="eastAsia" w:cs="Times New Roman"/>
                      <w:b w:val="0"/>
                      <w:bCs/>
                      <w:highlight w:val="none"/>
                      <w:lang w:val="en-US" w:eastAsia="zh-CN"/>
                    </w:rPr>
                    <w:t>650</w:t>
                  </w:r>
                </w:p>
              </w:tc>
              <w:tc>
                <w:tcPr>
                  <w:tcW w:w="913" w:type="pct"/>
                  <w:noWrap w:val="0"/>
                  <w:vAlign w:val="center"/>
                </w:tcPr>
                <w:p w14:paraId="64B6D4DC">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设置集气罩+布袋除尘器（2#）处理，通过1</w:t>
                  </w:r>
                  <w:r>
                    <w:rPr>
                      <w:rFonts w:hint="eastAsia" w:cs="Times New Roman"/>
                      <w:b w:val="0"/>
                      <w:bCs/>
                      <w:highlight w:val="none"/>
                      <w:lang w:val="en-US" w:eastAsia="zh-CN"/>
                    </w:rPr>
                    <w:t>7</w:t>
                  </w:r>
                  <w:r>
                    <w:rPr>
                      <w:rFonts w:hint="default" w:ascii="Times New Roman" w:hAnsi="Times New Roman" w:eastAsia="宋体" w:cs="Times New Roman"/>
                      <w:b w:val="0"/>
                      <w:bCs/>
                      <w:highlight w:val="none"/>
                      <w:lang w:val="en-US" w:eastAsia="zh-CN"/>
                    </w:rPr>
                    <w:t>m高排气筒（DA002）排放。风机（风量为48000m</w:t>
                  </w:r>
                  <w:r>
                    <w:rPr>
                      <w:rFonts w:hint="default" w:ascii="Times New Roman" w:hAnsi="Times New Roman" w:eastAsia="宋体" w:cs="Times New Roman"/>
                      <w:b w:val="0"/>
                      <w:bCs/>
                      <w:highlight w:val="none"/>
                      <w:vertAlign w:val="superscript"/>
                      <w:lang w:val="en-US" w:eastAsia="zh-CN"/>
                    </w:rPr>
                    <w:t>3</w:t>
                  </w:r>
                  <w:r>
                    <w:rPr>
                      <w:rFonts w:hint="default" w:ascii="Times New Roman" w:hAnsi="Times New Roman" w:eastAsia="宋体" w:cs="Times New Roman"/>
                      <w:b w:val="0"/>
                      <w:bCs/>
                      <w:highlight w:val="none"/>
                      <w:lang w:val="en-US" w:eastAsia="zh-CN"/>
                    </w:rPr>
                    <w:t>/h）。收集效率90%，除尘效率99%。</w:t>
                  </w:r>
                </w:p>
              </w:tc>
              <w:tc>
                <w:tcPr>
                  <w:tcW w:w="513" w:type="pct"/>
                  <w:noWrap w:val="0"/>
                  <w:vAlign w:val="center"/>
                </w:tcPr>
                <w:p w14:paraId="057026E0">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2.</w:t>
                  </w:r>
                  <w:r>
                    <w:rPr>
                      <w:rFonts w:hint="eastAsia" w:cs="Times New Roman"/>
                      <w:b w:val="0"/>
                      <w:bCs/>
                      <w:highlight w:val="none"/>
                      <w:lang w:val="en-US" w:eastAsia="zh-CN"/>
                    </w:rPr>
                    <w:t>804</w:t>
                  </w:r>
                </w:p>
              </w:tc>
              <w:tc>
                <w:tcPr>
                  <w:tcW w:w="648" w:type="pct"/>
                  <w:noWrap w:val="0"/>
                  <w:vAlign w:val="center"/>
                </w:tcPr>
                <w:p w14:paraId="3CAFB538">
                  <w:pPr>
                    <w:adjustRightInd w:val="0"/>
                    <w:snapToGrid w:val="0"/>
                    <w:jc w:val="center"/>
                    <w:rPr>
                      <w:rFonts w:hint="default" w:ascii="Times New Roman" w:hAnsi="Times New Roman" w:eastAsia="宋体" w:cs="Times New Roman"/>
                      <w:b w:val="0"/>
                      <w:bCs w:val="0"/>
                      <w:highlight w:val="none"/>
                      <w:lang w:val="en-US" w:eastAsia="zh-CN"/>
                    </w:rPr>
                  </w:pPr>
                  <w:r>
                    <w:rPr>
                      <w:rFonts w:hint="eastAsia" w:cs="Times New Roman"/>
                      <w:b w:val="0"/>
                      <w:bCs w:val="0"/>
                      <w:highlight w:val="none"/>
                      <w:lang w:val="en-US" w:eastAsia="zh-CN"/>
                    </w:rPr>
                    <w:t>37</w:t>
                  </w:r>
                </w:p>
              </w:tc>
              <w:tc>
                <w:tcPr>
                  <w:tcW w:w="411" w:type="pct"/>
                  <w:vMerge w:val="continue"/>
                  <w:noWrap w:val="0"/>
                  <w:vAlign w:val="center"/>
                </w:tcPr>
                <w:p w14:paraId="3AFD2796">
                  <w:pPr>
                    <w:adjustRightInd w:val="0"/>
                    <w:snapToGrid w:val="0"/>
                    <w:jc w:val="center"/>
                    <w:rPr>
                      <w:rFonts w:hint="default" w:ascii="Times New Roman" w:hAnsi="Times New Roman" w:eastAsia="宋体" w:cs="Times New Roman"/>
                      <w:b w:val="0"/>
                      <w:bCs/>
                      <w:highlight w:val="none"/>
                      <w:lang w:val="en-US" w:eastAsia="zh-CN"/>
                    </w:rPr>
                  </w:pPr>
                </w:p>
              </w:tc>
            </w:tr>
            <w:tr w14:paraId="3A6E82E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5" w:type="pct"/>
                  <w:vMerge w:val="continue"/>
                  <w:noWrap w:val="0"/>
                  <w:vAlign w:val="center"/>
                </w:tcPr>
                <w:p w14:paraId="68077D48">
                  <w:pPr>
                    <w:adjustRightInd w:val="0"/>
                    <w:snapToGrid w:val="0"/>
                    <w:jc w:val="center"/>
                    <w:rPr>
                      <w:rFonts w:hint="default" w:ascii="Times New Roman" w:hAnsi="Times New Roman" w:eastAsia="宋体" w:cs="Times New Roman"/>
                      <w:b w:val="0"/>
                      <w:bCs/>
                      <w:highlight w:val="none"/>
                      <w:lang w:eastAsia="zh-CN"/>
                    </w:rPr>
                  </w:pPr>
                </w:p>
              </w:tc>
              <w:tc>
                <w:tcPr>
                  <w:tcW w:w="444" w:type="pct"/>
                  <w:noWrap w:val="0"/>
                  <w:vAlign w:val="center"/>
                </w:tcPr>
                <w:p w14:paraId="13529891">
                  <w:pPr>
                    <w:adjustRightInd w:val="0"/>
                    <w:snapToGrid w:val="0"/>
                    <w:jc w:val="center"/>
                    <w:rPr>
                      <w:rFonts w:hint="default" w:ascii="Times New Roman" w:hAnsi="Times New Roman" w:eastAsia="宋体" w:cs="Times New Roman"/>
                      <w:b w:val="0"/>
                      <w:bCs/>
                      <w:highlight w:val="none"/>
                      <w:lang w:eastAsia="zh-CN"/>
                    </w:rPr>
                  </w:pPr>
                  <w:r>
                    <w:rPr>
                      <w:rFonts w:hint="default" w:ascii="Times New Roman" w:hAnsi="Times New Roman" w:eastAsia="宋体" w:cs="Times New Roman"/>
                      <w:b w:val="0"/>
                      <w:bCs/>
                      <w:highlight w:val="none"/>
                      <w:lang w:val="en-US" w:eastAsia="zh-CN"/>
                    </w:rPr>
                    <w:t>一次筛分粉尘</w:t>
                  </w:r>
                </w:p>
              </w:tc>
              <w:tc>
                <w:tcPr>
                  <w:tcW w:w="236" w:type="pct"/>
                  <w:vMerge w:val="continue"/>
                  <w:noWrap w:val="0"/>
                  <w:vAlign w:val="center"/>
                </w:tcPr>
                <w:p w14:paraId="547A6CA4">
                  <w:pPr>
                    <w:adjustRightInd w:val="0"/>
                    <w:snapToGrid w:val="0"/>
                    <w:jc w:val="center"/>
                    <w:rPr>
                      <w:rFonts w:hint="default" w:ascii="Times New Roman" w:hAnsi="Times New Roman" w:eastAsia="宋体" w:cs="Times New Roman"/>
                      <w:b w:val="0"/>
                      <w:bCs/>
                      <w:highlight w:val="none"/>
                    </w:rPr>
                  </w:pPr>
                </w:p>
              </w:tc>
              <w:tc>
                <w:tcPr>
                  <w:tcW w:w="395" w:type="pct"/>
                  <w:noWrap w:val="0"/>
                  <w:vAlign w:val="center"/>
                </w:tcPr>
                <w:p w14:paraId="08021C10">
                  <w:pPr>
                    <w:adjustRightInd w:val="0"/>
                    <w:snapToGrid w:val="0"/>
                    <w:jc w:val="center"/>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rPr>
                    <w:t>颗粒物</w:t>
                  </w:r>
                </w:p>
              </w:tc>
              <w:tc>
                <w:tcPr>
                  <w:tcW w:w="523" w:type="pct"/>
                  <w:noWrap w:val="0"/>
                  <w:vAlign w:val="center"/>
                </w:tcPr>
                <w:p w14:paraId="49E38882">
                  <w:pPr>
                    <w:adjustRightInd w:val="0"/>
                    <w:snapToGrid w:val="0"/>
                    <w:jc w:val="center"/>
                    <w:rPr>
                      <w:rFonts w:hint="default" w:ascii="Times New Roman" w:hAnsi="Times New Roman" w:eastAsia="宋体" w:cs="Times New Roman"/>
                      <w:b w:val="0"/>
                      <w:bCs/>
                      <w:highlight w:val="none"/>
                      <w:lang w:val="en-US" w:eastAsia="zh-CN"/>
                    </w:rPr>
                  </w:pPr>
                  <w:r>
                    <w:rPr>
                      <w:rFonts w:hint="eastAsia" w:cs="Times New Roman"/>
                      <w:b w:val="0"/>
                      <w:bCs/>
                      <w:highlight w:val="none"/>
                      <w:lang w:val="en-US" w:eastAsia="zh-CN"/>
                    </w:rPr>
                    <w:t>280.08</w:t>
                  </w:r>
                </w:p>
              </w:tc>
              <w:tc>
                <w:tcPr>
                  <w:tcW w:w="677" w:type="pct"/>
                  <w:noWrap w:val="0"/>
                  <w:vAlign w:val="center"/>
                </w:tcPr>
                <w:p w14:paraId="2A65E77E">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8</w:t>
                  </w:r>
                  <w:r>
                    <w:rPr>
                      <w:rFonts w:hint="eastAsia" w:cs="Times New Roman"/>
                      <w:b w:val="0"/>
                      <w:bCs/>
                      <w:highlight w:val="none"/>
                      <w:lang w:val="en-US" w:eastAsia="zh-CN"/>
                    </w:rPr>
                    <w:t>753</w:t>
                  </w:r>
                </w:p>
              </w:tc>
              <w:tc>
                <w:tcPr>
                  <w:tcW w:w="913" w:type="pct"/>
                  <w:noWrap w:val="0"/>
                  <w:vAlign w:val="center"/>
                </w:tcPr>
                <w:p w14:paraId="6DFF9C5C">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设置集气罩+布袋除尘器（3#）处理，通过1</w:t>
                  </w:r>
                  <w:r>
                    <w:rPr>
                      <w:rFonts w:hint="eastAsia" w:cs="Times New Roman"/>
                      <w:b w:val="0"/>
                      <w:bCs/>
                      <w:highlight w:val="none"/>
                      <w:lang w:val="en-US" w:eastAsia="zh-CN"/>
                    </w:rPr>
                    <w:t>7</w:t>
                  </w:r>
                  <w:r>
                    <w:rPr>
                      <w:rFonts w:hint="default" w:ascii="Times New Roman" w:hAnsi="Times New Roman" w:eastAsia="宋体" w:cs="Times New Roman"/>
                      <w:b w:val="0"/>
                      <w:bCs/>
                      <w:highlight w:val="none"/>
                      <w:lang w:val="en-US" w:eastAsia="zh-CN"/>
                    </w:rPr>
                    <w:t>m高排气筒（DA003）排放。风机（风量为20000m</w:t>
                  </w:r>
                  <w:r>
                    <w:rPr>
                      <w:rFonts w:hint="default" w:ascii="Times New Roman" w:hAnsi="Times New Roman" w:eastAsia="宋体" w:cs="Times New Roman"/>
                      <w:b w:val="0"/>
                      <w:bCs/>
                      <w:highlight w:val="none"/>
                      <w:vertAlign w:val="superscript"/>
                      <w:lang w:val="en-US" w:eastAsia="zh-CN"/>
                    </w:rPr>
                    <w:t>3</w:t>
                  </w:r>
                  <w:r>
                    <w:rPr>
                      <w:rFonts w:hint="default" w:ascii="Times New Roman" w:hAnsi="Times New Roman" w:eastAsia="宋体" w:cs="Times New Roman"/>
                      <w:b w:val="0"/>
                      <w:bCs/>
                      <w:highlight w:val="none"/>
                      <w:lang w:val="en-US" w:eastAsia="zh-CN"/>
                    </w:rPr>
                    <w:t>/h）。收集效率90%，除尘效率99%。</w:t>
                  </w:r>
                </w:p>
              </w:tc>
              <w:tc>
                <w:tcPr>
                  <w:tcW w:w="513" w:type="pct"/>
                  <w:noWrap w:val="0"/>
                  <w:vAlign w:val="center"/>
                </w:tcPr>
                <w:p w14:paraId="76808761">
                  <w:pPr>
                    <w:adjustRightInd w:val="0"/>
                    <w:snapToGrid w:val="0"/>
                    <w:jc w:val="center"/>
                    <w:rPr>
                      <w:rFonts w:hint="default" w:ascii="Times New Roman" w:hAnsi="Times New Roman" w:eastAsia="宋体" w:cs="Times New Roman"/>
                      <w:b w:val="0"/>
                      <w:bCs/>
                      <w:highlight w:val="none"/>
                      <w:lang w:val="en-US" w:eastAsia="zh-CN"/>
                    </w:rPr>
                  </w:pPr>
                  <w:r>
                    <w:rPr>
                      <w:rFonts w:hint="eastAsia" w:cs="Times New Roman"/>
                      <w:b w:val="0"/>
                      <w:bCs/>
                      <w:highlight w:val="none"/>
                      <w:lang w:val="en-US" w:eastAsia="zh-CN"/>
                    </w:rPr>
                    <w:t>2.801</w:t>
                  </w:r>
                </w:p>
              </w:tc>
              <w:tc>
                <w:tcPr>
                  <w:tcW w:w="648" w:type="pct"/>
                  <w:noWrap w:val="0"/>
                  <w:vAlign w:val="center"/>
                </w:tcPr>
                <w:p w14:paraId="78AA4998">
                  <w:pPr>
                    <w:adjustRightInd w:val="0"/>
                    <w:snapToGrid w:val="0"/>
                    <w:jc w:val="center"/>
                    <w:rPr>
                      <w:rFonts w:hint="default" w:ascii="Times New Roman" w:hAnsi="Times New Roman" w:eastAsia="宋体" w:cs="Times New Roman"/>
                      <w:b w:val="0"/>
                      <w:bCs w:val="0"/>
                      <w:highlight w:val="none"/>
                      <w:lang w:val="en-US" w:eastAsia="zh-CN"/>
                    </w:rPr>
                  </w:pPr>
                  <w:r>
                    <w:rPr>
                      <w:rFonts w:hint="default" w:ascii="Times New Roman" w:hAnsi="Times New Roman" w:eastAsia="宋体" w:cs="Times New Roman"/>
                      <w:b w:val="0"/>
                      <w:bCs w:val="0"/>
                      <w:highlight w:val="none"/>
                      <w:lang w:val="en-US" w:eastAsia="zh-CN"/>
                    </w:rPr>
                    <w:t>8</w:t>
                  </w:r>
                  <w:r>
                    <w:rPr>
                      <w:rFonts w:hint="eastAsia" w:cs="Times New Roman"/>
                      <w:b w:val="0"/>
                      <w:bCs w:val="0"/>
                      <w:highlight w:val="none"/>
                      <w:lang w:val="en-US" w:eastAsia="zh-CN"/>
                    </w:rPr>
                    <w:t>8</w:t>
                  </w:r>
                </w:p>
              </w:tc>
              <w:tc>
                <w:tcPr>
                  <w:tcW w:w="411" w:type="pct"/>
                  <w:vMerge w:val="continue"/>
                  <w:noWrap w:val="0"/>
                  <w:vAlign w:val="center"/>
                </w:tcPr>
                <w:p w14:paraId="0ECE9F96">
                  <w:pPr>
                    <w:adjustRightInd w:val="0"/>
                    <w:snapToGrid w:val="0"/>
                    <w:jc w:val="center"/>
                    <w:rPr>
                      <w:rFonts w:hint="default" w:ascii="Times New Roman" w:hAnsi="Times New Roman" w:eastAsia="宋体" w:cs="Times New Roman"/>
                      <w:b w:val="0"/>
                      <w:bCs w:val="0"/>
                      <w:highlight w:val="none"/>
                      <w:lang w:val="en-US" w:eastAsia="zh-CN"/>
                    </w:rPr>
                  </w:pPr>
                </w:p>
              </w:tc>
            </w:tr>
            <w:tr w14:paraId="0EA72E1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5" w:type="pct"/>
                  <w:vMerge w:val="continue"/>
                  <w:noWrap w:val="0"/>
                  <w:vAlign w:val="center"/>
                </w:tcPr>
                <w:p w14:paraId="374142E2">
                  <w:pPr>
                    <w:adjustRightInd w:val="0"/>
                    <w:snapToGrid w:val="0"/>
                    <w:jc w:val="center"/>
                    <w:rPr>
                      <w:rFonts w:hint="default" w:ascii="Times New Roman" w:hAnsi="Times New Roman" w:eastAsia="宋体" w:cs="Times New Roman"/>
                      <w:b w:val="0"/>
                      <w:bCs/>
                      <w:highlight w:val="none"/>
                      <w:lang w:eastAsia="zh-CN"/>
                    </w:rPr>
                  </w:pPr>
                </w:p>
              </w:tc>
              <w:tc>
                <w:tcPr>
                  <w:tcW w:w="444" w:type="pct"/>
                  <w:noWrap w:val="0"/>
                  <w:vAlign w:val="center"/>
                </w:tcPr>
                <w:p w14:paraId="2D8E4629">
                  <w:pPr>
                    <w:adjustRightInd w:val="0"/>
                    <w:snapToGrid w:val="0"/>
                    <w:jc w:val="center"/>
                    <w:rPr>
                      <w:rFonts w:hint="default" w:ascii="Times New Roman" w:hAnsi="Times New Roman" w:eastAsia="宋体" w:cs="Times New Roman"/>
                      <w:b w:val="0"/>
                      <w:bCs/>
                      <w:highlight w:val="none"/>
                      <w:lang w:eastAsia="zh-CN"/>
                    </w:rPr>
                  </w:pPr>
                  <w:r>
                    <w:rPr>
                      <w:rFonts w:hint="default" w:ascii="Times New Roman" w:hAnsi="Times New Roman" w:eastAsia="宋体" w:cs="Times New Roman"/>
                      <w:b w:val="0"/>
                      <w:bCs/>
                      <w:highlight w:val="none"/>
                      <w:lang w:val="en-US" w:eastAsia="zh-CN"/>
                    </w:rPr>
                    <w:t>立冲破碎粉尘</w:t>
                  </w:r>
                </w:p>
              </w:tc>
              <w:tc>
                <w:tcPr>
                  <w:tcW w:w="236" w:type="pct"/>
                  <w:vMerge w:val="continue"/>
                  <w:noWrap w:val="0"/>
                  <w:vAlign w:val="center"/>
                </w:tcPr>
                <w:p w14:paraId="321CEFA8">
                  <w:pPr>
                    <w:adjustRightInd w:val="0"/>
                    <w:snapToGrid w:val="0"/>
                    <w:jc w:val="center"/>
                    <w:rPr>
                      <w:rFonts w:hint="default" w:ascii="Times New Roman" w:hAnsi="Times New Roman" w:eastAsia="宋体" w:cs="Times New Roman"/>
                      <w:b w:val="0"/>
                      <w:bCs/>
                      <w:highlight w:val="none"/>
                    </w:rPr>
                  </w:pPr>
                </w:p>
              </w:tc>
              <w:tc>
                <w:tcPr>
                  <w:tcW w:w="395" w:type="pct"/>
                  <w:noWrap w:val="0"/>
                  <w:vAlign w:val="center"/>
                </w:tcPr>
                <w:p w14:paraId="5F83481F">
                  <w:pPr>
                    <w:adjustRightInd w:val="0"/>
                    <w:snapToGrid w:val="0"/>
                    <w:jc w:val="center"/>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rPr>
                    <w:t>颗粒物</w:t>
                  </w:r>
                </w:p>
              </w:tc>
              <w:tc>
                <w:tcPr>
                  <w:tcW w:w="523" w:type="pct"/>
                  <w:noWrap w:val="0"/>
                  <w:vAlign w:val="center"/>
                </w:tcPr>
                <w:p w14:paraId="07FAFB4D">
                  <w:pPr>
                    <w:adjustRightInd w:val="0"/>
                    <w:snapToGrid w:val="0"/>
                    <w:jc w:val="center"/>
                    <w:rPr>
                      <w:rFonts w:hint="default" w:ascii="Times New Roman" w:hAnsi="Times New Roman" w:eastAsia="宋体" w:cs="Times New Roman"/>
                      <w:b w:val="0"/>
                      <w:bCs/>
                      <w:highlight w:val="none"/>
                      <w:lang w:val="en-US" w:eastAsia="zh-CN"/>
                    </w:rPr>
                  </w:pPr>
                  <w:r>
                    <w:rPr>
                      <w:rFonts w:hint="eastAsia" w:cs="Times New Roman"/>
                      <w:b w:val="0"/>
                      <w:bCs/>
                      <w:highlight w:val="none"/>
                      <w:lang w:val="en-US" w:eastAsia="zh-CN"/>
                    </w:rPr>
                    <w:t>254.4</w:t>
                  </w:r>
                </w:p>
              </w:tc>
              <w:tc>
                <w:tcPr>
                  <w:tcW w:w="677" w:type="pct"/>
                  <w:noWrap w:val="0"/>
                  <w:vAlign w:val="center"/>
                </w:tcPr>
                <w:p w14:paraId="267D8B6C">
                  <w:pPr>
                    <w:adjustRightInd w:val="0"/>
                    <w:snapToGrid w:val="0"/>
                    <w:jc w:val="center"/>
                    <w:rPr>
                      <w:rFonts w:hint="default" w:ascii="Times New Roman" w:hAnsi="Times New Roman" w:eastAsia="宋体" w:cs="Times New Roman"/>
                      <w:b w:val="0"/>
                      <w:bCs/>
                      <w:highlight w:val="none"/>
                      <w:lang w:val="en-US" w:eastAsia="zh-CN"/>
                    </w:rPr>
                  </w:pPr>
                  <w:r>
                    <w:rPr>
                      <w:rFonts w:hint="eastAsia" w:cs="Times New Roman"/>
                      <w:b w:val="0"/>
                      <w:bCs/>
                      <w:highlight w:val="none"/>
                      <w:lang w:val="en-US" w:eastAsia="zh-CN"/>
                    </w:rPr>
                    <w:t>2650</w:t>
                  </w:r>
                </w:p>
              </w:tc>
              <w:tc>
                <w:tcPr>
                  <w:tcW w:w="913" w:type="pct"/>
                  <w:noWrap w:val="0"/>
                  <w:vAlign w:val="center"/>
                </w:tcPr>
                <w:p w14:paraId="6038B32B">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设置集气罩+布袋除尘器（4#）处理，通过1</w:t>
                  </w:r>
                  <w:r>
                    <w:rPr>
                      <w:rFonts w:hint="eastAsia" w:cs="Times New Roman"/>
                      <w:b w:val="0"/>
                      <w:bCs/>
                      <w:highlight w:val="none"/>
                      <w:lang w:val="en-US" w:eastAsia="zh-CN"/>
                    </w:rPr>
                    <w:t>7</w:t>
                  </w:r>
                  <w:r>
                    <w:rPr>
                      <w:rFonts w:hint="default" w:ascii="Times New Roman" w:hAnsi="Times New Roman" w:eastAsia="宋体" w:cs="Times New Roman"/>
                      <w:b w:val="0"/>
                      <w:bCs/>
                      <w:highlight w:val="none"/>
                      <w:lang w:val="en-US" w:eastAsia="zh-CN"/>
                    </w:rPr>
                    <w:t>m高排气筒（DA004）排放。风机（风量为60000m</w:t>
                  </w:r>
                  <w:r>
                    <w:rPr>
                      <w:rFonts w:hint="default" w:ascii="Times New Roman" w:hAnsi="Times New Roman" w:eastAsia="宋体" w:cs="Times New Roman"/>
                      <w:b w:val="0"/>
                      <w:bCs/>
                      <w:highlight w:val="none"/>
                      <w:vertAlign w:val="superscript"/>
                      <w:lang w:val="en-US" w:eastAsia="zh-CN"/>
                    </w:rPr>
                    <w:t>3</w:t>
                  </w:r>
                  <w:r>
                    <w:rPr>
                      <w:rFonts w:hint="default" w:ascii="Times New Roman" w:hAnsi="Times New Roman" w:eastAsia="宋体" w:cs="Times New Roman"/>
                      <w:b w:val="0"/>
                      <w:bCs/>
                      <w:highlight w:val="none"/>
                      <w:lang w:val="en-US" w:eastAsia="zh-CN"/>
                    </w:rPr>
                    <w:t>/h）。收集效率90%，除尘效率99%。</w:t>
                  </w:r>
                </w:p>
              </w:tc>
              <w:tc>
                <w:tcPr>
                  <w:tcW w:w="513" w:type="pct"/>
                  <w:noWrap w:val="0"/>
                  <w:vAlign w:val="center"/>
                </w:tcPr>
                <w:p w14:paraId="35518E41">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2.5</w:t>
                  </w:r>
                  <w:r>
                    <w:rPr>
                      <w:rFonts w:hint="eastAsia" w:cs="Times New Roman"/>
                      <w:b w:val="0"/>
                      <w:bCs/>
                      <w:highlight w:val="none"/>
                      <w:lang w:val="en-US" w:eastAsia="zh-CN"/>
                    </w:rPr>
                    <w:t>44</w:t>
                  </w:r>
                </w:p>
              </w:tc>
              <w:tc>
                <w:tcPr>
                  <w:tcW w:w="648" w:type="pct"/>
                  <w:noWrap w:val="0"/>
                  <w:vAlign w:val="center"/>
                </w:tcPr>
                <w:p w14:paraId="7334D0E9">
                  <w:pPr>
                    <w:adjustRightInd w:val="0"/>
                    <w:snapToGrid w:val="0"/>
                    <w:jc w:val="center"/>
                    <w:rPr>
                      <w:rFonts w:hint="default" w:ascii="Times New Roman" w:hAnsi="Times New Roman" w:eastAsia="宋体" w:cs="Times New Roman"/>
                      <w:b w:val="0"/>
                      <w:bCs w:val="0"/>
                      <w:highlight w:val="none"/>
                      <w:lang w:val="en-US" w:eastAsia="zh-CN"/>
                    </w:rPr>
                  </w:pPr>
                  <w:r>
                    <w:rPr>
                      <w:rFonts w:hint="default" w:ascii="Times New Roman" w:hAnsi="Times New Roman" w:eastAsia="宋体" w:cs="Times New Roman"/>
                      <w:b w:val="0"/>
                      <w:bCs w:val="0"/>
                      <w:highlight w:val="none"/>
                      <w:lang w:val="en-US" w:eastAsia="zh-CN"/>
                    </w:rPr>
                    <w:t>27</w:t>
                  </w:r>
                </w:p>
              </w:tc>
              <w:tc>
                <w:tcPr>
                  <w:tcW w:w="411" w:type="pct"/>
                  <w:vMerge w:val="continue"/>
                  <w:noWrap w:val="0"/>
                  <w:vAlign w:val="center"/>
                </w:tcPr>
                <w:p w14:paraId="49B13140">
                  <w:pPr>
                    <w:adjustRightInd w:val="0"/>
                    <w:snapToGrid w:val="0"/>
                    <w:jc w:val="center"/>
                    <w:rPr>
                      <w:rFonts w:hint="default" w:ascii="Times New Roman" w:hAnsi="Times New Roman" w:eastAsia="宋体" w:cs="Times New Roman"/>
                      <w:b w:val="0"/>
                      <w:bCs w:val="0"/>
                      <w:highlight w:val="none"/>
                      <w:lang w:val="en-US" w:eastAsia="zh-CN"/>
                    </w:rPr>
                  </w:pPr>
                </w:p>
              </w:tc>
            </w:tr>
            <w:tr w14:paraId="769ADDF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5" w:type="pct"/>
                  <w:vMerge w:val="continue"/>
                  <w:noWrap w:val="0"/>
                  <w:vAlign w:val="center"/>
                </w:tcPr>
                <w:p w14:paraId="1A0BCCDD">
                  <w:pPr>
                    <w:adjustRightInd w:val="0"/>
                    <w:snapToGrid w:val="0"/>
                    <w:jc w:val="center"/>
                    <w:rPr>
                      <w:rFonts w:hint="default" w:ascii="Times New Roman" w:hAnsi="Times New Roman" w:eastAsia="宋体" w:cs="Times New Roman"/>
                      <w:b w:val="0"/>
                      <w:bCs/>
                      <w:highlight w:val="none"/>
                      <w:lang w:eastAsia="zh-CN"/>
                    </w:rPr>
                  </w:pPr>
                </w:p>
              </w:tc>
              <w:tc>
                <w:tcPr>
                  <w:tcW w:w="444" w:type="pct"/>
                  <w:noWrap w:val="0"/>
                  <w:vAlign w:val="center"/>
                </w:tcPr>
                <w:p w14:paraId="40492096">
                  <w:pPr>
                    <w:adjustRightInd w:val="0"/>
                    <w:snapToGrid w:val="0"/>
                    <w:jc w:val="center"/>
                    <w:rPr>
                      <w:rFonts w:hint="default" w:ascii="Times New Roman" w:hAnsi="Times New Roman" w:eastAsia="宋体" w:cs="Times New Roman"/>
                      <w:b w:val="0"/>
                      <w:bCs/>
                      <w:highlight w:val="none"/>
                      <w:lang w:eastAsia="zh-CN"/>
                    </w:rPr>
                  </w:pPr>
                  <w:r>
                    <w:rPr>
                      <w:rFonts w:hint="default" w:ascii="Times New Roman" w:hAnsi="Times New Roman" w:eastAsia="宋体" w:cs="Times New Roman"/>
                      <w:b w:val="0"/>
                      <w:bCs/>
                      <w:highlight w:val="none"/>
                      <w:lang w:val="en-US" w:eastAsia="zh-CN"/>
                    </w:rPr>
                    <w:t>整形破碎粉尘</w:t>
                  </w:r>
                </w:p>
              </w:tc>
              <w:tc>
                <w:tcPr>
                  <w:tcW w:w="236" w:type="pct"/>
                  <w:vMerge w:val="continue"/>
                  <w:noWrap w:val="0"/>
                  <w:vAlign w:val="center"/>
                </w:tcPr>
                <w:p w14:paraId="434B6F79">
                  <w:pPr>
                    <w:adjustRightInd w:val="0"/>
                    <w:snapToGrid w:val="0"/>
                    <w:jc w:val="center"/>
                    <w:rPr>
                      <w:rFonts w:hint="default" w:ascii="Times New Roman" w:hAnsi="Times New Roman" w:eastAsia="宋体" w:cs="Times New Roman"/>
                      <w:b w:val="0"/>
                      <w:bCs/>
                      <w:highlight w:val="none"/>
                    </w:rPr>
                  </w:pPr>
                </w:p>
              </w:tc>
              <w:tc>
                <w:tcPr>
                  <w:tcW w:w="395" w:type="pct"/>
                  <w:noWrap w:val="0"/>
                  <w:vAlign w:val="center"/>
                </w:tcPr>
                <w:p w14:paraId="15897442">
                  <w:pPr>
                    <w:adjustRightInd w:val="0"/>
                    <w:snapToGrid w:val="0"/>
                    <w:jc w:val="center"/>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rPr>
                    <w:t>颗粒物</w:t>
                  </w:r>
                </w:p>
              </w:tc>
              <w:tc>
                <w:tcPr>
                  <w:tcW w:w="523" w:type="pct"/>
                  <w:noWrap w:val="0"/>
                  <w:vAlign w:val="center"/>
                </w:tcPr>
                <w:p w14:paraId="787BB19A">
                  <w:pPr>
                    <w:adjustRightInd w:val="0"/>
                    <w:snapToGrid w:val="0"/>
                    <w:jc w:val="center"/>
                    <w:rPr>
                      <w:rFonts w:hint="default" w:ascii="Times New Roman" w:hAnsi="Times New Roman" w:eastAsia="宋体" w:cs="Times New Roman"/>
                      <w:b w:val="0"/>
                      <w:bCs/>
                      <w:highlight w:val="none"/>
                      <w:lang w:val="en-US" w:eastAsia="zh-CN"/>
                    </w:rPr>
                  </w:pPr>
                  <w:r>
                    <w:rPr>
                      <w:rFonts w:hint="eastAsia" w:cs="Times New Roman"/>
                      <w:b w:val="0"/>
                      <w:bCs/>
                      <w:highlight w:val="none"/>
                      <w:lang w:val="en-US" w:eastAsia="zh-CN"/>
                    </w:rPr>
                    <w:t>254.16</w:t>
                  </w:r>
                </w:p>
              </w:tc>
              <w:tc>
                <w:tcPr>
                  <w:tcW w:w="677" w:type="pct"/>
                  <w:noWrap w:val="0"/>
                  <w:vAlign w:val="center"/>
                </w:tcPr>
                <w:p w14:paraId="1807C0D9">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33</w:t>
                  </w:r>
                  <w:r>
                    <w:rPr>
                      <w:rFonts w:hint="eastAsia" w:cs="Times New Roman"/>
                      <w:b w:val="0"/>
                      <w:bCs/>
                      <w:highlight w:val="none"/>
                      <w:lang w:val="en-US" w:eastAsia="zh-CN"/>
                    </w:rPr>
                    <w:t>09</w:t>
                  </w:r>
                </w:p>
              </w:tc>
              <w:tc>
                <w:tcPr>
                  <w:tcW w:w="913" w:type="pct"/>
                  <w:noWrap w:val="0"/>
                  <w:vAlign w:val="center"/>
                </w:tcPr>
                <w:p w14:paraId="02986B43">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设置集气罩+布袋除尘器（5#）处理，通过1</w:t>
                  </w:r>
                  <w:r>
                    <w:rPr>
                      <w:rFonts w:hint="eastAsia" w:cs="Times New Roman"/>
                      <w:b w:val="0"/>
                      <w:bCs/>
                      <w:highlight w:val="none"/>
                      <w:lang w:val="en-US" w:eastAsia="zh-CN"/>
                    </w:rPr>
                    <w:t>7</w:t>
                  </w:r>
                  <w:r>
                    <w:rPr>
                      <w:rFonts w:hint="default" w:ascii="Times New Roman" w:hAnsi="Times New Roman" w:eastAsia="宋体" w:cs="Times New Roman"/>
                      <w:b w:val="0"/>
                      <w:bCs/>
                      <w:highlight w:val="none"/>
                      <w:lang w:val="en-US" w:eastAsia="zh-CN"/>
                    </w:rPr>
                    <w:t>m高排气筒（DA005）排放。风机（风量为48000m</w:t>
                  </w:r>
                  <w:r>
                    <w:rPr>
                      <w:rFonts w:hint="default" w:ascii="Times New Roman" w:hAnsi="Times New Roman" w:eastAsia="宋体" w:cs="Times New Roman"/>
                      <w:b w:val="0"/>
                      <w:bCs/>
                      <w:highlight w:val="none"/>
                      <w:vertAlign w:val="superscript"/>
                      <w:lang w:val="en-US" w:eastAsia="zh-CN"/>
                    </w:rPr>
                    <w:t>3</w:t>
                  </w:r>
                  <w:r>
                    <w:rPr>
                      <w:rFonts w:hint="default" w:ascii="Times New Roman" w:hAnsi="Times New Roman" w:eastAsia="宋体" w:cs="Times New Roman"/>
                      <w:b w:val="0"/>
                      <w:bCs/>
                      <w:highlight w:val="none"/>
                      <w:lang w:val="en-US" w:eastAsia="zh-CN"/>
                    </w:rPr>
                    <w:t>/h）。收集效率90%，除尘效率99%。</w:t>
                  </w:r>
                </w:p>
              </w:tc>
              <w:tc>
                <w:tcPr>
                  <w:tcW w:w="513" w:type="pct"/>
                  <w:noWrap w:val="0"/>
                  <w:vAlign w:val="center"/>
                </w:tcPr>
                <w:p w14:paraId="12EF2FB3">
                  <w:pPr>
                    <w:adjustRightInd w:val="0"/>
                    <w:snapToGrid w:val="0"/>
                    <w:jc w:val="center"/>
                    <w:rPr>
                      <w:rFonts w:hint="default" w:ascii="Times New Roman" w:hAnsi="Times New Roman" w:eastAsia="宋体" w:cs="Times New Roman"/>
                      <w:b w:val="0"/>
                      <w:bCs/>
                      <w:highlight w:val="none"/>
                      <w:lang w:val="en-US" w:eastAsia="zh-CN"/>
                    </w:rPr>
                  </w:pPr>
                  <w:r>
                    <w:rPr>
                      <w:rFonts w:hint="eastAsia" w:cs="Times New Roman"/>
                      <w:b w:val="0"/>
                      <w:bCs/>
                      <w:highlight w:val="none"/>
                      <w:lang w:val="en-US" w:eastAsia="zh-CN"/>
                    </w:rPr>
                    <w:t>2.542</w:t>
                  </w:r>
                </w:p>
              </w:tc>
              <w:tc>
                <w:tcPr>
                  <w:tcW w:w="648" w:type="pct"/>
                  <w:noWrap w:val="0"/>
                  <w:vAlign w:val="center"/>
                </w:tcPr>
                <w:p w14:paraId="5AC99A5D">
                  <w:pPr>
                    <w:adjustRightInd w:val="0"/>
                    <w:snapToGrid w:val="0"/>
                    <w:jc w:val="center"/>
                    <w:rPr>
                      <w:rFonts w:hint="default" w:ascii="Times New Roman" w:hAnsi="Times New Roman" w:eastAsia="宋体" w:cs="Times New Roman"/>
                      <w:b w:val="0"/>
                      <w:bCs w:val="0"/>
                      <w:highlight w:val="none"/>
                      <w:lang w:val="en-US" w:eastAsia="zh-CN"/>
                    </w:rPr>
                  </w:pPr>
                  <w:r>
                    <w:rPr>
                      <w:rFonts w:hint="default" w:ascii="Times New Roman" w:hAnsi="Times New Roman" w:eastAsia="宋体" w:cs="Times New Roman"/>
                      <w:b w:val="0"/>
                      <w:bCs w:val="0"/>
                      <w:highlight w:val="none"/>
                      <w:lang w:val="en-US" w:eastAsia="zh-CN"/>
                    </w:rPr>
                    <w:t>33</w:t>
                  </w:r>
                </w:p>
              </w:tc>
              <w:tc>
                <w:tcPr>
                  <w:tcW w:w="411" w:type="pct"/>
                  <w:vMerge w:val="continue"/>
                  <w:noWrap w:val="0"/>
                  <w:vAlign w:val="center"/>
                </w:tcPr>
                <w:p w14:paraId="0A9E3D18">
                  <w:pPr>
                    <w:adjustRightInd w:val="0"/>
                    <w:snapToGrid w:val="0"/>
                    <w:jc w:val="center"/>
                    <w:rPr>
                      <w:rFonts w:hint="default" w:ascii="Times New Roman" w:hAnsi="Times New Roman" w:eastAsia="宋体" w:cs="Times New Roman"/>
                      <w:b w:val="0"/>
                      <w:bCs w:val="0"/>
                      <w:highlight w:val="none"/>
                      <w:lang w:val="en-US" w:eastAsia="zh-CN"/>
                    </w:rPr>
                  </w:pPr>
                </w:p>
              </w:tc>
            </w:tr>
            <w:tr w14:paraId="2AEFB7F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5" w:type="pct"/>
                  <w:vMerge w:val="continue"/>
                  <w:noWrap w:val="0"/>
                  <w:vAlign w:val="center"/>
                </w:tcPr>
                <w:p w14:paraId="160C6BD3">
                  <w:pPr>
                    <w:adjustRightInd w:val="0"/>
                    <w:snapToGrid w:val="0"/>
                    <w:jc w:val="center"/>
                    <w:rPr>
                      <w:rFonts w:hint="default" w:ascii="Times New Roman" w:hAnsi="Times New Roman" w:eastAsia="宋体" w:cs="Times New Roman"/>
                      <w:b w:val="0"/>
                      <w:bCs/>
                      <w:highlight w:val="none"/>
                      <w:lang w:eastAsia="zh-CN"/>
                    </w:rPr>
                  </w:pPr>
                </w:p>
              </w:tc>
              <w:tc>
                <w:tcPr>
                  <w:tcW w:w="444" w:type="pct"/>
                  <w:noWrap w:val="0"/>
                  <w:vAlign w:val="center"/>
                </w:tcPr>
                <w:p w14:paraId="29030CB1">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二次筛分粉尘（2号筛）</w:t>
                  </w:r>
                </w:p>
              </w:tc>
              <w:tc>
                <w:tcPr>
                  <w:tcW w:w="236" w:type="pct"/>
                  <w:vMerge w:val="continue"/>
                  <w:noWrap w:val="0"/>
                  <w:vAlign w:val="center"/>
                </w:tcPr>
                <w:p w14:paraId="343C765B">
                  <w:pPr>
                    <w:adjustRightInd w:val="0"/>
                    <w:snapToGrid w:val="0"/>
                    <w:jc w:val="center"/>
                    <w:rPr>
                      <w:rFonts w:hint="default" w:ascii="Times New Roman" w:hAnsi="Times New Roman" w:eastAsia="宋体" w:cs="Times New Roman"/>
                      <w:b w:val="0"/>
                      <w:bCs/>
                      <w:highlight w:val="none"/>
                    </w:rPr>
                  </w:pPr>
                </w:p>
              </w:tc>
              <w:tc>
                <w:tcPr>
                  <w:tcW w:w="395" w:type="pct"/>
                  <w:noWrap w:val="0"/>
                  <w:vAlign w:val="center"/>
                </w:tcPr>
                <w:p w14:paraId="30CB4DBA">
                  <w:pPr>
                    <w:adjustRightInd w:val="0"/>
                    <w:snapToGrid w:val="0"/>
                    <w:jc w:val="center"/>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rPr>
                    <w:t>颗粒物</w:t>
                  </w:r>
                </w:p>
              </w:tc>
              <w:tc>
                <w:tcPr>
                  <w:tcW w:w="523" w:type="pct"/>
                  <w:noWrap w:val="0"/>
                  <w:vAlign w:val="center"/>
                </w:tcPr>
                <w:p w14:paraId="3515E658">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12</w:t>
                  </w:r>
                  <w:r>
                    <w:rPr>
                      <w:rFonts w:hint="eastAsia" w:cs="Times New Roman"/>
                      <w:b w:val="0"/>
                      <w:bCs/>
                      <w:highlight w:val="none"/>
                      <w:lang w:val="en-US" w:eastAsia="zh-CN"/>
                    </w:rPr>
                    <w:t>6.96</w:t>
                  </w:r>
                </w:p>
              </w:tc>
              <w:tc>
                <w:tcPr>
                  <w:tcW w:w="677" w:type="pct"/>
                  <w:vMerge w:val="restart"/>
                  <w:noWrap w:val="0"/>
                  <w:vAlign w:val="center"/>
                </w:tcPr>
                <w:p w14:paraId="78DD849E">
                  <w:pPr>
                    <w:adjustRightInd w:val="0"/>
                    <w:snapToGrid w:val="0"/>
                    <w:jc w:val="center"/>
                    <w:rPr>
                      <w:rFonts w:hint="default" w:ascii="Times New Roman" w:hAnsi="Times New Roman" w:eastAsia="宋体" w:cs="Times New Roman"/>
                      <w:b w:val="0"/>
                      <w:bCs/>
                      <w:highlight w:val="none"/>
                      <w:lang w:val="en-US" w:eastAsia="zh-CN"/>
                    </w:rPr>
                  </w:pPr>
                  <w:r>
                    <w:rPr>
                      <w:rFonts w:hint="eastAsia" w:cs="Times New Roman"/>
                      <w:b w:val="0"/>
                      <w:bCs/>
                      <w:highlight w:val="none"/>
                      <w:lang w:val="en-US" w:eastAsia="zh-CN"/>
                    </w:rPr>
                    <w:t>2885</w:t>
                  </w:r>
                </w:p>
              </w:tc>
              <w:tc>
                <w:tcPr>
                  <w:tcW w:w="913" w:type="pct"/>
                  <w:vMerge w:val="restart"/>
                  <w:noWrap w:val="0"/>
                  <w:vAlign w:val="center"/>
                </w:tcPr>
                <w:p w14:paraId="623BCCC1">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设置集气罩+布袋除尘器（6#）处理，通过1</w:t>
                  </w:r>
                  <w:r>
                    <w:rPr>
                      <w:rFonts w:hint="eastAsia" w:cs="Times New Roman"/>
                      <w:b w:val="0"/>
                      <w:bCs/>
                      <w:highlight w:val="none"/>
                      <w:lang w:val="en-US" w:eastAsia="zh-CN"/>
                    </w:rPr>
                    <w:t>7</w:t>
                  </w:r>
                  <w:r>
                    <w:rPr>
                      <w:rFonts w:hint="default" w:ascii="Times New Roman" w:hAnsi="Times New Roman" w:eastAsia="宋体" w:cs="Times New Roman"/>
                      <w:b w:val="0"/>
                      <w:bCs/>
                      <w:highlight w:val="none"/>
                      <w:lang w:val="en-US" w:eastAsia="zh-CN"/>
                    </w:rPr>
                    <w:t>m高排气筒（DA006）排放。风机（风量为60000m</w:t>
                  </w:r>
                  <w:r>
                    <w:rPr>
                      <w:rFonts w:hint="default" w:ascii="Times New Roman" w:hAnsi="Times New Roman" w:eastAsia="宋体" w:cs="Times New Roman"/>
                      <w:b w:val="0"/>
                      <w:bCs/>
                      <w:highlight w:val="none"/>
                      <w:vertAlign w:val="superscript"/>
                      <w:lang w:val="en-US" w:eastAsia="zh-CN"/>
                    </w:rPr>
                    <w:t>3</w:t>
                  </w:r>
                  <w:r>
                    <w:rPr>
                      <w:rFonts w:hint="default" w:ascii="Times New Roman" w:hAnsi="Times New Roman" w:eastAsia="宋体" w:cs="Times New Roman"/>
                      <w:b w:val="0"/>
                      <w:bCs/>
                      <w:highlight w:val="none"/>
                      <w:lang w:val="en-US" w:eastAsia="zh-CN"/>
                    </w:rPr>
                    <w:t>/h）。收集效率90%，除尘效率99%。</w:t>
                  </w:r>
                </w:p>
              </w:tc>
              <w:tc>
                <w:tcPr>
                  <w:tcW w:w="513" w:type="pct"/>
                  <w:noWrap w:val="0"/>
                  <w:vAlign w:val="center"/>
                </w:tcPr>
                <w:p w14:paraId="69EB79C8">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1.2</w:t>
                  </w:r>
                  <w:r>
                    <w:rPr>
                      <w:rFonts w:hint="eastAsia" w:cs="Times New Roman"/>
                      <w:b w:val="0"/>
                      <w:bCs/>
                      <w:highlight w:val="none"/>
                      <w:lang w:val="en-US" w:eastAsia="zh-CN"/>
                    </w:rPr>
                    <w:t>7</w:t>
                  </w:r>
                </w:p>
              </w:tc>
              <w:tc>
                <w:tcPr>
                  <w:tcW w:w="648" w:type="pct"/>
                  <w:vMerge w:val="restart"/>
                  <w:noWrap w:val="0"/>
                  <w:vAlign w:val="center"/>
                </w:tcPr>
                <w:p w14:paraId="58013696">
                  <w:pPr>
                    <w:adjustRightInd w:val="0"/>
                    <w:snapToGrid w:val="0"/>
                    <w:jc w:val="center"/>
                    <w:rPr>
                      <w:rFonts w:hint="default" w:ascii="Times New Roman" w:hAnsi="Times New Roman" w:eastAsia="宋体" w:cs="Times New Roman"/>
                      <w:b w:val="0"/>
                      <w:bCs w:val="0"/>
                      <w:highlight w:val="none"/>
                      <w:lang w:val="en-US" w:eastAsia="zh-CN"/>
                    </w:rPr>
                  </w:pPr>
                  <w:r>
                    <w:rPr>
                      <w:rFonts w:hint="eastAsia" w:cs="Times New Roman"/>
                      <w:b w:val="0"/>
                      <w:bCs w:val="0"/>
                      <w:highlight w:val="none"/>
                      <w:lang w:val="en-US" w:eastAsia="zh-CN"/>
                    </w:rPr>
                    <w:t>29</w:t>
                  </w:r>
                </w:p>
              </w:tc>
              <w:tc>
                <w:tcPr>
                  <w:tcW w:w="411" w:type="pct"/>
                  <w:vMerge w:val="continue"/>
                  <w:noWrap w:val="0"/>
                  <w:vAlign w:val="center"/>
                </w:tcPr>
                <w:p w14:paraId="07F1DE0A">
                  <w:pPr>
                    <w:adjustRightInd w:val="0"/>
                    <w:snapToGrid w:val="0"/>
                    <w:jc w:val="center"/>
                    <w:rPr>
                      <w:rFonts w:hint="default" w:ascii="Times New Roman" w:hAnsi="Times New Roman" w:eastAsia="宋体" w:cs="Times New Roman"/>
                      <w:b w:val="0"/>
                      <w:bCs w:val="0"/>
                      <w:highlight w:val="none"/>
                      <w:lang w:val="en-US" w:eastAsia="zh-CN"/>
                    </w:rPr>
                  </w:pPr>
                </w:p>
              </w:tc>
            </w:tr>
            <w:tr w14:paraId="149A04C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5" w:type="pct"/>
                  <w:vMerge w:val="continue"/>
                  <w:noWrap w:val="0"/>
                  <w:vAlign w:val="center"/>
                </w:tcPr>
                <w:p w14:paraId="01B7B433">
                  <w:pPr>
                    <w:adjustRightInd w:val="0"/>
                    <w:snapToGrid w:val="0"/>
                    <w:jc w:val="center"/>
                    <w:rPr>
                      <w:rFonts w:hint="default" w:ascii="Times New Roman" w:hAnsi="Times New Roman" w:eastAsia="宋体" w:cs="Times New Roman"/>
                      <w:b w:val="0"/>
                      <w:bCs/>
                      <w:highlight w:val="none"/>
                      <w:lang w:eastAsia="zh-CN"/>
                    </w:rPr>
                  </w:pPr>
                </w:p>
              </w:tc>
              <w:tc>
                <w:tcPr>
                  <w:tcW w:w="444" w:type="pct"/>
                  <w:noWrap w:val="0"/>
                  <w:vAlign w:val="center"/>
                </w:tcPr>
                <w:p w14:paraId="5811F41C">
                  <w:pPr>
                    <w:adjustRightInd w:val="0"/>
                    <w:snapToGrid w:val="0"/>
                    <w:jc w:val="center"/>
                    <w:rPr>
                      <w:rFonts w:hint="default" w:ascii="Times New Roman" w:hAnsi="Times New Roman" w:eastAsia="宋体" w:cs="Times New Roman"/>
                      <w:b w:val="0"/>
                      <w:bCs/>
                      <w:highlight w:val="none"/>
                      <w:lang w:eastAsia="zh-CN"/>
                    </w:rPr>
                  </w:pPr>
                  <w:r>
                    <w:rPr>
                      <w:rFonts w:hint="default" w:ascii="Times New Roman" w:hAnsi="Times New Roman" w:eastAsia="宋体" w:cs="Times New Roman"/>
                      <w:b w:val="0"/>
                      <w:bCs/>
                      <w:highlight w:val="none"/>
                      <w:lang w:val="en-US" w:eastAsia="zh-CN"/>
                    </w:rPr>
                    <w:t>三次筛分粉尘</w:t>
                  </w:r>
                </w:p>
              </w:tc>
              <w:tc>
                <w:tcPr>
                  <w:tcW w:w="236" w:type="pct"/>
                  <w:vMerge w:val="continue"/>
                  <w:noWrap w:val="0"/>
                  <w:vAlign w:val="center"/>
                </w:tcPr>
                <w:p w14:paraId="2E8D81FA">
                  <w:pPr>
                    <w:adjustRightInd w:val="0"/>
                    <w:snapToGrid w:val="0"/>
                    <w:jc w:val="center"/>
                    <w:rPr>
                      <w:rFonts w:hint="default" w:ascii="Times New Roman" w:hAnsi="Times New Roman" w:eastAsia="宋体" w:cs="Times New Roman"/>
                      <w:b w:val="0"/>
                      <w:bCs/>
                      <w:highlight w:val="none"/>
                    </w:rPr>
                  </w:pPr>
                </w:p>
              </w:tc>
              <w:tc>
                <w:tcPr>
                  <w:tcW w:w="395" w:type="pct"/>
                  <w:noWrap w:val="0"/>
                  <w:vAlign w:val="center"/>
                </w:tcPr>
                <w:p w14:paraId="5180E04A">
                  <w:pPr>
                    <w:adjustRightInd w:val="0"/>
                    <w:snapToGrid w:val="0"/>
                    <w:jc w:val="center"/>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rPr>
                    <w:t>颗粒物</w:t>
                  </w:r>
                </w:p>
              </w:tc>
              <w:tc>
                <w:tcPr>
                  <w:tcW w:w="523" w:type="pct"/>
                  <w:noWrap w:val="0"/>
                  <w:vAlign w:val="center"/>
                </w:tcPr>
                <w:p w14:paraId="6E4BDF9C">
                  <w:pPr>
                    <w:adjustRightInd w:val="0"/>
                    <w:snapToGrid w:val="0"/>
                    <w:jc w:val="center"/>
                    <w:rPr>
                      <w:rFonts w:hint="default" w:ascii="Times New Roman" w:hAnsi="Times New Roman" w:eastAsia="宋体" w:cs="Times New Roman"/>
                      <w:b w:val="0"/>
                      <w:bCs/>
                      <w:highlight w:val="none"/>
                      <w:lang w:val="en-US" w:eastAsia="zh-CN"/>
                    </w:rPr>
                  </w:pPr>
                  <w:r>
                    <w:rPr>
                      <w:rFonts w:hint="eastAsia" w:cs="Times New Roman"/>
                      <w:b w:val="0"/>
                      <w:bCs/>
                      <w:highlight w:val="none"/>
                      <w:lang w:val="en-US" w:eastAsia="zh-CN"/>
                    </w:rPr>
                    <w:t>150.04</w:t>
                  </w:r>
                </w:p>
              </w:tc>
              <w:tc>
                <w:tcPr>
                  <w:tcW w:w="677" w:type="pct"/>
                  <w:vMerge w:val="continue"/>
                  <w:noWrap w:val="0"/>
                  <w:vAlign w:val="center"/>
                </w:tcPr>
                <w:p w14:paraId="7D68B885">
                  <w:pPr>
                    <w:adjustRightInd w:val="0"/>
                    <w:snapToGrid w:val="0"/>
                    <w:jc w:val="center"/>
                    <w:rPr>
                      <w:rFonts w:hint="default" w:ascii="Times New Roman" w:hAnsi="Times New Roman" w:eastAsia="宋体" w:cs="Times New Roman"/>
                      <w:b w:val="0"/>
                      <w:bCs/>
                      <w:highlight w:val="none"/>
                      <w:lang w:val="en-US" w:eastAsia="zh-CN"/>
                    </w:rPr>
                  </w:pPr>
                </w:p>
              </w:tc>
              <w:tc>
                <w:tcPr>
                  <w:tcW w:w="913" w:type="pct"/>
                  <w:vMerge w:val="continue"/>
                  <w:noWrap w:val="0"/>
                  <w:vAlign w:val="center"/>
                </w:tcPr>
                <w:p w14:paraId="6328AF73">
                  <w:pPr>
                    <w:adjustRightInd w:val="0"/>
                    <w:snapToGrid w:val="0"/>
                    <w:jc w:val="center"/>
                    <w:rPr>
                      <w:rFonts w:hint="default" w:ascii="Times New Roman" w:hAnsi="Times New Roman" w:eastAsia="宋体" w:cs="Times New Roman"/>
                      <w:b w:val="0"/>
                      <w:bCs/>
                      <w:highlight w:val="none"/>
                      <w:lang w:val="en-US" w:eastAsia="zh-CN"/>
                    </w:rPr>
                  </w:pPr>
                </w:p>
              </w:tc>
              <w:tc>
                <w:tcPr>
                  <w:tcW w:w="513" w:type="pct"/>
                  <w:noWrap w:val="0"/>
                  <w:vAlign w:val="center"/>
                </w:tcPr>
                <w:p w14:paraId="24659247">
                  <w:pPr>
                    <w:adjustRightInd w:val="0"/>
                    <w:snapToGrid w:val="0"/>
                    <w:jc w:val="center"/>
                    <w:rPr>
                      <w:rFonts w:hint="default" w:ascii="Times New Roman" w:hAnsi="Times New Roman" w:eastAsia="宋体" w:cs="Times New Roman"/>
                      <w:b w:val="0"/>
                      <w:bCs/>
                      <w:highlight w:val="none"/>
                      <w:lang w:val="en-US" w:eastAsia="zh-CN"/>
                    </w:rPr>
                  </w:pPr>
                  <w:r>
                    <w:rPr>
                      <w:rFonts w:hint="eastAsia" w:cs="Times New Roman"/>
                      <w:b w:val="0"/>
                      <w:bCs/>
                      <w:highlight w:val="none"/>
                      <w:lang w:val="en-US" w:eastAsia="zh-CN"/>
                    </w:rPr>
                    <w:t>1.5</w:t>
                  </w:r>
                </w:p>
              </w:tc>
              <w:tc>
                <w:tcPr>
                  <w:tcW w:w="648" w:type="pct"/>
                  <w:vMerge w:val="continue"/>
                  <w:noWrap w:val="0"/>
                  <w:vAlign w:val="center"/>
                </w:tcPr>
                <w:p w14:paraId="1D84428B">
                  <w:pPr>
                    <w:adjustRightInd w:val="0"/>
                    <w:snapToGrid w:val="0"/>
                    <w:jc w:val="center"/>
                    <w:rPr>
                      <w:rFonts w:hint="default" w:ascii="Times New Roman" w:hAnsi="Times New Roman" w:eastAsia="宋体" w:cs="Times New Roman"/>
                      <w:b w:val="0"/>
                      <w:bCs w:val="0"/>
                      <w:highlight w:val="none"/>
                      <w:lang w:val="en-US" w:eastAsia="zh-CN"/>
                    </w:rPr>
                  </w:pPr>
                </w:p>
              </w:tc>
              <w:tc>
                <w:tcPr>
                  <w:tcW w:w="411" w:type="pct"/>
                  <w:vMerge w:val="continue"/>
                  <w:noWrap w:val="0"/>
                  <w:vAlign w:val="center"/>
                </w:tcPr>
                <w:p w14:paraId="728FAEAB">
                  <w:pPr>
                    <w:adjustRightInd w:val="0"/>
                    <w:snapToGrid w:val="0"/>
                    <w:jc w:val="center"/>
                    <w:rPr>
                      <w:rFonts w:hint="default" w:ascii="Times New Roman" w:hAnsi="Times New Roman" w:eastAsia="宋体" w:cs="Times New Roman"/>
                      <w:b w:val="0"/>
                      <w:bCs w:val="0"/>
                      <w:highlight w:val="none"/>
                      <w:lang w:val="en-US" w:eastAsia="zh-CN"/>
                    </w:rPr>
                  </w:pPr>
                </w:p>
              </w:tc>
            </w:tr>
            <w:tr w14:paraId="7F58151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5" w:type="pct"/>
                  <w:vMerge w:val="continue"/>
                  <w:noWrap w:val="0"/>
                  <w:vAlign w:val="center"/>
                </w:tcPr>
                <w:p w14:paraId="1AA32DB2">
                  <w:pPr>
                    <w:adjustRightInd w:val="0"/>
                    <w:snapToGrid w:val="0"/>
                    <w:jc w:val="center"/>
                    <w:rPr>
                      <w:rFonts w:hint="default" w:ascii="Times New Roman" w:hAnsi="Times New Roman" w:eastAsia="宋体" w:cs="Times New Roman"/>
                      <w:b w:val="0"/>
                      <w:bCs/>
                      <w:highlight w:val="none"/>
                      <w:lang w:eastAsia="zh-CN"/>
                    </w:rPr>
                  </w:pPr>
                </w:p>
              </w:tc>
              <w:tc>
                <w:tcPr>
                  <w:tcW w:w="444" w:type="pct"/>
                  <w:noWrap w:val="0"/>
                  <w:vAlign w:val="center"/>
                </w:tcPr>
                <w:p w14:paraId="0F2DA567">
                  <w:pPr>
                    <w:adjustRightInd w:val="0"/>
                    <w:snapToGrid w:val="0"/>
                    <w:jc w:val="center"/>
                    <w:rPr>
                      <w:rFonts w:hint="default" w:ascii="Times New Roman" w:hAnsi="Times New Roman" w:eastAsia="宋体" w:cs="Times New Roman"/>
                      <w:b w:val="0"/>
                      <w:bCs/>
                      <w:highlight w:val="none"/>
                      <w:lang w:eastAsia="zh-CN"/>
                    </w:rPr>
                  </w:pPr>
                  <w:r>
                    <w:rPr>
                      <w:rFonts w:hint="default" w:ascii="Times New Roman" w:hAnsi="Times New Roman" w:eastAsia="宋体" w:cs="Times New Roman"/>
                      <w:b w:val="0"/>
                      <w:bCs/>
                      <w:highlight w:val="none"/>
                      <w:lang w:val="en-US" w:eastAsia="zh-CN"/>
                    </w:rPr>
                    <w:t>投料粉尘</w:t>
                  </w:r>
                </w:p>
              </w:tc>
              <w:tc>
                <w:tcPr>
                  <w:tcW w:w="236" w:type="pct"/>
                  <w:vMerge w:val="restart"/>
                  <w:noWrap w:val="0"/>
                  <w:vAlign w:val="center"/>
                </w:tcPr>
                <w:p w14:paraId="6BFF2548">
                  <w:pPr>
                    <w:adjustRightInd w:val="0"/>
                    <w:snapToGrid w:val="0"/>
                    <w:jc w:val="center"/>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rPr>
                    <w:t>无组织</w:t>
                  </w:r>
                </w:p>
              </w:tc>
              <w:tc>
                <w:tcPr>
                  <w:tcW w:w="395" w:type="pct"/>
                  <w:noWrap w:val="0"/>
                  <w:vAlign w:val="center"/>
                </w:tcPr>
                <w:p w14:paraId="06005941">
                  <w:pPr>
                    <w:adjustRightInd w:val="0"/>
                    <w:snapToGrid w:val="0"/>
                    <w:jc w:val="center"/>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rPr>
                    <w:t>颗粒物</w:t>
                  </w:r>
                </w:p>
              </w:tc>
              <w:tc>
                <w:tcPr>
                  <w:tcW w:w="523" w:type="pct"/>
                  <w:noWrap w:val="0"/>
                  <w:vAlign w:val="center"/>
                </w:tcPr>
                <w:p w14:paraId="37C2A7A6">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3</w:t>
                  </w:r>
                </w:p>
              </w:tc>
              <w:tc>
                <w:tcPr>
                  <w:tcW w:w="677" w:type="pct"/>
                  <w:noWrap w:val="0"/>
                  <w:vAlign w:val="center"/>
                </w:tcPr>
                <w:p w14:paraId="0E15D004">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w:t>
                  </w:r>
                </w:p>
              </w:tc>
              <w:tc>
                <w:tcPr>
                  <w:tcW w:w="913" w:type="pct"/>
                  <w:noWrap w:val="0"/>
                  <w:vAlign w:val="center"/>
                </w:tcPr>
                <w:p w14:paraId="0BA78906">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投料口给料机上方设置喷淋设施，降尘效率为80%。</w:t>
                  </w:r>
                </w:p>
              </w:tc>
              <w:tc>
                <w:tcPr>
                  <w:tcW w:w="513" w:type="pct"/>
                  <w:noWrap w:val="0"/>
                  <w:vAlign w:val="center"/>
                </w:tcPr>
                <w:p w14:paraId="6D1B3722">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0.6</w:t>
                  </w:r>
                </w:p>
              </w:tc>
              <w:tc>
                <w:tcPr>
                  <w:tcW w:w="648" w:type="pct"/>
                  <w:noWrap w:val="0"/>
                  <w:vAlign w:val="center"/>
                </w:tcPr>
                <w:p w14:paraId="32458F25">
                  <w:pPr>
                    <w:adjustRightInd w:val="0"/>
                    <w:snapToGrid w:val="0"/>
                    <w:jc w:val="center"/>
                    <w:rPr>
                      <w:rFonts w:hint="default" w:ascii="Times New Roman" w:hAnsi="Times New Roman" w:eastAsia="宋体" w:cs="Times New Roman"/>
                      <w:b w:val="0"/>
                      <w:bCs w:val="0"/>
                      <w:highlight w:val="none"/>
                      <w:lang w:val="en-US" w:eastAsia="zh-CN"/>
                    </w:rPr>
                  </w:pPr>
                  <w:r>
                    <w:rPr>
                      <w:rFonts w:hint="default" w:ascii="Times New Roman" w:hAnsi="Times New Roman" w:eastAsia="宋体" w:cs="Times New Roman"/>
                      <w:b w:val="0"/>
                      <w:bCs w:val="0"/>
                      <w:highlight w:val="none"/>
                      <w:lang w:val="en-US" w:eastAsia="zh-CN"/>
                    </w:rPr>
                    <w:t>/</w:t>
                  </w:r>
                </w:p>
              </w:tc>
              <w:tc>
                <w:tcPr>
                  <w:tcW w:w="411" w:type="pct"/>
                  <w:vMerge w:val="restart"/>
                  <w:noWrap w:val="0"/>
                  <w:vAlign w:val="center"/>
                </w:tcPr>
                <w:p w14:paraId="70CEBB25">
                  <w:pPr>
                    <w:adjustRightInd w:val="0"/>
                    <w:snapToGrid w:val="0"/>
                    <w:jc w:val="center"/>
                    <w:rPr>
                      <w:rFonts w:hint="default" w:ascii="Times New Roman" w:hAnsi="Times New Roman" w:eastAsia="宋体" w:cs="Times New Roman"/>
                      <w:b w:val="0"/>
                      <w:bCs w:val="0"/>
                      <w:highlight w:val="none"/>
                      <w:lang w:val="en-US" w:eastAsia="zh-CN"/>
                    </w:rPr>
                  </w:pPr>
                  <w:r>
                    <w:rPr>
                      <w:rFonts w:hint="default" w:ascii="Times New Roman" w:hAnsi="Times New Roman" w:eastAsia="宋体" w:cs="Times New Roman"/>
                      <w:b w:val="0"/>
                      <w:bCs w:val="0"/>
                      <w:highlight w:val="none"/>
                      <w:lang w:val="en-US" w:eastAsia="zh-CN"/>
                    </w:rPr>
                    <w:t>1600h</w:t>
                  </w:r>
                </w:p>
              </w:tc>
            </w:tr>
            <w:tr w14:paraId="04EB3EC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5" w:type="pct"/>
                  <w:vMerge w:val="continue"/>
                  <w:noWrap w:val="0"/>
                  <w:vAlign w:val="center"/>
                </w:tcPr>
                <w:p w14:paraId="59E7B9B1">
                  <w:pPr>
                    <w:adjustRightInd w:val="0"/>
                    <w:snapToGrid w:val="0"/>
                    <w:jc w:val="center"/>
                    <w:rPr>
                      <w:rFonts w:hint="default" w:ascii="Times New Roman" w:hAnsi="Times New Roman" w:eastAsia="宋体" w:cs="Times New Roman"/>
                      <w:b w:val="0"/>
                      <w:bCs/>
                      <w:highlight w:val="none"/>
                      <w:lang w:eastAsia="zh-CN"/>
                    </w:rPr>
                  </w:pPr>
                </w:p>
              </w:tc>
              <w:tc>
                <w:tcPr>
                  <w:tcW w:w="444" w:type="pct"/>
                  <w:noWrap w:val="0"/>
                  <w:vAlign w:val="center"/>
                </w:tcPr>
                <w:p w14:paraId="4308A018">
                  <w:pPr>
                    <w:adjustRightInd w:val="0"/>
                    <w:snapToGrid w:val="0"/>
                    <w:jc w:val="center"/>
                    <w:rPr>
                      <w:rFonts w:hint="default" w:ascii="Times New Roman" w:hAnsi="Times New Roman" w:eastAsia="宋体" w:cs="Times New Roman"/>
                      <w:b w:val="0"/>
                      <w:bCs/>
                      <w:highlight w:val="none"/>
                      <w:lang w:eastAsia="zh-CN"/>
                    </w:rPr>
                  </w:pPr>
                  <w:r>
                    <w:rPr>
                      <w:rFonts w:hint="default" w:ascii="Times New Roman" w:hAnsi="Times New Roman" w:eastAsia="宋体" w:cs="Times New Roman"/>
                      <w:b w:val="0"/>
                      <w:bCs/>
                      <w:highlight w:val="none"/>
                      <w:lang w:val="en-US" w:eastAsia="zh-CN"/>
                    </w:rPr>
                    <w:t>颚式破碎粉尘</w:t>
                  </w:r>
                </w:p>
              </w:tc>
              <w:tc>
                <w:tcPr>
                  <w:tcW w:w="236" w:type="pct"/>
                  <w:vMerge w:val="continue"/>
                  <w:noWrap w:val="0"/>
                  <w:vAlign w:val="center"/>
                </w:tcPr>
                <w:p w14:paraId="228B8613">
                  <w:pPr>
                    <w:adjustRightInd w:val="0"/>
                    <w:snapToGrid w:val="0"/>
                    <w:jc w:val="center"/>
                    <w:rPr>
                      <w:rFonts w:hint="default" w:ascii="Times New Roman" w:hAnsi="Times New Roman" w:eastAsia="宋体" w:cs="Times New Roman"/>
                      <w:b w:val="0"/>
                      <w:bCs/>
                      <w:highlight w:val="none"/>
                    </w:rPr>
                  </w:pPr>
                </w:p>
              </w:tc>
              <w:tc>
                <w:tcPr>
                  <w:tcW w:w="395" w:type="pct"/>
                  <w:noWrap w:val="0"/>
                  <w:vAlign w:val="center"/>
                </w:tcPr>
                <w:p w14:paraId="149BA68C">
                  <w:pPr>
                    <w:adjustRightInd w:val="0"/>
                    <w:snapToGrid w:val="0"/>
                    <w:jc w:val="center"/>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rPr>
                    <w:t>颗粒物</w:t>
                  </w:r>
                </w:p>
              </w:tc>
              <w:tc>
                <w:tcPr>
                  <w:tcW w:w="523" w:type="pct"/>
                  <w:noWrap w:val="0"/>
                  <w:vAlign w:val="center"/>
                </w:tcPr>
                <w:p w14:paraId="030E0263">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28.35</w:t>
                  </w:r>
                </w:p>
              </w:tc>
              <w:tc>
                <w:tcPr>
                  <w:tcW w:w="677" w:type="pct"/>
                  <w:noWrap w:val="0"/>
                  <w:vAlign w:val="center"/>
                </w:tcPr>
                <w:p w14:paraId="7ED5B02C">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w:t>
                  </w:r>
                </w:p>
              </w:tc>
              <w:tc>
                <w:tcPr>
                  <w:tcW w:w="913" w:type="pct"/>
                  <w:vMerge w:val="restart"/>
                  <w:noWrap w:val="0"/>
                  <w:vAlign w:val="center"/>
                </w:tcPr>
                <w:p w14:paraId="6203B539">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封闭间内自然降尘，密闭输送，降尘效率85%</w:t>
                  </w:r>
                </w:p>
              </w:tc>
              <w:tc>
                <w:tcPr>
                  <w:tcW w:w="513" w:type="pct"/>
                  <w:noWrap w:val="0"/>
                  <w:vAlign w:val="center"/>
                </w:tcPr>
                <w:p w14:paraId="2EB53226">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4.25</w:t>
                  </w:r>
                  <w:r>
                    <w:rPr>
                      <w:rFonts w:hint="eastAsia" w:cs="Times New Roman"/>
                      <w:b w:val="0"/>
                      <w:bCs/>
                      <w:highlight w:val="none"/>
                      <w:lang w:val="en-US" w:eastAsia="zh-CN"/>
                    </w:rPr>
                    <w:t>3</w:t>
                  </w:r>
                </w:p>
              </w:tc>
              <w:tc>
                <w:tcPr>
                  <w:tcW w:w="648" w:type="pct"/>
                  <w:noWrap w:val="0"/>
                  <w:vAlign w:val="center"/>
                </w:tcPr>
                <w:p w14:paraId="0B9C5CC3">
                  <w:pPr>
                    <w:adjustRightInd w:val="0"/>
                    <w:snapToGrid w:val="0"/>
                    <w:jc w:val="center"/>
                    <w:rPr>
                      <w:rFonts w:hint="default" w:ascii="Times New Roman" w:hAnsi="Times New Roman" w:eastAsia="宋体" w:cs="Times New Roman"/>
                      <w:b w:val="0"/>
                      <w:bCs w:val="0"/>
                      <w:highlight w:val="none"/>
                      <w:lang w:val="en-US" w:eastAsia="zh-CN"/>
                    </w:rPr>
                  </w:pPr>
                  <w:r>
                    <w:rPr>
                      <w:rFonts w:hint="default" w:ascii="Times New Roman" w:hAnsi="Times New Roman" w:eastAsia="宋体" w:cs="Times New Roman"/>
                      <w:b w:val="0"/>
                      <w:bCs w:val="0"/>
                      <w:highlight w:val="none"/>
                      <w:lang w:val="en-US" w:eastAsia="zh-CN"/>
                    </w:rPr>
                    <w:t>/</w:t>
                  </w:r>
                </w:p>
              </w:tc>
              <w:tc>
                <w:tcPr>
                  <w:tcW w:w="411" w:type="pct"/>
                  <w:vMerge w:val="continue"/>
                  <w:noWrap w:val="0"/>
                  <w:vAlign w:val="center"/>
                </w:tcPr>
                <w:p w14:paraId="16415E72">
                  <w:pPr>
                    <w:adjustRightInd w:val="0"/>
                    <w:snapToGrid w:val="0"/>
                    <w:jc w:val="center"/>
                    <w:rPr>
                      <w:rFonts w:hint="default" w:ascii="Times New Roman" w:hAnsi="Times New Roman" w:eastAsia="宋体" w:cs="Times New Roman"/>
                      <w:b w:val="0"/>
                      <w:bCs w:val="0"/>
                      <w:highlight w:val="none"/>
                      <w:lang w:val="en-US" w:eastAsia="zh-CN"/>
                    </w:rPr>
                  </w:pPr>
                </w:p>
              </w:tc>
            </w:tr>
            <w:tr w14:paraId="32E5064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5" w:type="pct"/>
                  <w:vMerge w:val="continue"/>
                  <w:noWrap w:val="0"/>
                  <w:vAlign w:val="center"/>
                </w:tcPr>
                <w:p w14:paraId="6B6E98F2">
                  <w:pPr>
                    <w:adjustRightInd w:val="0"/>
                    <w:snapToGrid w:val="0"/>
                    <w:jc w:val="center"/>
                    <w:rPr>
                      <w:rFonts w:hint="default" w:ascii="Times New Roman" w:hAnsi="Times New Roman" w:eastAsia="宋体" w:cs="Times New Roman"/>
                      <w:b w:val="0"/>
                      <w:bCs/>
                      <w:highlight w:val="none"/>
                      <w:lang w:eastAsia="zh-CN"/>
                    </w:rPr>
                  </w:pPr>
                </w:p>
              </w:tc>
              <w:tc>
                <w:tcPr>
                  <w:tcW w:w="444" w:type="pct"/>
                  <w:noWrap w:val="0"/>
                  <w:vAlign w:val="center"/>
                </w:tcPr>
                <w:p w14:paraId="1D8F585C">
                  <w:pPr>
                    <w:adjustRightInd w:val="0"/>
                    <w:snapToGrid w:val="0"/>
                    <w:jc w:val="center"/>
                    <w:rPr>
                      <w:rFonts w:hint="default" w:ascii="Times New Roman" w:hAnsi="Times New Roman" w:eastAsia="宋体" w:cs="Times New Roman"/>
                      <w:b w:val="0"/>
                      <w:bCs/>
                      <w:highlight w:val="none"/>
                      <w:lang w:eastAsia="zh-CN"/>
                    </w:rPr>
                  </w:pPr>
                  <w:r>
                    <w:rPr>
                      <w:rFonts w:hint="default" w:ascii="Times New Roman" w:hAnsi="Times New Roman" w:eastAsia="宋体" w:cs="Times New Roman"/>
                      <w:b w:val="0"/>
                      <w:bCs/>
                      <w:highlight w:val="none"/>
                      <w:lang w:val="en-US" w:eastAsia="zh-CN"/>
                    </w:rPr>
                    <w:t>锤式破碎粉尘</w:t>
                  </w:r>
                </w:p>
              </w:tc>
              <w:tc>
                <w:tcPr>
                  <w:tcW w:w="236" w:type="pct"/>
                  <w:vMerge w:val="continue"/>
                  <w:noWrap w:val="0"/>
                  <w:vAlign w:val="center"/>
                </w:tcPr>
                <w:p w14:paraId="162157F9">
                  <w:pPr>
                    <w:adjustRightInd w:val="0"/>
                    <w:snapToGrid w:val="0"/>
                    <w:jc w:val="center"/>
                    <w:rPr>
                      <w:rFonts w:hint="default" w:ascii="Times New Roman" w:hAnsi="Times New Roman" w:eastAsia="宋体" w:cs="Times New Roman"/>
                      <w:b w:val="0"/>
                      <w:bCs/>
                      <w:highlight w:val="none"/>
                    </w:rPr>
                  </w:pPr>
                </w:p>
              </w:tc>
              <w:tc>
                <w:tcPr>
                  <w:tcW w:w="395" w:type="pct"/>
                  <w:noWrap w:val="0"/>
                  <w:vAlign w:val="center"/>
                </w:tcPr>
                <w:p w14:paraId="3D56EFEB">
                  <w:pPr>
                    <w:adjustRightInd w:val="0"/>
                    <w:snapToGrid w:val="0"/>
                    <w:jc w:val="center"/>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rPr>
                    <w:t>颗粒物</w:t>
                  </w:r>
                </w:p>
              </w:tc>
              <w:tc>
                <w:tcPr>
                  <w:tcW w:w="523" w:type="pct"/>
                  <w:noWrap w:val="0"/>
                  <w:vAlign w:val="center"/>
                </w:tcPr>
                <w:p w14:paraId="7D613D63">
                  <w:pPr>
                    <w:adjustRightInd w:val="0"/>
                    <w:snapToGrid w:val="0"/>
                    <w:jc w:val="center"/>
                    <w:rPr>
                      <w:rFonts w:hint="default" w:ascii="Times New Roman" w:hAnsi="Times New Roman" w:eastAsia="宋体" w:cs="Times New Roman"/>
                      <w:b w:val="0"/>
                      <w:bCs/>
                      <w:highlight w:val="none"/>
                      <w:lang w:val="en-US" w:eastAsia="zh-CN"/>
                    </w:rPr>
                  </w:pPr>
                  <w:r>
                    <w:rPr>
                      <w:rFonts w:hint="eastAsia" w:cs="Times New Roman"/>
                      <w:b w:val="0"/>
                      <w:bCs/>
                      <w:highlight w:val="none"/>
                      <w:lang w:val="en-US" w:eastAsia="zh-CN"/>
                    </w:rPr>
                    <w:t>31.15</w:t>
                  </w:r>
                </w:p>
              </w:tc>
              <w:tc>
                <w:tcPr>
                  <w:tcW w:w="677" w:type="pct"/>
                  <w:noWrap w:val="0"/>
                  <w:vAlign w:val="center"/>
                </w:tcPr>
                <w:p w14:paraId="4DACAB9A">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w:t>
                  </w:r>
                </w:p>
              </w:tc>
              <w:tc>
                <w:tcPr>
                  <w:tcW w:w="913" w:type="pct"/>
                  <w:vMerge w:val="continue"/>
                  <w:noWrap w:val="0"/>
                  <w:vAlign w:val="center"/>
                </w:tcPr>
                <w:p w14:paraId="0234381E">
                  <w:pPr>
                    <w:adjustRightInd w:val="0"/>
                    <w:snapToGrid w:val="0"/>
                    <w:jc w:val="center"/>
                    <w:rPr>
                      <w:rFonts w:hint="default" w:ascii="Times New Roman" w:hAnsi="Times New Roman" w:eastAsia="宋体" w:cs="Times New Roman"/>
                      <w:b w:val="0"/>
                      <w:bCs/>
                      <w:highlight w:val="none"/>
                      <w:lang w:val="en-US" w:eastAsia="zh-CN"/>
                    </w:rPr>
                  </w:pPr>
                </w:p>
              </w:tc>
              <w:tc>
                <w:tcPr>
                  <w:tcW w:w="513" w:type="pct"/>
                  <w:noWrap w:val="0"/>
                  <w:vAlign w:val="center"/>
                </w:tcPr>
                <w:p w14:paraId="718C4BB8">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4.</w:t>
                  </w:r>
                  <w:r>
                    <w:rPr>
                      <w:rFonts w:hint="eastAsia" w:cs="Times New Roman"/>
                      <w:b w:val="0"/>
                      <w:bCs/>
                      <w:highlight w:val="none"/>
                      <w:lang w:val="en-US" w:eastAsia="zh-CN"/>
                    </w:rPr>
                    <w:t>673</w:t>
                  </w:r>
                </w:p>
              </w:tc>
              <w:tc>
                <w:tcPr>
                  <w:tcW w:w="648" w:type="pct"/>
                  <w:noWrap w:val="0"/>
                  <w:vAlign w:val="center"/>
                </w:tcPr>
                <w:p w14:paraId="7C6A65CD">
                  <w:pPr>
                    <w:adjustRightInd w:val="0"/>
                    <w:snapToGrid w:val="0"/>
                    <w:jc w:val="center"/>
                    <w:rPr>
                      <w:rFonts w:hint="default" w:ascii="Times New Roman" w:hAnsi="Times New Roman" w:eastAsia="宋体" w:cs="Times New Roman"/>
                      <w:b w:val="0"/>
                      <w:bCs w:val="0"/>
                      <w:highlight w:val="none"/>
                      <w:lang w:val="en-US" w:eastAsia="zh-CN"/>
                    </w:rPr>
                  </w:pPr>
                  <w:r>
                    <w:rPr>
                      <w:rFonts w:hint="default" w:ascii="Times New Roman" w:hAnsi="Times New Roman" w:eastAsia="宋体" w:cs="Times New Roman"/>
                      <w:b w:val="0"/>
                      <w:bCs w:val="0"/>
                      <w:highlight w:val="none"/>
                      <w:lang w:val="en-US" w:eastAsia="zh-CN"/>
                    </w:rPr>
                    <w:t>/</w:t>
                  </w:r>
                </w:p>
              </w:tc>
              <w:tc>
                <w:tcPr>
                  <w:tcW w:w="411" w:type="pct"/>
                  <w:vMerge w:val="continue"/>
                  <w:noWrap w:val="0"/>
                  <w:vAlign w:val="center"/>
                </w:tcPr>
                <w:p w14:paraId="38FA9723">
                  <w:pPr>
                    <w:adjustRightInd w:val="0"/>
                    <w:snapToGrid w:val="0"/>
                    <w:jc w:val="center"/>
                    <w:rPr>
                      <w:rFonts w:hint="default" w:ascii="Times New Roman" w:hAnsi="Times New Roman" w:eastAsia="宋体" w:cs="Times New Roman"/>
                      <w:b w:val="0"/>
                      <w:bCs w:val="0"/>
                      <w:highlight w:val="none"/>
                      <w:lang w:val="en-US" w:eastAsia="zh-CN"/>
                    </w:rPr>
                  </w:pPr>
                </w:p>
              </w:tc>
            </w:tr>
            <w:tr w14:paraId="6728206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5" w:type="pct"/>
                  <w:vMerge w:val="continue"/>
                  <w:noWrap w:val="0"/>
                  <w:vAlign w:val="center"/>
                </w:tcPr>
                <w:p w14:paraId="1374165C">
                  <w:pPr>
                    <w:adjustRightInd w:val="0"/>
                    <w:snapToGrid w:val="0"/>
                    <w:jc w:val="center"/>
                    <w:rPr>
                      <w:rFonts w:hint="default" w:ascii="Times New Roman" w:hAnsi="Times New Roman" w:eastAsia="宋体" w:cs="Times New Roman"/>
                      <w:b w:val="0"/>
                      <w:bCs/>
                      <w:highlight w:val="none"/>
                      <w:lang w:eastAsia="zh-CN"/>
                    </w:rPr>
                  </w:pPr>
                </w:p>
              </w:tc>
              <w:tc>
                <w:tcPr>
                  <w:tcW w:w="444" w:type="pct"/>
                  <w:noWrap w:val="0"/>
                  <w:vAlign w:val="center"/>
                </w:tcPr>
                <w:p w14:paraId="44EF1684">
                  <w:pPr>
                    <w:adjustRightInd w:val="0"/>
                    <w:snapToGrid w:val="0"/>
                    <w:jc w:val="center"/>
                    <w:rPr>
                      <w:rFonts w:hint="default" w:ascii="Times New Roman" w:hAnsi="Times New Roman" w:eastAsia="宋体" w:cs="Times New Roman"/>
                      <w:b w:val="0"/>
                      <w:bCs/>
                      <w:highlight w:val="none"/>
                      <w:lang w:eastAsia="zh-CN"/>
                    </w:rPr>
                  </w:pPr>
                  <w:r>
                    <w:rPr>
                      <w:rFonts w:hint="default" w:ascii="Times New Roman" w:hAnsi="Times New Roman" w:eastAsia="宋体" w:cs="Times New Roman"/>
                      <w:b w:val="0"/>
                      <w:bCs/>
                      <w:highlight w:val="none"/>
                      <w:lang w:val="en-US" w:eastAsia="zh-CN"/>
                    </w:rPr>
                    <w:t>一次筛分粉尘</w:t>
                  </w:r>
                </w:p>
              </w:tc>
              <w:tc>
                <w:tcPr>
                  <w:tcW w:w="236" w:type="pct"/>
                  <w:vMerge w:val="continue"/>
                  <w:noWrap w:val="0"/>
                  <w:vAlign w:val="center"/>
                </w:tcPr>
                <w:p w14:paraId="0D69D964">
                  <w:pPr>
                    <w:adjustRightInd w:val="0"/>
                    <w:snapToGrid w:val="0"/>
                    <w:jc w:val="center"/>
                    <w:rPr>
                      <w:rFonts w:hint="default" w:ascii="Times New Roman" w:hAnsi="Times New Roman" w:eastAsia="宋体" w:cs="Times New Roman"/>
                      <w:b w:val="0"/>
                      <w:bCs/>
                      <w:highlight w:val="none"/>
                    </w:rPr>
                  </w:pPr>
                </w:p>
              </w:tc>
              <w:tc>
                <w:tcPr>
                  <w:tcW w:w="395" w:type="pct"/>
                  <w:noWrap w:val="0"/>
                  <w:vAlign w:val="center"/>
                </w:tcPr>
                <w:p w14:paraId="3AAE5780">
                  <w:pPr>
                    <w:adjustRightInd w:val="0"/>
                    <w:snapToGrid w:val="0"/>
                    <w:jc w:val="center"/>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rPr>
                    <w:t>颗粒物</w:t>
                  </w:r>
                </w:p>
              </w:tc>
              <w:tc>
                <w:tcPr>
                  <w:tcW w:w="523" w:type="pct"/>
                  <w:noWrap w:val="0"/>
                  <w:vAlign w:val="center"/>
                </w:tcPr>
                <w:p w14:paraId="6D274B05">
                  <w:pPr>
                    <w:adjustRightInd w:val="0"/>
                    <w:snapToGrid w:val="0"/>
                    <w:jc w:val="center"/>
                    <w:rPr>
                      <w:rFonts w:hint="default" w:ascii="Times New Roman" w:hAnsi="Times New Roman" w:eastAsia="宋体" w:cs="Times New Roman"/>
                      <w:b w:val="0"/>
                      <w:bCs/>
                      <w:highlight w:val="none"/>
                      <w:lang w:val="en-US" w:eastAsia="zh-CN"/>
                    </w:rPr>
                  </w:pPr>
                  <w:r>
                    <w:rPr>
                      <w:rFonts w:hint="eastAsia" w:cs="Times New Roman"/>
                      <w:b w:val="0"/>
                      <w:bCs/>
                      <w:highlight w:val="none"/>
                      <w:lang w:val="en-US" w:eastAsia="zh-CN"/>
                    </w:rPr>
                    <w:t>31.12</w:t>
                  </w:r>
                </w:p>
              </w:tc>
              <w:tc>
                <w:tcPr>
                  <w:tcW w:w="677" w:type="pct"/>
                  <w:noWrap w:val="0"/>
                  <w:vAlign w:val="center"/>
                </w:tcPr>
                <w:p w14:paraId="42D865EB">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w:t>
                  </w:r>
                </w:p>
              </w:tc>
              <w:tc>
                <w:tcPr>
                  <w:tcW w:w="913" w:type="pct"/>
                  <w:vMerge w:val="continue"/>
                  <w:noWrap w:val="0"/>
                  <w:vAlign w:val="center"/>
                </w:tcPr>
                <w:p w14:paraId="69541A18">
                  <w:pPr>
                    <w:adjustRightInd w:val="0"/>
                    <w:snapToGrid w:val="0"/>
                    <w:jc w:val="center"/>
                    <w:rPr>
                      <w:rFonts w:hint="default" w:ascii="Times New Roman" w:hAnsi="Times New Roman" w:eastAsia="宋体" w:cs="Times New Roman"/>
                      <w:b w:val="0"/>
                      <w:bCs/>
                      <w:highlight w:val="none"/>
                      <w:lang w:val="en-US" w:eastAsia="zh-CN"/>
                    </w:rPr>
                  </w:pPr>
                </w:p>
              </w:tc>
              <w:tc>
                <w:tcPr>
                  <w:tcW w:w="513" w:type="pct"/>
                  <w:noWrap w:val="0"/>
                  <w:vAlign w:val="center"/>
                </w:tcPr>
                <w:p w14:paraId="5262D3F1">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4.</w:t>
                  </w:r>
                  <w:r>
                    <w:rPr>
                      <w:rFonts w:hint="eastAsia" w:cs="Times New Roman"/>
                      <w:b w:val="0"/>
                      <w:bCs/>
                      <w:highlight w:val="none"/>
                      <w:lang w:val="en-US" w:eastAsia="zh-CN"/>
                    </w:rPr>
                    <w:t>668</w:t>
                  </w:r>
                </w:p>
              </w:tc>
              <w:tc>
                <w:tcPr>
                  <w:tcW w:w="648" w:type="pct"/>
                  <w:noWrap w:val="0"/>
                  <w:vAlign w:val="center"/>
                </w:tcPr>
                <w:p w14:paraId="6A3FFA2D">
                  <w:pPr>
                    <w:adjustRightInd w:val="0"/>
                    <w:snapToGrid w:val="0"/>
                    <w:jc w:val="center"/>
                    <w:rPr>
                      <w:rFonts w:hint="default" w:ascii="Times New Roman" w:hAnsi="Times New Roman" w:eastAsia="宋体" w:cs="Times New Roman"/>
                      <w:b w:val="0"/>
                      <w:bCs w:val="0"/>
                      <w:highlight w:val="none"/>
                      <w:lang w:val="en-US" w:eastAsia="zh-CN"/>
                    </w:rPr>
                  </w:pPr>
                  <w:r>
                    <w:rPr>
                      <w:rFonts w:hint="default" w:ascii="Times New Roman" w:hAnsi="Times New Roman" w:eastAsia="宋体" w:cs="Times New Roman"/>
                      <w:b w:val="0"/>
                      <w:bCs w:val="0"/>
                      <w:highlight w:val="none"/>
                      <w:lang w:val="en-US" w:eastAsia="zh-CN"/>
                    </w:rPr>
                    <w:t>/</w:t>
                  </w:r>
                </w:p>
              </w:tc>
              <w:tc>
                <w:tcPr>
                  <w:tcW w:w="411" w:type="pct"/>
                  <w:vMerge w:val="continue"/>
                  <w:noWrap w:val="0"/>
                  <w:vAlign w:val="center"/>
                </w:tcPr>
                <w:p w14:paraId="7E7E00AA">
                  <w:pPr>
                    <w:adjustRightInd w:val="0"/>
                    <w:snapToGrid w:val="0"/>
                    <w:jc w:val="center"/>
                    <w:rPr>
                      <w:rFonts w:hint="default" w:ascii="Times New Roman" w:hAnsi="Times New Roman" w:eastAsia="宋体" w:cs="Times New Roman"/>
                      <w:b w:val="0"/>
                      <w:bCs w:val="0"/>
                      <w:highlight w:val="none"/>
                      <w:lang w:val="en-US" w:eastAsia="zh-CN"/>
                    </w:rPr>
                  </w:pPr>
                </w:p>
              </w:tc>
            </w:tr>
            <w:tr w14:paraId="5C73286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5" w:type="pct"/>
                  <w:vMerge w:val="continue"/>
                  <w:noWrap w:val="0"/>
                  <w:vAlign w:val="center"/>
                </w:tcPr>
                <w:p w14:paraId="5546946B">
                  <w:pPr>
                    <w:adjustRightInd w:val="0"/>
                    <w:snapToGrid w:val="0"/>
                    <w:jc w:val="center"/>
                    <w:rPr>
                      <w:rFonts w:hint="default" w:ascii="Times New Roman" w:hAnsi="Times New Roman" w:eastAsia="宋体" w:cs="Times New Roman"/>
                      <w:b w:val="0"/>
                      <w:bCs/>
                      <w:highlight w:val="none"/>
                      <w:lang w:eastAsia="zh-CN"/>
                    </w:rPr>
                  </w:pPr>
                </w:p>
              </w:tc>
              <w:tc>
                <w:tcPr>
                  <w:tcW w:w="444" w:type="pct"/>
                  <w:noWrap w:val="0"/>
                  <w:vAlign w:val="center"/>
                </w:tcPr>
                <w:p w14:paraId="77E0B204">
                  <w:pPr>
                    <w:adjustRightInd w:val="0"/>
                    <w:snapToGrid w:val="0"/>
                    <w:jc w:val="center"/>
                    <w:rPr>
                      <w:rFonts w:hint="default" w:ascii="Times New Roman" w:hAnsi="Times New Roman" w:eastAsia="宋体" w:cs="Times New Roman"/>
                      <w:b w:val="0"/>
                      <w:bCs/>
                      <w:highlight w:val="none"/>
                      <w:lang w:eastAsia="zh-CN"/>
                    </w:rPr>
                  </w:pPr>
                  <w:r>
                    <w:rPr>
                      <w:rFonts w:hint="default" w:ascii="Times New Roman" w:hAnsi="Times New Roman" w:eastAsia="宋体" w:cs="Times New Roman"/>
                      <w:b w:val="0"/>
                      <w:bCs/>
                      <w:highlight w:val="none"/>
                      <w:lang w:val="en-US" w:eastAsia="zh-CN"/>
                    </w:rPr>
                    <w:t>立冲破碎粉尘</w:t>
                  </w:r>
                </w:p>
              </w:tc>
              <w:tc>
                <w:tcPr>
                  <w:tcW w:w="236" w:type="pct"/>
                  <w:vMerge w:val="continue"/>
                  <w:noWrap w:val="0"/>
                  <w:vAlign w:val="center"/>
                </w:tcPr>
                <w:p w14:paraId="2ABFCC8D">
                  <w:pPr>
                    <w:adjustRightInd w:val="0"/>
                    <w:snapToGrid w:val="0"/>
                    <w:jc w:val="center"/>
                    <w:rPr>
                      <w:rFonts w:hint="default" w:ascii="Times New Roman" w:hAnsi="Times New Roman" w:eastAsia="宋体" w:cs="Times New Roman"/>
                      <w:b w:val="0"/>
                      <w:bCs/>
                      <w:highlight w:val="none"/>
                    </w:rPr>
                  </w:pPr>
                </w:p>
              </w:tc>
              <w:tc>
                <w:tcPr>
                  <w:tcW w:w="395" w:type="pct"/>
                  <w:noWrap w:val="0"/>
                  <w:vAlign w:val="center"/>
                </w:tcPr>
                <w:p w14:paraId="3D33F558">
                  <w:pPr>
                    <w:adjustRightInd w:val="0"/>
                    <w:snapToGrid w:val="0"/>
                    <w:jc w:val="center"/>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rPr>
                    <w:t>颗粒物</w:t>
                  </w:r>
                </w:p>
              </w:tc>
              <w:tc>
                <w:tcPr>
                  <w:tcW w:w="523" w:type="pct"/>
                  <w:noWrap w:val="0"/>
                  <w:vAlign w:val="center"/>
                </w:tcPr>
                <w:p w14:paraId="4E77652A">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28.</w:t>
                  </w:r>
                  <w:r>
                    <w:rPr>
                      <w:rFonts w:hint="eastAsia" w:cs="Times New Roman"/>
                      <w:b w:val="0"/>
                      <w:bCs/>
                      <w:highlight w:val="none"/>
                      <w:lang w:val="en-US" w:eastAsia="zh-CN"/>
                    </w:rPr>
                    <w:t>27</w:t>
                  </w:r>
                </w:p>
              </w:tc>
              <w:tc>
                <w:tcPr>
                  <w:tcW w:w="677" w:type="pct"/>
                  <w:noWrap w:val="0"/>
                  <w:vAlign w:val="center"/>
                </w:tcPr>
                <w:p w14:paraId="7BEE1911">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w:t>
                  </w:r>
                </w:p>
              </w:tc>
              <w:tc>
                <w:tcPr>
                  <w:tcW w:w="913" w:type="pct"/>
                  <w:vMerge w:val="continue"/>
                  <w:noWrap w:val="0"/>
                  <w:vAlign w:val="center"/>
                </w:tcPr>
                <w:p w14:paraId="4C085D4C">
                  <w:pPr>
                    <w:adjustRightInd w:val="0"/>
                    <w:snapToGrid w:val="0"/>
                    <w:jc w:val="center"/>
                    <w:rPr>
                      <w:rFonts w:hint="default" w:ascii="Times New Roman" w:hAnsi="Times New Roman" w:eastAsia="宋体" w:cs="Times New Roman"/>
                      <w:b w:val="0"/>
                      <w:bCs/>
                      <w:highlight w:val="none"/>
                      <w:lang w:val="en-US" w:eastAsia="zh-CN"/>
                    </w:rPr>
                  </w:pPr>
                </w:p>
              </w:tc>
              <w:tc>
                <w:tcPr>
                  <w:tcW w:w="513" w:type="pct"/>
                  <w:noWrap w:val="0"/>
                  <w:vAlign w:val="center"/>
                </w:tcPr>
                <w:p w14:paraId="0AEA4342">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4.</w:t>
                  </w:r>
                  <w:r>
                    <w:rPr>
                      <w:rFonts w:hint="eastAsia" w:cs="Times New Roman"/>
                      <w:b w:val="0"/>
                      <w:bCs/>
                      <w:highlight w:val="none"/>
                      <w:lang w:val="en-US" w:eastAsia="zh-CN"/>
                    </w:rPr>
                    <w:t>241</w:t>
                  </w:r>
                </w:p>
              </w:tc>
              <w:tc>
                <w:tcPr>
                  <w:tcW w:w="648" w:type="pct"/>
                  <w:noWrap w:val="0"/>
                  <w:vAlign w:val="center"/>
                </w:tcPr>
                <w:p w14:paraId="63F965C9">
                  <w:pPr>
                    <w:adjustRightInd w:val="0"/>
                    <w:snapToGrid w:val="0"/>
                    <w:jc w:val="center"/>
                    <w:rPr>
                      <w:rFonts w:hint="default" w:ascii="Times New Roman" w:hAnsi="Times New Roman" w:eastAsia="宋体" w:cs="Times New Roman"/>
                      <w:b w:val="0"/>
                      <w:bCs w:val="0"/>
                      <w:highlight w:val="none"/>
                      <w:lang w:val="en-US" w:eastAsia="zh-CN"/>
                    </w:rPr>
                  </w:pPr>
                  <w:r>
                    <w:rPr>
                      <w:rFonts w:hint="default" w:ascii="Times New Roman" w:hAnsi="Times New Roman" w:eastAsia="宋体" w:cs="Times New Roman"/>
                      <w:b w:val="0"/>
                      <w:bCs w:val="0"/>
                      <w:highlight w:val="none"/>
                      <w:lang w:val="en-US" w:eastAsia="zh-CN"/>
                    </w:rPr>
                    <w:t>/</w:t>
                  </w:r>
                </w:p>
              </w:tc>
              <w:tc>
                <w:tcPr>
                  <w:tcW w:w="411" w:type="pct"/>
                  <w:vMerge w:val="continue"/>
                  <w:noWrap w:val="0"/>
                  <w:vAlign w:val="center"/>
                </w:tcPr>
                <w:p w14:paraId="5197A1F4">
                  <w:pPr>
                    <w:adjustRightInd w:val="0"/>
                    <w:snapToGrid w:val="0"/>
                    <w:jc w:val="center"/>
                    <w:rPr>
                      <w:rFonts w:hint="default" w:ascii="Times New Roman" w:hAnsi="Times New Roman" w:eastAsia="宋体" w:cs="Times New Roman"/>
                      <w:b w:val="0"/>
                      <w:bCs w:val="0"/>
                      <w:highlight w:val="none"/>
                      <w:lang w:val="en-US" w:eastAsia="zh-CN"/>
                    </w:rPr>
                  </w:pPr>
                </w:p>
              </w:tc>
            </w:tr>
            <w:tr w14:paraId="07EB81F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5" w:type="pct"/>
                  <w:vMerge w:val="continue"/>
                  <w:noWrap w:val="0"/>
                  <w:vAlign w:val="center"/>
                </w:tcPr>
                <w:p w14:paraId="386FE57C">
                  <w:pPr>
                    <w:adjustRightInd w:val="0"/>
                    <w:snapToGrid w:val="0"/>
                    <w:jc w:val="center"/>
                    <w:rPr>
                      <w:rFonts w:hint="default" w:ascii="Times New Roman" w:hAnsi="Times New Roman" w:eastAsia="宋体" w:cs="Times New Roman"/>
                      <w:b w:val="0"/>
                      <w:bCs/>
                      <w:highlight w:val="none"/>
                      <w:lang w:eastAsia="zh-CN"/>
                    </w:rPr>
                  </w:pPr>
                </w:p>
              </w:tc>
              <w:tc>
                <w:tcPr>
                  <w:tcW w:w="444" w:type="pct"/>
                  <w:noWrap w:val="0"/>
                  <w:vAlign w:val="center"/>
                </w:tcPr>
                <w:p w14:paraId="2B4B7A0F">
                  <w:pPr>
                    <w:adjustRightInd w:val="0"/>
                    <w:snapToGrid w:val="0"/>
                    <w:jc w:val="center"/>
                    <w:rPr>
                      <w:rFonts w:hint="default" w:ascii="Times New Roman" w:hAnsi="Times New Roman" w:eastAsia="宋体" w:cs="Times New Roman"/>
                      <w:b w:val="0"/>
                      <w:bCs/>
                      <w:highlight w:val="none"/>
                      <w:lang w:eastAsia="zh-CN"/>
                    </w:rPr>
                  </w:pPr>
                  <w:r>
                    <w:rPr>
                      <w:rFonts w:hint="default" w:ascii="Times New Roman" w:hAnsi="Times New Roman" w:eastAsia="宋体" w:cs="Times New Roman"/>
                      <w:b w:val="0"/>
                      <w:bCs/>
                      <w:highlight w:val="none"/>
                      <w:lang w:val="en-US" w:eastAsia="zh-CN"/>
                    </w:rPr>
                    <w:t>整形破碎粉尘</w:t>
                  </w:r>
                </w:p>
              </w:tc>
              <w:tc>
                <w:tcPr>
                  <w:tcW w:w="236" w:type="pct"/>
                  <w:vMerge w:val="continue"/>
                  <w:noWrap w:val="0"/>
                  <w:vAlign w:val="center"/>
                </w:tcPr>
                <w:p w14:paraId="046EA9FE">
                  <w:pPr>
                    <w:adjustRightInd w:val="0"/>
                    <w:snapToGrid w:val="0"/>
                    <w:jc w:val="center"/>
                    <w:rPr>
                      <w:rFonts w:hint="default" w:ascii="Times New Roman" w:hAnsi="Times New Roman" w:eastAsia="宋体" w:cs="Times New Roman"/>
                      <w:b w:val="0"/>
                      <w:bCs/>
                      <w:highlight w:val="none"/>
                    </w:rPr>
                  </w:pPr>
                </w:p>
              </w:tc>
              <w:tc>
                <w:tcPr>
                  <w:tcW w:w="395" w:type="pct"/>
                  <w:noWrap w:val="0"/>
                  <w:vAlign w:val="center"/>
                </w:tcPr>
                <w:p w14:paraId="30FAA873">
                  <w:pPr>
                    <w:adjustRightInd w:val="0"/>
                    <w:snapToGrid w:val="0"/>
                    <w:jc w:val="center"/>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rPr>
                    <w:t>颗粒物</w:t>
                  </w:r>
                </w:p>
              </w:tc>
              <w:tc>
                <w:tcPr>
                  <w:tcW w:w="523" w:type="pct"/>
                  <w:noWrap w:val="0"/>
                  <w:vAlign w:val="center"/>
                </w:tcPr>
                <w:p w14:paraId="34732F3F">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28</w:t>
                  </w:r>
                  <w:r>
                    <w:rPr>
                      <w:rFonts w:hint="eastAsia" w:cs="Times New Roman"/>
                      <w:b w:val="0"/>
                      <w:bCs/>
                      <w:highlight w:val="none"/>
                      <w:lang w:val="en-US" w:eastAsia="zh-CN"/>
                    </w:rPr>
                    <w:t>.24</w:t>
                  </w:r>
                </w:p>
              </w:tc>
              <w:tc>
                <w:tcPr>
                  <w:tcW w:w="677" w:type="pct"/>
                  <w:noWrap w:val="0"/>
                  <w:vAlign w:val="center"/>
                </w:tcPr>
                <w:p w14:paraId="31546DCB">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w:t>
                  </w:r>
                </w:p>
              </w:tc>
              <w:tc>
                <w:tcPr>
                  <w:tcW w:w="913" w:type="pct"/>
                  <w:vMerge w:val="continue"/>
                  <w:noWrap w:val="0"/>
                  <w:vAlign w:val="center"/>
                </w:tcPr>
                <w:p w14:paraId="26322BEE">
                  <w:pPr>
                    <w:adjustRightInd w:val="0"/>
                    <w:snapToGrid w:val="0"/>
                    <w:jc w:val="center"/>
                    <w:rPr>
                      <w:rFonts w:hint="default" w:ascii="Times New Roman" w:hAnsi="Times New Roman" w:eastAsia="宋体" w:cs="Times New Roman"/>
                      <w:b w:val="0"/>
                      <w:bCs/>
                      <w:highlight w:val="none"/>
                      <w:lang w:val="en-US" w:eastAsia="zh-CN"/>
                    </w:rPr>
                  </w:pPr>
                </w:p>
              </w:tc>
              <w:tc>
                <w:tcPr>
                  <w:tcW w:w="513" w:type="pct"/>
                  <w:noWrap w:val="0"/>
                  <w:vAlign w:val="center"/>
                </w:tcPr>
                <w:p w14:paraId="2FC4FBA0">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4.2</w:t>
                  </w:r>
                  <w:r>
                    <w:rPr>
                      <w:rFonts w:hint="eastAsia" w:cs="Times New Roman"/>
                      <w:b w:val="0"/>
                      <w:bCs/>
                      <w:highlight w:val="none"/>
                      <w:lang w:val="en-US" w:eastAsia="zh-CN"/>
                    </w:rPr>
                    <w:t>36</w:t>
                  </w:r>
                </w:p>
              </w:tc>
              <w:tc>
                <w:tcPr>
                  <w:tcW w:w="648" w:type="pct"/>
                  <w:noWrap w:val="0"/>
                  <w:vAlign w:val="center"/>
                </w:tcPr>
                <w:p w14:paraId="6B22108D">
                  <w:pPr>
                    <w:adjustRightInd w:val="0"/>
                    <w:snapToGrid w:val="0"/>
                    <w:jc w:val="center"/>
                    <w:rPr>
                      <w:rFonts w:hint="default" w:ascii="Times New Roman" w:hAnsi="Times New Roman" w:eastAsia="宋体" w:cs="Times New Roman"/>
                      <w:b w:val="0"/>
                      <w:bCs w:val="0"/>
                      <w:highlight w:val="none"/>
                      <w:lang w:val="en-US" w:eastAsia="zh-CN"/>
                    </w:rPr>
                  </w:pPr>
                </w:p>
              </w:tc>
              <w:tc>
                <w:tcPr>
                  <w:tcW w:w="411" w:type="pct"/>
                  <w:vMerge w:val="continue"/>
                  <w:noWrap w:val="0"/>
                  <w:vAlign w:val="center"/>
                </w:tcPr>
                <w:p w14:paraId="25092EE2">
                  <w:pPr>
                    <w:adjustRightInd w:val="0"/>
                    <w:snapToGrid w:val="0"/>
                    <w:jc w:val="center"/>
                    <w:rPr>
                      <w:rFonts w:hint="default" w:ascii="Times New Roman" w:hAnsi="Times New Roman" w:eastAsia="宋体" w:cs="Times New Roman"/>
                      <w:b w:val="0"/>
                      <w:bCs w:val="0"/>
                      <w:highlight w:val="none"/>
                      <w:lang w:val="en-US" w:eastAsia="zh-CN"/>
                    </w:rPr>
                  </w:pPr>
                </w:p>
              </w:tc>
            </w:tr>
            <w:tr w14:paraId="784E994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5" w:type="pct"/>
                  <w:vMerge w:val="continue"/>
                  <w:noWrap w:val="0"/>
                  <w:vAlign w:val="center"/>
                </w:tcPr>
                <w:p w14:paraId="182BF790">
                  <w:pPr>
                    <w:adjustRightInd w:val="0"/>
                    <w:snapToGrid w:val="0"/>
                    <w:jc w:val="center"/>
                    <w:rPr>
                      <w:rFonts w:hint="default" w:ascii="Times New Roman" w:hAnsi="Times New Roman" w:eastAsia="宋体" w:cs="Times New Roman"/>
                      <w:b w:val="0"/>
                      <w:bCs/>
                      <w:highlight w:val="none"/>
                      <w:lang w:eastAsia="zh-CN"/>
                    </w:rPr>
                  </w:pPr>
                </w:p>
              </w:tc>
              <w:tc>
                <w:tcPr>
                  <w:tcW w:w="444" w:type="pct"/>
                  <w:noWrap w:val="0"/>
                  <w:vAlign w:val="center"/>
                </w:tcPr>
                <w:p w14:paraId="2FD098B0">
                  <w:pPr>
                    <w:adjustRightInd w:val="0"/>
                    <w:snapToGrid w:val="0"/>
                    <w:jc w:val="center"/>
                    <w:rPr>
                      <w:rFonts w:hint="default" w:ascii="Times New Roman" w:hAnsi="Times New Roman" w:eastAsia="宋体" w:cs="Times New Roman"/>
                      <w:b w:val="0"/>
                      <w:bCs/>
                      <w:highlight w:val="none"/>
                      <w:lang w:eastAsia="zh-CN"/>
                    </w:rPr>
                  </w:pPr>
                  <w:r>
                    <w:rPr>
                      <w:rFonts w:hint="default" w:ascii="Times New Roman" w:hAnsi="Times New Roman" w:eastAsia="宋体" w:cs="Times New Roman"/>
                      <w:b w:val="0"/>
                      <w:bCs/>
                      <w:highlight w:val="none"/>
                      <w:lang w:val="en-US" w:eastAsia="zh-CN"/>
                    </w:rPr>
                    <w:t>二次筛分粉尘</w:t>
                  </w:r>
                </w:p>
              </w:tc>
              <w:tc>
                <w:tcPr>
                  <w:tcW w:w="236" w:type="pct"/>
                  <w:vMerge w:val="continue"/>
                  <w:noWrap w:val="0"/>
                  <w:vAlign w:val="center"/>
                </w:tcPr>
                <w:p w14:paraId="6C700104">
                  <w:pPr>
                    <w:adjustRightInd w:val="0"/>
                    <w:snapToGrid w:val="0"/>
                    <w:jc w:val="center"/>
                    <w:rPr>
                      <w:rFonts w:hint="default" w:ascii="Times New Roman" w:hAnsi="Times New Roman" w:eastAsia="宋体" w:cs="Times New Roman"/>
                      <w:b w:val="0"/>
                      <w:bCs/>
                      <w:highlight w:val="none"/>
                    </w:rPr>
                  </w:pPr>
                </w:p>
              </w:tc>
              <w:tc>
                <w:tcPr>
                  <w:tcW w:w="395" w:type="pct"/>
                  <w:noWrap w:val="0"/>
                  <w:vAlign w:val="center"/>
                </w:tcPr>
                <w:p w14:paraId="36CCDDE8">
                  <w:pPr>
                    <w:adjustRightInd w:val="0"/>
                    <w:snapToGrid w:val="0"/>
                    <w:jc w:val="center"/>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rPr>
                    <w:t>颗粒物</w:t>
                  </w:r>
                </w:p>
              </w:tc>
              <w:tc>
                <w:tcPr>
                  <w:tcW w:w="523" w:type="pct"/>
                  <w:noWrap w:val="0"/>
                  <w:vAlign w:val="center"/>
                </w:tcPr>
                <w:p w14:paraId="3788509E">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28.</w:t>
                  </w:r>
                  <w:r>
                    <w:rPr>
                      <w:rFonts w:hint="eastAsia" w:cs="Times New Roman"/>
                      <w:b w:val="0"/>
                      <w:bCs/>
                      <w:highlight w:val="none"/>
                      <w:lang w:val="en-US" w:eastAsia="zh-CN"/>
                    </w:rPr>
                    <w:t>22</w:t>
                  </w:r>
                </w:p>
              </w:tc>
              <w:tc>
                <w:tcPr>
                  <w:tcW w:w="677" w:type="pct"/>
                  <w:noWrap w:val="0"/>
                  <w:vAlign w:val="center"/>
                </w:tcPr>
                <w:p w14:paraId="3DDE6D00">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w:t>
                  </w:r>
                </w:p>
              </w:tc>
              <w:tc>
                <w:tcPr>
                  <w:tcW w:w="913" w:type="pct"/>
                  <w:vMerge w:val="continue"/>
                  <w:noWrap w:val="0"/>
                  <w:vAlign w:val="center"/>
                </w:tcPr>
                <w:p w14:paraId="3C186910">
                  <w:pPr>
                    <w:adjustRightInd w:val="0"/>
                    <w:snapToGrid w:val="0"/>
                    <w:jc w:val="center"/>
                    <w:rPr>
                      <w:rFonts w:hint="default" w:ascii="Times New Roman" w:hAnsi="Times New Roman" w:eastAsia="宋体" w:cs="Times New Roman"/>
                      <w:b w:val="0"/>
                      <w:bCs/>
                      <w:highlight w:val="none"/>
                      <w:lang w:val="en-US" w:eastAsia="zh-CN"/>
                    </w:rPr>
                  </w:pPr>
                </w:p>
              </w:tc>
              <w:tc>
                <w:tcPr>
                  <w:tcW w:w="513" w:type="pct"/>
                  <w:noWrap w:val="0"/>
                  <w:vAlign w:val="center"/>
                </w:tcPr>
                <w:p w14:paraId="44544673">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4.2</w:t>
                  </w:r>
                  <w:r>
                    <w:rPr>
                      <w:rFonts w:hint="eastAsia" w:cs="Times New Roman"/>
                      <w:b w:val="0"/>
                      <w:bCs/>
                      <w:highlight w:val="none"/>
                      <w:lang w:val="en-US" w:eastAsia="zh-CN"/>
                    </w:rPr>
                    <w:t>33</w:t>
                  </w:r>
                </w:p>
              </w:tc>
              <w:tc>
                <w:tcPr>
                  <w:tcW w:w="648" w:type="pct"/>
                  <w:noWrap w:val="0"/>
                  <w:vAlign w:val="center"/>
                </w:tcPr>
                <w:p w14:paraId="34329488">
                  <w:pPr>
                    <w:adjustRightInd w:val="0"/>
                    <w:snapToGrid w:val="0"/>
                    <w:jc w:val="center"/>
                    <w:rPr>
                      <w:rFonts w:hint="default" w:ascii="Times New Roman" w:hAnsi="Times New Roman" w:eastAsia="宋体" w:cs="Times New Roman"/>
                      <w:b w:val="0"/>
                      <w:bCs w:val="0"/>
                      <w:highlight w:val="none"/>
                      <w:lang w:val="en-US" w:eastAsia="zh-CN"/>
                    </w:rPr>
                  </w:pPr>
                  <w:r>
                    <w:rPr>
                      <w:rFonts w:hint="default" w:ascii="Times New Roman" w:hAnsi="Times New Roman" w:eastAsia="宋体" w:cs="Times New Roman"/>
                      <w:b w:val="0"/>
                      <w:bCs w:val="0"/>
                      <w:highlight w:val="none"/>
                      <w:lang w:val="en-US" w:eastAsia="zh-CN"/>
                    </w:rPr>
                    <w:t>/</w:t>
                  </w:r>
                </w:p>
              </w:tc>
              <w:tc>
                <w:tcPr>
                  <w:tcW w:w="411" w:type="pct"/>
                  <w:vMerge w:val="continue"/>
                  <w:noWrap w:val="0"/>
                  <w:vAlign w:val="center"/>
                </w:tcPr>
                <w:p w14:paraId="1C068587">
                  <w:pPr>
                    <w:adjustRightInd w:val="0"/>
                    <w:snapToGrid w:val="0"/>
                    <w:jc w:val="center"/>
                    <w:rPr>
                      <w:rFonts w:hint="default" w:ascii="Times New Roman" w:hAnsi="Times New Roman" w:eastAsia="宋体" w:cs="Times New Roman"/>
                      <w:b w:val="0"/>
                      <w:bCs w:val="0"/>
                      <w:highlight w:val="none"/>
                      <w:lang w:val="en-US" w:eastAsia="zh-CN"/>
                    </w:rPr>
                  </w:pPr>
                </w:p>
              </w:tc>
            </w:tr>
            <w:tr w14:paraId="674BCC5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5" w:type="pct"/>
                  <w:vMerge w:val="continue"/>
                  <w:noWrap w:val="0"/>
                  <w:vAlign w:val="center"/>
                </w:tcPr>
                <w:p w14:paraId="1DDFA6DF">
                  <w:pPr>
                    <w:adjustRightInd w:val="0"/>
                    <w:snapToGrid w:val="0"/>
                    <w:jc w:val="center"/>
                    <w:rPr>
                      <w:rFonts w:hint="default" w:ascii="Times New Roman" w:hAnsi="Times New Roman" w:eastAsia="宋体" w:cs="Times New Roman"/>
                      <w:b w:val="0"/>
                      <w:bCs/>
                      <w:highlight w:val="none"/>
                      <w:lang w:eastAsia="zh-CN"/>
                    </w:rPr>
                  </w:pPr>
                </w:p>
              </w:tc>
              <w:tc>
                <w:tcPr>
                  <w:tcW w:w="444" w:type="pct"/>
                  <w:noWrap w:val="0"/>
                  <w:vAlign w:val="center"/>
                </w:tcPr>
                <w:p w14:paraId="27C2EF06">
                  <w:pPr>
                    <w:adjustRightInd w:val="0"/>
                    <w:snapToGrid w:val="0"/>
                    <w:jc w:val="center"/>
                    <w:rPr>
                      <w:rFonts w:hint="default" w:ascii="Times New Roman" w:hAnsi="Times New Roman" w:eastAsia="宋体" w:cs="Times New Roman"/>
                      <w:b w:val="0"/>
                      <w:bCs/>
                      <w:highlight w:val="none"/>
                      <w:lang w:eastAsia="zh-CN"/>
                    </w:rPr>
                  </w:pPr>
                  <w:r>
                    <w:rPr>
                      <w:rFonts w:hint="default" w:ascii="Times New Roman" w:hAnsi="Times New Roman" w:eastAsia="宋体" w:cs="Times New Roman"/>
                      <w:b w:val="0"/>
                      <w:bCs/>
                      <w:highlight w:val="none"/>
                      <w:lang w:val="en-US" w:eastAsia="zh-CN"/>
                    </w:rPr>
                    <w:t>三次筛分粉尘</w:t>
                  </w:r>
                </w:p>
              </w:tc>
              <w:tc>
                <w:tcPr>
                  <w:tcW w:w="236" w:type="pct"/>
                  <w:vMerge w:val="continue"/>
                  <w:noWrap w:val="0"/>
                  <w:vAlign w:val="center"/>
                </w:tcPr>
                <w:p w14:paraId="13F2D918">
                  <w:pPr>
                    <w:adjustRightInd w:val="0"/>
                    <w:snapToGrid w:val="0"/>
                    <w:jc w:val="center"/>
                    <w:rPr>
                      <w:rFonts w:hint="default" w:ascii="Times New Roman" w:hAnsi="Times New Roman" w:eastAsia="宋体" w:cs="Times New Roman"/>
                      <w:b w:val="0"/>
                      <w:bCs/>
                      <w:highlight w:val="none"/>
                    </w:rPr>
                  </w:pPr>
                </w:p>
              </w:tc>
              <w:tc>
                <w:tcPr>
                  <w:tcW w:w="395" w:type="pct"/>
                  <w:noWrap w:val="0"/>
                  <w:vAlign w:val="center"/>
                </w:tcPr>
                <w:p w14:paraId="11DD4D84">
                  <w:pPr>
                    <w:adjustRightInd w:val="0"/>
                    <w:snapToGrid w:val="0"/>
                    <w:jc w:val="center"/>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rPr>
                    <w:t>颗粒物</w:t>
                  </w:r>
                </w:p>
              </w:tc>
              <w:tc>
                <w:tcPr>
                  <w:tcW w:w="523" w:type="pct"/>
                  <w:noWrap w:val="0"/>
                  <w:vAlign w:val="center"/>
                </w:tcPr>
                <w:p w14:paraId="6BDB8CAE">
                  <w:pPr>
                    <w:adjustRightInd w:val="0"/>
                    <w:snapToGrid w:val="0"/>
                    <w:jc w:val="center"/>
                    <w:rPr>
                      <w:rFonts w:hint="default" w:ascii="Times New Roman" w:hAnsi="Times New Roman" w:eastAsia="宋体" w:cs="Times New Roman"/>
                      <w:b w:val="0"/>
                      <w:bCs/>
                      <w:highlight w:val="none"/>
                      <w:lang w:val="en-US" w:eastAsia="zh-CN"/>
                    </w:rPr>
                  </w:pPr>
                  <w:r>
                    <w:rPr>
                      <w:rFonts w:hint="eastAsia" w:cs="Times New Roman"/>
                      <w:b w:val="0"/>
                      <w:bCs/>
                      <w:highlight w:val="none"/>
                      <w:lang w:val="en-US" w:eastAsia="zh-CN"/>
                    </w:rPr>
                    <w:t>16.67</w:t>
                  </w:r>
                </w:p>
              </w:tc>
              <w:tc>
                <w:tcPr>
                  <w:tcW w:w="677" w:type="pct"/>
                  <w:noWrap w:val="0"/>
                  <w:vAlign w:val="center"/>
                </w:tcPr>
                <w:p w14:paraId="140224B9">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w:t>
                  </w:r>
                </w:p>
              </w:tc>
              <w:tc>
                <w:tcPr>
                  <w:tcW w:w="913" w:type="pct"/>
                  <w:vMerge w:val="continue"/>
                  <w:noWrap w:val="0"/>
                  <w:vAlign w:val="center"/>
                </w:tcPr>
                <w:p w14:paraId="7D8CD340">
                  <w:pPr>
                    <w:adjustRightInd w:val="0"/>
                    <w:snapToGrid w:val="0"/>
                    <w:jc w:val="center"/>
                    <w:rPr>
                      <w:rFonts w:hint="default" w:ascii="Times New Roman" w:hAnsi="Times New Roman" w:eastAsia="宋体" w:cs="Times New Roman"/>
                      <w:b w:val="0"/>
                      <w:bCs/>
                      <w:highlight w:val="none"/>
                      <w:lang w:val="en-US" w:eastAsia="zh-CN"/>
                    </w:rPr>
                  </w:pPr>
                </w:p>
              </w:tc>
              <w:tc>
                <w:tcPr>
                  <w:tcW w:w="513" w:type="pct"/>
                  <w:noWrap w:val="0"/>
                  <w:vAlign w:val="center"/>
                </w:tcPr>
                <w:p w14:paraId="5D3C70DA">
                  <w:pPr>
                    <w:adjustRightInd w:val="0"/>
                    <w:snapToGrid w:val="0"/>
                    <w:jc w:val="center"/>
                    <w:rPr>
                      <w:rFonts w:hint="default" w:ascii="Times New Roman" w:hAnsi="Times New Roman" w:eastAsia="宋体" w:cs="Times New Roman"/>
                      <w:b w:val="0"/>
                      <w:bCs/>
                      <w:highlight w:val="none"/>
                      <w:lang w:val="en-US" w:eastAsia="zh-CN"/>
                    </w:rPr>
                  </w:pPr>
                  <w:r>
                    <w:rPr>
                      <w:rFonts w:hint="eastAsia" w:cs="Times New Roman"/>
                      <w:b w:val="0"/>
                      <w:bCs/>
                      <w:highlight w:val="none"/>
                      <w:lang w:val="en-US" w:eastAsia="zh-CN"/>
                    </w:rPr>
                    <w:t>2.5</w:t>
                  </w:r>
                </w:p>
              </w:tc>
              <w:tc>
                <w:tcPr>
                  <w:tcW w:w="648" w:type="pct"/>
                  <w:noWrap w:val="0"/>
                  <w:vAlign w:val="center"/>
                </w:tcPr>
                <w:p w14:paraId="3A706755">
                  <w:pPr>
                    <w:adjustRightInd w:val="0"/>
                    <w:snapToGrid w:val="0"/>
                    <w:jc w:val="center"/>
                    <w:rPr>
                      <w:rFonts w:hint="default" w:ascii="Times New Roman" w:hAnsi="Times New Roman" w:eastAsia="宋体" w:cs="Times New Roman"/>
                      <w:b w:val="0"/>
                      <w:bCs w:val="0"/>
                      <w:highlight w:val="none"/>
                      <w:lang w:val="en-US" w:eastAsia="zh-CN"/>
                    </w:rPr>
                  </w:pPr>
                  <w:r>
                    <w:rPr>
                      <w:rFonts w:hint="default" w:ascii="Times New Roman" w:hAnsi="Times New Roman" w:eastAsia="宋体" w:cs="Times New Roman"/>
                      <w:b w:val="0"/>
                      <w:bCs w:val="0"/>
                      <w:highlight w:val="none"/>
                      <w:lang w:val="en-US" w:eastAsia="zh-CN"/>
                    </w:rPr>
                    <w:t>/</w:t>
                  </w:r>
                </w:p>
              </w:tc>
              <w:tc>
                <w:tcPr>
                  <w:tcW w:w="411" w:type="pct"/>
                  <w:vMerge w:val="continue"/>
                  <w:noWrap w:val="0"/>
                  <w:vAlign w:val="center"/>
                </w:tcPr>
                <w:p w14:paraId="36097C96">
                  <w:pPr>
                    <w:adjustRightInd w:val="0"/>
                    <w:snapToGrid w:val="0"/>
                    <w:jc w:val="center"/>
                    <w:rPr>
                      <w:rFonts w:hint="default" w:ascii="Times New Roman" w:hAnsi="Times New Roman" w:eastAsia="宋体" w:cs="Times New Roman"/>
                      <w:b w:val="0"/>
                      <w:bCs w:val="0"/>
                      <w:highlight w:val="none"/>
                      <w:lang w:val="en-US" w:eastAsia="zh-CN"/>
                    </w:rPr>
                  </w:pPr>
                </w:p>
              </w:tc>
            </w:tr>
            <w:tr w14:paraId="16499B6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5" w:type="pct"/>
                  <w:vMerge w:val="restart"/>
                  <w:noWrap w:val="0"/>
                  <w:vAlign w:val="center"/>
                </w:tcPr>
                <w:p w14:paraId="0B6B9E6D">
                  <w:pPr>
                    <w:adjustRightInd w:val="0"/>
                    <w:snapToGrid w:val="0"/>
                    <w:jc w:val="center"/>
                    <w:rPr>
                      <w:rFonts w:hint="default" w:ascii="Times New Roman" w:hAnsi="Times New Roman" w:eastAsia="宋体" w:cs="Times New Roman"/>
                      <w:b w:val="0"/>
                      <w:bCs/>
                      <w:highlight w:val="none"/>
                      <w:lang w:eastAsia="zh-CN"/>
                    </w:rPr>
                  </w:pPr>
                  <w:r>
                    <w:rPr>
                      <w:rFonts w:hint="default" w:ascii="Times New Roman" w:hAnsi="Times New Roman" w:eastAsia="宋体" w:cs="Times New Roman"/>
                      <w:b w:val="0"/>
                      <w:bCs/>
                      <w:highlight w:val="none"/>
                      <w:lang w:eastAsia="zh-CN"/>
                    </w:rPr>
                    <w:t>普料生产区</w:t>
                  </w:r>
                </w:p>
              </w:tc>
              <w:tc>
                <w:tcPr>
                  <w:tcW w:w="444" w:type="pct"/>
                  <w:noWrap w:val="0"/>
                  <w:vAlign w:val="center"/>
                </w:tcPr>
                <w:p w14:paraId="3FD9342A">
                  <w:pPr>
                    <w:adjustRightInd w:val="0"/>
                    <w:snapToGrid w:val="0"/>
                    <w:jc w:val="center"/>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lang w:val="en-US" w:eastAsia="zh-CN"/>
                    </w:rPr>
                    <w:t>颚式破碎粉尘</w:t>
                  </w:r>
                </w:p>
              </w:tc>
              <w:tc>
                <w:tcPr>
                  <w:tcW w:w="236" w:type="pct"/>
                  <w:vMerge w:val="restart"/>
                  <w:noWrap w:val="0"/>
                  <w:vAlign w:val="center"/>
                </w:tcPr>
                <w:p w14:paraId="3E708F7B">
                  <w:pPr>
                    <w:adjustRightInd w:val="0"/>
                    <w:snapToGrid w:val="0"/>
                    <w:jc w:val="center"/>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lang w:eastAsia="zh-CN"/>
                    </w:rPr>
                    <w:t>有</w:t>
                  </w:r>
                  <w:r>
                    <w:rPr>
                      <w:rFonts w:hint="default" w:ascii="Times New Roman" w:hAnsi="Times New Roman" w:eastAsia="宋体" w:cs="Times New Roman"/>
                      <w:b w:val="0"/>
                      <w:bCs/>
                      <w:highlight w:val="none"/>
                    </w:rPr>
                    <w:t>组织</w:t>
                  </w:r>
                </w:p>
              </w:tc>
              <w:tc>
                <w:tcPr>
                  <w:tcW w:w="395" w:type="pct"/>
                  <w:noWrap w:val="0"/>
                  <w:vAlign w:val="center"/>
                </w:tcPr>
                <w:p w14:paraId="05879A8B">
                  <w:pPr>
                    <w:adjustRightInd w:val="0"/>
                    <w:snapToGrid w:val="0"/>
                    <w:jc w:val="center"/>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rPr>
                    <w:t>颗粒物</w:t>
                  </w:r>
                </w:p>
              </w:tc>
              <w:tc>
                <w:tcPr>
                  <w:tcW w:w="523" w:type="pct"/>
                  <w:noWrap w:val="0"/>
                  <w:vAlign w:val="center"/>
                </w:tcPr>
                <w:p w14:paraId="552D2A17">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127.575</w:t>
                  </w:r>
                </w:p>
              </w:tc>
              <w:tc>
                <w:tcPr>
                  <w:tcW w:w="677" w:type="pct"/>
                  <w:vMerge w:val="restart"/>
                  <w:noWrap w:val="0"/>
                  <w:vAlign w:val="center"/>
                </w:tcPr>
                <w:p w14:paraId="0701AB2A">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332</w:t>
                  </w:r>
                  <w:r>
                    <w:rPr>
                      <w:rFonts w:hint="eastAsia" w:cs="Times New Roman"/>
                      <w:b w:val="0"/>
                      <w:bCs/>
                      <w:highlight w:val="none"/>
                      <w:lang w:val="en-US" w:eastAsia="zh-CN"/>
                    </w:rPr>
                    <w:t>0</w:t>
                  </w:r>
                </w:p>
              </w:tc>
              <w:tc>
                <w:tcPr>
                  <w:tcW w:w="913" w:type="pct"/>
                  <w:vMerge w:val="restart"/>
                  <w:noWrap w:val="0"/>
                  <w:vAlign w:val="center"/>
                </w:tcPr>
                <w:p w14:paraId="52781ED4">
                  <w:pPr>
                    <w:adjustRightInd w:val="0"/>
                    <w:snapToGrid w:val="0"/>
                    <w:jc w:val="center"/>
                    <w:rPr>
                      <w:rFonts w:hint="default" w:ascii="Times New Roman" w:hAnsi="Times New Roman" w:eastAsia="宋体" w:cs="Times New Roman"/>
                      <w:b w:val="0"/>
                      <w:bCs/>
                      <w:highlight w:val="none"/>
                      <w:lang w:eastAsia="zh-CN"/>
                    </w:rPr>
                  </w:pPr>
                  <w:r>
                    <w:rPr>
                      <w:rFonts w:hint="default" w:ascii="Times New Roman" w:hAnsi="Times New Roman" w:eastAsia="宋体" w:cs="Times New Roman"/>
                      <w:b w:val="0"/>
                      <w:bCs/>
                      <w:highlight w:val="none"/>
                      <w:lang w:val="en-US" w:eastAsia="zh-CN"/>
                    </w:rPr>
                    <w:t>设置集气罩+布袋除尘器（7#）处理，通过15m高排气筒（DA007）排放。风机（风量为48000m</w:t>
                  </w:r>
                  <w:r>
                    <w:rPr>
                      <w:rFonts w:hint="default" w:ascii="Times New Roman" w:hAnsi="Times New Roman" w:eastAsia="宋体" w:cs="Times New Roman"/>
                      <w:b w:val="0"/>
                      <w:bCs/>
                      <w:highlight w:val="none"/>
                      <w:vertAlign w:val="superscript"/>
                      <w:lang w:val="en-US" w:eastAsia="zh-CN"/>
                    </w:rPr>
                    <w:t>3</w:t>
                  </w:r>
                  <w:r>
                    <w:rPr>
                      <w:rFonts w:hint="default" w:ascii="Times New Roman" w:hAnsi="Times New Roman" w:eastAsia="宋体" w:cs="Times New Roman"/>
                      <w:b w:val="0"/>
                      <w:bCs/>
                      <w:highlight w:val="none"/>
                      <w:lang w:val="en-US" w:eastAsia="zh-CN"/>
                    </w:rPr>
                    <w:t>/h）。收集效率90%，除尘效率99%。</w:t>
                  </w:r>
                </w:p>
              </w:tc>
              <w:tc>
                <w:tcPr>
                  <w:tcW w:w="513" w:type="pct"/>
                  <w:noWrap w:val="0"/>
                  <w:vAlign w:val="center"/>
                </w:tcPr>
                <w:p w14:paraId="024D5BC3">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1.2</w:t>
                  </w:r>
                  <w:r>
                    <w:rPr>
                      <w:rFonts w:hint="eastAsia" w:cs="Times New Roman"/>
                      <w:b w:val="0"/>
                      <w:bCs/>
                      <w:highlight w:val="none"/>
                      <w:lang w:val="en-US" w:eastAsia="zh-CN"/>
                    </w:rPr>
                    <w:t>76</w:t>
                  </w:r>
                </w:p>
              </w:tc>
              <w:tc>
                <w:tcPr>
                  <w:tcW w:w="648" w:type="pct"/>
                  <w:vMerge w:val="restart"/>
                  <w:noWrap w:val="0"/>
                  <w:vAlign w:val="center"/>
                </w:tcPr>
                <w:p w14:paraId="15AB0B40">
                  <w:pPr>
                    <w:adjustRightInd w:val="0"/>
                    <w:snapToGrid w:val="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33</w:t>
                  </w:r>
                </w:p>
              </w:tc>
              <w:tc>
                <w:tcPr>
                  <w:tcW w:w="411" w:type="pct"/>
                  <w:vMerge w:val="restart"/>
                  <w:noWrap w:val="0"/>
                  <w:vAlign w:val="center"/>
                </w:tcPr>
                <w:p w14:paraId="7E14FBCD">
                  <w:pPr>
                    <w:adjustRightInd w:val="0"/>
                    <w:snapToGrid w:val="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1600h</w:t>
                  </w:r>
                </w:p>
              </w:tc>
            </w:tr>
            <w:tr w14:paraId="7ED8986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5" w:type="pct"/>
                  <w:vMerge w:val="continue"/>
                  <w:noWrap w:val="0"/>
                  <w:vAlign w:val="center"/>
                </w:tcPr>
                <w:p w14:paraId="5030D6F6">
                  <w:pPr>
                    <w:adjustRightInd w:val="0"/>
                    <w:snapToGrid w:val="0"/>
                    <w:jc w:val="center"/>
                    <w:rPr>
                      <w:rFonts w:hint="default" w:ascii="Times New Roman" w:hAnsi="Times New Roman" w:eastAsia="宋体" w:cs="Times New Roman"/>
                      <w:b w:val="0"/>
                      <w:bCs/>
                      <w:highlight w:val="none"/>
                      <w:lang w:eastAsia="zh-CN"/>
                    </w:rPr>
                  </w:pPr>
                </w:p>
              </w:tc>
              <w:tc>
                <w:tcPr>
                  <w:tcW w:w="444" w:type="pct"/>
                  <w:noWrap w:val="0"/>
                  <w:vAlign w:val="center"/>
                </w:tcPr>
                <w:p w14:paraId="35C86195">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锤式破碎粉尘</w:t>
                  </w:r>
                </w:p>
              </w:tc>
              <w:tc>
                <w:tcPr>
                  <w:tcW w:w="236" w:type="pct"/>
                  <w:vMerge w:val="continue"/>
                  <w:noWrap w:val="0"/>
                  <w:vAlign w:val="center"/>
                </w:tcPr>
                <w:p w14:paraId="7E31844F">
                  <w:pPr>
                    <w:adjustRightInd w:val="0"/>
                    <w:snapToGrid w:val="0"/>
                    <w:jc w:val="center"/>
                    <w:rPr>
                      <w:rFonts w:hint="default" w:ascii="Times New Roman" w:hAnsi="Times New Roman" w:eastAsia="宋体" w:cs="Times New Roman"/>
                      <w:b w:val="0"/>
                      <w:bCs/>
                      <w:highlight w:val="none"/>
                      <w:lang w:eastAsia="zh-CN"/>
                    </w:rPr>
                  </w:pPr>
                </w:p>
              </w:tc>
              <w:tc>
                <w:tcPr>
                  <w:tcW w:w="395" w:type="pct"/>
                  <w:noWrap w:val="0"/>
                  <w:vAlign w:val="center"/>
                </w:tcPr>
                <w:p w14:paraId="14C2701D">
                  <w:pPr>
                    <w:adjustRightInd w:val="0"/>
                    <w:snapToGrid w:val="0"/>
                    <w:jc w:val="center"/>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rPr>
                    <w:t>颗粒物</w:t>
                  </w:r>
                </w:p>
              </w:tc>
              <w:tc>
                <w:tcPr>
                  <w:tcW w:w="523" w:type="pct"/>
                  <w:noWrap w:val="0"/>
                  <w:vAlign w:val="center"/>
                </w:tcPr>
                <w:p w14:paraId="392D59C8">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127.</w:t>
                  </w:r>
                  <w:r>
                    <w:rPr>
                      <w:rFonts w:hint="eastAsia" w:cs="Times New Roman"/>
                      <w:b w:val="0"/>
                      <w:bCs/>
                      <w:highlight w:val="none"/>
                      <w:lang w:val="en-US" w:eastAsia="zh-CN"/>
                    </w:rPr>
                    <w:t>449</w:t>
                  </w:r>
                </w:p>
              </w:tc>
              <w:tc>
                <w:tcPr>
                  <w:tcW w:w="677" w:type="pct"/>
                  <w:vMerge w:val="continue"/>
                  <w:noWrap w:val="0"/>
                  <w:vAlign w:val="center"/>
                </w:tcPr>
                <w:p w14:paraId="50F9805A">
                  <w:pPr>
                    <w:adjustRightInd w:val="0"/>
                    <w:snapToGrid w:val="0"/>
                    <w:jc w:val="center"/>
                    <w:rPr>
                      <w:rFonts w:hint="default" w:ascii="Times New Roman" w:hAnsi="Times New Roman" w:eastAsia="宋体" w:cs="Times New Roman"/>
                      <w:b w:val="0"/>
                      <w:bCs/>
                      <w:highlight w:val="none"/>
                      <w:lang w:val="en-US" w:eastAsia="zh-CN"/>
                    </w:rPr>
                  </w:pPr>
                </w:p>
              </w:tc>
              <w:tc>
                <w:tcPr>
                  <w:tcW w:w="913" w:type="pct"/>
                  <w:vMerge w:val="continue"/>
                  <w:noWrap w:val="0"/>
                  <w:vAlign w:val="center"/>
                </w:tcPr>
                <w:p w14:paraId="7CA8DFDA">
                  <w:pPr>
                    <w:adjustRightInd w:val="0"/>
                    <w:snapToGrid w:val="0"/>
                    <w:jc w:val="center"/>
                    <w:rPr>
                      <w:rFonts w:hint="default" w:ascii="Times New Roman" w:hAnsi="Times New Roman" w:eastAsia="宋体" w:cs="Times New Roman"/>
                      <w:b w:val="0"/>
                      <w:bCs/>
                      <w:highlight w:val="none"/>
                      <w:lang w:eastAsia="zh-CN"/>
                    </w:rPr>
                  </w:pPr>
                </w:p>
              </w:tc>
              <w:tc>
                <w:tcPr>
                  <w:tcW w:w="513" w:type="pct"/>
                  <w:noWrap w:val="0"/>
                  <w:vAlign w:val="center"/>
                </w:tcPr>
                <w:p w14:paraId="5DFEE1BE">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1.2</w:t>
                  </w:r>
                  <w:r>
                    <w:rPr>
                      <w:rFonts w:hint="eastAsia" w:cs="Times New Roman"/>
                      <w:b w:val="0"/>
                      <w:bCs/>
                      <w:highlight w:val="none"/>
                      <w:lang w:val="en-US" w:eastAsia="zh-CN"/>
                    </w:rPr>
                    <w:t>74</w:t>
                  </w:r>
                </w:p>
              </w:tc>
              <w:tc>
                <w:tcPr>
                  <w:tcW w:w="648" w:type="pct"/>
                  <w:vMerge w:val="continue"/>
                  <w:noWrap w:val="0"/>
                  <w:vAlign w:val="center"/>
                </w:tcPr>
                <w:p w14:paraId="0D0CDD74">
                  <w:pPr>
                    <w:adjustRightInd w:val="0"/>
                    <w:snapToGrid w:val="0"/>
                    <w:jc w:val="center"/>
                    <w:rPr>
                      <w:rFonts w:hint="default" w:ascii="Times New Roman" w:hAnsi="Times New Roman" w:eastAsia="宋体" w:cs="Times New Roman"/>
                      <w:highlight w:val="none"/>
                      <w:lang w:val="en-US" w:eastAsia="zh-CN"/>
                    </w:rPr>
                  </w:pPr>
                </w:p>
              </w:tc>
              <w:tc>
                <w:tcPr>
                  <w:tcW w:w="411" w:type="pct"/>
                  <w:vMerge w:val="continue"/>
                  <w:noWrap w:val="0"/>
                  <w:vAlign w:val="center"/>
                </w:tcPr>
                <w:p w14:paraId="5543DE16">
                  <w:pPr>
                    <w:adjustRightInd w:val="0"/>
                    <w:snapToGrid w:val="0"/>
                    <w:jc w:val="center"/>
                    <w:rPr>
                      <w:rFonts w:hint="default" w:ascii="Times New Roman" w:hAnsi="Times New Roman" w:eastAsia="宋体" w:cs="Times New Roman"/>
                      <w:highlight w:val="none"/>
                      <w:lang w:val="en-US" w:eastAsia="zh-CN"/>
                    </w:rPr>
                  </w:pPr>
                </w:p>
              </w:tc>
            </w:tr>
            <w:tr w14:paraId="31FC323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5" w:type="pct"/>
                  <w:vMerge w:val="continue"/>
                  <w:noWrap w:val="0"/>
                  <w:vAlign w:val="center"/>
                </w:tcPr>
                <w:p w14:paraId="641F777A">
                  <w:pPr>
                    <w:adjustRightInd w:val="0"/>
                    <w:snapToGrid w:val="0"/>
                    <w:jc w:val="center"/>
                    <w:rPr>
                      <w:rFonts w:hint="default" w:ascii="Times New Roman" w:hAnsi="Times New Roman" w:eastAsia="宋体" w:cs="Times New Roman"/>
                      <w:b w:val="0"/>
                      <w:bCs/>
                      <w:highlight w:val="none"/>
                      <w:lang w:eastAsia="zh-CN"/>
                    </w:rPr>
                  </w:pPr>
                </w:p>
              </w:tc>
              <w:tc>
                <w:tcPr>
                  <w:tcW w:w="444" w:type="pct"/>
                  <w:noWrap w:val="0"/>
                  <w:vAlign w:val="center"/>
                </w:tcPr>
                <w:p w14:paraId="383B8AD0">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筛分粉尘</w:t>
                  </w:r>
                </w:p>
              </w:tc>
              <w:tc>
                <w:tcPr>
                  <w:tcW w:w="236" w:type="pct"/>
                  <w:vMerge w:val="continue"/>
                  <w:noWrap w:val="0"/>
                  <w:vAlign w:val="center"/>
                </w:tcPr>
                <w:p w14:paraId="46018063">
                  <w:pPr>
                    <w:adjustRightInd w:val="0"/>
                    <w:snapToGrid w:val="0"/>
                    <w:jc w:val="center"/>
                    <w:rPr>
                      <w:rFonts w:hint="default" w:ascii="Times New Roman" w:hAnsi="Times New Roman" w:eastAsia="宋体" w:cs="Times New Roman"/>
                      <w:b w:val="0"/>
                      <w:bCs/>
                      <w:highlight w:val="none"/>
                      <w:lang w:eastAsia="zh-CN"/>
                    </w:rPr>
                  </w:pPr>
                </w:p>
              </w:tc>
              <w:tc>
                <w:tcPr>
                  <w:tcW w:w="395" w:type="pct"/>
                  <w:noWrap w:val="0"/>
                  <w:vAlign w:val="center"/>
                </w:tcPr>
                <w:p w14:paraId="4B2900F0">
                  <w:pPr>
                    <w:adjustRightInd w:val="0"/>
                    <w:snapToGrid w:val="0"/>
                    <w:jc w:val="center"/>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rPr>
                    <w:t>颗粒物</w:t>
                  </w:r>
                </w:p>
              </w:tc>
              <w:tc>
                <w:tcPr>
                  <w:tcW w:w="523" w:type="pct"/>
                  <w:noWrap w:val="0"/>
                  <w:vAlign w:val="center"/>
                </w:tcPr>
                <w:p w14:paraId="58836FF6">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127.</w:t>
                  </w:r>
                  <w:r>
                    <w:rPr>
                      <w:rFonts w:hint="eastAsia" w:cs="Times New Roman"/>
                      <w:b w:val="0"/>
                      <w:bCs/>
                      <w:highlight w:val="none"/>
                      <w:lang w:val="en-US" w:eastAsia="zh-CN"/>
                    </w:rPr>
                    <w:t>332</w:t>
                  </w:r>
                </w:p>
              </w:tc>
              <w:tc>
                <w:tcPr>
                  <w:tcW w:w="677" w:type="pct"/>
                  <w:noWrap w:val="0"/>
                  <w:vAlign w:val="center"/>
                </w:tcPr>
                <w:p w14:paraId="53412786">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16</w:t>
                  </w:r>
                  <w:r>
                    <w:rPr>
                      <w:rFonts w:hint="eastAsia" w:cs="Times New Roman"/>
                      <w:b w:val="0"/>
                      <w:bCs/>
                      <w:highlight w:val="none"/>
                      <w:lang w:val="en-US" w:eastAsia="zh-CN"/>
                    </w:rPr>
                    <w:t>58</w:t>
                  </w:r>
                </w:p>
              </w:tc>
              <w:tc>
                <w:tcPr>
                  <w:tcW w:w="913" w:type="pct"/>
                  <w:noWrap w:val="0"/>
                  <w:vAlign w:val="center"/>
                </w:tcPr>
                <w:p w14:paraId="523B4033">
                  <w:pPr>
                    <w:adjustRightInd w:val="0"/>
                    <w:snapToGrid w:val="0"/>
                    <w:jc w:val="center"/>
                    <w:rPr>
                      <w:rFonts w:hint="default" w:ascii="Times New Roman" w:hAnsi="Times New Roman" w:eastAsia="宋体" w:cs="Times New Roman"/>
                      <w:b w:val="0"/>
                      <w:bCs/>
                      <w:highlight w:val="none"/>
                      <w:lang w:eastAsia="zh-CN"/>
                    </w:rPr>
                  </w:pPr>
                  <w:r>
                    <w:rPr>
                      <w:rFonts w:hint="default" w:ascii="Times New Roman" w:hAnsi="Times New Roman" w:eastAsia="宋体" w:cs="Times New Roman"/>
                      <w:b w:val="0"/>
                      <w:bCs/>
                      <w:highlight w:val="none"/>
                      <w:lang w:val="en-US" w:eastAsia="zh-CN"/>
                    </w:rPr>
                    <w:t>设置集气罩+布袋除尘器（8#）处理，通过15m高排气筒（DA008）排放。风机（风量为48000m</w:t>
                  </w:r>
                  <w:r>
                    <w:rPr>
                      <w:rFonts w:hint="default" w:ascii="Times New Roman" w:hAnsi="Times New Roman" w:eastAsia="宋体" w:cs="Times New Roman"/>
                      <w:b w:val="0"/>
                      <w:bCs/>
                      <w:highlight w:val="none"/>
                      <w:vertAlign w:val="superscript"/>
                      <w:lang w:val="en-US" w:eastAsia="zh-CN"/>
                    </w:rPr>
                    <w:t>3</w:t>
                  </w:r>
                  <w:r>
                    <w:rPr>
                      <w:rFonts w:hint="default" w:ascii="Times New Roman" w:hAnsi="Times New Roman" w:eastAsia="宋体" w:cs="Times New Roman"/>
                      <w:b w:val="0"/>
                      <w:bCs/>
                      <w:highlight w:val="none"/>
                      <w:lang w:val="en-US" w:eastAsia="zh-CN"/>
                    </w:rPr>
                    <w:t>/h）。收集效率90%，除尘效率99%。</w:t>
                  </w:r>
                </w:p>
              </w:tc>
              <w:tc>
                <w:tcPr>
                  <w:tcW w:w="513" w:type="pct"/>
                  <w:noWrap w:val="0"/>
                  <w:vAlign w:val="center"/>
                </w:tcPr>
                <w:p w14:paraId="6AD2CD40">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1.</w:t>
                  </w:r>
                  <w:r>
                    <w:rPr>
                      <w:rFonts w:hint="eastAsia" w:cs="Times New Roman"/>
                      <w:b w:val="0"/>
                      <w:bCs/>
                      <w:highlight w:val="none"/>
                      <w:lang w:val="en-US" w:eastAsia="zh-CN"/>
                    </w:rPr>
                    <w:t>273</w:t>
                  </w:r>
                </w:p>
              </w:tc>
              <w:tc>
                <w:tcPr>
                  <w:tcW w:w="648" w:type="pct"/>
                  <w:noWrap w:val="0"/>
                  <w:vAlign w:val="center"/>
                </w:tcPr>
                <w:p w14:paraId="0F16C1F6">
                  <w:pPr>
                    <w:adjustRightInd w:val="0"/>
                    <w:snapToGrid w:val="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17</w:t>
                  </w:r>
                </w:p>
              </w:tc>
              <w:tc>
                <w:tcPr>
                  <w:tcW w:w="411" w:type="pct"/>
                  <w:vMerge w:val="continue"/>
                  <w:noWrap w:val="0"/>
                  <w:vAlign w:val="center"/>
                </w:tcPr>
                <w:p w14:paraId="566DB465">
                  <w:pPr>
                    <w:adjustRightInd w:val="0"/>
                    <w:snapToGrid w:val="0"/>
                    <w:jc w:val="center"/>
                    <w:rPr>
                      <w:rFonts w:hint="default" w:ascii="Times New Roman" w:hAnsi="Times New Roman" w:eastAsia="宋体" w:cs="Times New Roman"/>
                      <w:highlight w:val="none"/>
                      <w:lang w:val="en-US" w:eastAsia="zh-CN"/>
                    </w:rPr>
                  </w:pPr>
                </w:p>
              </w:tc>
            </w:tr>
            <w:tr w14:paraId="3F28583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5" w:type="pct"/>
                  <w:vMerge w:val="continue"/>
                  <w:noWrap w:val="0"/>
                  <w:vAlign w:val="center"/>
                </w:tcPr>
                <w:p w14:paraId="7F577778">
                  <w:pPr>
                    <w:pStyle w:val="55"/>
                    <w:rPr>
                      <w:rFonts w:hint="default" w:ascii="Times New Roman" w:hAnsi="Times New Roman" w:eastAsia="宋体" w:cs="Times New Roman"/>
                      <w:sz w:val="21"/>
                      <w:szCs w:val="21"/>
                      <w:highlight w:val="none"/>
                      <w:lang w:val="en-US" w:eastAsia="zh-CN"/>
                    </w:rPr>
                  </w:pPr>
                </w:p>
              </w:tc>
              <w:tc>
                <w:tcPr>
                  <w:tcW w:w="444" w:type="pct"/>
                  <w:noWrap w:val="0"/>
                  <w:vAlign w:val="center"/>
                </w:tcPr>
                <w:p w14:paraId="237E7D24">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投料粉尘</w:t>
                  </w:r>
                </w:p>
              </w:tc>
              <w:tc>
                <w:tcPr>
                  <w:tcW w:w="236" w:type="pct"/>
                  <w:vMerge w:val="restart"/>
                  <w:noWrap w:val="0"/>
                  <w:vAlign w:val="center"/>
                </w:tcPr>
                <w:p w14:paraId="26811C40">
                  <w:pPr>
                    <w:adjustRightInd w:val="0"/>
                    <w:snapToGrid w:val="0"/>
                    <w:jc w:val="center"/>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rPr>
                    <w:t>无组织</w:t>
                  </w:r>
                </w:p>
              </w:tc>
              <w:tc>
                <w:tcPr>
                  <w:tcW w:w="395" w:type="pct"/>
                  <w:noWrap w:val="0"/>
                  <w:vAlign w:val="center"/>
                </w:tcPr>
                <w:p w14:paraId="2B206620">
                  <w:pPr>
                    <w:adjustRightInd w:val="0"/>
                    <w:snapToGrid w:val="0"/>
                    <w:jc w:val="center"/>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rPr>
                    <w:t>颗粒物</w:t>
                  </w:r>
                </w:p>
              </w:tc>
              <w:tc>
                <w:tcPr>
                  <w:tcW w:w="523" w:type="pct"/>
                  <w:noWrap w:val="0"/>
                  <w:vAlign w:val="center"/>
                </w:tcPr>
                <w:p w14:paraId="3EE919FD">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1.5</w:t>
                  </w:r>
                </w:p>
              </w:tc>
              <w:tc>
                <w:tcPr>
                  <w:tcW w:w="677" w:type="pct"/>
                  <w:noWrap w:val="0"/>
                  <w:vAlign w:val="center"/>
                </w:tcPr>
                <w:p w14:paraId="32B4351E">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w:t>
                  </w:r>
                </w:p>
              </w:tc>
              <w:tc>
                <w:tcPr>
                  <w:tcW w:w="913" w:type="pct"/>
                  <w:noWrap w:val="0"/>
                  <w:vAlign w:val="center"/>
                </w:tcPr>
                <w:p w14:paraId="43DED2AF">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投料口给料机上方设置喷淋设施，降尘效率为80%。</w:t>
                  </w:r>
                </w:p>
              </w:tc>
              <w:tc>
                <w:tcPr>
                  <w:tcW w:w="513" w:type="pct"/>
                  <w:noWrap w:val="0"/>
                  <w:vAlign w:val="center"/>
                </w:tcPr>
                <w:p w14:paraId="5A7FCC0E">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0.3</w:t>
                  </w:r>
                </w:p>
              </w:tc>
              <w:tc>
                <w:tcPr>
                  <w:tcW w:w="648" w:type="pct"/>
                  <w:noWrap w:val="0"/>
                  <w:vAlign w:val="center"/>
                </w:tcPr>
                <w:p w14:paraId="5C291371">
                  <w:pPr>
                    <w:adjustRightInd w:val="0"/>
                    <w:snapToGrid w:val="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w:t>
                  </w:r>
                </w:p>
              </w:tc>
              <w:tc>
                <w:tcPr>
                  <w:tcW w:w="411" w:type="pct"/>
                  <w:vMerge w:val="restart"/>
                  <w:noWrap w:val="0"/>
                  <w:vAlign w:val="center"/>
                </w:tcPr>
                <w:p w14:paraId="126DF22D">
                  <w:pPr>
                    <w:adjustRightInd w:val="0"/>
                    <w:snapToGrid w:val="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1600h</w:t>
                  </w:r>
                </w:p>
              </w:tc>
            </w:tr>
            <w:tr w14:paraId="772833F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5" w:type="pct"/>
                  <w:vMerge w:val="continue"/>
                  <w:noWrap w:val="0"/>
                  <w:vAlign w:val="center"/>
                </w:tcPr>
                <w:p w14:paraId="445BE5D3">
                  <w:pPr>
                    <w:pStyle w:val="55"/>
                    <w:rPr>
                      <w:rFonts w:hint="default" w:ascii="Times New Roman" w:hAnsi="Times New Roman" w:eastAsia="宋体" w:cs="Times New Roman"/>
                      <w:sz w:val="21"/>
                      <w:szCs w:val="21"/>
                      <w:highlight w:val="none"/>
                      <w:lang w:val="en-US" w:eastAsia="zh-CN"/>
                    </w:rPr>
                  </w:pPr>
                </w:p>
              </w:tc>
              <w:tc>
                <w:tcPr>
                  <w:tcW w:w="444" w:type="pct"/>
                  <w:noWrap w:val="0"/>
                  <w:vAlign w:val="center"/>
                </w:tcPr>
                <w:p w14:paraId="3EC7D958">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颚式破碎粉尘</w:t>
                  </w:r>
                </w:p>
              </w:tc>
              <w:tc>
                <w:tcPr>
                  <w:tcW w:w="236" w:type="pct"/>
                  <w:vMerge w:val="continue"/>
                  <w:noWrap w:val="0"/>
                  <w:vAlign w:val="center"/>
                </w:tcPr>
                <w:p w14:paraId="2947B966">
                  <w:pPr>
                    <w:adjustRightInd w:val="0"/>
                    <w:snapToGrid w:val="0"/>
                    <w:jc w:val="center"/>
                    <w:rPr>
                      <w:rFonts w:hint="default" w:ascii="Times New Roman" w:hAnsi="Times New Roman" w:eastAsia="宋体" w:cs="Times New Roman"/>
                      <w:b w:val="0"/>
                      <w:bCs/>
                      <w:highlight w:val="none"/>
                    </w:rPr>
                  </w:pPr>
                </w:p>
              </w:tc>
              <w:tc>
                <w:tcPr>
                  <w:tcW w:w="395" w:type="pct"/>
                  <w:noWrap w:val="0"/>
                  <w:vAlign w:val="center"/>
                </w:tcPr>
                <w:p w14:paraId="78FE11D1">
                  <w:pPr>
                    <w:adjustRightInd w:val="0"/>
                    <w:snapToGrid w:val="0"/>
                    <w:jc w:val="center"/>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rPr>
                    <w:t>颗粒物</w:t>
                  </w:r>
                </w:p>
              </w:tc>
              <w:tc>
                <w:tcPr>
                  <w:tcW w:w="523" w:type="pct"/>
                  <w:noWrap w:val="0"/>
                  <w:vAlign w:val="center"/>
                </w:tcPr>
                <w:p w14:paraId="6EACAB81">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14.175</w:t>
                  </w:r>
                </w:p>
              </w:tc>
              <w:tc>
                <w:tcPr>
                  <w:tcW w:w="677" w:type="pct"/>
                  <w:noWrap w:val="0"/>
                  <w:vAlign w:val="center"/>
                </w:tcPr>
                <w:p w14:paraId="28BA9D9A">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w:t>
                  </w:r>
                </w:p>
              </w:tc>
              <w:tc>
                <w:tcPr>
                  <w:tcW w:w="913" w:type="pct"/>
                  <w:vMerge w:val="restart"/>
                  <w:noWrap w:val="0"/>
                  <w:vAlign w:val="center"/>
                </w:tcPr>
                <w:p w14:paraId="3B8AD504">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封闭间内自然降尘，密闭输送，降尘效率85%</w:t>
                  </w:r>
                </w:p>
              </w:tc>
              <w:tc>
                <w:tcPr>
                  <w:tcW w:w="513" w:type="pct"/>
                  <w:noWrap w:val="0"/>
                  <w:vAlign w:val="center"/>
                </w:tcPr>
                <w:p w14:paraId="3E44CBA4">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2.1</w:t>
                  </w:r>
                  <w:r>
                    <w:rPr>
                      <w:rFonts w:hint="eastAsia" w:cs="Times New Roman"/>
                      <w:b w:val="0"/>
                      <w:bCs/>
                      <w:highlight w:val="none"/>
                      <w:lang w:val="en-US" w:eastAsia="zh-CN"/>
                    </w:rPr>
                    <w:t>26</w:t>
                  </w:r>
                </w:p>
              </w:tc>
              <w:tc>
                <w:tcPr>
                  <w:tcW w:w="648" w:type="pct"/>
                  <w:noWrap w:val="0"/>
                  <w:vAlign w:val="center"/>
                </w:tcPr>
                <w:p w14:paraId="5F4B1C6C">
                  <w:pPr>
                    <w:adjustRightInd w:val="0"/>
                    <w:snapToGrid w:val="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w:t>
                  </w:r>
                </w:p>
              </w:tc>
              <w:tc>
                <w:tcPr>
                  <w:tcW w:w="411" w:type="pct"/>
                  <w:vMerge w:val="continue"/>
                  <w:noWrap w:val="0"/>
                  <w:vAlign w:val="center"/>
                </w:tcPr>
                <w:p w14:paraId="2E554327">
                  <w:pPr>
                    <w:adjustRightInd w:val="0"/>
                    <w:snapToGrid w:val="0"/>
                    <w:jc w:val="center"/>
                    <w:rPr>
                      <w:rFonts w:hint="default" w:ascii="Times New Roman" w:hAnsi="Times New Roman" w:eastAsia="宋体" w:cs="Times New Roman"/>
                      <w:highlight w:val="none"/>
                      <w:lang w:val="en-US" w:eastAsia="zh-CN"/>
                    </w:rPr>
                  </w:pPr>
                </w:p>
              </w:tc>
            </w:tr>
            <w:tr w14:paraId="552CE77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5" w:type="pct"/>
                  <w:vMerge w:val="continue"/>
                  <w:noWrap w:val="0"/>
                  <w:vAlign w:val="center"/>
                </w:tcPr>
                <w:p w14:paraId="5484C27D">
                  <w:pPr>
                    <w:pStyle w:val="55"/>
                    <w:rPr>
                      <w:rFonts w:hint="default" w:ascii="Times New Roman" w:hAnsi="Times New Roman" w:eastAsia="宋体" w:cs="Times New Roman"/>
                      <w:sz w:val="21"/>
                      <w:szCs w:val="21"/>
                      <w:highlight w:val="none"/>
                      <w:lang w:val="en-US" w:eastAsia="zh-CN"/>
                    </w:rPr>
                  </w:pPr>
                </w:p>
              </w:tc>
              <w:tc>
                <w:tcPr>
                  <w:tcW w:w="444" w:type="pct"/>
                  <w:noWrap w:val="0"/>
                  <w:vAlign w:val="center"/>
                </w:tcPr>
                <w:p w14:paraId="11563928">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锤式破碎粉尘</w:t>
                  </w:r>
                </w:p>
              </w:tc>
              <w:tc>
                <w:tcPr>
                  <w:tcW w:w="236" w:type="pct"/>
                  <w:vMerge w:val="continue"/>
                  <w:noWrap w:val="0"/>
                  <w:vAlign w:val="center"/>
                </w:tcPr>
                <w:p w14:paraId="114CB98C">
                  <w:pPr>
                    <w:adjustRightInd w:val="0"/>
                    <w:snapToGrid w:val="0"/>
                    <w:jc w:val="center"/>
                    <w:rPr>
                      <w:rFonts w:hint="default" w:ascii="Times New Roman" w:hAnsi="Times New Roman" w:eastAsia="宋体" w:cs="Times New Roman"/>
                      <w:b w:val="0"/>
                      <w:bCs/>
                      <w:highlight w:val="none"/>
                    </w:rPr>
                  </w:pPr>
                </w:p>
              </w:tc>
              <w:tc>
                <w:tcPr>
                  <w:tcW w:w="395" w:type="pct"/>
                  <w:noWrap w:val="0"/>
                  <w:vAlign w:val="center"/>
                </w:tcPr>
                <w:p w14:paraId="650C62A6">
                  <w:pPr>
                    <w:adjustRightInd w:val="0"/>
                    <w:snapToGrid w:val="0"/>
                    <w:jc w:val="center"/>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rPr>
                    <w:t>颗粒物</w:t>
                  </w:r>
                </w:p>
              </w:tc>
              <w:tc>
                <w:tcPr>
                  <w:tcW w:w="523" w:type="pct"/>
                  <w:noWrap w:val="0"/>
                  <w:vAlign w:val="center"/>
                </w:tcPr>
                <w:p w14:paraId="77902C8D">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14.1</w:t>
                  </w:r>
                  <w:r>
                    <w:rPr>
                      <w:rFonts w:hint="eastAsia" w:cs="Times New Roman"/>
                      <w:b w:val="0"/>
                      <w:bCs/>
                      <w:highlight w:val="none"/>
                      <w:lang w:val="en-US" w:eastAsia="zh-CN"/>
                    </w:rPr>
                    <w:t>61</w:t>
                  </w:r>
                </w:p>
              </w:tc>
              <w:tc>
                <w:tcPr>
                  <w:tcW w:w="677" w:type="pct"/>
                  <w:noWrap w:val="0"/>
                  <w:vAlign w:val="center"/>
                </w:tcPr>
                <w:p w14:paraId="3E7A2A2B">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w:t>
                  </w:r>
                </w:p>
              </w:tc>
              <w:tc>
                <w:tcPr>
                  <w:tcW w:w="913" w:type="pct"/>
                  <w:vMerge w:val="continue"/>
                  <w:noWrap w:val="0"/>
                  <w:vAlign w:val="center"/>
                </w:tcPr>
                <w:p w14:paraId="17CCF0C7">
                  <w:pPr>
                    <w:adjustRightInd w:val="0"/>
                    <w:snapToGrid w:val="0"/>
                    <w:jc w:val="center"/>
                    <w:rPr>
                      <w:rFonts w:hint="default" w:ascii="Times New Roman" w:hAnsi="Times New Roman" w:eastAsia="宋体" w:cs="Times New Roman"/>
                      <w:b w:val="0"/>
                      <w:bCs/>
                      <w:highlight w:val="none"/>
                      <w:lang w:val="en-US" w:eastAsia="zh-CN"/>
                    </w:rPr>
                  </w:pPr>
                </w:p>
              </w:tc>
              <w:tc>
                <w:tcPr>
                  <w:tcW w:w="513" w:type="pct"/>
                  <w:noWrap w:val="0"/>
                  <w:vAlign w:val="center"/>
                </w:tcPr>
                <w:p w14:paraId="27519B93">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2.1</w:t>
                  </w:r>
                  <w:r>
                    <w:rPr>
                      <w:rFonts w:hint="eastAsia" w:cs="Times New Roman"/>
                      <w:b w:val="0"/>
                      <w:bCs/>
                      <w:highlight w:val="none"/>
                      <w:lang w:val="en-US" w:eastAsia="zh-CN"/>
                    </w:rPr>
                    <w:t>24</w:t>
                  </w:r>
                </w:p>
              </w:tc>
              <w:tc>
                <w:tcPr>
                  <w:tcW w:w="648" w:type="pct"/>
                  <w:noWrap w:val="0"/>
                  <w:vAlign w:val="center"/>
                </w:tcPr>
                <w:p w14:paraId="0417ED5B">
                  <w:pPr>
                    <w:adjustRightInd w:val="0"/>
                    <w:snapToGrid w:val="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w:t>
                  </w:r>
                </w:p>
              </w:tc>
              <w:tc>
                <w:tcPr>
                  <w:tcW w:w="411" w:type="pct"/>
                  <w:vMerge w:val="continue"/>
                  <w:noWrap w:val="0"/>
                  <w:vAlign w:val="center"/>
                </w:tcPr>
                <w:p w14:paraId="52F9A95E">
                  <w:pPr>
                    <w:adjustRightInd w:val="0"/>
                    <w:snapToGrid w:val="0"/>
                    <w:jc w:val="center"/>
                    <w:rPr>
                      <w:rFonts w:hint="default" w:ascii="Times New Roman" w:hAnsi="Times New Roman" w:eastAsia="宋体" w:cs="Times New Roman"/>
                      <w:highlight w:val="none"/>
                      <w:lang w:val="en-US" w:eastAsia="zh-CN"/>
                    </w:rPr>
                  </w:pPr>
                </w:p>
              </w:tc>
            </w:tr>
            <w:tr w14:paraId="20E944B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5" w:type="pct"/>
                  <w:vMerge w:val="continue"/>
                  <w:noWrap w:val="0"/>
                  <w:vAlign w:val="center"/>
                </w:tcPr>
                <w:p w14:paraId="48F479CB">
                  <w:pPr>
                    <w:pStyle w:val="55"/>
                    <w:rPr>
                      <w:rFonts w:hint="default" w:ascii="Times New Roman" w:hAnsi="Times New Roman" w:eastAsia="宋体" w:cs="Times New Roman"/>
                      <w:sz w:val="21"/>
                      <w:szCs w:val="21"/>
                      <w:highlight w:val="none"/>
                      <w:lang w:val="en-US" w:eastAsia="zh-CN"/>
                    </w:rPr>
                  </w:pPr>
                </w:p>
              </w:tc>
              <w:tc>
                <w:tcPr>
                  <w:tcW w:w="444" w:type="pct"/>
                  <w:noWrap w:val="0"/>
                  <w:vAlign w:val="center"/>
                </w:tcPr>
                <w:p w14:paraId="5F6DFEFE">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筛分粉尘</w:t>
                  </w:r>
                </w:p>
              </w:tc>
              <w:tc>
                <w:tcPr>
                  <w:tcW w:w="236" w:type="pct"/>
                  <w:vMerge w:val="continue"/>
                  <w:noWrap w:val="0"/>
                  <w:vAlign w:val="center"/>
                </w:tcPr>
                <w:p w14:paraId="01FDBF4B">
                  <w:pPr>
                    <w:adjustRightInd w:val="0"/>
                    <w:snapToGrid w:val="0"/>
                    <w:jc w:val="center"/>
                    <w:rPr>
                      <w:rFonts w:hint="default" w:ascii="Times New Roman" w:hAnsi="Times New Roman" w:eastAsia="宋体" w:cs="Times New Roman"/>
                      <w:b w:val="0"/>
                      <w:bCs/>
                      <w:highlight w:val="none"/>
                    </w:rPr>
                  </w:pPr>
                </w:p>
              </w:tc>
              <w:tc>
                <w:tcPr>
                  <w:tcW w:w="395" w:type="pct"/>
                  <w:noWrap w:val="0"/>
                  <w:vAlign w:val="center"/>
                </w:tcPr>
                <w:p w14:paraId="6FCCB226">
                  <w:pPr>
                    <w:adjustRightInd w:val="0"/>
                    <w:snapToGrid w:val="0"/>
                    <w:jc w:val="center"/>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rPr>
                    <w:t>颗粒物</w:t>
                  </w:r>
                </w:p>
              </w:tc>
              <w:tc>
                <w:tcPr>
                  <w:tcW w:w="523" w:type="pct"/>
                  <w:noWrap w:val="0"/>
                  <w:vAlign w:val="center"/>
                </w:tcPr>
                <w:p w14:paraId="1CA52132">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14.1</w:t>
                  </w:r>
                  <w:r>
                    <w:rPr>
                      <w:rFonts w:hint="eastAsia" w:cs="Times New Roman"/>
                      <w:b w:val="0"/>
                      <w:bCs/>
                      <w:highlight w:val="none"/>
                      <w:lang w:val="en-US" w:eastAsia="zh-CN"/>
                    </w:rPr>
                    <w:t>48</w:t>
                  </w:r>
                </w:p>
              </w:tc>
              <w:tc>
                <w:tcPr>
                  <w:tcW w:w="677" w:type="pct"/>
                  <w:noWrap w:val="0"/>
                  <w:vAlign w:val="center"/>
                </w:tcPr>
                <w:p w14:paraId="22D23741">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w:t>
                  </w:r>
                </w:p>
              </w:tc>
              <w:tc>
                <w:tcPr>
                  <w:tcW w:w="913" w:type="pct"/>
                  <w:vMerge w:val="continue"/>
                  <w:noWrap w:val="0"/>
                  <w:vAlign w:val="center"/>
                </w:tcPr>
                <w:p w14:paraId="1316964B">
                  <w:pPr>
                    <w:adjustRightInd w:val="0"/>
                    <w:snapToGrid w:val="0"/>
                    <w:jc w:val="center"/>
                    <w:rPr>
                      <w:rFonts w:hint="default" w:ascii="Times New Roman" w:hAnsi="Times New Roman" w:eastAsia="宋体" w:cs="Times New Roman"/>
                      <w:b w:val="0"/>
                      <w:bCs/>
                      <w:highlight w:val="none"/>
                      <w:lang w:val="en-US" w:eastAsia="zh-CN"/>
                    </w:rPr>
                  </w:pPr>
                </w:p>
              </w:tc>
              <w:tc>
                <w:tcPr>
                  <w:tcW w:w="513" w:type="pct"/>
                  <w:noWrap w:val="0"/>
                  <w:vAlign w:val="center"/>
                </w:tcPr>
                <w:p w14:paraId="670F29E1">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2.1</w:t>
                  </w:r>
                  <w:r>
                    <w:rPr>
                      <w:rFonts w:hint="eastAsia" w:cs="Times New Roman"/>
                      <w:b w:val="0"/>
                      <w:bCs/>
                      <w:highlight w:val="none"/>
                      <w:lang w:val="en-US" w:eastAsia="zh-CN"/>
                    </w:rPr>
                    <w:t>22</w:t>
                  </w:r>
                </w:p>
              </w:tc>
              <w:tc>
                <w:tcPr>
                  <w:tcW w:w="648" w:type="pct"/>
                  <w:noWrap w:val="0"/>
                  <w:vAlign w:val="center"/>
                </w:tcPr>
                <w:p w14:paraId="79E53F79">
                  <w:pPr>
                    <w:adjustRightInd w:val="0"/>
                    <w:snapToGrid w:val="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w:t>
                  </w:r>
                </w:p>
              </w:tc>
              <w:tc>
                <w:tcPr>
                  <w:tcW w:w="411" w:type="pct"/>
                  <w:vMerge w:val="continue"/>
                  <w:noWrap w:val="0"/>
                  <w:vAlign w:val="center"/>
                </w:tcPr>
                <w:p w14:paraId="7D1194E2">
                  <w:pPr>
                    <w:adjustRightInd w:val="0"/>
                    <w:snapToGrid w:val="0"/>
                    <w:jc w:val="center"/>
                    <w:rPr>
                      <w:rFonts w:hint="default" w:ascii="Times New Roman" w:hAnsi="Times New Roman" w:eastAsia="宋体" w:cs="Times New Roman"/>
                      <w:highlight w:val="none"/>
                      <w:lang w:val="en-US" w:eastAsia="zh-CN"/>
                    </w:rPr>
                  </w:pPr>
                </w:p>
              </w:tc>
            </w:tr>
            <w:tr w14:paraId="18C91A6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5" w:type="pct"/>
                  <w:vMerge w:val="restart"/>
                  <w:noWrap w:val="0"/>
                  <w:vAlign w:val="center"/>
                </w:tcPr>
                <w:p w14:paraId="60BC3355">
                  <w:pPr>
                    <w:pStyle w:val="55"/>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洗砂区</w:t>
                  </w:r>
                </w:p>
              </w:tc>
              <w:tc>
                <w:tcPr>
                  <w:tcW w:w="444" w:type="pct"/>
                  <w:noWrap w:val="0"/>
                  <w:vAlign w:val="center"/>
                </w:tcPr>
                <w:p w14:paraId="6A6599AB">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投料粉尘</w:t>
                  </w:r>
                </w:p>
              </w:tc>
              <w:tc>
                <w:tcPr>
                  <w:tcW w:w="236" w:type="pct"/>
                  <w:vMerge w:val="restart"/>
                  <w:noWrap w:val="0"/>
                  <w:vAlign w:val="center"/>
                </w:tcPr>
                <w:p w14:paraId="2FC84E44">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无组织</w:t>
                  </w:r>
                </w:p>
              </w:tc>
              <w:tc>
                <w:tcPr>
                  <w:tcW w:w="395" w:type="pct"/>
                  <w:noWrap w:val="0"/>
                  <w:vAlign w:val="center"/>
                </w:tcPr>
                <w:p w14:paraId="0E0182FF">
                  <w:pPr>
                    <w:adjustRightInd w:val="0"/>
                    <w:snapToGrid w:val="0"/>
                    <w:jc w:val="center"/>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rPr>
                    <w:t>颗粒物</w:t>
                  </w:r>
                </w:p>
              </w:tc>
              <w:tc>
                <w:tcPr>
                  <w:tcW w:w="523" w:type="pct"/>
                  <w:noWrap w:val="0"/>
                  <w:vAlign w:val="center"/>
                </w:tcPr>
                <w:p w14:paraId="3666AEF5">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1.28</w:t>
                  </w:r>
                </w:p>
              </w:tc>
              <w:tc>
                <w:tcPr>
                  <w:tcW w:w="677" w:type="pct"/>
                  <w:noWrap w:val="0"/>
                  <w:vAlign w:val="center"/>
                </w:tcPr>
                <w:p w14:paraId="18D07CA8">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w:t>
                  </w:r>
                </w:p>
              </w:tc>
              <w:tc>
                <w:tcPr>
                  <w:tcW w:w="913" w:type="pct"/>
                  <w:noWrap w:val="0"/>
                  <w:vAlign w:val="center"/>
                </w:tcPr>
                <w:p w14:paraId="566F3DE3">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投料口给料机上方设置喷淋设施，降尘效率为80%。</w:t>
                  </w:r>
                </w:p>
              </w:tc>
              <w:tc>
                <w:tcPr>
                  <w:tcW w:w="513" w:type="pct"/>
                  <w:noWrap w:val="0"/>
                  <w:vAlign w:val="center"/>
                </w:tcPr>
                <w:p w14:paraId="4D46C80D">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0.256</w:t>
                  </w:r>
                </w:p>
              </w:tc>
              <w:tc>
                <w:tcPr>
                  <w:tcW w:w="648" w:type="pct"/>
                  <w:noWrap w:val="0"/>
                  <w:vAlign w:val="center"/>
                </w:tcPr>
                <w:p w14:paraId="79F0232E">
                  <w:pPr>
                    <w:adjustRightInd w:val="0"/>
                    <w:snapToGrid w:val="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w:t>
                  </w:r>
                </w:p>
              </w:tc>
              <w:tc>
                <w:tcPr>
                  <w:tcW w:w="411" w:type="pct"/>
                  <w:noWrap w:val="0"/>
                  <w:vAlign w:val="center"/>
                </w:tcPr>
                <w:p w14:paraId="4EDBF1E5">
                  <w:pPr>
                    <w:adjustRightInd w:val="0"/>
                    <w:snapToGrid w:val="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1600h</w:t>
                  </w:r>
                </w:p>
              </w:tc>
            </w:tr>
            <w:tr w14:paraId="53587A4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5" w:type="pct"/>
                  <w:vMerge w:val="continue"/>
                  <w:noWrap w:val="0"/>
                  <w:vAlign w:val="center"/>
                </w:tcPr>
                <w:p w14:paraId="00EC276E">
                  <w:pPr>
                    <w:pStyle w:val="55"/>
                    <w:rPr>
                      <w:rFonts w:hint="default" w:ascii="Times New Roman" w:hAnsi="Times New Roman" w:eastAsia="宋体" w:cs="Times New Roman"/>
                      <w:sz w:val="21"/>
                      <w:szCs w:val="21"/>
                      <w:highlight w:val="none"/>
                      <w:lang w:val="en-US" w:eastAsia="zh-CN"/>
                    </w:rPr>
                  </w:pPr>
                </w:p>
              </w:tc>
              <w:tc>
                <w:tcPr>
                  <w:tcW w:w="444" w:type="pct"/>
                  <w:noWrap w:val="0"/>
                  <w:vAlign w:val="center"/>
                </w:tcPr>
                <w:p w14:paraId="74D48373">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筛分粉尘</w:t>
                  </w:r>
                </w:p>
              </w:tc>
              <w:tc>
                <w:tcPr>
                  <w:tcW w:w="236" w:type="pct"/>
                  <w:vMerge w:val="continue"/>
                  <w:noWrap w:val="0"/>
                  <w:vAlign w:val="center"/>
                </w:tcPr>
                <w:p w14:paraId="5411F18A">
                  <w:pPr>
                    <w:adjustRightInd w:val="0"/>
                    <w:snapToGrid w:val="0"/>
                    <w:jc w:val="center"/>
                    <w:rPr>
                      <w:rFonts w:hint="default" w:ascii="Times New Roman" w:hAnsi="Times New Roman" w:eastAsia="宋体" w:cs="Times New Roman"/>
                      <w:b w:val="0"/>
                      <w:bCs/>
                      <w:highlight w:val="none"/>
                      <w:lang w:val="en-US" w:eastAsia="zh-CN"/>
                    </w:rPr>
                  </w:pPr>
                </w:p>
              </w:tc>
              <w:tc>
                <w:tcPr>
                  <w:tcW w:w="395" w:type="pct"/>
                  <w:noWrap w:val="0"/>
                  <w:vAlign w:val="center"/>
                </w:tcPr>
                <w:p w14:paraId="36A1AD65">
                  <w:pPr>
                    <w:adjustRightInd w:val="0"/>
                    <w:snapToGrid w:val="0"/>
                    <w:jc w:val="center"/>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rPr>
                    <w:t>颗粒物</w:t>
                  </w:r>
                </w:p>
              </w:tc>
              <w:tc>
                <w:tcPr>
                  <w:tcW w:w="523" w:type="pct"/>
                  <w:noWrap w:val="0"/>
                  <w:vAlign w:val="center"/>
                </w:tcPr>
                <w:p w14:paraId="7EACCDC8">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15.7</w:t>
                  </w:r>
                  <w:r>
                    <w:rPr>
                      <w:rFonts w:hint="eastAsia" w:cs="Times New Roman"/>
                      <w:b w:val="0"/>
                      <w:bCs/>
                      <w:highlight w:val="none"/>
                      <w:lang w:val="en-US" w:eastAsia="zh-CN"/>
                    </w:rPr>
                    <w:t>65</w:t>
                  </w:r>
                </w:p>
              </w:tc>
              <w:tc>
                <w:tcPr>
                  <w:tcW w:w="677" w:type="pct"/>
                  <w:noWrap w:val="0"/>
                  <w:vAlign w:val="center"/>
                </w:tcPr>
                <w:p w14:paraId="3CF4FEA5">
                  <w:pPr>
                    <w:adjustRightInd w:val="0"/>
                    <w:snapToGrid w:val="0"/>
                    <w:jc w:val="center"/>
                    <w:rPr>
                      <w:rFonts w:hint="default" w:ascii="Times New Roman" w:hAnsi="Times New Roman" w:eastAsia="宋体" w:cs="Times New Roman"/>
                      <w:b w:val="0"/>
                      <w:bCs/>
                      <w:highlight w:val="none"/>
                      <w:lang w:val="en-US" w:eastAsia="zh-CN"/>
                    </w:rPr>
                  </w:pPr>
                  <w:r>
                    <w:rPr>
                      <w:rFonts w:hint="eastAsia" w:cs="Times New Roman"/>
                      <w:b w:val="0"/>
                      <w:bCs/>
                      <w:highlight w:val="none"/>
                      <w:lang w:val="en-US" w:eastAsia="zh-CN"/>
                    </w:rPr>
                    <w:t>/</w:t>
                  </w:r>
                </w:p>
              </w:tc>
              <w:tc>
                <w:tcPr>
                  <w:tcW w:w="913" w:type="pct"/>
                  <w:noWrap w:val="0"/>
                  <w:vAlign w:val="center"/>
                </w:tcPr>
                <w:p w14:paraId="11BEA621">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封闭间内自然降尘，密闭输送，降尘效率85%</w:t>
                  </w:r>
                </w:p>
              </w:tc>
              <w:tc>
                <w:tcPr>
                  <w:tcW w:w="513" w:type="pct"/>
                  <w:noWrap w:val="0"/>
                  <w:vAlign w:val="center"/>
                </w:tcPr>
                <w:p w14:paraId="60544ADF">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2.3</w:t>
                  </w:r>
                  <w:r>
                    <w:rPr>
                      <w:rFonts w:hint="eastAsia" w:cs="Times New Roman"/>
                      <w:b w:val="0"/>
                      <w:bCs/>
                      <w:highlight w:val="none"/>
                      <w:lang w:val="en-US" w:eastAsia="zh-CN"/>
                    </w:rPr>
                    <w:t>65</w:t>
                  </w:r>
                </w:p>
              </w:tc>
              <w:tc>
                <w:tcPr>
                  <w:tcW w:w="648" w:type="pct"/>
                  <w:noWrap w:val="0"/>
                  <w:vAlign w:val="center"/>
                </w:tcPr>
                <w:p w14:paraId="29F34910">
                  <w:pPr>
                    <w:adjustRightInd w:val="0"/>
                    <w:snapToGrid w:val="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w:t>
                  </w:r>
                </w:p>
              </w:tc>
              <w:tc>
                <w:tcPr>
                  <w:tcW w:w="411" w:type="pct"/>
                  <w:noWrap w:val="0"/>
                  <w:vAlign w:val="center"/>
                </w:tcPr>
                <w:p w14:paraId="041DE477">
                  <w:pPr>
                    <w:adjustRightInd w:val="0"/>
                    <w:snapToGrid w:val="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1600h</w:t>
                  </w:r>
                </w:p>
              </w:tc>
            </w:tr>
            <w:tr w14:paraId="4A9A90B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5" w:type="pct"/>
                  <w:vMerge w:val="continue"/>
                  <w:noWrap w:val="0"/>
                  <w:vAlign w:val="center"/>
                </w:tcPr>
                <w:p w14:paraId="486DDEAD">
                  <w:pPr>
                    <w:pStyle w:val="55"/>
                    <w:rPr>
                      <w:rFonts w:hint="default" w:ascii="Times New Roman" w:hAnsi="Times New Roman" w:eastAsia="宋体" w:cs="Times New Roman"/>
                      <w:sz w:val="21"/>
                      <w:szCs w:val="21"/>
                      <w:highlight w:val="none"/>
                      <w:lang w:val="en-US" w:eastAsia="zh-CN"/>
                    </w:rPr>
                  </w:pPr>
                </w:p>
              </w:tc>
              <w:tc>
                <w:tcPr>
                  <w:tcW w:w="444" w:type="pct"/>
                  <w:noWrap w:val="0"/>
                  <w:vAlign w:val="center"/>
                </w:tcPr>
                <w:p w14:paraId="4EEBFDD5">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筛分粉尘</w:t>
                  </w:r>
                </w:p>
              </w:tc>
              <w:tc>
                <w:tcPr>
                  <w:tcW w:w="236" w:type="pct"/>
                  <w:noWrap w:val="0"/>
                  <w:vAlign w:val="center"/>
                </w:tcPr>
                <w:p w14:paraId="56794892">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有组织</w:t>
                  </w:r>
                </w:p>
              </w:tc>
              <w:tc>
                <w:tcPr>
                  <w:tcW w:w="395" w:type="pct"/>
                  <w:noWrap w:val="0"/>
                  <w:vAlign w:val="center"/>
                </w:tcPr>
                <w:p w14:paraId="0378528D">
                  <w:pPr>
                    <w:adjustRightInd w:val="0"/>
                    <w:snapToGrid w:val="0"/>
                    <w:jc w:val="center"/>
                    <w:rPr>
                      <w:rFonts w:hint="default" w:ascii="Times New Roman" w:hAnsi="Times New Roman" w:eastAsia="宋体" w:cs="Times New Roman"/>
                      <w:b w:val="0"/>
                      <w:bCs/>
                      <w:highlight w:val="none"/>
                    </w:rPr>
                  </w:pPr>
                  <w:r>
                    <w:rPr>
                      <w:rFonts w:hint="default" w:ascii="Times New Roman" w:hAnsi="Times New Roman" w:eastAsia="宋体" w:cs="Times New Roman"/>
                      <w:b w:val="0"/>
                      <w:bCs/>
                      <w:highlight w:val="none"/>
                    </w:rPr>
                    <w:t>颗粒物</w:t>
                  </w:r>
                </w:p>
              </w:tc>
              <w:tc>
                <w:tcPr>
                  <w:tcW w:w="523" w:type="pct"/>
                  <w:noWrap w:val="0"/>
                  <w:vAlign w:val="center"/>
                </w:tcPr>
                <w:p w14:paraId="3E22D087">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141.</w:t>
                  </w:r>
                  <w:r>
                    <w:rPr>
                      <w:rFonts w:hint="eastAsia" w:cs="Times New Roman"/>
                      <w:b w:val="0"/>
                      <w:bCs/>
                      <w:highlight w:val="none"/>
                      <w:lang w:val="en-US" w:eastAsia="zh-CN"/>
                    </w:rPr>
                    <w:t>889</w:t>
                  </w:r>
                </w:p>
              </w:tc>
              <w:tc>
                <w:tcPr>
                  <w:tcW w:w="677" w:type="pct"/>
                  <w:noWrap w:val="0"/>
                  <w:vAlign w:val="center"/>
                </w:tcPr>
                <w:p w14:paraId="6EEAE47D">
                  <w:pPr>
                    <w:adjustRightInd w:val="0"/>
                    <w:snapToGrid w:val="0"/>
                    <w:jc w:val="center"/>
                    <w:rPr>
                      <w:rFonts w:hint="default" w:ascii="Times New Roman" w:hAnsi="Times New Roman" w:eastAsia="宋体" w:cs="Times New Roman"/>
                      <w:b w:val="0"/>
                      <w:bCs/>
                      <w:highlight w:val="none"/>
                      <w:lang w:val="en-US" w:eastAsia="zh-CN"/>
                    </w:rPr>
                  </w:pPr>
                  <w:r>
                    <w:rPr>
                      <w:rFonts w:hint="eastAsia" w:cs="Times New Roman"/>
                      <w:b w:val="0"/>
                      <w:bCs/>
                      <w:highlight w:val="none"/>
                      <w:lang w:val="en-US" w:eastAsia="zh-CN"/>
                    </w:rPr>
                    <w:t>1850</w:t>
                  </w:r>
                </w:p>
              </w:tc>
              <w:tc>
                <w:tcPr>
                  <w:tcW w:w="913" w:type="pct"/>
                  <w:noWrap w:val="0"/>
                  <w:vAlign w:val="center"/>
                </w:tcPr>
                <w:p w14:paraId="2C51D8A2">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设置集气罩+布袋除尘器（9#）处理，通过15m高排气筒（DA009）排放。风机（风量为48000m</w:t>
                  </w:r>
                  <w:r>
                    <w:rPr>
                      <w:rFonts w:hint="default" w:ascii="Times New Roman" w:hAnsi="Times New Roman" w:eastAsia="宋体" w:cs="Times New Roman"/>
                      <w:b w:val="0"/>
                      <w:bCs/>
                      <w:highlight w:val="none"/>
                      <w:vertAlign w:val="superscript"/>
                      <w:lang w:val="en-US" w:eastAsia="zh-CN"/>
                    </w:rPr>
                    <w:t>3</w:t>
                  </w:r>
                  <w:r>
                    <w:rPr>
                      <w:rFonts w:hint="default" w:ascii="Times New Roman" w:hAnsi="Times New Roman" w:eastAsia="宋体" w:cs="Times New Roman"/>
                      <w:b w:val="0"/>
                      <w:bCs/>
                      <w:highlight w:val="none"/>
                      <w:lang w:val="en-US" w:eastAsia="zh-CN"/>
                    </w:rPr>
                    <w:t>/h）。收集效率90%，除尘效率99%。</w:t>
                  </w:r>
                </w:p>
              </w:tc>
              <w:tc>
                <w:tcPr>
                  <w:tcW w:w="513" w:type="pct"/>
                  <w:noWrap w:val="0"/>
                  <w:vAlign w:val="center"/>
                </w:tcPr>
                <w:p w14:paraId="10D8F10A">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1.4</w:t>
                  </w:r>
                  <w:r>
                    <w:rPr>
                      <w:rFonts w:hint="eastAsia" w:cs="Times New Roman"/>
                      <w:b w:val="0"/>
                      <w:bCs/>
                      <w:highlight w:val="none"/>
                      <w:lang w:val="en-US" w:eastAsia="zh-CN"/>
                    </w:rPr>
                    <w:t>19</w:t>
                  </w:r>
                </w:p>
              </w:tc>
              <w:tc>
                <w:tcPr>
                  <w:tcW w:w="648" w:type="pct"/>
                  <w:noWrap w:val="0"/>
                  <w:vAlign w:val="center"/>
                </w:tcPr>
                <w:p w14:paraId="02775386">
                  <w:pPr>
                    <w:adjustRightInd w:val="0"/>
                    <w:snapToGrid w:val="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w:t>
                  </w:r>
                  <w:r>
                    <w:rPr>
                      <w:rFonts w:hint="eastAsia" w:cs="Times New Roman"/>
                      <w:highlight w:val="none"/>
                      <w:lang w:val="en-US" w:eastAsia="zh-CN"/>
                    </w:rPr>
                    <w:t>9</w:t>
                  </w:r>
                </w:p>
              </w:tc>
              <w:tc>
                <w:tcPr>
                  <w:tcW w:w="411" w:type="pct"/>
                  <w:noWrap w:val="0"/>
                  <w:vAlign w:val="center"/>
                </w:tcPr>
                <w:p w14:paraId="28599D51">
                  <w:pPr>
                    <w:adjustRightInd w:val="0"/>
                    <w:snapToGrid w:val="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1600h</w:t>
                  </w:r>
                </w:p>
              </w:tc>
            </w:tr>
            <w:tr w14:paraId="31A8446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80" w:type="pct"/>
                  <w:gridSpan w:val="2"/>
                  <w:noWrap w:val="0"/>
                  <w:vAlign w:val="center"/>
                </w:tcPr>
                <w:p w14:paraId="076224EF">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运输扬尘</w:t>
                  </w:r>
                </w:p>
              </w:tc>
              <w:tc>
                <w:tcPr>
                  <w:tcW w:w="236" w:type="pct"/>
                  <w:noWrap w:val="0"/>
                  <w:vAlign w:val="center"/>
                </w:tcPr>
                <w:p w14:paraId="4434D4F5">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rPr>
                    <w:t>无组织</w:t>
                  </w:r>
                </w:p>
              </w:tc>
              <w:tc>
                <w:tcPr>
                  <w:tcW w:w="395" w:type="pct"/>
                  <w:noWrap w:val="0"/>
                  <w:vAlign w:val="center"/>
                </w:tcPr>
                <w:p w14:paraId="4F6D4CB0">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粉尘</w:t>
                  </w:r>
                </w:p>
              </w:tc>
              <w:tc>
                <w:tcPr>
                  <w:tcW w:w="523" w:type="pct"/>
                  <w:noWrap w:val="0"/>
                  <w:vAlign w:val="center"/>
                </w:tcPr>
                <w:p w14:paraId="7BEF35A2">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0.45</w:t>
                  </w:r>
                </w:p>
              </w:tc>
              <w:tc>
                <w:tcPr>
                  <w:tcW w:w="677" w:type="pct"/>
                  <w:noWrap w:val="0"/>
                  <w:vAlign w:val="center"/>
                </w:tcPr>
                <w:p w14:paraId="646FEA53">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w:t>
                  </w:r>
                </w:p>
              </w:tc>
              <w:tc>
                <w:tcPr>
                  <w:tcW w:w="913" w:type="pct"/>
                  <w:noWrap w:val="0"/>
                  <w:vAlign w:val="center"/>
                </w:tcPr>
                <w:p w14:paraId="66E40557">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进出厂区的道路路面进行硬化，</w:t>
                  </w:r>
                  <w:r>
                    <w:rPr>
                      <w:rFonts w:hint="default" w:ascii="Times New Roman" w:hAnsi="Times New Roman" w:eastAsia="宋体" w:cs="Times New Roman"/>
                      <w:color w:val="auto"/>
                      <w:kern w:val="2"/>
                      <w:sz w:val="21"/>
                      <w:szCs w:val="21"/>
                      <w:highlight w:val="none"/>
                      <w:lang w:val="en-US" w:eastAsia="zh-CN" w:bidi="ar-SA"/>
                    </w:rPr>
                    <w:t>洒水抑尘</w:t>
                  </w:r>
                </w:p>
              </w:tc>
              <w:tc>
                <w:tcPr>
                  <w:tcW w:w="513" w:type="pct"/>
                  <w:noWrap w:val="0"/>
                  <w:vAlign w:val="center"/>
                </w:tcPr>
                <w:p w14:paraId="0529C202">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0.09</w:t>
                  </w:r>
                </w:p>
              </w:tc>
              <w:tc>
                <w:tcPr>
                  <w:tcW w:w="648" w:type="pct"/>
                  <w:noWrap w:val="0"/>
                  <w:vAlign w:val="center"/>
                </w:tcPr>
                <w:p w14:paraId="11BDC8B1">
                  <w:pPr>
                    <w:adjustRightInd w:val="0"/>
                    <w:snapToGrid w:val="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w:t>
                  </w:r>
                </w:p>
              </w:tc>
              <w:tc>
                <w:tcPr>
                  <w:tcW w:w="411" w:type="pct"/>
                  <w:noWrap w:val="0"/>
                  <w:vAlign w:val="center"/>
                </w:tcPr>
                <w:p w14:paraId="2F34579F">
                  <w:pPr>
                    <w:adjustRightInd w:val="0"/>
                    <w:snapToGrid w:val="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1600h</w:t>
                  </w:r>
                </w:p>
              </w:tc>
            </w:tr>
            <w:tr w14:paraId="04ABF98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80" w:type="pct"/>
                  <w:gridSpan w:val="2"/>
                  <w:noWrap w:val="0"/>
                  <w:vAlign w:val="center"/>
                </w:tcPr>
                <w:p w14:paraId="5B1670DA">
                  <w:pPr>
                    <w:adjustRightInd w:val="0"/>
                    <w:snapToGrid w:val="0"/>
                    <w:jc w:val="center"/>
                    <w:rPr>
                      <w:rFonts w:hint="default" w:ascii="Times New Roman" w:hAnsi="Times New Roman" w:eastAsia="宋体" w:cs="Times New Roman"/>
                      <w:b w:val="0"/>
                      <w:bCs/>
                      <w:highlight w:val="none"/>
                      <w:lang w:val="en-US" w:eastAsia="zh-CN"/>
                    </w:rPr>
                  </w:pPr>
                  <w:r>
                    <w:rPr>
                      <w:rFonts w:hint="eastAsia" w:cs="Times New Roman"/>
                      <w:b w:val="0"/>
                      <w:bCs/>
                      <w:highlight w:val="none"/>
                      <w:lang w:val="en-US" w:eastAsia="zh-CN"/>
                    </w:rPr>
                    <w:t>储油罐</w:t>
                  </w:r>
                </w:p>
              </w:tc>
              <w:tc>
                <w:tcPr>
                  <w:tcW w:w="236" w:type="pct"/>
                  <w:noWrap w:val="0"/>
                  <w:vAlign w:val="center"/>
                </w:tcPr>
                <w:p w14:paraId="30EB5D7D">
                  <w:pPr>
                    <w:adjustRightInd w:val="0"/>
                    <w:snapToGrid w:val="0"/>
                    <w:jc w:val="center"/>
                    <w:rPr>
                      <w:rFonts w:hint="eastAsia" w:ascii="Times New Roman" w:hAnsi="Times New Roman" w:eastAsia="宋体" w:cs="Times New Roman"/>
                      <w:b w:val="0"/>
                      <w:bCs/>
                      <w:highlight w:val="none"/>
                      <w:lang w:eastAsia="zh-CN"/>
                    </w:rPr>
                  </w:pPr>
                  <w:r>
                    <w:rPr>
                      <w:rFonts w:hint="eastAsia" w:cs="Times New Roman"/>
                      <w:b w:val="0"/>
                      <w:bCs/>
                      <w:highlight w:val="none"/>
                      <w:lang w:eastAsia="zh-CN"/>
                    </w:rPr>
                    <w:t>无组织</w:t>
                  </w:r>
                </w:p>
              </w:tc>
              <w:tc>
                <w:tcPr>
                  <w:tcW w:w="395" w:type="pct"/>
                  <w:noWrap w:val="0"/>
                  <w:vAlign w:val="center"/>
                </w:tcPr>
                <w:p w14:paraId="1B10E7D0">
                  <w:pPr>
                    <w:adjustRightInd w:val="0"/>
                    <w:snapToGrid w:val="0"/>
                    <w:jc w:val="center"/>
                    <w:rPr>
                      <w:rFonts w:hint="default" w:ascii="Times New Roman" w:hAnsi="Times New Roman" w:eastAsia="宋体" w:cs="Times New Roman"/>
                      <w:b w:val="0"/>
                      <w:bCs/>
                      <w:highlight w:val="none"/>
                      <w:lang w:val="en-US" w:eastAsia="zh-CN"/>
                    </w:rPr>
                  </w:pPr>
                  <w:r>
                    <w:rPr>
                      <w:rFonts w:hint="eastAsia" w:cs="Times New Roman"/>
                      <w:b w:val="0"/>
                      <w:bCs/>
                      <w:highlight w:val="none"/>
                      <w:lang w:val="en-US" w:eastAsia="zh-CN"/>
                    </w:rPr>
                    <w:t>非甲烷总烃</w:t>
                  </w:r>
                </w:p>
              </w:tc>
              <w:tc>
                <w:tcPr>
                  <w:tcW w:w="523" w:type="pct"/>
                  <w:noWrap w:val="0"/>
                  <w:vAlign w:val="center"/>
                </w:tcPr>
                <w:p w14:paraId="699E17FC">
                  <w:pPr>
                    <w:adjustRightInd w:val="0"/>
                    <w:snapToGrid w:val="0"/>
                    <w:jc w:val="center"/>
                    <w:rPr>
                      <w:rFonts w:hint="default" w:ascii="Times New Roman" w:hAnsi="Times New Roman" w:eastAsia="宋体" w:cs="Times New Roman"/>
                      <w:b w:val="0"/>
                      <w:bCs/>
                      <w:highlight w:val="none"/>
                      <w:lang w:val="en-US" w:eastAsia="zh-CN"/>
                    </w:rPr>
                  </w:pPr>
                  <w:r>
                    <w:rPr>
                      <w:rFonts w:hint="eastAsia" w:cs="Times New Roman"/>
                      <w:b w:val="0"/>
                      <w:bCs/>
                      <w:highlight w:val="none"/>
                      <w:lang w:val="en-US" w:eastAsia="zh-CN"/>
                    </w:rPr>
                    <w:t>0.14</w:t>
                  </w:r>
                </w:p>
              </w:tc>
              <w:tc>
                <w:tcPr>
                  <w:tcW w:w="677" w:type="pct"/>
                  <w:noWrap w:val="0"/>
                  <w:vAlign w:val="center"/>
                </w:tcPr>
                <w:p w14:paraId="57337B4D">
                  <w:pPr>
                    <w:adjustRightInd w:val="0"/>
                    <w:snapToGrid w:val="0"/>
                    <w:jc w:val="center"/>
                    <w:rPr>
                      <w:rFonts w:hint="default" w:ascii="Times New Roman" w:hAnsi="Times New Roman" w:eastAsia="宋体" w:cs="Times New Roman"/>
                      <w:b w:val="0"/>
                      <w:bCs/>
                      <w:highlight w:val="none"/>
                      <w:lang w:val="en-US" w:eastAsia="zh-CN"/>
                    </w:rPr>
                  </w:pPr>
                  <w:r>
                    <w:rPr>
                      <w:rFonts w:hint="eastAsia" w:cs="Times New Roman"/>
                      <w:b w:val="0"/>
                      <w:bCs/>
                      <w:highlight w:val="none"/>
                      <w:lang w:val="en-US" w:eastAsia="zh-CN"/>
                    </w:rPr>
                    <w:t>/</w:t>
                  </w:r>
                </w:p>
              </w:tc>
              <w:tc>
                <w:tcPr>
                  <w:tcW w:w="913" w:type="pct"/>
                  <w:noWrap w:val="0"/>
                  <w:vAlign w:val="center"/>
                </w:tcPr>
                <w:p w14:paraId="0C34A5DE">
                  <w:pPr>
                    <w:adjustRightInd w:val="0"/>
                    <w:snapToGrid w:val="0"/>
                    <w:jc w:val="center"/>
                    <w:rPr>
                      <w:rFonts w:hint="default" w:ascii="Times New Roman" w:hAnsi="Times New Roman" w:eastAsia="宋体" w:cs="Times New Roman"/>
                      <w:b w:val="0"/>
                      <w:bCs/>
                      <w:highlight w:val="none"/>
                      <w:lang w:val="en-US" w:eastAsia="zh-CN"/>
                    </w:rPr>
                  </w:pPr>
                  <w:r>
                    <w:rPr>
                      <w:rFonts w:hint="eastAsia" w:cs="Times New Roman"/>
                      <w:b w:val="0"/>
                      <w:bCs/>
                      <w:highlight w:val="none"/>
                      <w:lang w:val="en-US" w:eastAsia="zh-CN"/>
                    </w:rPr>
                    <w:t>设置油气回收装置</w:t>
                  </w:r>
                </w:p>
              </w:tc>
              <w:tc>
                <w:tcPr>
                  <w:tcW w:w="513" w:type="pct"/>
                  <w:noWrap w:val="0"/>
                  <w:vAlign w:val="center"/>
                </w:tcPr>
                <w:p w14:paraId="2DC7214F">
                  <w:pPr>
                    <w:adjustRightInd w:val="0"/>
                    <w:snapToGrid w:val="0"/>
                    <w:jc w:val="center"/>
                    <w:rPr>
                      <w:rFonts w:hint="default" w:ascii="Times New Roman" w:hAnsi="Times New Roman" w:eastAsia="宋体" w:cs="Times New Roman"/>
                      <w:b w:val="0"/>
                      <w:bCs/>
                      <w:highlight w:val="none"/>
                      <w:lang w:val="en-US" w:eastAsia="zh-CN"/>
                    </w:rPr>
                  </w:pPr>
                  <w:r>
                    <w:rPr>
                      <w:rFonts w:hint="eastAsia" w:cs="Times New Roman"/>
                      <w:b w:val="0"/>
                      <w:bCs/>
                      <w:highlight w:val="none"/>
                      <w:lang w:val="en-US" w:eastAsia="zh-CN"/>
                    </w:rPr>
                    <w:t>0.14</w:t>
                  </w:r>
                </w:p>
              </w:tc>
              <w:tc>
                <w:tcPr>
                  <w:tcW w:w="648" w:type="pct"/>
                  <w:noWrap w:val="0"/>
                  <w:vAlign w:val="center"/>
                </w:tcPr>
                <w:p w14:paraId="16DA00EF">
                  <w:pPr>
                    <w:adjustRightInd w:val="0"/>
                    <w:snapToGrid w:val="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w:t>
                  </w:r>
                </w:p>
              </w:tc>
              <w:tc>
                <w:tcPr>
                  <w:tcW w:w="411" w:type="pct"/>
                  <w:noWrap w:val="0"/>
                  <w:vAlign w:val="center"/>
                </w:tcPr>
                <w:p w14:paraId="2920FF42">
                  <w:pPr>
                    <w:adjustRightInd w:val="0"/>
                    <w:snapToGrid w:val="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8760</w:t>
                  </w:r>
                </w:p>
              </w:tc>
            </w:tr>
          </w:tbl>
          <w:p w14:paraId="2B59291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outlineLvl w:val="9"/>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2、排放口基本情况</w:t>
            </w:r>
          </w:p>
          <w:p w14:paraId="4EAA5BA1">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本项目污染物排放口基本情况见表4-2所示。</w:t>
            </w:r>
          </w:p>
          <w:p w14:paraId="14315F42">
            <w:pPr>
              <w:pStyle w:val="21"/>
              <w:keepNext w:val="0"/>
              <w:keepLines w:val="0"/>
              <w:widowControl/>
              <w:suppressLineNumbers w:val="0"/>
              <w:spacing w:before="0" w:beforeAutospacing="0" w:after="0" w:afterAutospacing="0"/>
              <w:ind w:right="0"/>
              <w:jc w:val="center"/>
              <w:rPr>
                <w:rFonts w:hint="default" w:ascii="Times New Roman" w:hAnsi="Times New Roman" w:eastAsia="宋体" w:cs="Times New Roman"/>
                <w:b/>
                <w:bCs/>
                <w:sz w:val="21"/>
                <w:szCs w:val="21"/>
                <w:highlight w:val="none"/>
                <w:lang w:val="en-US"/>
              </w:rPr>
            </w:pPr>
            <w:r>
              <w:rPr>
                <w:rFonts w:hint="default" w:ascii="Times New Roman" w:hAnsi="Times New Roman" w:eastAsia="宋体" w:cs="Times New Roman"/>
                <w:b/>
                <w:bCs/>
                <w:sz w:val="21"/>
                <w:szCs w:val="21"/>
                <w:highlight w:val="none"/>
                <w:lang w:val="en-US" w:eastAsia="zh-CN"/>
              </w:rPr>
              <w:t>表4-2   排放口基本情况</w:t>
            </w:r>
          </w:p>
          <w:tbl>
            <w:tblPr>
              <w:tblStyle w:val="25"/>
              <w:tblW w:w="5000"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191"/>
              <w:gridCol w:w="2422"/>
              <w:gridCol w:w="5552"/>
            </w:tblGrid>
            <w:tr w14:paraId="746DE6D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shd w:val="clear" w:color="auto" w:fill="auto"/>
                <w:tblCellMar>
                  <w:top w:w="0" w:type="dxa"/>
                  <w:left w:w="108" w:type="dxa"/>
                  <w:bottom w:w="0" w:type="dxa"/>
                  <w:right w:w="108" w:type="dxa"/>
                </w:tblCellMar>
              </w:tblPrEx>
              <w:tc>
                <w:tcPr>
                  <w:tcW w:w="650" w:type="pct"/>
                  <w:tcBorders>
                    <w:tl2br w:val="nil"/>
                    <w:tr2bl w:val="nil"/>
                  </w:tcBorders>
                  <w:shd w:val="clear" w:color="auto" w:fill="auto"/>
                  <w:vAlign w:val="center"/>
                </w:tcPr>
                <w:p w14:paraId="74B181A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污染源</w:t>
                  </w:r>
                </w:p>
              </w:tc>
              <w:tc>
                <w:tcPr>
                  <w:tcW w:w="1321" w:type="pct"/>
                  <w:tcBorders>
                    <w:tl2br w:val="nil"/>
                    <w:tr2bl w:val="nil"/>
                  </w:tcBorders>
                  <w:shd w:val="clear" w:color="auto" w:fill="auto"/>
                  <w:vAlign w:val="center"/>
                </w:tcPr>
                <w:p w14:paraId="7F2A9CF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类别</w:t>
                  </w:r>
                </w:p>
              </w:tc>
              <w:tc>
                <w:tcPr>
                  <w:tcW w:w="3028" w:type="pct"/>
                  <w:tcBorders>
                    <w:tl2br w:val="nil"/>
                    <w:tr2bl w:val="nil"/>
                  </w:tcBorders>
                  <w:shd w:val="clear" w:color="auto" w:fill="auto"/>
                  <w:vAlign w:val="center"/>
                </w:tcPr>
                <w:p w14:paraId="513FB1F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参数</w:t>
                  </w:r>
                </w:p>
              </w:tc>
            </w:tr>
            <w:tr w14:paraId="3DB9D09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restart"/>
                  <w:tcBorders>
                    <w:tl2br w:val="nil"/>
                    <w:tr2bl w:val="nil"/>
                  </w:tcBorders>
                  <w:shd w:val="clear" w:color="auto" w:fill="auto"/>
                  <w:vAlign w:val="center"/>
                </w:tcPr>
                <w:p w14:paraId="77086B6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highlight w:val="none"/>
                      <w:lang w:val="en-US" w:eastAsia="zh-CN"/>
                    </w:rPr>
                    <w:t>颚式破碎</w:t>
                  </w:r>
                  <w:r>
                    <w:rPr>
                      <w:rFonts w:hint="default" w:ascii="Times New Roman" w:hAnsi="Times New Roman" w:eastAsia="宋体" w:cs="Times New Roman"/>
                      <w:color w:val="auto"/>
                      <w:kern w:val="2"/>
                      <w:sz w:val="21"/>
                      <w:szCs w:val="21"/>
                      <w:highlight w:val="none"/>
                      <w:lang w:val="en-US" w:eastAsia="zh-CN" w:bidi="ar-SA"/>
                    </w:rPr>
                    <w:t>工序粉尘</w:t>
                  </w:r>
                </w:p>
              </w:tc>
              <w:tc>
                <w:tcPr>
                  <w:tcW w:w="1321" w:type="pct"/>
                  <w:tcBorders>
                    <w:tl2br w:val="nil"/>
                    <w:tr2bl w:val="nil"/>
                  </w:tcBorders>
                  <w:shd w:val="clear" w:color="auto" w:fill="auto"/>
                  <w:vAlign w:val="center"/>
                </w:tcPr>
                <w:p w14:paraId="5B90A2D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排放口名称</w:t>
                  </w:r>
                </w:p>
              </w:tc>
              <w:tc>
                <w:tcPr>
                  <w:tcW w:w="3028" w:type="pct"/>
                  <w:tcBorders>
                    <w:tl2br w:val="nil"/>
                    <w:tr2bl w:val="nil"/>
                  </w:tcBorders>
                  <w:shd w:val="clear" w:color="auto" w:fill="auto"/>
                  <w:vAlign w:val="center"/>
                </w:tcPr>
                <w:p w14:paraId="6F392C6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有组织排放口</w:t>
                  </w:r>
                </w:p>
              </w:tc>
            </w:tr>
            <w:tr w14:paraId="7B76DB0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5C99077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1104A16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排放口编号</w:t>
                  </w:r>
                </w:p>
              </w:tc>
              <w:tc>
                <w:tcPr>
                  <w:tcW w:w="3028" w:type="pct"/>
                  <w:tcBorders>
                    <w:tl2br w:val="nil"/>
                    <w:tr2bl w:val="nil"/>
                  </w:tcBorders>
                  <w:shd w:val="clear" w:color="auto" w:fill="auto"/>
                  <w:vAlign w:val="center"/>
                </w:tcPr>
                <w:p w14:paraId="6E6D99C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DA001</w:t>
                  </w:r>
                </w:p>
              </w:tc>
            </w:tr>
            <w:tr w14:paraId="3397041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60BC4E0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45CF002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排放口类型</w:t>
                  </w:r>
                </w:p>
              </w:tc>
              <w:tc>
                <w:tcPr>
                  <w:tcW w:w="3028" w:type="pct"/>
                  <w:tcBorders>
                    <w:tl2br w:val="nil"/>
                    <w:tr2bl w:val="nil"/>
                  </w:tcBorders>
                  <w:shd w:val="clear" w:color="auto" w:fill="auto"/>
                  <w:vAlign w:val="center"/>
                </w:tcPr>
                <w:p w14:paraId="416FEA5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一般排放口</w:t>
                  </w:r>
                </w:p>
              </w:tc>
            </w:tr>
            <w:tr w14:paraId="173C4E6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3069127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4BF2575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排气筒高度</w:t>
                  </w:r>
                </w:p>
              </w:tc>
              <w:tc>
                <w:tcPr>
                  <w:tcW w:w="3028" w:type="pct"/>
                  <w:tcBorders>
                    <w:tl2br w:val="nil"/>
                    <w:tr2bl w:val="nil"/>
                  </w:tcBorders>
                  <w:shd w:val="clear" w:color="auto" w:fill="auto"/>
                  <w:vAlign w:val="center"/>
                </w:tcPr>
                <w:p w14:paraId="0236EE2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w:t>
                  </w:r>
                  <w:r>
                    <w:rPr>
                      <w:rFonts w:hint="eastAsia" w:cs="Times New Roman"/>
                      <w:color w:val="auto"/>
                      <w:kern w:val="2"/>
                      <w:sz w:val="21"/>
                      <w:szCs w:val="21"/>
                      <w:highlight w:val="none"/>
                      <w:lang w:val="en-US" w:eastAsia="zh-CN" w:bidi="ar-SA"/>
                    </w:rPr>
                    <w:t>7</w:t>
                  </w:r>
                  <w:r>
                    <w:rPr>
                      <w:rFonts w:hint="default" w:ascii="Times New Roman" w:hAnsi="Times New Roman" w:eastAsia="宋体" w:cs="Times New Roman"/>
                      <w:color w:val="auto"/>
                      <w:kern w:val="2"/>
                      <w:sz w:val="21"/>
                      <w:szCs w:val="21"/>
                      <w:highlight w:val="none"/>
                      <w:lang w:val="en-US" w:eastAsia="zh-CN" w:bidi="ar-SA"/>
                    </w:rPr>
                    <w:t>m</w:t>
                  </w:r>
                </w:p>
              </w:tc>
            </w:tr>
            <w:tr w14:paraId="22E33F1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262574F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5AA3D75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排气筒内径</w:t>
                  </w:r>
                </w:p>
              </w:tc>
              <w:tc>
                <w:tcPr>
                  <w:tcW w:w="3028" w:type="pct"/>
                  <w:tcBorders>
                    <w:tl2br w:val="nil"/>
                    <w:tr2bl w:val="nil"/>
                  </w:tcBorders>
                  <w:shd w:val="clear" w:color="auto" w:fill="auto"/>
                  <w:vAlign w:val="center"/>
                </w:tcPr>
                <w:p w14:paraId="0494E9C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0.</w:t>
                  </w:r>
                  <w:r>
                    <w:rPr>
                      <w:rFonts w:hint="eastAsia" w:cs="Times New Roman"/>
                      <w:color w:val="auto"/>
                      <w:kern w:val="2"/>
                      <w:sz w:val="21"/>
                      <w:szCs w:val="21"/>
                      <w:highlight w:val="none"/>
                      <w:lang w:val="en-US" w:eastAsia="zh-CN" w:bidi="ar-SA"/>
                    </w:rPr>
                    <w:t>8</w:t>
                  </w:r>
                  <w:r>
                    <w:rPr>
                      <w:rFonts w:hint="default" w:ascii="Times New Roman" w:hAnsi="Times New Roman" w:eastAsia="宋体" w:cs="Times New Roman"/>
                      <w:color w:val="auto"/>
                      <w:kern w:val="2"/>
                      <w:sz w:val="21"/>
                      <w:szCs w:val="21"/>
                      <w:highlight w:val="none"/>
                      <w:lang w:val="en-US" w:eastAsia="zh-CN" w:bidi="ar-SA"/>
                    </w:rPr>
                    <w:t>m</w:t>
                  </w:r>
                </w:p>
              </w:tc>
            </w:tr>
            <w:tr w14:paraId="1103F8B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0" w:type="pct"/>
                  <w:vMerge w:val="continue"/>
                  <w:tcBorders>
                    <w:tl2br w:val="nil"/>
                    <w:tr2bl w:val="nil"/>
                  </w:tcBorders>
                  <w:shd w:val="clear" w:color="auto" w:fill="auto"/>
                  <w:vAlign w:val="center"/>
                </w:tcPr>
                <w:p w14:paraId="5BAAD9B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6403291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坐标</w:t>
                  </w:r>
                </w:p>
              </w:tc>
              <w:tc>
                <w:tcPr>
                  <w:tcW w:w="3028" w:type="pct"/>
                  <w:tcBorders>
                    <w:tl2br w:val="nil"/>
                    <w:tr2bl w:val="nil"/>
                  </w:tcBorders>
                  <w:shd w:val="clear" w:color="auto" w:fill="auto"/>
                  <w:vAlign w:val="center"/>
                </w:tcPr>
                <w:p w14:paraId="1ED0A1A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122.25798368，42.12865502</w:t>
                  </w:r>
                </w:p>
              </w:tc>
            </w:tr>
            <w:tr w14:paraId="6F9AA60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2897C2C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5F26B79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烟气温度</w:t>
                  </w:r>
                </w:p>
              </w:tc>
              <w:tc>
                <w:tcPr>
                  <w:tcW w:w="3028" w:type="pct"/>
                  <w:tcBorders>
                    <w:tl2br w:val="nil"/>
                    <w:tr2bl w:val="nil"/>
                  </w:tcBorders>
                  <w:shd w:val="clear" w:color="auto" w:fill="auto"/>
                  <w:vAlign w:val="center"/>
                </w:tcPr>
                <w:p w14:paraId="5A3C83E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20℃</w:t>
                  </w:r>
                </w:p>
              </w:tc>
            </w:tr>
            <w:tr w14:paraId="24335E5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5A9DAC3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6BD78C8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排放标准</w:t>
                  </w:r>
                </w:p>
              </w:tc>
              <w:tc>
                <w:tcPr>
                  <w:tcW w:w="3028" w:type="pct"/>
                  <w:tcBorders>
                    <w:tl2br w:val="nil"/>
                    <w:tr2bl w:val="nil"/>
                  </w:tcBorders>
                  <w:shd w:val="clear" w:color="auto" w:fill="auto"/>
                  <w:vAlign w:val="center"/>
                </w:tcPr>
                <w:p w14:paraId="6292C13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《大气污染物综合排放标准》（GB16297-1996）</w:t>
                  </w:r>
                </w:p>
              </w:tc>
            </w:tr>
            <w:tr w14:paraId="24463DB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tcBorders>
                    <w:tl2br w:val="nil"/>
                    <w:tr2bl w:val="nil"/>
                  </w:tcBorders>
                  <w:shd w:val="clear" w:color="auto" w:fill="auto"/>
                  <w:vAlign w:val="center"/>
                </w:tcPr>
                <w:p w14:paraId="0BD8EAA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污染源</w:t>
                  </w:r>
                </w:p>
              </w:tc>
              <w:tc>
                <w:tcPr>
                  <w:tcW w:w="1321" w:type="pct"/>
                  <w:tcBorders>
                    <w:tl2br w:val="nil"/>
                    <w:tr2bl w:val="nil"/>
                  </w:tcBorders>
                  <w:shd w:val="clear" w:color="auto" w:fill="auto"/>
                  <w:vAlign w:val="center"/>
                </w:tcPr>
                <w:p w14:paraId="17970D5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类别</w:t>
                  </w:r>
                </w:p>
              </w:tc>
              <w:tc>
                <w:tcPr>
                  <w:tcW w:w="3028" w:type="pct"/>
                  <w:tcBorders>
                    <w:tl2br w:val="nil"/>
                    <w:tr2bl w:val="nil"/>
                  </w:tcBorders>
                  <w:shd w:val="clear" w:color="auto" w:fill="auto"/>
                  <w:vAlign w:val="center"/>
                </w:tcPr>
                <w:p w14:paraId="63E242E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参数</w:t>
                  </w:r>
                </w:p>
              </w:tc>
            </w:tr>
            <w:tr w14:paraId="262483A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restart"/>
                  <w:tcBorders>
                    <w:tl2br w:val="nil"/>
                    <w:tr2bl w:val="nil"/>
                  </w:tcBorders>
                  <w:shd w:val="clear" w:color="auto" w:fill="auto"/>
                  <w:vAlign w:val="center"/>
                </w:tcPr>
                <w:p w14:paraId="01850B5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highlight w:val="none"/>
                      <w:lang w:val="en-US" w:eastAsia="zh-CN"/>
                    </w:rPr>
                    <w:t>锤式破碎</w:t>
                  </w:r>
                  <w:r>
                    <w:rPr>
                      <w:rFonts w:hint="default" w:ascii="Times New Roman" w:hAnsi="Times New Roman" w:eastAsia="宋体" w:cs="Times New Roman"/>
                      <w:color w:val="auto"/>
                      <w:kern w:val="2"/>
                      <w:sz w:val="21"/>
                      <w:szCs w:val="21"/>
                      <w:highlight w:val="none"/>
                      <w:lang w:val="en-US" w:eastAsia="zh-CN" w:bidi="ar-SA"/>
                    </w:rPr>
                    <w:t>工序粉尘</w:t>
                  </w:r>
                </w:p>
              </w:tc>
              <w:tc>
                <w:tcPr>
                  <w:tcW w:w="1321" w:type="pct"/>
                  <w:tcBorders>
                    <w:tl2br w:val="nil"/>
                    <w:tr2bl w:val="nil"/>
                  </w:tcBorders>
                  <w:shd w:val="clear" w:color="auto" w:fill="auto"/>
                  <w:vAlign w:val="center"/>
                </w:tcPr>
                <w:p w14:paraId="788BB7F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排放口名称</w:t>
                  </w:r>
                </w:p>
              </w:tc>
              <w:tc>
                <w:tcPr>
                  <w:tcW w:w="3028" w:type="pct"/>
                  <w:tcBorders>
                    <w:tl2br w:val="nil"/>
                    <w:tr2bl w:val="nil"/>
                  </w:tcBorders>
                  <w:shd w:val="clear" w:color="auto" w:fill="auto"/>
                  <w:vAlign w:val="center"/>
                </w:tcPr>
                <w:p w14:paraId="6D89D9C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有组织排放口</w:t>
                  </w:r>
                </w:p>
              </w:tc>
            </w:tr>
            <w:tr w14:paraId="7F93E7D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1658381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4205009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排放口编号</w:t>
                  </w:r>
                </w:p>
              </w:tc>
              <w:tc>
                <w:tcPr>
                  <w:tcW w:w="3028" w:type="pct"/>
                  <w:tcBorders>
                    <w:tl2br w:val="nil"/>
                    <w:tr2bl w:val="nil"/>
                  </w:tcBorders>
                  <w:shd w:val="clear" w:color="auto" w:fill="auto"/>
                  <w:vAlign w:val="center"/>
                </w:tcPr>
                <w:p w14:paraId="378C1ED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DA002</w:t>
                  </w:r>
                </w:p>
              </w:tc>
            </w:tr>
            <w:tr w14:paraId="5145AD6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10B2E47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768243B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排放口类型</w:t>
                  </w:r>
                </w:p>
              </w:tc>
              <w:tc>
                <w:tcPr>
                  <w:tcW w:w="3028" w:type="pct"/>
                  <w:tcBorders>
                    <w:tl2br w:val="nil"/>
                    <w:tr2bl w:val="nil"/>
                  </w:tcBorders>
                  <w:shd w:val="clear" w:color="auto" w:fill="auto"/>
                  <w:vAlign w:val="center"/>
                </w:tcPr>
                <w:p w14:paraId="14E579F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一般排放口</w:t>
                  </w:r>
                </w:p>
              </w:tc>
            </w:tr>
            <w:tr w14:paraId="4E5F8FF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132B699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609B72D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排气筒高度</w:t>
                  </w:r>
                </w:p>
              </w:tc>
              <w:tc>
                <w:tcPr>
                  <w:tcW w:w="3028" w:type="pct"/>
                  <w:tcBorders>
                    <w:tl2br w:val="nil"/>
                    <w:tr2bl w:val="nil"/>
                  </w:tcBorders>
                  <w:shd w:val="clear" w:color="auto" w:fill="auto"/>
                  <w:vAlign w:val="center"/>
                </w:tcPr>
                <w:p w14:paraId="2A2A18B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w:t>
                  </w:r>
                  <w:r>
                    <w:rPr>
                      <w:rFonts w:hint="eastAsia" w:cs="Times New Roman"/>
                      <w:color w:val="auto"/>
                      <w:kern w:val="2"/>
                      <w:sz w:val="21"/>
                      <w:szCs w:val="21"/>
                      <w:highlight w:val="none"/>
                      <w:lang w:val="en-US" w:eastAsia="zh-CN" w:bidi="ar-SA"/>
                    </w:rPr>
                    <w:t>7</w:t>
                  </w:r>
                  <w:r>
                    <w:rPr>
                      <w:rFonts w:hint="default" w:ascii="Times New Roman" w:hAnsi="Times New Roman" w:eastAsia="宋体" w:cs="Times New Roman"/>
                      <w:color w:val="auto"/>
                      <w:kern w:val="2"/>
                      <w:sz w:val="21"/>
                      <w:szCs w:val="21"/>
                      <w:highlight w:val="none"/>
                      <w:lang w:val="en-US" w:eastAsia="zh-CN" w:bidi="ar-SA"/>
                    </w:rPr>
                    <w:t>m</w:t>
                  </w:r>
                </w:p>
              </w:tc>
            </w:tr>
            <w:tr w14:paraId="360613F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577ADE2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428D1E5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排气筒内径</w:t>
                  </w:r>
                </w:p>
              </w:tc>
              <w:tc>
                <w:tcPr>
                  <w:tcW w:w="3028" w:type="pct"/>
                  <w:tcBorders>
                    <w:tl2br w:val="nil"/>
                    <w:tr2bl w:val="nil"/>
                  </w:tcBorders>
                  <w:shd w:val="clear" w:color="auto" w:fill="auto"/>
                  <w:vAlign w:val="center"/>
                </w:tcPr>
                <w:p w14:paraId="6E7E2BA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0.</w:t>
                  </w:r>
                  <w:r>
                    <w:rPr>
                      <w:rFonts w:hint="eastAsia" w:cs="Times New Roman"/>
                      <w:color w:val="auto"/>
                      <w:kern w:val="2"/>
                      <w:sz w:val="21"/>
                      <w:szCs w:val="21"/>
                      <w:highlight w:val="none"/>
                      <w:lang w:val="en-US" w:eastAsia="zh-CN" w:bidi="ar-SA"/>
                    </w:rPr>
                    <w:t>8</w:t>
                  </w:r>
                  <w:r>
                    <w:rPr>
                      <w:rFonts w:hint="default" w:ascii="Times New Roman" w:hAnsi="Times New Roman" w:eastAsia="宋体" w:cs="Times New Roman"/>
                      <w:color w:val="auto"/>
                      <w:kern w:val="2"/>
                      <w:sz w:val="21"/>
                      <w:szCs w:val="21"/>
                      <w:highlight w:val="none"/>
                      <w:lang w:val="en-US" w:eastAsia="zh-CN" w:bidi="ar-SA"/>
                    </w:rPr>
                    <w:t>m</w:t>
                  </w:r>
                </w:p>
              </w:tc>
            </w:tr>
            <w:tr w14:paraId="0466107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3FB25CD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7A3B98B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坐标</w:t>
                  </w:r>
                </w:p>
              </w:tc>
              <w:tc>
                <w:tcPr>
                  <w:tcW w:w="3028" w:type="pct"/>
                  <w:tcBorders>
                    <w:tl2br w:val="nil"/>
                    <w:tr2bl w:val="nil"/>
                  </w:tcBorders>
                  <w:shd w:val="clear" w:color="auto" w:fill="auto"/>
                  <w:vAlign w:val="center"/>
                </w:tcPr>
                <w:p w14:paraId="2116EED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122.25816339，42.12868452</w:t>
                  </w:r>
                </w:p>
              </w:tc>
            </w:tr>
            <w:tr w14:paraId="310A3B6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6753962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295C22F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烟气温度</w:t>
                  </w:r>
                </w:p>
              </w:tc>
              <w:tc>
                <w:tcPr>
                  <w:tcW w:w="3028" w:type="pct"/>
                  <w:tcBorders>
                    <w:tl2br w:val="nil"/>
                    <w:tr2bl w:val="nil"/>
                  </w:tcBorders>
                  <w:shd w:val="clear" w:color="auto" w:fill="auto"/>
                  <w:vAlign w:val="center"/>
                </w:tcPr>
                <w:p w14:paraId="541632D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20℃</w:t>
                  </w:r>
                </w:p>
              </w:tc>
            </w:tr>
            <w:tr w14:paraId="4B35A46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09A4B9F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279EC81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排放标准</w:t>
                  </w:r>
                </w:p>
              </w:tc>
              <w:tc>
                <w:tcPr>
                  <w:tcW w:w="3028" w:type="pct"/>
                  <w:tcBorders>
                    <w:tl2br w:val="nil"/>
                    <w:tr2bl w:val="nil"/>
                  </w:tcBorders>
                  <w:shd w:val="clear" w:color="auto" w:fill="auto"/>
                  <w:vAlign w:val="center"/>
                </w:tcPr>
                <w:p w14:paraId="66C62D6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《大气污染物综合排放标准》（GB16297-1996）</w:t>
                  </w:r>
                </w:p>
              </w:tc>
            </w:tr>
            <w:tr w14:paraId="0E1CA1F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tcBorders>
                    <w:tl2br w:val="nil"/>
                    <w:tr2bl w:val="nil"/>
                  </w:tcBorders>
                  <w:shd w:val="clear" w:color="auto" w:fill="auto"/>
                  <w:vAlign w:val="center"/>
                </w:tcPr>
                <w:p w14:paraId="6F95BE3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污染源</w:t>
                  </w:r>
                </w:p>
              </w:tc>
              <w:tc>
                <w:tcPr>
                  <w:tcW w:w="1321" w:type="pct"/>
                  <w:tcBorders>
                    <w:tl2br w:val="nil"/>
                    <w:tr2bl w:val="nil"/>
                  </w:tcBorders>
                  <w:shd w:val="clear" w:color="auto" w:fill="auto"/>
                  <w:vAlign w:val="center"/>
                </w:tcPr>
                <w:p w14:paraId="1D177D2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类别</w:t>
                  </w:r>
                </w:p>
              </w:tc>
              <w:tc>
                <w:tcPr>
                  <w:tcW w:w="3028" w:type="pct"/>
                  <w:tcBorders>
                    <w:tl2br w:val="nil"/>
                    <w:tr2bl w:val="nil"/>
                  </w:tcBorders>
                  <w:shd w:val="clear" w:color="auto" w:fill="auto"/>
                  <w:vAlign w:val="center"/>
                </w:tcPr>
                <w:p w14:paraId="1231A7D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参数</w:t>
                  </w:r>
                </w:p>
              </w:tc>
            </w:tr>
            <w:tr w14:paraId="236AB40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0" w:type="pct"/>
                  <w:vMerge w:val="restart"/>
                  <w:tcBorders>
                    <w:tl2br w:val="nil"/>
                    <w:tr2bl w:val="nil"/>
                  </w:tcBorders>
                  <w:shd w:val="clear" w:color="auto" w:fill="auto"/>
                  <w:vAlign w:val="center"/>
                </w:tcPr>
                <w:p w14:paraId="7CAF4CF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highlight w:val="none"/>
                      <w:lang w:val="en-US" w:eastAsia="zh-CN"/>
                    </w:rPr>
                    <w:t>一次筛分</w:t>
                  </w:r>
                  <w:r>
                    <w:rPr>
                      <w:rFonts w:hint="default" w:ascii="Times New Roman" w:hAnsi="Times New Roman" w:eastAsia="宋体" w:cs="Times New Roman"/>
                      <w:color w:val="auto"/>
                      <w:kern w:val="2"/>
                      <w:sz w:val="21"/>
                      <w:szCs w:val="21"/>
                      <w:highlight w:val="none"/>
                      <w:lang w:val="en-US" w:eastAsia="zh-CN" w:bidi="ar-SA"/>
                    </w:rPr>
                    <w:t>工序粉尘</w:t>
                  </w:r>
                </w:p>
              </w:tc>
              <w:tc>
                <w:tcPr>
                  <w:tcW w:w="1321" w:type="pct"/>
                  <w:tcBorders>
                    <w:tl2br w:val="nil"/>
                    <w:tr2bl w:val="nil"/>
                  </w:tcBorders>
                  <w:shd w:val="clear" w:color="auto" w:fill="auto"/>
                  <w:vAlign w:val="center"/>
                </w:tcPr>
                <w:p w14:paraId="5A33A35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排放口名称</w:t>
                  </w:r>
                </w:p>
              </w:tc>
              <w:tc>
                <w:tcPr>
                  <w:tcW w:w="3028" w:type="pct"/>
                  <w:tcBorders>
                    <w:tl2br w:val="nil"/>
                    <w:tr2bl w:val="nil"/>
                  </w:tcBorders>
                  <w:shd w:val="clear" w:color="auto" w:fill="auto"/>
                  <w:vAlign w:val="center"/>
                </w:tcPr>
                <w:p w14:paraId="1376FFB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有组织排放口</w:t>
                  </w:r>
                </w:p>
              </w:tc>
            </w:tr>
            <w:tr w14:paraId="4E0C276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73AFEE1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0C9CD5D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排放口编号</w:t>
                  </w:r>
                </w:p>
              </w:tc>
              <w:tc>
                <w:tcPr>
                  <w:tcW w:w="3028" w:type="pct"/>
                  <w:tcBorders>
                    <w:tl2br w:val="nil"/>
                    <w:tr2bl w:val="nil"/>
                  </w:tcBorders>
                  <w:shd w:val="clear" w:color="auto" w:fill="auto"/>
                  <w:vAlign w:val="center"/>
                </w:tcPr>
                <w:p w14:paraId="6FAC520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DA003</w:t>
                  </w:r>
                </w:p>
              </w:tc>
            </w:tr>
            <w:tr w14:paraId="2A97DA8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756C3EE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297E14A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排放口类型</w:t>
                  </w:r>
                </w:p>
              </w:tc>
              <w:tc>
                <w:tcPr>
                  <w:tcW w:w="3028" w:type="pct"/>
                  <w:tcBorders>
                    <w:tl2br w:val="nil"/>
                    <w:tr2bl w:val="nil"/>
                  </w:tcBorders>
                  <w:shd w:val="clear" w:color="auto" w:fill="auto"/>
                  <w:vAlign w:val="center"/>
                </w:tcPr>
                <w:p w14:paraId="4456196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一般排放口</w:t>
                  </w:r>
                </w:p>
              </w:tc>
            </w:tr>
            <w:tr w14:paraId="6664647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54D4BB2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3110D17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排气筒高度</w:t>
                  </w:r>
                </w:p>
              </w:tc>
              <w:tc>
                <w:tcPr>
                  <w:tcW w:w="3028" w:type="pct"/>
                  <w:tcBorders>
                    <w:tl2br w:val="nil"/>
                    <w:tr2bl w:val="nil"/>
                  </w:tcBorders>
                  <w:shd w:val="clear" w:color="auto" w:fill="auto"/>
                  <w:vAlign w:val="center"/>
                </w:tcPr>
                <w:p w14:paraId="632FA68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w:t>
                  </w:r>
                  <w:r>
                    <w:rPr>
                      <w:rFonts w:hint="eastAsia" w:cs="Times New Roman"/>
                      <w:color w:val="auto"/>
                      <w:kern w:val="2"/>
                      <w:sz w:val="21"/>
                      <w:szCs w:val="21"/>
                      <w:highlight w:val="none"/>
                      <w:lang w:val="en-US" w:eastAsia="zh-CN" w:bidi="ar-SA"/>
                    </w:rPr>
                    <w:t>7</w:t>
                  </w:r>
                  <w:r>
                    <w:rPr>
                      <w:rFonts w:hint="default" w:ascii="Times New Roman" w:hAnsi="Times New Roman" w:eastAsia="宋体" w:cs="Times New Roman"/>
                      <w:color w:val="auto"/>
                      <w:kern w:val="2"/>
                      <w:sz w:val="21"/>
                      <w:szCs w:val="21"/>
                      <w:highlight w:val="none"/>
                      <w:lang w:val="en-US" w:eastAsia="zh-CN" w:bidi="ar-SA"/>
                    </w:rPr>
                    <w:t>m</w:t>
                  </w:r>
                </w:p>
              </w:tc>
            </w:tr>
            <w:tr w14:paraId="14EA513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31E9D02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764DA21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排气筒内径</w:t>
                  </w:r>
                </w:p>
              </w:tc>
              <w:tc>
                <w:tcPr>
                  <w:tcW w:w="3028" w:type="pct"/>
                  <w:tcBorders>
                    <w:tl2br w:val="nil"/>
                    <w:tr2bl w:val="nil"/>
                  </w:tcBorders>
                  <w:shd w:val="clear" w:color="auto" w:fill="auto"/>
                  <w:vAlign w:val="center"/>
                </w:tcPr>
                <w:p w14:paraId="5C73180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0.</w:t>
                  </w:r>
                  <w:r>
                    <w:rPr>
                      <w:rFonts w:hint="eastAsia" w:cs="Times New Roman"/>
                      <w:color w:val="auto"/>
                      <w:kern w:val="2"/>
                      <w:sz w:val="21"/>
                      <w:szCs w:val="21"/>
                      <w:highlight w:val="none"/>
                      <w:lang w:val="en-US" w:eastAsia="zh-CN" w:bidi="ar-SA"/>
                    </w:rPr>
                    <w:t>5</w:t>
                  </w:r>
                  <w:r>
                    <w:rPr>
                      <w:rFonts w:hint="default" w:ascii="Times New Roman" w:hAnsi="Times New Roman" w:eastAsia="宋体" w:cs="Times New Roman"/>
                      <w:color w:val="auto"/>
                      <w:kern w:val="2"/>
                      <w:sz w:val="21"/>
                      <w:szCs w:val="21"/>
                      <w:highlight w:val="none"/>
                      <w:lang w:val="en-US" w:eastAsia="zh-CN" w:bidi="ar-SA"/>
                    </w:rPr>
                    <w:t>m</w:t>
                  </w:r>
                </w:p>
              </w:tc>
            </w:tr>
            <w:tr w14:paraId="41F3DAB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5F81B59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637DA62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坐标</w:t>
                  </w:r>
                </w:p>
              </w:tc>
              <w:tc>
                <w:tcPr>
                  <w:tcW w:w="3028" w:type="pct"/>
                  <w:tcBorders>
                    <w:tl2br w:val="nil"/>
                    <w:tr2bl w:val="nil"/>
                  </w:tcBorders>
                  <w:shd w:val="clear" w:color="auto" w:fill="auto"/>
                  <w:vAlign w:val="center"/>
                </w:tcPr>
                <w:p w14:paraId="4C06E9C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122.25837797，42.12881595</w:t>
                  </w:r>
                </w:p>
              </w:tc>
            </w:tr>
            <w:tr w14:paraId="1157331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5DE8101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3841C7E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烟气温度</w:t>
                  </w:r>
                </w:p>
              </w:tc>
              <w:tc>
                <w:tcPr>
                  <w:tcW w:w="3028" w:type="pct"/>
                  <w:tcBorders>
                    <w:tl2br w:val="nil"/>
                    <w:tr2bl w:val="nil"/>
                  </w:tcBorders>
                  <w:shd w:val="clear" w:color="auto" w:fill="auto"/>
                  <w:vAlign w:val="center"/>
                </w:tcPr>
                <w:p w14:paraId="7CE04FC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20℃</w:t>
                  </w:r>
                </w:p>
              </w:tc>
            </w:tr>
            <w:tr w14:paraId="518DC5F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298B1C9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743F987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排放标准</w:t>
                  </w:r>
                </w:p>
              </w:tc>
              <w:tc>
                <w:tcPr>
                  <w:tcW w:w="3028" w:type="pct"/>
                  <w:tcBorders>
                    <w:tl2br w:val="nil"/>
                    <w:tr2bl w:val="nil"/>
                  </w:tcBorders>
                  <w:shd w:val="clear" w:color="auto" w:fill="auto"/>
                  <w:vAlign w:val="center"/>
                </w:tcPr>
                <w:p w14:paraId="7C048C8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《大气污染物综合排放标准》（GB16297-1996）</w:t>
                  </w:r>
                </w:p>
              </w:tc>
            </w:tr>
            <w:tr w14:paraId="0CDA427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tcBorders>
                    <w:tl2br w:val="nil"/>
                    <w:tr2bl w:val="nil"/>
                  </w:tcBorders>
                  <w:shd w:val="clear" w:color="auto" w:fill="auto"/>
                  <w:vAlign w:val="center"/>
                </w:tcPr>
                <w:p w14:paraId="7083817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污染源</w:t>
                  </w:r>
                </w:p>
              </w:tc>
              <w:tc>
                <w:tcPr>
                  <w:tcW w:w="1321" w:type="pct"/>
                  <w:tcBorders>
                    <w:tl2br w:val="nil"/>
                    <w:tr2bl w:val="nil"/>
                  </w:tcBorders>
                  <w:shd w:val="clear" w:color="auto" w:fill="auto"/>
                  <w:vAlign w:val="center"/>
                </w:tcPr>
                <w:p w14:paraId="2E15647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类别</w:t>
                  </w:r>
                </w:p>
              </w:tc>
              <w:tc>
                <w:tcPr>
                  <w:tcW w:w="3028" w:type="pct"/>
                  <w:tcBorders>
                    <w:tl2br w:val="nil"/>
                    <w:tr2bl w:val="nil"/>
                  </w:tcBorders>
                  <w:shd w:val="clear" w:color="auto" w:fill="auto"/>
                  <w:vAlign w:val="center"/>
                </w:tcPr>
                <w:p w14:paraId="35D3FCB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参数</w:t>
                  </w:r>
                </w:p>
              </w:tc>
            </w:tr>
            <w:tr w14:paraId="5202B2F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restart"/>
                  <w:tcBorders>
                    <w:tl2br w:val="nil"/>
                    <w:tr2bl w:val="nil"/>
                  </w:tcBorders>
                  <w:shd w:val="clear" w:color="auto" w:fill="auto"/>
                  <w:vAlign w:val="center"/>
                </w:tcPr>
                <w:p w14:paraId="3F4FB3A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highlight w:val="none"/>
                      <w:lang w:val="en-US" w:eastAsia="zh-CN"/>
                    </w:rPr>
                    <w:t>立冲破碎</w:t>
                  </w:r>
                  <w:r>
                    <w:rPr>
                      <w:rFonts w:hint="default" w:ascii="Times New Roman" w:hAnsi="Times New Roman" w:eastAsia="宋体" w:cs="Times New Roman"/>
                      <w:color w:val="auto"/>
                      <w:kern w:val="2"/>
                      <w:sz w:val="21"/>
                      <w:szCs w:val="21"/>
                      <w:highlight w:val="none"/>
                      <w:lang w:val="en-US" w:eastAsia="zh-CN" w:bidi="ar-SA"/>
                    </w:rPr>
                    <w:t>工序粉尘</w:t>
                  </w:r>
                </w:p>
              </w:tc>
              <w:tc>
                <w:tcPr>
                  <w:tcW w:w="1321" w:type="pct"/>
                  <w:tcBorders>
                    <w:tl2br w:val="nil"/>
                    <w:tr2bl w:val="nil"/>
                  </w:tcBorders>
                  <w:shd w:val="clear" w:color="auto" w:fill="auto"/>
                  <w:vAlign w:val="center"/>
                </w:tcPr>
                <w:p w14:paraId="5C12FBD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排放口名称</w:t>
                  </w:r>
                </w:p>
              </w:tc>
              <w:tc>
                <w:tcPr>
                  <w:tcW w:w="3028" w:type="pct"/>
                  <w:tcBorders>
                    <w:tl2br w:val="nil"/>
                    <w:tr2bl w:val="nil"/>
                  </w:tcBorders>
                  <w:shd w:val="clear" w:color="auto" w:fill="auto"/>
                  <w:vAlign w:val="center"/>
                </w:tcPr>
                <w:p w14:paraId="036BDD2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有组织排放口</w:t>
                  </w:r>
                </w:p>
              </w:tc>
            </w:tr>
            <w:tr w14:paraId="54D30B6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0C8EADF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51A9004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排放口编号</w:t>
                  </w:r>
                </w:p>
              </w:tc>
              <w:tc>
                <w:tcPr>
                  <w:tcW w:w="3028" w:type="pct"/>
                  <w:tcBorders>
                    <w:tl2br w:val="nil"/>
                    <w:tr2bl w:val="nil"/>
                  </w:tcBorders>
                  <w:shd w:val="clear" w:color="auto" w:fill="auto"/>
                  <w:vAlign w:val="center"/>
                </w:tcPr>
                <w:p w14:paraId="305858F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DA004</w:t>
                  </w:r>
                </w:p>
              </w:tc>
            </w:tr>
            <w:tr w14:paraId="635CD32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73E361B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439FEC2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排放口类型</w:t>
                  </w:r>
                </w:p>
              </w:tc>
              <w:tc>
                <w:tcPr>
                  <w:tcW w:w="3028" w:type="pct"/>
                  <w:tcBorders>
                    <w:tl2br w:val="nil"/>
                    <w:tr2bl w:val="nil"/>
                  </w:tcBorders>
                  <w:shd w:val="clear" w:color="auto" w:fill="auto"/>
                  <w:vAlign w:val="center"/>
                </w:tcPr>
                <w:p w14:paraId="0D6B44A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一般排放口</w:t>
                  </w:r>
                </w:p>
              </w:tc>
            </w:tr>
            <w:tr w14:paraId="21CA2F3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64500B0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5141DCE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排气筒高度</w:t>
                  </w:r>
                </w:p>
              </w:tc>
              <w:tc>
                <w:tcPr>
                  <w:tcW w:w="3028" w:type="pct"/>
                  <w:tcBorders>
                    <w:tl2br w:val="nil"/>
                    <w:tr2bl w:val="nil"/>
                  </w:tcBorders>
                  <w:shd w:val="clear" w:color="auto" w:fill="auto"/>
                  <w:vAlign w:val="center"/>
                </w:tcPr>
                <w:p w14:paraId="6BF4754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w:t>
                  </w:r>
                  <w:r>
                    <w:rPr>
                      <w:rFonts w:hint="eastAsia" w:cs="Times New Roman"/>
                      <w:color w:val="auto"/>
                      <w:kern w:val="2"/>
                      <w:sz w:val="21"/>
                      <w:szCs w:val="21"/>
                      <w:highlight w:val="none"/>
                      <w:lang w:val="en-US" w:eastAsia="zh-CN" w:bidi="ar-SA"/>
                    </w:rPr>
                    <w:t>7</w:t>
                  </w:r>
                  <w:r>
                    <w:rPr>
                      <w:rFonts w:hint="default" w:ascii="Times New Roman" w:hAnsi="Times New Roman" w:eastAsia="宋体" w:cs="Times New Roman"/>
                      <w:color w:val="auto"/>
                      <w:kern w:val="2"/>
                      <w:sz w:val="21"/>
                      <w:szCs w:val="21"/>
                      <w:highlight w:val="none"/>
                      <w:lang w:val="en-US" w:eastAsia="zh-CN" w:bidi="ar-SA"/>
                    </w:rPr>
                    <w:t>m</w:t>
                  </w:r>
                </w:p>
              </w:tc>
            </w:tr>
            <w:tr w14:paraId="1A0118A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7328C90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7E00114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排气筒内径</w:t>
                  </w:r>
                </w:p>
              </w:tc>
              <w:tc>
                <w:tcPr>
                  <w:tcW w:w="3028" w:type="pct"/>
                  <w:tcBorders>
                    <w:tl2br w:val="nil"/>
                    <w:tr2bl w:val="nil"/>
                  </w:tcBorders>
                  <w:shd w:val="clear" w:color="auto" w:fill="auto"/>
                  <w:vAlign w:val="center"/>
                </w:tcPr>
                <w:p w14:paraId="2008920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0.</w:t>
                  </w:r>
                  <w:r>
                    <w:rPr>
                      <w:rFonts w:hint="eastAsia" w:cs="Times New Roman"/>
                      <w:color w:val="auto"/>
                      <w:kern w:val="2"/>
                      <w:sz w:val="21"/>
                      <w:szCs w:val="21"/>
                      <w:highlight w:val="none"/>
                      <w:lang w:val="en-US" w:eastAsia="zh-CN" w:bidi="ar-SA"/>
                    </w:rPr>
                    <w:t>8</w:t>
                  </w:r>
                  <w:r>
                    <w:rPr>
                      <w:rFonts w:hint="default" w:ascii="Times New Roman" w:hAnsi="Times New Roman" w:eastAsia="宋体" w:cs="Times New Roman"/>
                      <w:color w:val="auto"/>
                      <w:kern w:val="2"/>
                      <w:sz w:val="21"/>
                      <w:szCs w:val="21"/>
                      <w:highlight w:val="none"/>
                      <w:lang w:val="en-US" w:eastAsia="zh-CN" w:bidi="ar-SA"/>
                    </w:rPr>
                    <w:t>m</w:t>
                  </w:r>
                </w:p>
              </w:tc>
            </w:tr>
            <w:tr w14:paraId="6B0FFB0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2954591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6200A6E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坐标</w:t>
                  </w:r>
                </w:p>
              </w:tc>
              <w:tc>
                <w:tcPr>
                  <w:tcW w:w="3028" w:type="pct"/>
                  <w:tcBorders>
                    <w:tl2br w:val="nil"/>
                    <w:tr2bl w:val="nil"/>
                  </w:tcBorders>
                  <w:shd w:val="clear" w:color="auto" w:fill="auto"/>
                  <w:vAlign w:val="center"/>
                </w:tcPr>
                <w:p w14:paraId="58B3607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122.25835115，42.12837338</w:t>
                  </w:r>
                </w:p>
              </w:tc>
            </w:tr>
            <w:tr w14:paraId="37C5993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7A7FE46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3E8BBBD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烟气温度</w:t>
                  </w:r>
                </w:p>
              </w:tc>
              <w:tc>
                <w:tcPr>
                  <w:tcW w:w="3028" w:type="pct"/>
                  <w:tcBorders>
                    <w:tl2br w:val="nil"/>
                    <w:tr2bl w:val="nil"/>
                  </w:tcBorders>
                  <w:shd w:val="clear" w:color="auto" w:fill="auto"/>
                  <w:vAlign w:val="center"/>
                </w:tcPr>
                <w:p w14:paraId="749F787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20℃</w:t>
                  </w:r>
                </w:p>
              </w:tc>
            </w:tr>
            <w:tr w14:paraId="01C8362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62BBA10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54EB544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排放标准</w:t>
                  </w:r>
                </w:p>
              </w:tc>
              <w:tc>
                <w:tcPr>
                  <w:tcW w:w="3028" w:type="pct"/>
                  <w:tcBorders>
                    <w:tl2br w:val="nil"/>
                    <w:tr2bl w:val="nil"/>
                  </w:tcBorders>
                  <w:shd w:val="clear" w:color="auto" w:fill="auto"/>
                  <w:vAlign w:val="center"/>
                </w:tcPr>
                <w:p w14:paraId="04FBB75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《大气污染物综合排放标准》（GB16297-1996）</w:t>
                  </w:r>
                </w:p>
              </w:tc>
            </w:tr>
            <w:tr w14:paraId="0406235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tcBorders>
                    <w:tl2br w:val="nil"/>
                    <w:tr2bl w:val="nil"/>
                  </w:tcBorders>
                  <w:shd w:val="clear" w:color="auto" w:fill="auto"/>
                  <w:vAlign w:val="center"/>
                </w:tcPr>
                <w:p w14:paraId="19CBFCA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污染源</w:t>
                  </w:r>
                </w:p>
              </w:tc>
              <w:tc>
                <w:tcPr>
                  <w:tcW w:w="1321" w:type="pct"/>
                  <w:tcBorders>
                    <w:tl2br w:val="nil"/>
                    <w:tr2bl w:val="nil"/>
                  </w:tcBorders>
                  <w:shd w:val="clear" w:color="auto" w:fill="auto"/>
                  <w:vAlign w:val="center"/>
                </w:tcPr>
                <w:p w14:paraId="00A97C0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类别</w:t>
                  </w:r>
                </w:p>
              </w:tc>
              <w:tc>
                <w:tcPr>
                  <w:tcW w:w="3028" w:type="pct"/>
                  <w:tcBorders>
                    <w:tl2br w:val="nil"/>
                    <w:tr2bl w:val="nil"/>
                  </w:tcBorders>
                  <w:shd w:val="clear" w:color="auto" w:fill="auto"/>
                  <w:vAlign w:val="center"/>
                </w:tcPr>
                <w:p w14:paraId="0497352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参数</w:t>
                  </w:r>
                </w:p>
              </w:tc>
            </w:tr>
            <w:tr w14:paraId="249861C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restart"/>
                  <w:tcBorders>
                    <w:tl2br w:val="nil"/>
                    <w:tr2bl w:val="nil"/>
                  </w:tcBorders>
                  <w:shd w:val="clear" w:color="auto" w:fill="auto"/>
                  <w:vAlign w:val="center"/>
                </w:tcPr>
                <w:p w14:paraId="15398A6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highlight w:val="none"/>
                      <w:lang w:val="en-US" w:eastAsia="zh-CN"/>
                    </w:rPr>
                    <w:t>整形破碎</w:t>
                  </w:r>
                  <w:r>
                    <w:rPr>
                      <w:rFonts w:hint="default" w:ascii="Times New Roman" w:hAnsi="Times New Roman" w:eastAsia="宋体" w:cs="Times New Roman"/>
                      <w:color w:val="auto"/>
                      <w:kern w:val="2"/>
                      <w:sz w:val="21"/>
                      <w:szCs w:val="21"/>
                      <w:highlight w:val="none"/>
                      <w:lang w:val="en-US" w:eastAsia="zh-CN" w:bidi="ar-SA"/>
                    </w:rPr>
                    <w:t>工序粉尘</w:t>
                  </w:r>
                </w:p>
              </w:tc>
              <w:tc>
                <w:tcPr>
                  <w:tcW w:w="1321" w:type="pct"/>
                  <w:tcBorders>
                    <w:tl2br w:val="nil"/>
                    <w:tr2bl w:val="nil"/>
                  </w:tcBorders>
                  <w:shd w:val="clear" w:color="auto" w:fill="auto"/>
                  <w:vAlign w:val="center"/>
                </w:tcPr>
                <w:p w14:paraId="21218E4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排放口名称</w:t>
                  </w:r>
                </w:p>
              </w:tc>
              <w:tc>
                <w:tcPr>
                  <w:tcW w:w="3028" w:type="pct"/>
                  <w:tcBorders>
                    <w:tl2br w:val="nil"/>
                    <w:tr2bl w:val="nil"/>
                  </w:tcBorders>
                  <w:shd w:val="clear" w:color="auto" w:fill="auto"/>
                  <w:vAlign w:val="center"/>
                </w:tcPr>
                <w:p w14:paraId="3602505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有组织排放口</w:t>
                  </w:r>
                </w:p>
              </w:tc>
            </w:tr>
            <w:tr w14:paraId="55FDAEA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21DB830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68CBC9A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排放口编号</w:t>
                  </w:r>
                </w:p>
              </w:tc>
              <w:tc>
                <w:tcPr>
                  <w:tcW w:w="3028" w:type="pct"/>
                  <w:tcBorders>
                    <w:tl2br w:val="nil"/>
                    <w:tr2bl w:val="nil"/>
                  </w:tcBorders>
                  <w:shd w:val="clear" w:color="auto" w:fill="auto"/>
                  <w:vAlign w:val="center"/>
                </w:tcPr>
                <w:p w14:paraId="1D8F1A1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DA005</w:t>
                  </w:r>
                </w:p>
              </w:tc>
            </w:tr>
            <w:tr w14:paraId="5CAD13E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4325049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3FF6B10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排放口类型</w:t>
                  </w:r>
                </w:p>
              </w:tc>
              <w:tc>
                <w:tcPr>
                  <w:tcW w:w="3028" w:type="pct"/>
                  <w:tcBorders>
                    <w:tl2br w:val="nil"/>
                    <w:tr2bl w:val="nil"/>
                  </w:tcBorders>
                  <w:shd w:val="clear" w:color="auto" w:fill="auto"/>
                  <w:vAlign w:val="center"/>
                </w:tcPr>
                <w:p w14:paraId="063F177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一般排放口</w:t>
                  </w:r>
                </w:p>
              </w:tc>
            </w:tr>
            <w:tr w14:paraId="0A39B45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3CED4DC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109C5B0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排气筒高度</w:t>
                  </w:r>
                </w:p>
              </w:tc>
              <w:tc>
                <w:tcPr>
                  <w:tcW w:w="3028" w:type="pct"/>
                  <w:tcBorders>
                    <w:tl2br w:val="nil"/>
                    <w:tr2bl w:val="nil"/>
                  </w:tcBorders>
                  <w:shd w:val="clear" w:color="auto" w:fill="auto"/>
                  <w:vAlign w:val="center"/>
                </w:tcPr>
                <w:p w14:paraId="7A239C5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w:t>
                  </w:r>
                  <w:r>
                    <w:rPr>
                      <w:rFonts w:hint="eastAsia" w:cs="Times New Roman"/>
                      <w:color w:val="auto"/>
                      <w:kern w:val="2"/>
                      <w:sz w:val="21"/>
                      <w:szCs w:val="21"/>
                      <w:highlight w:val="none"/>
                      <w:lang w:val="en-US" w:eastAsia="zh-CN" w:bidi="ar-SA"/>
                    </w:rPr>
                    <w:t>7</w:t>
                  </w:r>
                  <w:r>
                    <w:rPr>
                      <w:rFonts w:hint="default" w:ascii="Times New Roman" w:hAnsi="Times New Roman" w:eastAsia="宋体" w:cs="Times New Roman"/>
                      <w:color w:val="auto"/>
                      <w:kern w:val="2"/>
                      <w:sz w:val="21"/>
                      <w:szCs w:val="21"/>
                      <w:highlight w:val="none"/>
                      <w:lang w:val="en-US" w:eastAsia="zh-CN" w:bidi="ar-SA"/>
                    </w:rPr>
                    <w:t>m</w:t>
                  </w:r>
                </w:p>
              </w:tc>
            </w:tr>
            <w:tr w14:paraId="781369A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15FA1BD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0EEFA7E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排气筒内径</w:t>
                  </w:r>
                </w:p>
              </w:tc>
              <w:tc>
                <w:tcPr>
                  <w:tcW w:w="3028" w:type="pct"/>
                  <w:tcBorders>
                    <w:tl2br w:val="nil"/>
                    <w:tr2bl w:val="nil"/>
                  </w:tcBorders>
                  <w:shd w:val="clear" w:color="auto" w:fill="auto"/>
                  <w:vAlign w:val="center"/>
                </w:tcPr>
                <w:p w14:paraId="06A9A35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0.</w:t>
                  </w:r>
                  <w:r>
                    <w:rPr>
                      <w:rFonts w:hint="eastAsia" w:cs="Times New Roman"/>
                      <w:color w:val="auto"/>
                      <w:kern w:val="2"/>
                      <w:sz w:val="21"/>
                      <w:szCs w:val="21"/>
                      <w:highlight w:val="none"/>
                      <w:lang w:val="en-US" w:eastAsia="zh-CN" w:bidi="ar-SA"/>
                    </w:rPr>
                    <w:t>8</w:t>
                  </w:r>
                  <w:r>
                    <w:rPr>
                      <w:rFonts w:hint="default" w:ascii="Times New Roman" w:hAnsi="Times New Roman" w:eastAsia="宋体" w:cs="Times New Roman"/>
                      <w:color w:val="auto"/>
                      <w:kern w:val="2"/>
                      <w:sz w:val="21"/>
                      <w:szCs w:val="21"/>
                      <w:highlight w:val="none"/>
                      <w:lang w:val="en-US" w:eastAsia="zh-CN" w:bidi="ar-SA"/>
                    </w:rPr>
                    <w:t>m</w:t>
                  </w:r>
                </w:p>
              </w:tc>
            </w:tr>
            <w:tr w14:paraId="6DD22DA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532AF46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6F1ADDF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坐标</w:t>
                  </w:r>
                </w:p>
              </w:tc>
              <w:tc>
                <w:tcPr>
                  <w:tcW w:w="3028" w:type="pct"/>
                  <w:tcBorders>
                    <w:tl2br w:val="nil"/>
                    <w:tr2bl w:val="nil"/>
                  </w:tcBorders>
                  <w:shd w:val="clear" w:color="auto" w:fill="auto"/>
                  <w:vAlign w:val="center"/>
                </w:tcPr>
                <w:p w14:paraId="4ABBC28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122.25833774，42.12859869</w:t>
                  </w:r>
                </w:p>
              </w:tc>
            </w:tr>
            <w:tr w14:paraId="03AF23B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111F117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18C2776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烟气温度</w:t>
                  </w:r>
                </w:p>
              </w:tc>
              <w:tc>
                <w:tcPr>
                  <w:tcW w:w="3028" w:type="pct"/>
                  <w:tcBorders>
                    <w:tl2br w:val="nil"/>
                    <w:tr2bl w:val="nil"/>
                  </w:tcBorders>
                  <w:shd w:val="clear" w:color="auto" w:fill="auto"/>
                  <w:vAlign w:val="center"/>
                </w:tcPr>
                <w:p w14:paraId="649872E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20℃</w:t>
                  </w:r>
                </w:p>
              </w:tc>
            </w:tr>
            <w:tr w14:paraId="6981739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5C8C2C0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668E0A8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排放标准</w:t>
                  </w:r>
                </w:p>
              </w:tc>
              <w:tc>
                <w:tcPr>
                  <w:tcW w:w="3028" w:type="pct"/>
                  <w:tcBorders>
                    <w:tl2br w:val="nil"/>
                    <w:tr2bl w:val="nil"/>
                  </w:tcBorders>
                  <w:shd w:val="clear" w:color="auto" w:fill="auto"/>
                  <w:vAlign w:val="center"/>
                </w:tcPr>
                <w:p w14:paraId="26ABF8A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《大气污染物综合排放标准》（GB16297-1996）</w:t>
                  </w:r>
                </w:p>
              </w:tc>
            </w:tr>
            <w:tr w14:paraId="2ED7FF4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tcBorders>
                    <w:tl2br w:val="nil"/>
                    <w:tr2bl w:val="nil"/>
                  </w:tcBorders>
                  <w:shd w:val="clear" w:color="auto" w:fill="auto"/>
                  <w:vAlign w:val="center"/>
                </w:tcPr>
                <w:p w14:paraId="226625B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污染源</w:t>
                  </w:r>
                </w:p>
              </w:tc>
              <w:tc>
                <w:tcPr>
                  <w:tcW w:w="1321" w:type="pct"/>
                  <w:tcBorders>
                    <w:tl2br w:val="nil"/>
                    <w:tr2bl w:val="nil"/>
                  </w:tcBorders>
                  <w:shd w:val="clear" w:color="auto" w:fill="auto"/>
                  <w:vAlign w:val="center"/>
                </w:tcPr>
                <w:p w14:paraId="5134F34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类别</w:t>
                  </w:r>
                </w:p>
              </w:tc>
              <w:tc>
                <w:tcPr>
                  <w:tcW w:w="3028" w:type="pct"/>
                  <w:tcBorders>
                    <w:tl2br w:val="nil"/>
                    <w:tr2bl w:val="nil"/>
                  </w:tcBorders>
                  <w:shd w:val="clear" w:color="auto" w:fill="auto"/>
                  <w:vAlign w:val="center"/>
                </w:tcPr>
                <w:p w14:paraId="390ADA6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参数</w:t>
                  </w:r>
                </w:p>
              </w:tc>
            </w:tr>
            <w:tr w14:paraId="76A5028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restart"/>
                  <w:tcBorders>
                    <w:tl2br w:val="nil"/>
                    <w:tr2bl w:val="nil"/>
                  </w:tcBorders>
                  <w:shd w:val="clear" w:color="auto" w:fill="auto"/>
                  <w:vAlign w:val="center"/>
                </w:tcPr>
                <w:p w14:paraId="6282E74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highlight w:val="none"/>
                      <w:lang w:val="en-US" w:eastAsia="zh-CN"/>
                    </w:rPr>
                    <w:t>二、三次筛分</w:t>
                  </w:r>
                  <w:r>
                    <w:rPr>
                      <w:rFonts w:hint="default" w:ascii="Times New Roman" w:hAnsi="Times New Roman" w:eastAsia="宋体" w:cs="Times New Roman"/>
                      <w:color w:val="auto"/>
                      <w:kern w:val="2"/>
                      <w:sz w:val="21"/>
                      <w:szCs w:val="21"/>
                      <w:highlight w:val="none"/>
                      <w:lang w:val="en-US" w:eastAsia="zh-CN" w:bidi="ar-SA"/>
                    </w:rPr>
                    <w:t>工序粉尘</w:t>
                  </w:r>
                </w:p>
              </w:tc>
              <w:tc>
                <w:tcPr>
                  <w:tcW w:w="1321" w:type="pct"/>
                  <w:tcBorders>
                    <w:tl2br w:val="nil"/>
                    <w:tr2bl w:val="nil"/>
                  </w:tcBorders>
                  <w:shd w:val="clear" w:color="auto" w:fill="auto"/>
                  <w:vAlign w:val="center"/>
                </w:tcPr>
                <w:p w14:paraId="416C95C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排放口名称</w:t>
                  </w:r>
                </w:p>
              </w:tc>
              <w:tc>
                <w:tcPr>
                  <w:tcW w:w="3028" w:type="pct"/>
                  <w:tcBorders>
                    <w:tl2br w:val="nil"/>
                    <w:tr2bl w:val="nil"/>
                  </w:tcBorders>
                  <w:shd w:val="clear" w:color="auto" w:fill="auto"/>
                  <w:vAlign w:val="center"/>
                </w:tcPr>
                <w:p w14:paraId="7879E80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有组织排放口</w:t>
                  </w:r>
                </w:p>
              </w:tc>
            </w:tr>
            <w:tr w14:paraId="1F0600B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560D91F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73972B1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排放口编号</w:t>
                  </w:r>
                </w:p>
              </w:tc>
              <w:tc>
                <w:tcPr>
                  <w:tcW w:w="3028" w:type="pct"/>
                  <w:tcBorders>
                    <w:tl2br w:val="nil"/>
                    <w:tr2bl w:val="nil"/>
                  </w:tcBorders>
                  <w:shd w:val="clear" w:color="auto" w:fill="auto"/>
                  <w:vAlign w:val="center"/>
                </w:tcPr>
                <w:p w14:paraId="7ACFFD4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DA006</w:t>
                  </w:r>
                </w:p>
              </w:tc>
            </w:tr>
            <w:tr w14:paraId="4DBA0C1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354CAA8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67C460E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排放口类型</w:t>
                  </w:r>
                </w:p>
              </w:tc>
              <w:tc>
                <w:tcPr>
                  <w:tcW w:w="3028" w:type="pct"/>
                  <w:tcBorders>
                    <w:tl2br w:val="nil"/>
                    <w:tr2bl w:val="nil"/>
                  </w:tcBorders>
                  <w:shd w:val="clear" w:color="auto" w:fill="auto"/>
                  <w:vAlign w:val="center"/>
                </w:tcPr>
                <w:p w14:paraId="4CFF1E1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一般排放口</w:t>
                  </w:r>
                </w:p>
              </w:tc>
            </w:tr>
            <w:tr w14:paraId="4AEDD7A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303D821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75086D4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排气筒高度</w:t>
                  </w:r>
                </w:p>
              </w:tc>
              <w:tc>
                <w:tcPr>
                  <w:tcW w:w="3028" w:type="pct"/>
                  <w:tcBorders>
                    <w:tl2br w:val="nil"/>
                    <w:tr2bl w:val="nil"/>
                  </w:tcBorders>
                  <w:shd w:val="clear" w:color="auto" w:fill="auto"/>
                  <w:vAlign w:val="center"/>
                </w:tcPr>
                <w:p w14:paraId="5E4C8D9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w:t>
                  </w:r>
                  <w:r>
                    <w:rPr>
                      <w:rFonts w:hint="eastAsia" w:cs="Times New Roman"/>
                      <w:color w:val="auto"/>
                      <w:kern w:val="2"/>
                      <w:sz w:val="21"/>
                      <w:szCs w:val="21"/>
                      <w:highlight w:val="none"/>
                      <w:lang w:val="en-US" w:eastAsia="zh-CN" w:bidi="ar-SA"/>
                    </w:rPr>
                    <w:t>6</w:t>
                  </w:r>
                  <w:r>
                    <w:rPr>
                      <w:rFonts w:hint="default" w:ascii="Times New Roman" w:hAnsi="Times New Roman" w:eastAsia="宋体" w:cs="Times New Roman"/>
                      <w:color w:val="auto"/>
                      <w:kern w:val="2"/>
                      <w:sz w:val="21"/>
                      <w:szCs w:val="21"/>
                      <w:highlight w:val="none"/>
                      <w:lang w:val="en-US" w:eastAsia="zh-CN" w:bidi="ar-SA"/>
                    </w:rPr>
                    <w:t>m</w:t>
                  </w:r>
                </w:p>
              </w:tc>
            </w:tr>
            <w:tr w14:paraId="7BA4B8E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0DF0A84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49BB24C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排气筒内径</w:t>
                  </w:r>
                </w:p>
              </w:tc>
              <w:tc>
                <w:tcPr>
                  <w:tcW w:w="3028" w:type="pct"/>
                  <w:tcBorders>
                    <w:tl2br w:val="nil"/>
                    <w:tr2bl w:val="nil"/>
                  </w:tcBorders>
                  <w:shd w:val="clear" w:color="auto" w:fill="auto"/>
                  <w:vAlign w:val="center"/>
                </w:tcPr>
                <w:p w14:paraId="1AD1B0E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0.</w:t>
                  </w:r>
                  <w:r>
                    <w:rPr>
                      <w:rFonts w:hint="eastAsia" w:cs="Times New Roman"/>
                      <w:color w:val="auto"/>
                      <w:kern w:val="2"/>
                      <w:sz w:val="21"/>
                      <w:szCs w:val="21"/>
                      <w:highlight w:val="none"/>
                      <w:lang w:val="en-US" w:eastAsia="zh-CN" w:bidi="ar-SA"/>
                    </w:rPr>
                    <w:t>8</w:t>
                  </w:r>
                  <w:r>
                    <w:rPr>
                      <w:rFonts w:hint="default" w:ascii="Times New Roman" w:hAnsi="Times New Roman" w:eastAsia="宋体" w:cs="Times New Roman"/>
                      <w:color w:val="auto"/>
                      <w:kern w:val="2"/>
                      <w:sz w:val="21"/>
                      <w:szCs w:val="21"/>
                      <w:highlight w:val="none"/>
                      <w:lang w:val="en-US" w:eastAsia="zh-CN" w:bidi="ar-SA"/>
                    </w:rPr>
                    <w:t>m</w:t>
                  </w:r>
                </w:p>
              </w:tc>
            </w:tr>
            <w:tr w14:paraId="4FB7EE5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372B900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08E844B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坐标</w:t>
                  </w:r>
                </w:p>
              </w:tc>
              <w:tc>
                <w:tcPr>
                  <w:tcW w:w="3028" w:type="pct"/>
                  <w:tcBorders>
                    <w:tl2br w:val="nil"/>
                    <w:tr2bl w:val="nil"/>
                  </w:tcBorders>
                  <w:shd w:val="clear" w:color="auto" w:fill="auto"/>
                  <w:vAlign w:val="center"/>
                </w:tcPr>
                <w:p w14:paraId="46F2105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122.25800514，42.12843508</w:t>
                  </w:r>
                </w:p>
              </w:tc>
            </w:tr>
            <w:tr w14:paraId="514AD77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07A6072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77A5AD5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烟气温度</w:t>
                  </w:r>
                </w:p>
              </w:tc>
              <w:tc>
                <w:tcPr>
                  <w:tcW w:w="3028" w:type="pct"/>
                  <w:tcBorders>
                    <w:tl2br w:val="nil"/>
                    <w:tr2bl w:val="nil"/>
                  </w:tcBorders>
                  <w:shd w:val="clear" w:color="auto" w:fill="auto"/>
                  <w:vAlign w:val="center"/>
                </w:tcPr>
                <w:p w14:paraId="3B90C0A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20℃</w:t>
                  </w:r>
                </w:p>
              </w:tc>
            </w:tr>
            <w:tr w14:paraId="047467B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498A26F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5768B7F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排放标准</w:t>
                  </w:r>
                </w:p>
              </w:tc>
              <w:tc>
                <w:tcPr>
                  <w:tcW w:w="3028" w:type="pct"/>
                  <w:tcBorders>
                    <w:tl2br w:val="nil"/>
                    <w:tr2bl w:val="nil"/>
                  </w:tcBorders>
                  <w:shd w:val="clear" w:color="auto" w:fill="auto"/>
                  <w:vAlign w:val="center"/>
                </w:tcPr>
                <w:p w14:paraId="1436790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《大气污染物综合排放标准》（GB16297-1996）</w:t>
                  </w:r>
                </w:p>
              </w:tc>
            </w:tr>
            <w:tr w14:paraId="3F660AC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tcBorders>
                    <w:tl2br w:val="nil"/>
                    <w:tr2bl w:val="nil"/>
                  </w:tcBorders>
                  <w:shd w:val="clear" w:color="auto" w:fill="auto"/>
                  <w:vAlign w:val="center"/>
                </w:tcPr>
                <w:p w14:paraId="7B172EE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污染源</w:t>
                  </w:r>
                </w:p>
              </w:tc>
              <w:tc>
                <w:tcPr>
                  <w:tcW w:w="1321" w:type="pct"/>
                  <w:tcBorders>
                    <w:tl2br w:val="nil"/>
                    <w:tr2bl w:val="nil"/>
                  </w:tcBorders>
                  <w:shd w:val="clear" w:color="auto" w:fill="auto"/>
                  <w:vAlign w:val="center"/>
                </w:tcPr>
                <w:p w14:paraId="722BCEE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类别</w:t>
                  </w:r>
                </w:p>
              </w:tc>
              <w:tc>
                <w:tcPr>
                  <w:tcW w:w="3028" w:type="pct"/>
                  <w:tcBorders>
                    <w:tl2br w:val="nil"/>
                    <w:tr2bl w:val="nil"/>
                  </w:tcBorders>
                  <w:shd w:val="clear" w:color="auto" w:fill="auto"/>
                  <w:vAlign w:val="center"/>
                </w:tcPr>
                <w:p w14:paraId="40D6548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参数</w:t>
                  </w:r>
                </w:p>
              </w:tc>
            </w:tr>
            <w:tr w14:paraId="06AC4BF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restart"/>
                  <w:tcBorders>
                    <w:tl2br w:val="nil"/>
                    <w:tr2bl w:val="nil"/>
                  </w:tcBorders>
                  <w:shd w:val="clear" w:color="auto" w:fill="auto"/>
                  <w:vAlign w:val="center"/>
                </w:tcPr>
                <w:p w14:paraId="53226FE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highlight w:val="none"/>
                      <w:lang w:val="en-US" w:eastAsia="zh-CN"/>
                    </w:rPr>
                    <w:t>普料破碎</w:t>
                  </w:r>
                  <w:r>
                    <w:rPr>
                      <w:rFonts w:hint="default" w:ascii="Times New Roman" w:hAnsi="Times New Roman" w:eastAsia="宋体" w:cs="Times New Roman"/>
                      <w:color w:val="auto"/>
                      <w:kern w:val="2"/>
                      <w:sz w:val="21"/>
                      <w:szCs w:val="21"/>
                      <w:highlight w:val="none"/>
                      <w:lang w:val="en-US" w:eastAsia="zh-CN" w:bidi="ar-SA"/>
                    </w:rPr>
                    <w:t>工序粉尘</w:t>
                  </w:r>
                </w:p>
              </w:tc>
              <w:tc>
                <w:tcPr>
                  <w:tcW w:w="1321" w:type="pct"/>
                  <w:tcBorders>
                    <w:tl2br w:val="nil"/>
                    <w:tr2bl w:val="nil"/>
                  </w:tcBorders>
                  <w:shd w:val="clear" w:color="auto" w:fill="auto"/>
                  <w:vAlign w:val="center"/>
                </w:tcPr>
                <w:p w14:paraId="08FB98D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排放口名称</w:t>
                  </w:r>
                </w:p>
              </w:tc>
              <w:tc>
                <w:tcPr>
                  <w:tcW w:w="3028" w:type="pct"/>
                  <w:tcBorders>
                    <w:tl2br w:val="nil"/>
                    <w:tr2bl w:val="nil"/>
                  </w:tcBorders>
                  <w:shd w:val="clear" w:color="auto" w:fill="auto"/>
                  <w:vAlign w:val="center"/>
                </w:tcPr>
                <w:p w14:paraId="2476694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有组织排放口</w:t>
                  </w:r>
                </w:p>
              </w:tc>
            </w:tr>
            <w:tr w14:paraId="54095DA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02FF6B5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1C06953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排放口编号</w:t>
                  </w:r>
                </w:p>
              </w:tc>
              <w:tc>
                <w:tcPr>
                  <w:tcW w:w="3028" w:type="pct"/>
                  <w:tcBorders>
                    <w:tl2br w:val="nil"/>
                    <w:tr2bl w:val="nil"/>
                  </w:tcBorders>
                  <w:shd w:val="clear" w:color="auto" w:fill="auto"/>
                  <w:vAlign w:val="center"/>
                </w:tcPr>
                <w:p w14:paraId="3CDF605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DA007</w:t>
                  </w:r>
                </w:p>
              </w:tc>
            </w:tr>
            <w:tr w14:paraId="57CB7C1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4D91039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29296E6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排放口类型</w:t>
                  </w:r>
                </w:p>
              </w:tc>
              <w:tc>
                <w:tcPr>
                  <w:tcW w:w="3028" w:type="pct"/>
                  <w:tcBorders>
                    <w:tl2br w:val="nil"/>
                    <w:tr2bl w:val="nil"/>
                  </w:tcBorders>
                  <w:shd w:val="clear" w:color="auto" w:fill="auto"/>
                  <w:vAlign w:val="center"/>
                </w:tcPr>
                <w:p w14:paraId="089604A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一般排放口</w:t>
                  </w:r>
                </w:p>
              </w:tc>
            </w:tr>
            <w:tr w14:paraId="642F8DD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5D23569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2B61633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排气筒高度</w:t>
                  </w:r>
                </w:p>
              </w:tc>
              <w:tc>
                <w:tcPr>
                  <w:tcW w:w="3028" w:type="pct"/>
                  <w:tcBorders>
                    <w:tl2br w:val="nil"/>
                    <w:tr2bl w:val="nil"/>
                  </w:tcBorders>
                  <w:shd w:val="clear" w:color="auto" w:fill="auto"/>
                  <w:vAlign w:val="center"/>
                </w:tcPr>
                <w:p w14:paraId="41E22DA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15m</w:t>
                  </w:r>
                </w:p>
              </w:tc>
            </w:tr>
            <w:tr w14:paraId="5816BD6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1F46812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5456BD9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排气筒内径</w:t>
                  </w:r>
                </w:p>
              </w:tc>
              <w:tc>
                <w:tcPr>
                  <w:tcW w:w="3028" w:type="pct"/>
                  <w:tcBorders>
                    <w:tl2br w:val="nil"/>
                    <w:tr2bl w:val="nil"/>
                  </w:tcBorders>
                  <w:shd w:val="clear" w:color="auto" w:fill="auto"/>
                  <w:vAlign w:val="center"/>
                </w:tcPr>
                <w:p w14:paraId="65C055D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0.</w:t>
                  </w:r>
                  <w:r>
                    <w:rPr>
                      <w:rFonts w:hint="eastAsia" w:cs="Times New Roman"/>
                      <w:color w:val="auto"/>
                      <w:kern w:val="2"/>
                      <w:sz w:val="21"/>
                      <w:szCs w:val="21"/>
                      <w:highlight w:val="none"/>
                      <w:lang w:val="en-US" w:eastAsia="zh-CN" w:bidi="ar-SA"/>
                    </w:rPr>
                    <w:t>8</w:t>
                  </w:r>
                  <w:r>
                    <w:rPr>
                      <w:rFonts w:hint="default" w:ascii="Times New Roman" w:hAnsi="Times New Roman" w:eastAsia="宋体" w:cs="Times New Roman"/>
                      <w:color w:val="auto"/>
                      <w:kern w:val="2"/>
                      <w:sz w:val="21"/>
                      <w:szCs w:val="21"/>
                      <w:highlight w:val="none"/>
                      <w:lang w:val="en-US" w:eastAsia="zh-CN" w:bidi="ar-SA"/>
                    </w:rPr>
                    <w:t>m</w:t>
                  </w:r>
                </w:p>
              </w:tc>
            </w:tr>
            <w:tr w14:paraId="0F2E6DD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2E24296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77417D5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坐标</w:t>
                  </w:r>
                </w:p>
              </w:tc>
              <w:tc>
                <w:tcPr>
                  <w:tcW w:w="3028" w:type="pct"/>
                  <w:tcBorders>
                    <w:tl2br w:val="nil"/>
                    <w:tr2bl w:val="nil"/>
                  </w:tcBorders>
                  <w:shd w:val="clear" w:color="auto" w:fill="auto"/>
                  <w:vAlign w:val="center"/>
                </w:tcPr>
                <w:p w14:paraId="42E17AA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122.25633681，42.12989688</w:t>
                  </w:r>
                </w:p>
              </w:tc>
            </w:tr>
            <w:tr w14:paraId="7AEC77B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140F09F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1E2D270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烟气温度</w:t>
                  </w:r>
                </w:p>
              </w:tc>
              <w:tc>
                <w:tcPr>
                  <w:tcW w:w="3028" w:type="pct"/>
                  <w:tcBorders>
                    <w:tl2br w:val="nil"/>
                    <w:tr2bl w:val="nil"/>
                  </w:tcBorders>
                  <w:shd w:val="clear" w:color="auto" w:fill="auto"/>
                  <w:vAlign w:val="center"/>
                </w:tcPr>
                <w:p w14:paraId="231A08E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20℃</w:t>
                  </w:r>
                </w:p>
              </w:tc>
            </w:tr>
            <w:tr w14:paraId="0AC1133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53FEEDA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03804B2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排放标准</w:t>
                  </w:r>
                </w:p>
              </w:tc>
              <w:tc>
                <w:tcPr>
                  <w:tcW w:w="3028" w:type="pct"/>
                  <w:tcBorders>
                    <w:tl2br w:val="nil"/>
                    <w:tr2bl w:val="nil"/>
                  </w:tcBorders>
                  <w:shd w:val="clear" w:color="auto" w:fill="auto"/>
                  <w:vAlign w:val="center"/>
                </w:tcPr>
                <w:p w14:paraId="5A69281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《大气污染物综合排放标准》（GB16297-1996）</w:t>
                  </w:r>
                </w:p>
              </w:tc>
            </w:tr>
            <w:tr w14:paraId="7EDD0A1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tcBorders>
                    <w:tl2br w:val="nil"/>
                    <w:tr2bl w:val="nil"/>
                  </w:tcBorders>
                  <w:shd w:val="clear" w:color="auto" w:fill="auto"/>
                  <w:vAlign w:val="center"/>
                </w:tcPr>
                <w:p w14:paraId="501C5C6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污染源</w:t>
                  </w:r>
                </w:p>
              </w:tc>
              <w:tc>
                <w:tcPr>
                  <w:tcW w:w="1321" w:type="pct"/>
                  <w:tcBorders>
                    <w:tl2br w:val="nil"/>
                    <w:tr2bl w:val="nil"/>
                  </w:tcBorders>
                  <w:shd w:val="clear" w:color="auto" w:fill="auto"/>
                  <w:vAlign w:val="center"/>
                </w:tcPr>
                <w:p w14:paraId="13CDD5D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类别</w:t>
                  </w:r>
                </w:p>
              </w:tc>
              <w:tc>
                <w:tcPr>
                  <w:tcW w:w="3028" w:type="pct"/>
                  <w:tcBorders>
                    <w:tl2br w:val="nil"/>
                    <w:tr2bl w:val="nil"/>
                  </w:tcBorders>
                  <w:shd w:val="clear" w:color="auto" w:fill="auto"/>
                  <w:vAlign w:val="center"/>
                </w:tcPr>
                <w:p w14:paraId="1F34097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参数</w:t>
                  </w:r>
                </w:p>
              </w:tc>
            </w:tr>
            <w:tr w14:paraId="5DF5AD6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restart"/>
                  <w:tcBorders>
                    <w:tl2br w:val="nil"/>
                    <w:tr2bl w:val="nil"/>
                  </w:tcBorders>
                  <w:shd w:val="clear" w:color="auto" w:fill="auto"/>
                  <w:vAlign w:val="center"/>
                </w:tcPr>
                <w:p w14:paraId="5C2F1A0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普料筛分工序粉尘</w:t>
                  </w:r>
                </w:p>
              </w:tc>
              <w:tc>
                <w:tcPr>
                  <w:tcW w:w="1321" w:type="pct"/>
                  <w:tcBorders>
                    <w:tl2br w:val="nil"/>
                    <w:tr2bl w:val="nil"/>
                  </w:tcBorders>
                  <w:shd w:val="clear" w:color="auto" w:fill="auto"/>
                  <w:vAlign w:val="center"/>
                </w:tcPr>
                <w:p w14:paraId="1AB540E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排放口名称</w:t>
                  </w:r>
                </w:p>
              </w:tc>
              <w:tc>
                <w:tcPr>
                  <w:tcW w:w="3028" w:type="pct"/>
                  <w:tcBorders>
                    <w:tl2br w:val="nil"/>
                    <w:tr2bl w:val="nil"/>
                  </w:tcBorders>
                  <w:shd w:val="clear" w:color="auto" w:fill="auto"/>
                  <w:vAlign w:val="center"/>
                </w:tcPr>
                <w:p w14:paraId="61EC380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有组织排放口</w:t>
                  </w:r>
                </w:p>
              </w:tc>
            </w:tr>
            <w:tr w14:paraId="1C89D74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6590366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0AAB619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排放口编号</w:t>
                  </w:r>
                </w:p>
              </w:tc>
              <w:tc>
                <w:tcPr>
                  <w:tcW w:w="3028" w:type="pct"/>
                  <w:tcBorders>
                    <w:tl2br w:val="nil"/>
                    <w:tr2bl w:val="nil"/>
                  </w:tcBorders>
                  <w:shd w:val="clear" w:color="auto" w:fill="auto"/>
                  <w:vAlign w:val="center"/>
                </w:tcPr>
                <w:p w14:paraId="3AF2042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DA008</w:t>
                  </w:r>
                </w:p>
              </w:tc>
            </w:tr>
            <w:tr w14:paraId="6E83428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556020E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1CF1098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排放口类型</w:t>
                  </w:r>
                </w:p>
              </w:tc>
              <w:tc>
                <w:tcPr>
                  <w:tcW w:w="3028" w:type="pct"/>
                  <w:tcBorders>
                    <w:tl2br w:val="nil"/>
                    <w:tr2bl w:val="nil"/>
                  </w:tcBorders>
                  <w:shd w:val="clear" w:color="auto" w:fill="auto"/>
                  <w:vAlign w:val="center"/>
                </w:tcPr>
                <w:p w14:paraId="37AAE2A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一般排放口</w:t>
                  </w:r>
                </w:p>
              </w:tc>
            </w:tr>
            <w:tr w14:paraId="66A118B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1EFE1E9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00322CC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排气筒高度</w:t>
                  </w:r>
                </w:p>
              </w:tc>
              <w:tc>
                <w:tcPr>
                  <w:tcW w:w="3028" w:type="pct"/>
                  <w:tcBorders>
                    <w:tl2br w:val="nil"/>
                    <w:tr2bl w:val="nil"/>
                  </w:tcBorders>
                  <w:shd w:val="clear" w:color="auto" w:fill="auto"/>
                  <w:vAlign w:val="center"/>
                </w:tcPr>
                <w:p w14:paraId="6FD2F41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15m</w:t>
                  </w:r>
                </w:p>
              </w:tc>
            </w:tr>
            <w:tr w14:paraId="64B9658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798E1C2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787FBB3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排气筒内径</w:t>
                  </w:r>
                </w:p>
              </w:tc>
              <w:tc>
                <w:tcPr>
                  <w:tcW w:w="3028" w:type="pct"/>
                  <w:tcBorders>
                    <w:tl2br w:val="nil"/>
                    <w:tr2bl w:val="nil"/>
                  </w:tcBorders>
                  <w:shd w:val="clear" w:color="auto" w:fill="auto"/>
                  <w:vAlign w:val="center"/>
                </w:tcPr>
                <w:p w14:paraId="0565C00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0.</w:t>
                  </w:r>
                  <w:r>
                    <w:rPr>
                      <w:rFonts w:hint="eastAsia" w:cs="Times New Roman"/>
                      <w:color w:val="auto"/>
                      <w:kern w:val="2"/>
                      <w:sz w:val="21"/>
                      <w:szCs w:val="21"/>
                      <w:highlight w:val="none"/>
                      <w:lang w:val="en-US" w:eastAsia="zh-CN" w:bidi="ar-SA"/>
                    </w:rPr>
                    <w:t>8</w:t>
                  </w:r>
                  <w:r>
                    <w:rPr>
                      <w:rFonts w:hint="default" w:ascii="Times New Roman" w:hAnsi="Times New Roman" w:eastAsia="宋体" w:cs="Times New Roman"/>
                      <w:color w:val="auto"/>
                      <w:kern w:val="2"/>
                      <w:sz w:val="21"/>
                      <w:szCs w:val="21"/>
                      <w:highlight w:val="none"/>
                      <w:lang w:val="en-US" w:eastAsia="zh-CN" w:bidi="ar-SA"/>
                    </w:rPr>
                    <w:t>m</w:t>
                  </w:r>
                </w:p>
              </w:tc>
            </w:tr>
            <w:tr w14:paraId="0CFDD11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3F7CE29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6861178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坐标</w:t>
                  </w:r>
                </w:p>
              </w:tc>
              <w:tc>
                <w:tcPr>
                  <w:tcW w:w="3028" w:type="pct"/>
                  <w:tcBorders>
                    <w:tl2br w:val="nil"/>
                    <w:tr2bl w:val="nil"/>
                  </w:tcBorders>
                  <w:shd w:val="clear" w:color="auto" w:fill="auto"/>
                  <w:vAlign w:val="center"/>
                </w:tcPr>
                <w:p w14:paraId="2718878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122.25611687，42.12977886</w:t>
                  </w:r>
                </w:p>
              </w:tc>
            </w:tr>
            <w:tr w14:paraId="6687B7B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345847C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1FBE3A5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烟气温度</w:t>
                  </w:r>
                </w:p>
              </w:tc>
              <w:tc>
                <w:tcPr>
                  <w:tcW w:w="3028" w:type="pct"/>
                  <w:tcBorders>
                    <w:tl2br w:val="nil"/>
                    <w:tr2bl w:val="nil"/>
                  </w:tcBorders>
                  <w:shd w:val="clear" w:color="auto" w:fill="auto"/>
                  <w:vAlign w:val="center"/>
                </w:tcPr>
                <w:p w14:paraId="1D24074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20℃</w:t>
                  </w:r>
                </w:p>
              </w:tc>
            </w:tr>
            <w:tr w14:paraId="0CA1CA4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0" w:type="pct"/>
                  <w:vMerge w:val="continue"/>
                  <w:tcBorders>
                    <w:tl2br w:val="nil"/>
                    <w:tr2bl w:val="nil"/>
                  </w:tcBorders>
                  <w:shd w:val="clear" w:color="auto" w:fill="auto"/>
                  <w:vAlign w:val="center"/>
                </w:tcPr>
                <w:p w14:paraId="727FD46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321" w:type="pct"/>
                  <w:tcBorders>
                    <w:tl2br w:val="nil"/>
                    <w:tr2bl w:val="nil"/>
                  </w:tcBorders>
                  <w:shd w:val="clear" w:color="auto" w:fill="auto"/>
                  <w:vAlign w:val="center"/>
                </w:tcPr>
                <w:p w14:paraId="1341CCE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排放标准</w:t>
                  </w:r>
                </w:p>
              </w:tc>
              <w:tc>
                <w:tcPr>
                  <w:tcW w:w="3028" w:type="pct"/>
                  <w:tcBorders>
                    <w:tl2br w:val="nil"/>
                    <w:tr2bl w:val="nil"/>
                  </w:tcBorders>
                  <w:shd w:val="clear" w:color="auto" w:fill="auto"/>
                  <w:vAlign w:val="center"/>
                </w:tcPr>
                <w:p w14:paraId="3285E69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《大气污染物综合排放标准》（GB16297-1996）</w:t>
                  </w:r>
                </w:p>
              </w:tc>
            </w:tr>
            <w:tr w14:paraId="750EF10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70" w:type="dxa"/>
                  <w:tcBorders>
                    <w:tl2br w:val="nil"/>
                    <w:tr2bl w:val="nil"/>
                  </w:tcBorders>
                  <w:shd w:val="clear" w:color="auto" w:fill="auto"/>
                  <w:vAlign w:val="center"/>
                </w:tcPr>
                <w:p w14:paraId="0197A1A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污染源</w:t>
                  </w:r>
                </w:p>
              </w:tc>
              <w:tc>
                <w:tcPr>
                  <w:tcW w:w="2380" w:type="dxa"/>
                  <w:tcBorders>
                    <w:tl2br w:val="nil"/>
                    <w:tr2bl w:val="nil"/>
                  </w:tcBorders>
                  <w:shd w:val="clear" w:color="auto" w:fill="auto"/>
                  <w:vAlign w:val="center"/>
                </w:tcPr>
                <w:p w14:paraId="763F77C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类别</w:t>
                  </w:r>
                </w:p>
              </w:tc>
              <w:tc>
                <w:tcPr>
                  <w:tcW w:w="5455" w:type="dxa"/>
                  <w:tcBorders>
                    <w:tl2br w:val="nil"/>
                    <w:tr2bl w:val="nil"/>
                  </w:tcBorders>
                  <w:shd w:val="clear" w:color="auto" w:fill="auto"/>
                  <w:vAlign w:val="center"/>
                </w:tcPr>
                <w:p w14:paraId="1E8014C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参数</w:t>
                  </w:r>
                </w:p>
              </w:tc>
            </w:tr>
            <w:tr w14:paraId="76470C7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70" w:type="dxa"/>
                  <w:vMerge w:val="restart"/>
                  <w:tcBorders>
                    <w:tl2br w:val="nil"/>
                    <w:tr2bl w:val="nil"/>
                  </w:tcBorders>
                  <w:shd w:val="clear" w:color="auto" w:fill="auto"/>
                  <w:vAlign w:val="center"/>
                </w:tcPr>
                <w:p w14:paraId="538FD69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洗砂筛分工序粉尘</w:t>
                  </w:r>
                </w:p>
              </w:tc>
              <w:tc>
                <w:tcPr>
                  <w:tcW w:w="2380" w:type="dxa"/>
                  <w:tcBorders>
                    <w:tl2br w:val="nil"/>
                    <w:tr2bl w:val="nil"/>
                  </w:tcBorders>
                  <w:shd w:val="clear" w:color="auto" w:fill="auto"/>
                  <w:vAlign w:val="center"/>
                </w:tcPr>
                <w:p w14:paraId="0FFA510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排放口名称</w:t>
                  </w:r>
                </w:p>
              </w:tc>
              <w:tc>
                <w:tcPr>
                  <w:tcW w:w="5455" w:type="dxa"/>
                  <w:tcBorders>
                    <w:tl2br w:val="nil"/>
                    <w:tr2bl w:val="nil"/>
                  </w:tcBorders>
                  <w:shd w:val="clear" w:color="auto" w:fill="auto"/>
                  <w:vAlign w:val="center"/>
                </w:tcPr>
                <w:p w14:paraId="06F2F44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有组织排放口</w:t>
                  </w:r>
                </w:p>
              </w:tc>
            </w:tr>
            <w:tr w14:paraId="2D2AFF6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70" w:type="dxa"/>
                  <w:vMerge w:val="continue"/>
                  <w:tcBorders>
                    <w:tl2br w:val="nil"/>
                    <w:tr2bl w:val="nil"/>
                  </w:tcBorders>
                  <w:shd w:val="clear" w:color="auto" w:fill="auto"/>
                  <w:vAlign w:val="center"/>
                </w:tcPr>
                <w:p w14:paraId="5298D76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2380" w:type="dxa"/>
                  <w:tcBorders>
                    <w:tl2br w:val="nil"/>
                    <w:tr2bl w:val="nil"/>
                  </w:tcBorders>
                  <w:shd w:val="clear" w:color="auto" w:fill="auto"/>
                  <w:vAlign w:val="center"/>
                </w:tcPr>
                <w:p w14:paraId="3B1BED4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排放口编号</w:t>
                  </w:r>
                </w:p>
              </w:tc>
              <w:tc>
                <w:tcPr>
                  <w:tcW w:w="5455" w:type="dxa"/>
                  <w:tcBorders>
                    <w:tl2br w:val="nil"/>
                    <w:tr2bl w:val="nil"/>
                  </w:tcBorders>
                  <w:shd w:val="clear" w:color="auto" w:fill="auto"/>
                  <w:vAlign w:val="center"/>
                </w:tcPr>
                <w:p w14:paraId="3C2FB54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DA009</w:t>
                  </w:r>
                </w:p>
              </w:tc>
            </w:tr>
            <w:tr w14:paraId="1B25EEE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70" w:type="dxa"/>
                  <w:vMerge w:val="continue"/>
                  <w:tcBorders>
                    <w:tl2br w:val="nil"/>
                    <w:tr2bl w:val="nil"/>
                  </w:tcBorders>
                  <w:shd w:val="clear" w:color="auto" w:fill="auto"/>
                  <w:vAlign w:val="center"/>
                </w:tcPr>
                <w:p w14:paraId="72E9665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2380" w:type="dxa"/>
                  <w:tcBorders>
                    <w:tl2br w:val="nil"/>
                    <w:tr2bl w:val="nil"/>
                  </w:tcBorders>
                  <w:shd w:val="clear" w:color="auto" w:fill="auto"/>
                  <w:vAlign w:val="center"/>
                </w:tcPr>
                <w:p w14:paraId="1188693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排放口类型</w:t>
                  </w:r>
                </w:p>
              </w:tc>
              <w:tc>
                <w:tcPr>
                  <w:tcW w:w="5455" w:type="dxa"/>
                  <w:tcBorders>
                    <w:tl2br w:val="nil"/>
                    <w:tr2bl w:val="nil"/>
                  </w:tcBorders>
                  <w:shd w:val="clear" w:color="auto" w:fill="auto"/>
                  <w:vAlign w:val="center"/>
                </w:tcPr>
                <w:p w14:paraId="373DD08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一般排放口</w:t>
                  </w:r>
                </w:p>
              </w:tc>
            </w:tr>
            <w:tr w14:paraId="4638962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70" w:type="dxa"/>
                  <w:vMerge w:val="continue"/>
                  <w:tcBorders>
                    <w:tl2br w:val="nil"/>
                    <w:tr2bl w:val="nil"/>
                  </w:tcBorders>
                  <w:shd w:val="clear" w:color="auto" w:fill="auto"/>
                  <w:vAlign w:val="center"/>
                </w:tcPr>
                <w:p w14:paraId="557EA9C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2380" w:type="dxa"/>
                  <w:tcBorders>
                    <w:tl2br w:val="nil"/>
                    <w:tr2bl w:val="nil"/>
                  </w:tcBorders>
                  <w:shd w:val="clear" w:color="auto" w:fill="auto"/>
                  <w:vAlign w:val="center"/>
                </w:tcPr>
                <w:p w14:paraId="2E920CF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排气筒高度</w:t>
                  </w:r>
                </w:p>
              </w:tc>
              <w:tc>
                <w:tcPr>
                  <w:tcW w:w="5455" w:type="dxa"/>
                  <w:tcBorders>
                    <w:tl2br w:val="nil"/>
                    <w:tr2bl w:val="nil"/>
                  </w:tcBorders>
                  <w:shd w:val="clear" w:color="auto" w:fill="auto"/>
                  <w:vAlign w:val="center"/>
                </w:tcPr>
                <w:p w14:paraId="5E10F44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15m</w:t>
                  </w:r>
                </w:p>
              </w:tc>
            </w:tr>
            <w:tr w14:paraId="54D860C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70" w:type="dxa"/>
                  <w:vMerge w:val="continue"/>
                  <w:tcBorders>
                    <w:tl2br w:val="nil"/>
                    <w:tr2bl w:val="nil"/>
                  </w:tcBorders>
                  <w:shd w:val="clear" w:color="auto" w:fill="auto"/>
                  <w:vAlign w:val="center"/>
                </w:tcPr>
                <w:p w14:paraId="386FA23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2380" w:type="dxa"/>
                  <w:tcBorders>
                    <w:tl2br w:val="nil"/>
                    <w:tr2bl w:val="nil"/>
                  </w:tcBorders>
                  <w:shd w:val="clear" w:color="auto" w:fill="auto"/>
                  <w:vAlign w:val="center"/>
                </w:tcPr>
                <w:p w14:paraId="1785812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排气筒内径</w:t>
                  </w:r>
                </w:p>
              </w:tc>
              <w:tc>
                <w:tcPr>
                  <w:tcW w:w="5455" w:type="dxa"/>
                  <w:tcBorders>
                    <w:tl2br w:val="nil"/>
                    <w:tr2bl w:val="nil"/>
                  </w:tcBorders>
                  <w:shd w:val="clear" w:color="auto" w:fill="auto"/>
                  <w:vAlign w:val="center"/>
                </w:tcPr>
                <w:p w14:paraId="5744A6F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0.</w:t>
                  </w:r>
                  <w:r>
                    <w:rPr>
                      <w:rFonts w:hint="eastAsia" w:cs="Times New Roman"/>
                      <w:color w:val="auto"/>
                      <w:kern w:val="2"/>
                      <w:sz w:val="21"/>
                      <w:szCs w:val="21"/>
                      <w:highlight w:val="none"/>
                      <w:lang w:val="en-US" w:eastAsia="zh-CN" w:bidi="ar-SA"/>
                    </w:rPr>
                    <w:t>8</w:t>
                  </w:r>
                  <w:r>
                    <w:rPr>
                      <w:rFonts w:hint="default" w:ascii="Times New Roman" w:hAnsi="Times New Roman" w:eastAsia="宋体" w:cs="Times New Roman"/>
                      <w:color w:val="auto"/>
                      <w:kern w:val="2"/>
                      <w:sz w:val="21"/>
                      <w:szCs w:val="21"/>
                      <w:highlight w:val="none"/>
                      <w:lang w:val="en-US" w:eastAsia="zh-CN" w:bidi="ar-SA"/>
                    </w:rPr>
                    <w:t>m</w:t>
                  </w:r>
                </w:p>
              </w:tc>
            </w:tr>
            <w:tr w14:paraId="398F0E1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70" w:type="dxa"/>
                  <w:vMerge w:val="continue"/>
                  <w:tcBorders>
                    <w:tl2br w:val="nil"/>
                    <w:tr2bl w:val="nil"/>
                  </w:tcBorders>
                  <w:shd w:val="clear" w:color="auto" w:fill="auto"/>
                  <w:vAlign w:val="center"/>
                </w:tcPr>
                <w:p w14:paraId="763D77B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2380" w:type="dxa"/>
                  <w:tcBorders>
                    <w:tl2br w:val="nil"/>
                    <w:tr2bl w:val="nil"/>
                  </w:tcBorders>
                  <w:shd w:val="clear" w:color="auto" w:fill="auto"/>
                  <w:vAlign w:val="center"/>
                </w:tcPr>
                <w:p w14:paraId="4153270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坐标</w:t>
                  </w:r>
                </w:p>
              </w:tc>
              <w:tc>
                <w:tcPr>
                  <w:tcW w:w="5455" w:type="dxa"/>
                  <w:tcBorders>
                    <w:tl2br w:val="nil"/>
                    <w:tr2bl w:val="nil"/>
                  </w:tcBorders>
                  <w:shd w:val="clear" w:color="auto" w:fill="auto"/>
                  <w:vAlign w:val="center"/>
                </w:tcPr>
                <w:p w14:paraId="5087C76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122.25591838，42.12991029</w:t>
                  </w:r>
                </w:p>
              </w:tc>
            </w:tr>
            <w:tr w14:paraId="1CCBF10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70" w:type="dxa"/>
                  <w:vMerge w:val="continue"/>
                  <w:tcBorders>
                    <w:tl2br w:val="nil"/>
                    <w:tr2bl w:val="nil"/>
                  </w:tcBorders>
                  <w:shd w:val="clear" w:color="auto" w:fill="auto"/>
                  <w:vAlign w:val="center"/>
                </w:tcPr>
                <w:p w14:paraId="1DBDD6F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2380" w:type="dxa"/>
                  <w:tcBorders>
                    <w:tl2br w:val="nil"/>
                    <w:tr2bl w:val="nil"/>
                  </w:tcBorders>
                  <w:shd w:val="clear" w:color="auto" w:fill="auto"/>
                  <w:vAlign w:val="center"/>
                </w:tcPr>
                <w:p w14:paraId="3504894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烟气温度</w:t>
                  </w:r>
                </w:p>
              </w:tc>
              <w:tc>
                <w:tcPr>
                  <w:tcW w:w="5455" w:type="dxa"/>
                  <w:tcBorders>
                    <w:tl2br w:val="nil"/>
                    <w:tr2bl w:val="nil"/>
                  </w:tcBorders>
                  <w:shd w:val="clear" w:color="auto" w:fill="auto"/>
                  <w:vAlign w:val="center"/>
                </w:tcPr>
                <w:p w14:paraId="1F2CE04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20℃</w:t>
                  </w:r>
                </w:p>
              </w:tc>
            </w:tr>
            <w:tr w14:paraId="4D294BD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70" w:type="dxa"/>
                  <w:vMerge w:val="continue"/>
                  <w:tcBorders>
                    <w:tl2br w:val="nil"/>
                    <w:tr2bl w:val="nil"/>
                  </w:tcBorders>
                  <w:shd w:val="clear" w:color="auto" w:fill="auto"/>
                  <w:vAlign w:val="center"/>
                </w:tcPr>
                <w:p w14:paraId="4E4709D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2380" w:type="dxa"/>
                  <w:tcBorders>
                    <w:tl2br w:val="nil"/>
                    <w:tr2bl w:val="nil"/>
                  </w:tcBorders>
                  <w:shd w:val="clear" w:color="auto" w:fill="auto"/>
                  <w:vAlign w:val="center"/>
                </w:tcPr>
                <w:p w14:paraId="7D4BD09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排放标准</w:t>
                  </w:r>
                </w:p>
              </w:tc>
              <w:tc>
                <w:tcPr>
                  <w:tcW w:w="5455" w:type="dxa"/>
                  <w:tcBorders>
                    <w:tl2br w:val="nil"/>
                    <w:tr2bl w:val="nil"/>
                  </w:tcBorders>
                  <w:shd w:val="clear" w:color="auto" w:fill="auto"/>
                  <w:vAlign w:val="center"/>
                </w:tcPr>
                <w:p w14:paraId="49F3A88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《大气污染物综合排放标准》（GB16297-1996）</w:t>
                  </w:r>
                </w:p>
              </w:tc>
            </w:tr>
          </w:tbl>
          <w:p w14:paraId="2FCBFCAC">
            <w:pPr>
              <w:keepNext w:val="0"/>
              <w:keepLines w:val="0"/>
              <w:pageBreakBefore w:val="0"/>
              <w:widowControl w:val="0"/>
              <w:numPr>
                <w:ilvl w:val="0"/>
                <w:numId w:val="7"/>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废气达标情况分析</w:t>
            </w:r>
          </w:p>
          <w:p w14:paraId="4F264229">
            <w:pPr>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sz w:val="24"/>
                <w:szCs w:val="24"/>
                <w:highlight w:val="none"/>
                <w:lang w:val="en-US"/>
              </w:rPr>
            </w:pPr>
            <w:r>
              <w:rPr>
                <w:rFonts w:hint="default" w:ascii="Times New Roman" w:hAnsi="Times New Roman" w:eastAsia="宋体" w:cs="Times New Roman"/>
                <w:sz w:val="24"/>
                <w:szCs w:val="24"/>
                <w:highlight w:val="none"/>
                <w:lang w:val="en-US" w:eastAsia="zh-CN"/>
              </w:rPr>
              <w:t>①有组织粉尘</w:t>
            </w:r>
          </w:p>
          <w:p w14:paraId="74C4A76B">
            <w:pPr>
              <w:numPr>
                <w:ilvl w:val="0"/>
                <w:numId w:val="0"/>
              </w:numPr>
              <w:spacing w:line="360" w:lineRule="auto"/>
              <w:ind w:firstLine="480" w:firstLineChars="200"/>
              <w:rPr>
                <w:rFonts w:hint="default" w:ascii="Times New Roman" w:hAnsi="Times New Roman" w:eastAsia="宋体" w:cs="Times New Roman"/>
                <w:b w:val="0"/>
                <w:bCs/>
                <w:sz w:val="24"/>
                <w:highlight w:val="none"/>
                <w:lang w:val="en-US" w:eastAsia="zh-CN"/>
              </w:rPr>
            </w:pPr>
            <w:r>
              <w:rPr>
                <w:rFonts w:hint="default" w:ascii="Times New Roman" w:hAnsi="Times New Roman" w:eastAsia="宋体" w:cs="Times New Roman"/>
                <w:b w:val="0"/>
                <w:bCs/>
                <w:sz w:val="24"/>
                <w:highlight w:val="none"/>
                <w:lang w:val="en-US" w:eastAsia="zh-CN"/>
              </w:rPr>
              <w:t>高料生产区：</w:t>
            </w:r>
          </w:p>
          <w:p w14:paraId="40ED7BFF">
            <w:pPr>
              <w:pStyle w:val="21"/>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sz w:val="24"/>
                <w:szCs w:val="24"/>
                <w:highlight w:val="none"/>
                <w:lang w:val="en-US" w:eastAsia="zh-CN"/>
              </w:rPr>
            </w:pPr>
            <w:r>
              <w:rPr>
                <w:rFonts w:hint="eastAsia" w:cs="Times New Roman"/>
                <w:b w:val="0"/>
                <w:bCs/>
                <w:sz w:val="24"/>
                <w:highlight w:val="none"/>
                <w:lang w:val="en-US" w:eastAsia="zh-CN"/>
              </w:rPr>
              <w:t>在封闭车间内</w:t>
            </w:r>
            <w:r>
              <w:rPr>
                <w:rFonts w:hint="default" w:ascii="Times New Roman" w:hAnsi="Times New Roman" w:eastAsia="宋体" w:cs="Times New Roman"/>
                <w:sz w:val="24"/>
                <w:highlight w:val="none"/>
                <w:lang w:val="en-US" w:eastAsia="zh-CN"/>
              </w:rPr>
              <w:t>颚式破碎机</w:t>
            </w:r>
            <w:r>
              <w:rPr>
                <w:rFonts w:hint="eastAsia" w:cs="Times New Roman"/>
                <w:b w:val="0"/>
                <w:bCs/>
                <w:sz w:val="24"/>
                <w:highlight w:val="none"/>
                <w:lang w:val="en-US" w:eastAsia="zh-CN"/>
              </w:rPr>
              <w:t>及封闭出料口设置密闭集气罩</w:t>
            </w:r>
            <w:r>
              <w:rPr>
                <w:rFonts w:hint="default" w:ascii="Times New Roman" w:hAnsi="Times New Roman" w:eastAsia="宋体" w:cs="Times New Roman"/>
                <w:sz w:val="24"/>
                <w:highlight w:val="none"/>
                <w:lang w:val="en-US" w:eastAsia="zh-CN"/>
              </w:rPr>
              <w:t>，收集后粉尘经布袋除尘器（1#）处理，通过1</w:t>
            </w:r>
            <w:r>
              <w:rPr>
                <w:rFonts w:hint="eastAsia" w:ascii="Times New Roman" w:hAnsi="Times New Roman" w:cs="Times New Roman"/>
                <w:sz w:val="24"/>
                <w:highlight w:val="none"/>
                <w:lang w:val="en-US" w:eastAsia="zh-CN"/>
              </w:rPr>
              <w:t>7</w:t>
            </w:r>
            <w:r>
              <w:rPr>
                <w:rFonts w:hint="default" w:ascii="Times New Roman" w:hAnsi="Times New Roman" w:eastAsia="宋体" w:cs="Times New Roman"/>
                <w:sz w:val="24"/>
                <w:highlight w:val="none"/>
                <w:lang w:val="en-US" w:eastAsia="zh-CN"/>
              </w:rPr>
              <w:t>m高排气筒（DA001）排放。</w:t>
            </w:r>
          </w:p>
          <w:p w14:paraId="266AB52A">
            <w:pPr>
              <w:pStyle w:val="21"/>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sz w:val="24"/>
                <w:szCs w:val="24"/>
                <w:highlight w:val="none"/>
                <w:lang w:val="en-US" w:eastAsia="zh-CN"/>
              </w:rPr>
            </w:pPr>
            <w:r>
              <w:rPr>
                <w:rFonts w:hint="eastAsia" w:cs="Times New Roman"/>
                <w:b w:val="0"/>
                <w:bCs/>
                <w:sz w:val="24"/>
                <w:highlight w:val="none"/>
                <w:lang w:val="en-US" w:eastAsia="zh-CN"/>
              </w:rPr>
              <w:t>在封闭车间内</w:t>
            </w:r>
            <w:r>
              <w:rPr>
                <w:rFonts w:hint="default" w:ascii="Times New Roman" w:hAnsi="Times New Roman" w:eastAsia="宋体" w:cs="Times New Roman"/>
                <w:sz w:val="24"/>
                <w:highlight w:val="none"/>
                <w:lang w:val="en-US" w:eastAsia="zh-CN"/>
              </w:rPr>
              <w:t>锤式破碎机</w:t>
            </w:r>
            <w:r>
              <w:rPr>
                <w:rFonts w:hint="eastAsia" w:cs="Times New Roman"/>
                <w:b w:val="0"/>
                <w:bCs/>
                <w:sz w:val="24"/>
                <w:highlight w:val="none"/>
                <w:lang w:val="en-US" w:eastAsia="zh-CN"/>
              </w:rPr>
              <w:t>及封闭出料口设置密闭集气罩</w:t>
            </w:r>
            <w:r>
              <w:rPr>
                <w:rFonts w:hint="default" w:ascii="Times New Roman" w:hAnsi="Times New Roman" w:eastAsia="宋体" w:cs="Times New Roman"/>
                <w:sz w:val="24"/>
                <w:highlight w:val="none"/>
                <w:lang w:val="en-US" w:eastAsia="zh-CN"/>
              </w:rPr>
              <w:t>，收集后粉尘经布袋除尘器（2#）处理，通过1</w:t>
            </w:r>
            <w:r>
              <w:rPr>
                <w:rFonts w:hint="eastAsia" w:ascii="Times New Roman" w:hAnsi="Times New Roman" w:cs="Times New Roman"/>
                <w:sz w:val="24"/>
                <w:highlight w:val="none"/>
                <w:lang w:val="en-US" w:eastAsia="zh-CN"/>
              </w:rPr>
              <w:t>7</w:t>
            </w:r>
            <w:r>
              <w:rPr>
                <w:rFonts w:hint="default" w:ascii="Times New Roman" w:hAnsi="Times New Roman" w:eastAsia="宋体" w:cs="Times New Roman"/>
                <w:sz w:val="24"/>
                <w:highlight w:val="none"/>
                <w:lang w:val="en-US" w:eastAsia="zh-CN"/>
              </w:rPr>
              <w:t>m高排气筒（DA002）排放。</w:t>
            </w:r>
          </w:p>
          <w:p w14:paraId="2CF218D9">
            <w:pPr>
              <w:pStyle w:val="21"/>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sz w:val="24"/>
                <w:szCs w:val="24"/>
                <w:highlight w:val="none"/>
                <w:lang w:val="en-US" w:eastAsia="zh-CN"/>
              </w:rPr>
            </w:pPr>
            <w:r>
              <w:rPr>
                <w:rFonts w:hint="eastAsia" w:cs="Times New Roman"/>
                <w:b w:val="0"/>
                <w:bCs/>
                <w:sz w:val="24"/>
                <w:highlight w:val="none"/>
                <w:lang w:val="en-US" w:eastAsia="zh-CN"/>
              </w:rPr>
              <w:t>在封闭车间内</w:t>
            </w:r>
            <w:r>
              <w:rPr>
                <w:rFonts w:hint="default" w:ascii="Times New Roman" w:hAnsi="Times New Roman" w:eastAsia="宋体" w:cs="Times New Roman"/>
                <w:sz w:val="24"/>
                <w:szCs w:val="24"/>
                <w:highlight w:val="none"/>
                <w:lang w:val="en-US" w:eastAsia="zh-CN"/>
              </w:rPr>
              <w:t>一次</w:t>
            </w:r>
            <w:r>
              <w:rPr>
                <w:rFonts w:hint="default" w:ascii="Times New Roman" w:hAnsi="Times New Roman" w:eastAsia="宋体" w:cs="Times New Roman"/>
                <w:sz w:val="24"/>
                <w:highlight w:val="none"/>
                <w:lang w:val="en-US" w:eastAsia="zh-CN"/>
              </w:rPr>
              <w:t>筛分振动筛</w:t>
            </w:r>
            <w:r>
              <w:rPr>
                <w:rFonts w:hint="eastAsia" w:cs="Times New Roman"/>
                <w:b w:val="0"/>
                <w:bCs/>
                <w:sz w:val="24"/>
                <w:highlight w:val="none"/>
                <w:lang w:val="en-US" w:eastAsia="zh-CN"/>
              </w:rPr>
              <w:t>及封闭出料口设置密闭集气罩</w:t>
            </w:r>
            <w:r>
              <w:rPr>
                <w:rFonts w:hint="default" w:ascii="Times New Roman" w:hAnsi="Times New Roman" w:eastAsia="宋体" w:cs="Times New Roman"/>
                <w:sz w:val="24"/>
                <w:highlight w:val="none"/>
                <w:lang w:val="en-US" w:eastAsia="zh-CN"/>
              </w:rPr>
              <w:t>，收集后粉尘经布袋除尘器（3#）处理，通过1</w:t>
            </w:r>
            <w:r>
              <w:rPr>
                <w:rFonts w:hint="eastAsia" w:ascii="Times New Roman" w:hAnsi="Times New Roman" w:cs="Times New Roman"/>
                <w:sz w:val="24"/>
                <w:highlight w:val="none"/>
                <w:lang w:val="en-US" w:eastAsia="zh-CN"/>
              </w:rPr>
              <w:t>7</w:t>
            </w:r>
            <w:r>
              <w:rPr>
                <w:rFonts w:hint="default" w:ascii="Times New Roman" w:hAnsi="Times New Roman" w:eastAsia="宋体" w:cs="Times New Roman"/>
                <w:sz w:val="24"/>
                <w:highlight w:val="none"/>
                <w:lang w:val="en-US" w:eastAsia="zh-CN"/>
              </w:rPr>
              <w:t>m高排气筒（DA003）排放。</w:t>
            </w:r>
          </w:p>
          <w:p w14:paraId="6531184E">
            <w:pPr>
              <w:pStyle w:val="21"/>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sz w:val="24"/>
                <w:highlight w:val="none"/>
                <w:lang w:val="en-US" w:eastAsia="zh-CN"/>
              </w:rPr>
            </w:pPr>
            <w:r>
              <w:rPr>
                <w:rFonts w:hint="eastAsia" w:cs="Times New Roman"/>
                <w:b w:val="0"/>
                <w:bCs/>
                <w:sz w:val="24"/>
                <w:highlight w:val="none"/>
                <w:lang w:val="en-US" w:eastAsia="zh-CN"/>
              </w:rPr>
              <w:t>在封闭车间内</w:t>
            </w:r>
            <w:r>
              <w:rPr>
                <w:rFonts w:hint="default" w:ascii="Times New Roman" w:hAnsi="Times New Roman" w:eastAsia="宋体" w:cs="Times New Roman"/>
                <w:b w:val="0"/>
                <w:bCs/>
                <w:sz w:val="24"/>
                <w:highlight w:val="none"/>
                <w:lang w:val="en-US" w:eastAsia="zh-CN"/>
              </w:rPr>
              <w:t>立冲破碎</w:t>
            </w:r>
            <w:r>
              <w:rPr>
                <w:rFonts w:hint="default" w:ascii="Times New Roman" w:hAnsi="Times New Roman" w:eastAsia="宋体" w:cs="Times New Roman"/>
                <w:sz w:val="24"/>
                <w:highlight w:val="none"/>
                <w:lang w:val="en-US" w:eastAsia="zh-CN"/>
              </w:rPr>
              <w:t>机</w:t>
            </w:r>
            <w:r>
              <w:rPr>
                <w:rFonts w:hint="eastAsia" w:cs="Times New Roman"/>
                <w:b w:val="0"/>
                <w:bCs/>
                <w:sz w:val="24"/>
                <w:highlight w:val="none"/>
                <w:lang w:val="en-US" w:eastAsia="zh-CN"/>
              </w:rPr>
              <w:t>及封闭出料口设置密闭集气罩</w:t>
            </w:r>
            <w:r>
              <w:rPr>
                <w:rFonts w:hint="default" w:ascii="Times New Roman" w:hAnsi="Times New Roman" w:eastAsia="宋体" w:cs="Times New Roman"/>
                <w:sz w:val="24"/>
                <w:highlight w:val="none"/>
                <w:lang w:val="en-US" w:eastAsia="zh-CN"/>
              </w:rPr>
              <w:t>，收集后粉尘经布袋除尘器（4#）处理，通过1</w:t>
            </w:r>
            <w:r>
              <w:rPr>
                <w:rFonts w:hint="eastAsia" w:ascii="Times New Roman" w:hAnsi="Times New Roman" w:cs="Times New Roman"/>
                <w:sz w:val="24"/>
                <w:highlight w:val="none"/>
                <w:lang w:val="en-US" w:eastAsia="zh-CN"/>
              </w:rPr>
              <w:t>7</w:t>
            </w:r>
            <w:r>
              <w:rPr>
                <w:rFonts w:hint="default" w:ascii="Times New Roman" w:hAnsi="Times New Roman" w:eastAsia="宋体" w:cs="Times New Roman"/>
                <w:sz w:val="24"/>
                <w:highlight w:val="none"/>
                <w:lang w:val="en-US" w:eastAsia="zh-CN"/>
              </w:rPr>
              <w:t>m高排气筒（DA004）排放。</w:t>
            </w:r>
          </w:p>
          <w:p w14:paraId="4526E34A">
            <w:pPr>
              <w:pStyle w:val="21"/>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sz w:val="24"/>
                <w:szCs w:val="24"/>
                <w:highlight w:val="none"/>
                <w:lang w:val="en-US" w:eastAsia="zh-CN"/>
              </w:rPr>
            </w:pPr>
            <w:r>
              <w:rPr>
                <w:rFonts w:hint="eastAsia" w:cs="Times New Roman"/>
                <w:b w:val="0"/>
                <w:bCs/>
                <w:sz w:val="24"/>
                <w:highlight w:val="none"/>
                <w:lang w:val="en-US" w:eastAsia="zh-CN"/>
              </w:rPr>
              <w:t>在封闭车间内</w:t>
            </w:r>
            <w:r>
              <w:rPr>
                <w:rFonts w:hint="default" w:ascii="Times New Roman" w:hAnsi="Times New Roman" w:eastAsia="宋体" w:cs="Times New Roman"/>
                <w:b w:val="0"/>
                <w:bCs/>
                <w:sz w:val="24"/>
                <w:highlight w:val="none"/>
                <w:lang w:val="en-US" w:eastAsia="zh-CN"/>
              </w:rPr>
              <w:t>整形破碎</w:t>
            </w:r>
            <w:r>
              <w:rPr>
                <w:rFonts w:hint="default" w:ascii="Times New Roman" w:hAnsi="Times New Roman" w:eastAsia="宋体" w:cs="Times New Roman"/>
                <w:sz w:val="24"/>
                <w:highlight w:val="none"/>
                <w:lang w:val="en-US" w:eastAsia="zh-CN"/>
              </w:rPr>
              <w:t>机</w:t>
            </w:r>
            <w:r>
              <w:rPr>
                <w:rFonts w:hint="eastAsia" w:cs="Times New Roman"/>
                <w:b w:val="0"/>
                <w:bCs/>
                <w:sz w:val="24"/>
                <w:highlight w:val="none"/>
                <w:lang w:val="en-US" w:eastAsia="zh-CN"/>
              </w:rPr>
              <w:t>及封闭出料口设置密闭集气罩</w:t>
            </w:r>
            <w:r>
              <w:rPr>
                <w:rFonts w:hint="default" w:ascii="Times New Roman" w:hAnsi="Times New Roman" w:eastAsia="宋体" w:cs="Times New Roman"/>
                <w:sz w:val="24"/>
                <w:highlight w:val="none"/>
                <w:lang w:val="en-US" w:eastAsia="zh-CN"/>
              </w:rPr>
              <w:t>，收集后粉尘经布袋除尘器（5#）处理，通过1</w:t>
            </w:r>
            <w:r>
              <w:rPr>
                <w:rFonts w:hint="eastAsia" w:ascii="Times New Roman" w:hAnsi="Times New Roman" w:cs="Times New Roman"/>
                <w:sz w:val="24"/>
                <w:highlight w:val="none"/>
                <w:lang w:val="en-US" w:eastAsia="zh-CN"/>
              </w:rPr>
              <w:t>7</w:t>
            </w:r>
            <w:r>
              <w:rPr>
                <w:rFonts w:hint="default" w:ascii="Times New Roman" w:hAnsi="Times New Roman" w:eastAsia="宋体" w:cs="Times New Roman"/>
                <w:sz w:val="24"/>
                <w:highlight w:val="none"/>
                <w:lang w:val="en-US" w:eastAsia="zh-CN"/>
              </w:rPr>
              <w:t>m高排气筒（DA005）排放。</w:t>
            </w:r>
          </w:p>
          <w:p w14:paraId="02D625DD">
            <w:pPr>
              <w:pStyle w:val="21"/>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highlight w:val="none"/>
                <w:lang w:val="en-US" w:eastAsia="zh-CN"/>
              </w:rPr>
              <w:t>在封闭</w:t>
            </w:r>
            <w:r>
              <w:rPr>
                <w:rFonts w:hint="eastAsia" w:ascii="Times New Roman" w:hAnsi="Times New Roman" w:cs="Times New Roman"/>
                <w:sz w:val="24"/>
                <w:highlight w:val="none"/>
                <w:lang w:val="en-US" w:eastAsia="zh-CN"/>
              </w:rPr>
              <w:t>车</w:t>
            </w:r>
            <w:r>
              <w:rPr>
                <w:rFonts w:hint="default" w:ascii="Times New Roman" w:hAnsi="Times New Roman" w:eastAsia="宋体" w:cs="Times New Roman"/>
                <w:sz w:val="24"/>
                <w:highlight w:val="none"/>
                <w:lang w:val="en-US" w:eastAsia="zh-CN"/>
              </w:rPr>
              <w:t>间内</w:t>
            </w:r>
            <w:r>
              <w:rPr>
                <w:rFonts w:hint="default" w:ascii="Times New Roman" w:hAnsi="Times New Roman" w:eastAsia="宋体" w:cs="Times New Roman"/>
                <w:sz w:val="24"/>
                <w:szCs w:val="24"/>
                <w:highlight w:val="none"/>
                <w:lang w:val="en-US" w:eastAsia="zh-CN"/>
              </w:rPr>
              <w:t>二次</w:t>
            </w:r>
            <w:r>
              <w:rPr>
                <w:rFonts w:hint="default" w:ascii="Times New Roman" w:hAnsi="Times New Roman" w:eastAsia="宋体" w:cs="Times New Roman"/>
                <w:sz w:val="24"/>
                <w:highlight w:val="none"/>
                <w:lang w:val="en-US" w:eastAsia="zh-CN"/>
              </w:rPr>
              <w:t>筛分1号振动筛上方设置集气罩，收集后粉尘经布袋除尘器（1#）处理，通过1</w:t>
            </w:r>
            <w:r>
              <w:rPr>
                <w:rFonts w:hint="eastAsia" w:ascii="Times New Roman" w:hAnsi="Times New Roman" w:cs="Times New Roman"/>
                <w:sz w:val="24"/>
                <w:highlight w:val="none"/>
                <w:lang w:val="en-US" w:eastAsia="zh-CN"/>
              </w:rPr>
              <w:t>7</w:t>
            </w:r>
            <w:r>
              <w:rPr>
                <w:rFonts w:hint="default" w:ascii="Times New Roman" w:hAnsi="Times New Roman" w:eastAsia="宋体" w:cs="Times New Roman"/>
                <w:sz w:val="24"/>
                <w:highlight w:val="none"/>
                <w:lang w:val="en-US" w:eastAsia="zh-CN"/>
              </w:rPr>
              <w:t>m高排气筒（DA001）排放。2号振动筛</w:t>
            </w:r>
            <w:r>
              <w:rPr>
                <w:rFonts w:hint="eastAsia" w:cs="Times New Roman"/>
                <w:b w:val="0"/>
                <w:bCs/>
                <w:sz w:val="24"/>
                <w:highlight w:val="none"/>
                <w:lang w:val="en-US" w:eastAsia="zh-CN"/>
              </w:rPr>
              <w:t>及封闭出料口设置密闭集气罩</w:t>
            </w:r>
            <w:r>
              <w:rPr>
                <w:rFonts w:hint="default" w:ascii="Times New Roman" w:hAnsi="Times New Roman" w:eastAsia="宋体" w:cs="Times New Roman"/>
                <w:sz w:val="24"/>
                <w:highlight w:val="none"/>
                <w:lang w:val="en-US" w:eastAsia="zh-CN"/>
              </w:rPr>
              <w:t>，收集后粉尘经布袋除尘器（6#）处理，通过1</w:t>
            </w:r>
            <w:r>
              <w:rPr>
                <w:rFonts w:hint="eastAsia" w:ascii="Times New Roman" w:hAnsi="Times New Roman" w:cs="Times New Roman"/>
                <w:sz w:val="24"/>
                <w:highlight w:val="none"/>
                <w:lang w:val="en-US" w:eastAsia="zh-CN"/>
              </w:rPr>
              <w:t>7</w:t>
            </w:r>
            <w:r>
              <w:rPr>
                <w:rFonts w:hint="default" w:ascii="Times New Roman" w:hAnsi="Times New Roman" w:eastAsia="宋体" w:cs="Times New Roman"/>
                <w:sz w:val="24"/>
                <w:highlight w:val="none"/>
                <w:lang w:val="en-US" w:eastAsia="zh-CN"/>
              </w:rPr>
              <w:t>m高排气筒（DA006）排放。</w:t>
            </w:r>
          </w:p>
          <w:p w14:paraId="26725832">
            <w:pPr>
              <w:pStyle w:val="21"/>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在封闭</w:t>
            </w:r>
            <w:r>
              <w:rPr>
                <w:rFonts w:hint="eastAsia" w:ascii="Times New Roman" w:hAnsi="Times New Roman" w:cs="Times New Roman"/>
                <w:sz w:val="24"/>
                <w:highlight w:val="none"/>
                <w:lang w:val="en-US" w:eastAsia="zh-CN"/>
              </w:rPr>
              <w:t>车</w:t>
            </w:r>
            <w:r>
              <w:rPr>
                <w:rFonts w:hint="default" w:ascii="Times New Roman" w:hAnsi="Times New Roman" w:eastAsia="宋体" w:cs="Times New Roman"/>
                <w:sz w:val="24"/>
                <w:highlight w:val="none"/>
                <w:lang w:val="en-US" w:eastAsia="zh-CN"/>
              </w:rPr>
              <w:t>间内</w:t>
            </w:r>
            <w:r>
              <w:rPr>
                <w:rFonts w:hint="default" w:ascii="Times New Roman" w:hAnsi="Times New Roman" w:eastAsia="宋体" w:cs="Times New Roman"/>
                <w:sz w:val="24"/>
                <w:szCs w:val="24"/>
                <w:highlight w:val="none"/>
                <w:lang w:val="en-US" w:eastAsia="zh-CN"/>
              </w:rPr>
              <w:t>三次</w:t>
            </w:r>
            <w:r>
              <w:rPr>
                <w:rFonts w:hint="default" w:ascii="Times New Roman" w:hAnsi="Times New Roman" w:eastAsia="宋体" w:cs="Times New Roman"/>
                <w:sz w:val="24"/>
                <w:highlight w:val="none"/>
                <w:lang w:val="en-US" w:eastAsia="zh-CN"/>
              </w:rPr>
              <w:t>筛分振动筛</w:t>
            </w:r>
            <w:r>
              <w:rPr>
                <w:rFonts w:hint="eastAsia" w:cs="Times New Roman"/>
                <w:b w:val="0"/>
                <w:bCs/>
                <w:sz w:val="24"/>
                <w:highlight w:val="none"/>
                <w:lang w:val="en-US" w:eastAsia="zh-CN"/>
              </w:rPr>
              <w:t>及封闭出料口设置密闭集气罩</w:t>
            </w:r>
            <w:r>
              <w:rPr>
                <w:rFonts w:hint="default" w:ascii="Times New Roman" w:hAnsi="Times New Roman" w:eastAsia="宋体" w:cs="Times New Roman"/>
                <w:sz w:val="24"/>
                <w:highlight w:val="none"/>
                <w:lang w:val="en-US" w:eastAsia="zh-CN"/>
              </w:rPr>
              <w:t>，收集后粉尘经布袋除尘器（6#）处理，通过1</w:t>
            </w:r>
            <w:r>
              <w:rPr>
                <w:rFonts w:hint="eastAsia" w:ascii="Times New Roman" w:hAnsi="Times New Roman" w:cs="Times New Roman"/>
                <w:sz w:val="24"/>
                <w:highlight w:val="none"/>
                <w:lang w:val="en-US" w:eastAsia="zh-CN"/>
              </w:rPr>
              <w:t>7</w:t>
            </w:r>
            <w:r>
              <w:rPr>
                <w:rFonts w:hint="default" w:ascii="Times New Roman" w:hAnsi="Times New Roman" w:eastAsia="宋体" w:cs="Times New Roman"/>
                <w:sz w:val="24"/>
                <w:highlight w:val="none"/>
                <w:lang w:val="en-US" w:eastAsia="zh-CN"/>
              </w:rPr>
              <w:t>m高排气筒（DA006）排放。</w:t>
            </w:r>
          </w:p>
          <w:p w14:paraId="0173EE91">
            <w:pPr>
              <w:pStyle w:val="21"/>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highlight w:val="none"/>
                <w:lang w:val="en-US" w:eastAsia="zh-CN"/>
              </w:rPr>
              <w:t>各排气筒排放浓度分别为40mg/m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、3</w:t>
            </w:r>
            <w:r>
              <w:rPr>
                <w:rFonts w:hint="eastAsia" w:ascii="Times New Roman" w:hAnsi="Times New Roman" w:cs="Times New Roman"/>
                <w:sz w:val="24"/>
                <w:highlight w:val="none"/>
                <w:lang w:val="en-US" w:eastAsia="zh-CN"/>
              </w:rPr>
              <w:t>7</w:t>
            </w:r>
            <w:r>
              <w:rPr>
                <w:rFonts w:hint="default" w:ascii="Times New Roman" w:hAnsi="Times New Roman" w:eastAsia="宋体" w:cs="Times New Roman"/>
                <w:sz w:val="24"/>
                <w:highlight w:val="none"/>
                <w:lang w:val="en-US" w:eastAsia="zh-CN"/>
              </w:rPr>
              <w:t>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、8</w:t>
            </w:r>
            <w:r>
              <w:rPr>
                <w:rFonts w:hint="eastAsia" w:ascii="Times New Roman" w:hAnsi="Times New Roman" w:cs="Times New Roman"/>
                <w:sz w:val="24"/>
                <w:highlight w:val="none"/>
                <w:lang w:val="en-US" w:eastAsia="zh-CN"/>
              </w:rPr>
              <w:t>8</w:t>
            </w:r>
            <w:r>
              <w:rPr>
                <w:rFonts w:hint="default" w:ascii="Times New Roman" w:hAnsi="Times New Roman" w:eastAsia="宋体" w:cs="Times New Roman"/>
                <w:sz w:val="24"/>
                <w:highlight w:val="none"/>
                <w:lang w:val="en-US" w:eastAsia="zh-CN"/>
              </w:rPr>
              <w:t>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、27mg/m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、33mg/m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w:t>
            </w:r>
            <w:r>
              <w:rPr>
                <w:rFonts w:hint="eastAsia" w:ascii="Times New Roman" w:hAnsi="Times New Roman" w:cs="Times New Roman"/>
                <w:sz w:val="24"/>
                <w:highlight w:val="none"/>
                <w:lang w:val="en-US" w:eastAsia="zh-CN"/>
              </w:rPr>
              <w:t>2</w:t>
            </w:r>
            <w:r>
              <w:rPr>
                <w:rFonts w:hint="default" w:ascii="Times New Roman" w:hAnsi="Times New Roman" w:eastAsia="宋体" w:cs="Times New Roman"/>
                <w:sz w:val="24"/>
                <w:highlight w:val="none"/>
                <w:lang w:val="en-US" w:eastAsia="zh-CN"/>
              </w:rPr>
              <w:t>9mg/m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，符合《大气污染物综合排放标准》（GB16297-1996）</w:t>
            </w:r>
            <w:r>
              <w:rPr>
                <w:rFonts w:hint="default" w:ascii="Times New Roman" w:hAnsi="Times New Roman" w:eastAsia="宋体" w:cs="Times New Roman"/>
                <w:sz w:val="24"/>
                <w:highlight w:val="none"/>
                <w:lang w:eastAsia="zh-CN"/>
              </w:rPr>
              <w:t>表</w:t>
            </w:r>
            <w:r>
              <w:rPr>
                <w:rFonts w:hint="default" w:ascii="Times New Roman" w:hAnsi="Times New Roman" w:eastAsia="宋体" w:cs="Times New Roman"/>
                <w:sz w:val="24"/>
                <w:highlight w:val="none"/>
                <w:lang w:val="en-US" w:eastAsia="zh-CN"/>
              </w:rPr>
              <w:t>2</w:t>
            </w:r>
            <w:r>
              <w:rPr>
                <w:rFonts w:hint="default" w:ascii="Times New Roman" w:hAnsi="Times New Roman" w:eastAsia="宋体" w:cs="Times New Roman"/>
                <w:sz w:val="24"/>
                <w:highlight w:val="none"/>
              </w:rPr>
              <w:t>二级标准</w:t>
            </w:r>
            <w:r>
              <w:rPr>
                <w:rFonts w:hint="default" w:ascii="Times New Roman" w:hAnsi="Times New Roman" w:eastAsia="宋体" w:cs="Times New Roman"/>
                <w:sz w:val="24"/>
                <w:szCs w:val="24"/>
                <w:highlight w:val="none"/>
                <w:lang w:val="en-US" w:eastAsia="zh-CN"/>
              </w:rPr>
              <w:t>限值（120mg/m</w:t>
            </w:r>
            <w:r>
              <w:rPr>
                <w:rFonts w:hint="default" w:ascii="Times New Roman" w:hAnsi="Times New Roman" w:eastAsia="宋体" w:cs="Times New Roman"/>
                <w:sz w:val="24"/>
                <w:szCs w:val="24"/>
                <w:highlight w:val="none"/>
                <w:vertAlign w:val="superscript"/>
                <w:lang w:val="en-US" w:eastAsia="zh-CN"/>
              </w:rPr>
              <w:t>3</w:t>
            </w:r>
            <w:r>
              <w:rPr>
                <w:rFonts w:hint="default" w:ascii="Times New Roman" w:hAnsi="Times New Roman" w:eastAsia="宋体" w:cs="Times New Roman"/>
                <w:sz w:val="24"/>
                <w:szCs w:val="24"/>
                <w:highlight w:val="none"/>
                <w:lang w:val="en-US" w:eastAsia="zh-CN"/>
              </w:rPr>
              <w:t>）。</w:t>
            </w:r>
            <w:r>
              <w:rPr>
                <w:rFonts w:hint="eastAsia" w:ascii="Times New Roman" w:hAnsi="Times New Roman" w:cs="Times New Roman"/>
                <w:sz w:val="24"/>
                <w:szCs w:val="24"/>
                <w:highlight w:val="none"/>
                <w:lang w:val="en-US" w:eastAsia="zh-CN"/>
              </w:rPr>
              <w:t>DA001-DA006排气筒改建成17m高度后，满足</w:t>
            </w:r>
            <w:r>
              <w:rPr>
                <w:rFonts w:hint="default" w:ascii="Times New Roman" w:hAnsi="Times New Roman" w:eastAsia="宋体" w:cs="Times New Roman"/>
                <w:sz w:val="24"/>
                <w:highlight w:val="none"/>
                <w:lang w:val="en-US" w:eastAsia="zh-CN"/>
              </w:rPr>
              <w:t>《大气污染物综合排放标准》（GB16297-1996）</w:t>
            </w:r>
            <w:r>
              <w:rPr>
                <w:rFonts w:hint="eastAsia" w:ascii="Times New Roman" w:hAnsi="Times New Roman" w:eastAsia="宋体" w:cs="Times New Roman"/>
                <w:sz w:val="24"/>
                <w:highlight w:val="none"/>
                <w:lang w:val="en-US" w:eastAsia="zh-CN"/>
              </w:rPr>
              <w:t>排气筒高度要求。</w:t>
            </w:r>
          </w:p>
          <w:p w14:paraId="77DCEEF8">
            <w:pPr>
              <w:pStyle w:val="21"/>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普料生产区：</w:t>
            </w:r>
          </w:p>
          <w:p w14:paraId="0B207239">
            <w:pPr>
              <w:pStyle w:val="21"/>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highlight w:val="none"/>
                <w:lang w:val="en-US" w:eastAsia="zh-CN"/>
              </w:rPr>
              <w:t>在封闭车间内颚式、锤式破碎机</w:t>
            </w:r>
            <w:r>
              <w:rPr>
                <w:rFonts w:hint="eastAsia" w:cs="Times New Roman"/>
                <w:b w:val="0"/>
                <w:bCs/>
                <w:sz w:val="24"/>
                <w:highlight w:val="none"/>
                <w:lang w:val="en-US" w:eastAsia="zh-CN"/>
              </w:rPr>
              <w:t>及封闭出料口设置密闭集气罩</w:t>
            </w:r>
            <w:r>
              <w:rPr>
                <w:rFonts w:hint="default" w:ascii="Times New Roman" w:hAnsi="Times New Roman" w:eastAsia="宋体" w:cs="Times New Roman"/>
                <w:sz w:val="24"/>
                <w:highlight w:val="none"/>
                <w:lang w:val="en-US" w:eastAsia="zh-CN"/>
              </w:rPr>
              <w:t>，收集后粉尘经布袋除尘器（7#）处理，通过15m高排气筒（DA007）排放。</w:t>
            </w:r>
            <w:r>
              <w:rPr>
                <w:rFonts w:hint="default" w:ascii="Times New Roman" w:hAnsi="Times New Roman" w:eastAsia="宋体" w:cs="Times New Roman"/>
                <w:sz w:val="24"/>
                <w:szCs w:val="24"/>
                <w:highlight w:val="none"/>
                <w:lang w:val="en-US" w:eastAsia="zh-CN"/>
              </w:rPr>
              <w:t xml:space="preserve"> </w:t>
            </w:r>
          </w:p>
          <w:p w14:paraId="7D2BB53B">
            <w:pPr>
              <w:pStyle w:val="21"/>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sz w:val="24"/>
                <w:highlight w:val="none"/>
                <w:lang w:val="en-US" w:eastAsia="zh-CN"/>
              </w:rPr>
            </w:pPr>
            <w:r>
              <w:rPr>
                <w:rFonts w:hint="eastAsia" w:cs="Times New Roman"/>
                <w:b w:val="0"/>
                <w:bCs/>
                <w:sz w:val="24"/>
                <w:highlight w:val="none"/>
                <w:lang w:val="en-US" w:eastAsia="zh-CN"/>
              </w:rPr>
              <w:t>在封闭车间内</w:t>
            </w:r>
            <w:r>
              <w:rPr>
                <w:rFonts w:hint="default" w:ascii="Times New Roman" w:hAnsi="Times New Roman" w:eastAsia="宋体" w:cs="Times New Roman"/>
                <w:sz w:val="24"/>
                <w:highlight w:val="none"/>
                <w:lang w:val="en-US" w:eastAsia="zh-CN"/>
              </w:rPr>
              <w:t>振动筛</w:t>
            </w:r>
            <w:r>
              <w:rPr>
                <w:rFonts w:hint="eastAsia" w:cs="Times New Roman"/>
                <w:b w:val="0"/>
                <w:bCs/>
                <w:sz w:val="24"/>
                <w:highlight w:val="none"/>
                <w:lang w:val="en-US" w:eastAsia="zh-CN"/>
              </w:rPr>
              <w:t>及封闭出料口设置密闭集气罩</w:t>
            </w:r>
            <w:r>
              <w:rPr>
                <w:rFonts w:hint="default" w:ascii="Times New Roman" w:hAnsi="Times New Roman" w:eastAsia="宋体" w:cs="Times New Roman"/>
                <w:sz w:val="24"/>
                <w:highlight w:val="none"/>
                <w:lang w:val="en-US" w:eastAsia="zh-CN"/>
              </w:rPr>
              <w:t>，收集后粉尘经布袋除尘器（8#）处理，通过15m高排气筒（DA008）排放。</w:t>
            </w:r>
          </w:p>
          <w:p w14:paraId="5FB3ABDC">
            <w:pPr>
              <w:pStyle w:val="21"/>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highlight w:val="none"/>
                <w:lang w:val="en-US" w:eastAsia="zh-CN"/>
              </w:rPr>
              <w:t>各排气筒排放浓度分别为33mg/m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、17mg/m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，符合《大气污染物综合排放标准》（GB16297-1996）</w:t>
            </w:r>
            <w:r>
              <w:rPr>
                <w:rFonts w:hint="default" w:ascii="Times New Roman" w:hAnsi="Times New Roman" w:eastAsia="宋体" w:cs="Times New Roman"/>
                <w:sz w:val="24"/>
                <w:highlight w:val="none"/>
                <w:lang w:eastAsia="zh-CN"/>
              </w:rPr>
              <w:t>表</w:t>
            </w:r>
            <w:r>
              <w:rPr>
                <w:rFonts w:hint="default" w:ascii="Times New Roman" w:hAnsi="Times New Roman" w:eastAsia="宋体" w:cs="Times New Roman"/>
                <w:sz w:val="24"/>
                <w:highlight w:val="none"/>
                <w:lang w:val="en-US" w:eastAsia="zh-CN"/>
              </w:rPr>
              <w:t>2</w:t>
            </w:r>
            <w:r>
              <w:rPr>
                <w:rFonts w:hint="default" w:ascii="Times New Roman" w:hAnsi="Times New Roman" w:eastAsia="宋体" w:cs="Times New Roman"/>
                <w:sz w:val="24"/>
                <w:highlight w:val="none"/>
              </w:rPr>
              <w:t>二级标准</w:t>
            </w:r>
            <w:r>
              <w:rPr>
                <w:rFonts w:hint="default" w:ascii="Times New Roman" w:hAnsi="Times New Roman" w:eastAsia="宋体" w:cs="Times New Roman"/>
                <w:sz w:val="24"/>
                <w:szCs w:val="24"/>
                <w:highlight w:val="none"/>
                <w:lang w:val="en-US" w:eastAsia="zh-CN"/>
              </w:rPr>
              <w:t>限值（120mg/m</w:t>
            </w:r>
            <w:r>
              <w:rPr>
                <w:rFonts w:hint="default" w:ascii="Times New Roman" w:hAnsi="Times New Roman" w:eastAsia="宋体" w:cs="Times New Roman"/>
                <w:sz w:val="24"/>
                <w:szCs w:val="24"/>
                <w:highlight w:val="none"/>
                <w:vertAlign w:val="superscript"/>
                <w:lang w:val="en-US" w:eastAsia="zh-CN"/>
              </w:rPr>
              <w:t>3</w:t>
            </w:r>
            <w:r>
              <w:rPr>
                <w:rFonts w:hint="default" w:ascii="Times New Roman" w:hAnsi="Times New Roman" w:eastAsia="宋体" w:cs="Times New Roman"/>
                <w:sz w:val="24"/>
                <w:szCs w:val="24"/>
                <w:highlight w:val="none"/>
                <w:lang w:val="en-US" w:eastAsia="zh-CN"/>
              </w:rPr>
              <w:t>）。</w:t>
            </w:r>
          </w:p>
          <w:p w14:paraId="62BFFF9D">
            <w:pPr>
              <w:pStyle w:val="21"/>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洗砂区：</w:t>
            </w:r>
          </w:p>
          <w:p w14:paraId="233CF8B0">
            <w:pPr>
              <w:pStyle w:val="21"/>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highlight w:val="none"/>
                <w:lang w:val="en-US" w:eastAsia="zh-CN"/>
              </w:rPr>
              <w:t>在封闭车间内滚筒筛、振动筛</w:t>
            </w:r>
            <w:r>
              <w:rPr>
                <w:rFonts w:hint="eastAsia" w:cs="Times New Roman"/>
                <w:b w:val="0"/>
                <w:bCs/>
                <w:sz w:val="24"/>
                <w:highlight w:val="none"/>
                <w:lang w:val="en-US" w:eastAsia="zh-CN"/>
              </w:rPr>
              <w:t>及封闭出料口设置密闭集气罩</w:t>
            </w:r>
            <w:r>
              <w:rPr>
                <w:rFonts w:hint="default" w:ascii="Times New Roman" w:hAnsi="Times New Roman" w:eastAsia="宋体" w:cs="Times New Roman"/>
                <w:sz w:val="24"/>
                <w:highlight w:val="none"/>
                <w:lang w:val="en-US" w:eastAsia="zh-CN"/>
              </w:rPr>
              <w:t>，收集后粉尘经布袋除尘器（9#）处理，通过15m高排气筒（DA009）排放。排气筒排放浓度分别为1</w:t>
            </w:r>
            <w:r>
              <w:rPr>
                <w:rFonts w:hint="eastAsia" w:ascii="Times New Roman" w:hAnsi="Times New Roman" w:cs="Times New Roman"/>
                <w:sz w:val="24"/>
                <w:highlight w:val="none"/>
                <w:lang w:val="en-US" w:eastAsia="zh-CN"/>
              </w:rPr>
              <w:t>9</w:t>
            </w:r>
            <w:r>
              <w:rPr>
                <w:rFonts w:hint="default" w:ascii="Times New Roman" w:hAnsi="Times New Roman" w:eastAsia="宋体" w:cs="Times New Roman"/>
                <w:sz w:val="24"/>
                <w:highlight w:val="none"/>
                <w:lang w:val="en-US" w:eastAsia="zh-CN"/>
              </w:rPr>
              <w:t>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，符合《大气污染物综合排放标准》（GB16297-1996）</w:t>
            </w:r>
            <w:r>
              <w:rPr>
                <w:rFonts w:hint="default" w:ascii="Times New Roman" w:hAnsi="Times New Roman" w:eastAsia="宋体" w:cs="Times New Roman"/>
                <w:sz w:val="24"/>
                <w:highlight w:val="none"/>
                <w:lang w:eastAsia="zh-CN"/>
              </w:rPr>
              <w:t>表</w:t>
            </w:r>
            <w:r>
              <w:rPr>
                <w:rFonts w:hint="default" w:ascii="Times New Roman" w:hAnsi="Times New Roman" w:eastAsia="宋体" w:cs="Times New Roman"/>
                <w:sz w:val="24"/>
                <w:highlight w:val="none"/>
                <w:lang w:val="en-US" w:eastAsia="zh-CN"/>
              </w:rPr>
              <w:t>2</w:t>
            </w:r>
            <w:r>
              <w:rPr>
                <w:rFonts w:hint="default" w:ascii="Times New Roman" w:hAnsi="Times New Roman" w:eastAsia="宋体" w:cs="Times New Roman"/>
                <w:sz w:val="24"/>
                <w:highlight w:val="none"/>
              </w:rPr>
              <w:t>二级标准</w:t>
            </w:r>
            <w:r>
              <w:rPr>
                <w:rFonts w:hint="default" w:ascii="Times New Roman" w:hAnsi="Times New Roman" w:eastAsia="宋体" w:cs="Times New Roman"/>
                <w:sz w:val="24"/>
                <w:szCs w:val="24"/>
                <w:highlight w:val="none"/>
                <w:lang w:val="en-US" w:eastAsia="zh-CN"/>
              </w:rPr>
              <w:t>限值（120mg/m</w:t>
            </w:r>
            <w:r>
              <w:rPr>
                <w:rFonts w:hint="default" w:ascii="Times New Roman" w:hAnsi="Times New Roman" w:eastAsia="宋体" w:cs="Times New Roman"/>
                <w:sz w:val="24"/>
                <w:szCs w:val="24"/>
                <w:highlight w:val="none"/>
                <w:vertAlign w:val="superscript"/>
                <w:lang w:val="en-US" w:eastAsia="zh-CN"/>
              </w:rPr>
              <w:t>3</w:t>
            </w:r>
            <w:r>
              <w:rPr>
                <w:rFonts w:hint="default" w:ascii="Times New Roman" w:hAnsi="Times New Roman" w:eastAsia="宋体" w:cs="Times New Roman"/>
                <w:sz w:val="24"/>
                <w:szCs w:val="24"/>
                <w:highlight w:val="none"/>
                <w:lang w:val="en-US" w:eastAsia="zh-CN"/>
              </w:rPr>
              <w:t>）。</w:t>
            </w:r>
          </w:p>
          <w:p w14:paraId="53CA0DB9">
            <w:pPr>
              <w:pStyle w:val="21"/>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②无组织粉尘</w:t>
            </w:r>
          </w:p>
          <w:p w14:paraId="05F2EA71">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本次评价采用《环境影响评价技术导则-大气环境》（HJ2.2-2018）中推荐的估算模式（AERSCREEN）估算无组织废气污染物对环境的影响，项目无组织排放的颗粒物最大落地浓度低于厂界浓度限值（1.0mg/m</w:t>
            </w:r>
            <w:r>
              <w:rPr>
                <w:rFonts w:hint="default" w:ascii="Times New Roman" w:hAnsi="Times New Roman" w:eastAsia="宋体" w:cs="Times New Roman"/>
                <w:color w:val="auto"/>
                <w:kern w:val="2"/>
                <w:sz w:val="24"/>
                <w:szCs w:val="24"/>
                <w:highlight w:val="none"/>
                <w:vertAlign w:val="superscript"/>
                <w:lang w:val="en-US" w:eastAsia="zh-CN" w:bidi="ar-SA"/>
              </w:rPr>
              <w:t>3</w:t>
            </w:r>
            <w:r>
              <w:rPr>
                <w:rFonts w:hint="default" w:ascii="Times New Roman" w:hAnsi="Times New Roman" w:eastAsia="宋体" w:cs="Times New Roman"/>
                <w:color w:val="auto"/>
                <w:kern w:val="2"/>
                <w:sz w:val="24"/>
                <w:szCs w:val="24"/>
                <w:highlight w:val="none"/>
                <w:lang w:val="en-US" w:eastAsia="zh-CN" w:bidi="ar-SA"/>
              </w:rPr>
              <w:t>），无组织排放的污染物厂界浓度均满足《大气污染物综合排放标准》（GB16297-1996）</w:t>
            </w:r>
            <w:r>
              <w:rPr>
                <w:rFonts w:hint="default" w:ascii="Times New Roman" w:hAnsi="Times New Roman" w:eastAsia="宋体" w:cs="Times New Roman"/>
                <w:sz w:val="24"/>
                <w:highlight w:val="none"/>
                <w:lang w:eastAsia="zh-CN"/>
              </w:rPr>
              <w:t>表</w:t>
            </w:r>
            <w:r>
              <w:rPr>
                <w:rFonts w:hint="default" w:ascii="Times New Roman" w:hAnsi="Times New Roman" w:eastAsia="宋体" w:cs="Times New Roman"/>
                <w:sz w:val="24"/>
                <w:highlight w:val="none"/>
                <w:lang w:val="en-US" w:eastAsia="zh-CN"/>
              </w:rPr>
              <w:t>2</w:t>
            </w:r>
            <w:r>
              <w:rPr>
                <w:rFonts w:hint="default" w:ascii="Times New Roman" w:hAnsi="Times New Roman" w:eastAsia="宋体" w:cs="Times New Roman"/>
                <w:sz w:val="24"/>
                <w:szCs w:val="24"/>
                <w:highlight w:val="none"/>
                <w:lang w:val="en-US" w:eastAsia="zh-CN"/>
              </w:rPr>
              <w:t>无组织排放限值</w:t>
            </w:r>
            <w:r>
              <w:rPr>
                <w:rFonts w:hint="default" w:ascii="Times New Roman" w:hAnsi="Times New Roman" w:eastAsia="宋体" w:cs="Times New Roman"/>
                <w:color w:val="auto"/>
                <w:kern w:val="2"/>
                <w:sz w:val="24"/>
                <w:szCs w:val="24"/>
                <w:highlight w:val="none"/>
                <w:lang w:val="en-US" w:eastAsia="zh-CN" w:bidi="ar-SA"/>
              </w:rPr>
              <w:t>。</w:t>
            </w:r>
          </w:p>
          <w:p w14:paraId="3A007B90">
            <w:pPr>
              <w:keepNext w:val="0"/>
              <w:keepLines w:val="0"/>
              <w:suppressLineNumbers w:val="0"/>
              <w:spacing w:before="0" w:beforeAutospacing="0" w:after="0" w:afterAutospacing="0" w:line="360" w:lineRule="auto"/>
              <w:ind w:left="0" w:right="0"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项目设置的柴油罐通过安装油气回收装置、加强管理等措施，可有效降低对周围环境的影响，厂内</w:t>
            </w:r>
            <w:r>
              <w:rPr>
                <w:rFonts w:hint="default" w:ascii="Times New Roman" w:hAnsi="Times New Roman" w:eastAsia="宋体" w:cs="Times New Roman"/>
                <w:sz w:val="24"/>
                <w:szCs w:val="24"/>
                <w:highlight w:val="none"/>
                <w:lang w:val="en-US" w:eastAsia="zh-CN"/>
              </w:rPr>
              <w:t>NMHC</w:t>
            </w:r>
            <w:r>
              <w:rPr>
                <w:rFonts w:hint="eastAsia" w:ascii="Times New Roman" w:hAnsi="Times New Roman" w:eastAsia="宋体" w:cs="Times New Roman"/>
                <w:sz w:val="24"/>
                <w:szCs w:val="24"/>
                <w:highlight w:val="none"/>
                <w:lang w:val="en-US" w:eastAsia="zh-CN"/>
              </w:rPr>
              <w:t>浓度可满足《挥发性有机物无组织排放控制标准》（</w:t>
            </w:r>
            <w:r>
              <w:rPr>
                <w:rFonts w:hint="default" w:ascii="Times New Roman" w:hAnsi="Times New Roman" w:eastAsia="宋体" w:cs="Times New Roman"/>
                <w:sz w:val="24"/>
                <w:szCs w:val="24"/>
                <w:highlight w:val="none"/>
                <w:lang w:val="en-US" w:eastAsia="zh-CN"/>
              </w:rPr>
              <w:t>GB37822 -2019</w:t>
            </w:r>
            <w:r>
              <w:rPr>
                <w:rFonts w:hint="eastAsia" w:ascii="Times New Roman" w:hAnsi="Times New Roman" w:eastAsia="宋体" w:cs="Times New Roman"/>
                <w:sz w:val="24"/>
                <w:szCs w:val="24"/>
                <w:highlight w:val="none"/>
                <w:lang w:val="en-US" w:eastAsia="zh-CN"/>
              </w:rPr>
              <w:t>）表</w:t>
            </w:r>
            <w:r>
              <w:rPr>
                <w:rFonts w:hint="default" w:ascii="Times New Roman" w:hAnsi="Times New Roman" w:eastAsia="宋体" w:cs="Times New Roman"/>
                <w:sz w:val="24"/>
                <w:szCs w:val="24"/>
                <w:highlight w:val="none"/>
                <w:lang w:val="en-US" w:eastAsia="zh-CN"/>
              </w:rPr>
              <w:t>A.1</w:t>
            </w:r>
            <w:r>
              <w:rPr>
                <w:rFonts w:hint="eastAsia" w:ascii="Times New Roman" w:hAnsi="Times New Roman" w:eastAsia="宋体" w:cs="Times New Roman"/>
                <w:sz w:val="24"/>
                <w:szCs w:val="24"/>
                <w:highlight w:val="none"/>
                <w:lang w:val="en-US" w:eastAsia="zh-CN"/>
              </w:rPr>
              <w:t>厂区内</w:t>
            </w:r>
            <w:r>
              <w:rPr>
                <w:rFonts w:hint="default" w:ascii="Times New Roman" w:hAnsi="Times New Roman" w:eastAsia="宋体" w:cs="Times New Roman"/>
                <w:sz w:val="24"/>
                <w:szCs w:val="24"/>
                <w:highlight w:val="none"/>
                <w:lang w:val="en-US" w:eastAsia="zh-CN"/>
              </w:rPr>
              <w:t>VOCs</w:t>
            </w:r>
            <w:r>
              <w:rPr>
                <w:rFonts w:hint="eastAsia" w:ascii="Times New Roman" w:hAnsi="Times New Roman" w:eastAsia="宋体" w:cs="Times New Roman"/>
                <w:sz w:val="24"/>
                <w:szCs w:val="24"/>
                <w:highlight w:val="none"/>
                <w:lang w:val="en-US" w:eastAsia="zh-CN"/>
              </w:rPr>
              <w:t>无组织排放限值（6</w:t>
            </w:r>
            <w:r>
              <w:rPr>
                <w:rFonts w:hint="default" w:ascii="Times New Roman" w:hAnsi="Times New Roman" w:eastAsia="宋体" w:cs="Times New Roman"/>
                <w:sz w:val="24"/>
                <w:szCs w:val="24"/>
                <w:highlight w:val="none"/>
                <w:lang w:val="en-US" w:eastAsia="zh-CN"/>
              </w:rPr>
              <w:t>mg/m</w:t>
            </w:r>
            <w:r>
              <w:rPr>
                <w:rFonts w:hint="default" w:ascii="Times New Roman" w:hAnsi="Times New Roman" w:eastAsia="宋体" w:cs="Times New Roman"/>
                <w:sz w:val="24"/>
                <w:szCs w:val="24"/>
                <w:highlight w:val="none"/>
                <w:vertAlign w:val="superscript"/>
                <w:lang w:val="en-US" w:eastAsia="zh-CN"/>
              </w:rPr>
              <w:t>3</w:t>
            </w:r>
            <w:r>
              <w:rPr>
                <w:rFonts w:hint="eastAsia" w:ascii="Times New Roman" w:hAnsi="Times New Roman" w:eastAsia="宋体" w:cs="Times New Roman"/>
                <w:sz w:val="24"/>
                <w:szCs w:val="24"/>
                <w:highlight w:val="none"/>
                <w:lang w:val="en-US" w:eastAsia="zh-CN"/>
              </w:rPr>
              <w:t>，</w:t>
            </w:r>
            <w:r>
              <w:rPr>
                <w:rFonts w:hint="default" w:ascii="Times New Roman" w:hAnsi="Times New Roman" w:eastAsia="宋体" w:cs="Times New Roman"/>
                <w:sz w:val="24"/>
                <w:szCs w:val="24"/>
                <w:highlight w:val="none"/>
                <w:lang w:val="en-US" w:eastAsia="zh-CN"/>
              </w:rPr>
              <w:t>1h</w:t>
            </w:r>
            <w:r>
              <w:rPr>
                <w:rFonts w:hint="eastAsia" w:ascii="Times New Roman" w:hAnsi="Times New Roman" w:eastAsia="宋体" w:cs="Times New Roman"/>
                <w:sz w:val="24"/>
                <w:szCs w:val="24"/>
                <w:highlight w:val="none"/>
                <w:lang w:val="en-US" w:eastAsia="zh-CN"/>
              </w:rPr>
              <w:t>平均值），厂界挥发性有机物浓度可满足《大气污染物综合排放标准》（</w:t>
            </w:r>
            <w:r>
              <w:rPr>
                <w:rFonts w:hint="default" w:ascii="Times New Roman" w:hAnsi="Times New Roman" w:eastAsia="宋体" w:cs="Times New Roman"/>
                <w:sz w:val="24"/>
                <w:szCs w:val="24"/>
                <w:highlight w:val="none"/>
                <w:lang w:val="en-US" w:eastAsia="zh-CN"/>
              </w:rPr>
              <w:t>GB16297 -1996</w:t>
            </w:r>
            <w:r>
              <w:rPr>
                <w:rFonts w:hint="eastAsia" w:ascii="Times New Roman" w:hAnsi="Times New Roman" w:eastAsia="宋体" w:cs="Times New Roman"/>
                <w:sz w:val="24"/>
                <w:szCs w:val="24"/>
                <w:highlight w:val="none"/>
                <w:lang w:val="en-US" w:eastAsia="zh-CN"/>
              </w:rPr>
              <w:t>）限值要求（</w:t>
            </w:r>
            <w:r>
              <w:rPr>
                <w:rFonts w:hint="default" w:ascii="Times New Roman" w:hAnsi="Times New Roman" w:eastAsia="宋体" w:cs="Times New Roman"/>
                <w:sz w:val="24"/>
                <w:szCs w:val="24"/>
                <w:highlight w:val="none"/>
                <w:lang w:val="en-US" w:eastAsia="zh-CN"/>
              </w:rPr>
              <w:t>4.0mg/m</w:t>
            </w:r>
            <w:r>
              <w:rPr>
                <w:rFonts w:hint="default" w:ascii="Times New Roman" w:hAnsi="Times New Roman" w:eastAsia="宋体" w:cs="Times New Roman"/>
                <w:sz w:val="24"/>
                <w:szCs w:val="24"/>
                <w:highlight w:val="none"/>
                <w:vertAlign w:val="superscript"/>
                <w:lang w:val="en-US" w:eastAsia="zh-CN"/>
              </w:rPr>
              <w:t>3</w:t>
            </w:r>
            <w:r>
              <w:rPr>
                <w:rFonts w:hint="eastAsia" w:ascii="Times New Roman" w:hAnsi="Times New Roman" w:eastAsia="宋体" w:cs="Times New Roman"/>
                <w:sz w:val="24"/>
                <w:szCs w:val="24"/>
                <w:highlight w:val="none"/>
                <w:lang w:val="en-US" w:eastAsia="zh-CN"/>
              </w:rPr>
              <w:t>）。</w:t>
            </w:r>
          </w:p>
          <w:p w14:paraId="5B290FA5">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本项目污染物排放均能达到相应排放标准，对周围环境影响较小。</w:t>
            </w:r>
          </w:p>
          <w:p w14:paraId="3BD066F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4、废气治理措施可行性分析</w:t>
            </w:r>
          </w:p>
          <w:p w14:paraId="5F1971AD">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rPr>
              <w:t>本项目参照《排污许可证申请与核发技术规范 总则》（HJ942-2018）中废气污染治理设施工艺包括除尘设施（袋式除尘器、电除尘器、电袋复合除尘器、其他）等。</w:t>
            </w:r>
          </w:p>
          <w:p w14:paraId="3170D766">
            <w:pPr>
              <w:pStyle w:val="21"/>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color w:val="auto"/>
                <w:kern w:val="2"/>
                <w:sz w:val="24"/>
                <w:szCs w:val="24"/>
                <w:highlight w:val="none"/>
                <w:lang w:val="en-US" w:eastAsia="zh-CN" w:bidi="ar-SA"/>
              </w:rPr>
              <w:t>本项目破碎筛分粉尘</w:t>
            </w:r>
            <w:r>
              <w:rPr>
                <w:rFonts w:hint="default" w:ascii="Times New Roman" w:hAnsi="Times New Roman" w:eastAsia="宋体" w:cs="Times New Roman"/>
                <w:sz w:val="24"/>
                <w:highlight w:val="none"/>
                <w:lang w:val="en-US" w:eastAsia="zh-CN"/>
              </w:rPr>
              <w:t>设置集气罩，收集后粉尘经布袋除尘器处理，通过15m高排气筒达标排放。根据《排放源统计调查产排污核算方法和系数手册》中3039其他建筑材料制造行业破碎、筛分工业粉尘末端治理技术布袋除尘器去除效率为99%。</w:t>
            </w:r>
          </w:p>
          <w:p w14:paraId="6C61A26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outlineLvl w:val="9"/>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布袋除尘器，是一种自动清灰结构的单体除尘设备，在水泥、矿粉、采矿、冶金、建材、机械、化工、粮食加工等工矿企业广泛，用于过滤气体中的细小的，非纤维性的干燥粉尘或在工艺流程中回收干燥粉料的一种除尘设备。布袋除尘器除尘效率高达99%以上。 </w:t>
            </w:r>
          </w:p>
          <w:p w14:paraId="142E63C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outlineLvl w:val="9"/>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布袋除尘器工作原理：含尘气体由进风口进入除尘器箱体内，细小尘粒由于布袋的多种效应作用，被滞阻在布袋外壁。净化后的气体通过布袋上箱体出风口排出。随着使用时间的增长，布袋表面吸附的粉尘增多，布袋的透气性减弱，使除尘器阻力不断增大。为保证除尘器的阻力控制在限定的范围之内，由脉冲控制仪发出信号，循序打开电磁脉冲阀，使气包内的压缩空气由喷吹管各喷孔喷射到对应的文氏管（称为一次风），并在高速气流通过文氏管时诱导数倍于一次风的周围空气（称为二次风）进入滤筒，造成布袋间急剧膨胀，由于反向脉冲气流的冲击作用很快消失，布袋又急剧收缩，这样使积附在布袋外壁上的粉尘被清除，落下的灰尘进入灰库。 </w:t>
            </w:r>
          </w:p>
          <w:p w14:paraId="052504E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outlineLvl w:val="9"/>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因此，本项目破碎筛分产生废气在采取布袋除尘器措施后可达标排放，同时可最大限度减少污染物排放量，满足环境质量改善要求，因此措施可行。</w:t>
            </w:r>
          </w:p>
          <w:p w14:paraId="439AC475">
            <w:pPr>
              <w:pStyle w:val="21"/>
              <w:keepNext w:val="0"/>
              <w:keepLines w:val="0"/>
              <w:widowControl w:val="0"/>
              <w:suppressLineNumbers w:val="0"/>
              <w:autoSpaceDE w:val="0"/>
              <w:autoSpaceDN w:val="0"/>
              <w:adjustRightInd w:val="0"/>
              <w:spacing w:before="0" w:beforeAutospacing="0" w:after="0" w:afterAutospacing="0" w:line="360" w:lineRule="auto"/>
              <w:ind w:left="0" w:right="0" w:firstLine="480" w:firstLineChars="200"/>
              <w:jc w:val="both"/>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本项目参照《排污许可证申请与核发技术规范 总则》（HJ942-2018）</w:t>
            </w:r>
            <w:r>
              <w:rPr>
                <w:rFonts w:hint="eastAsia" w:ascii="Times New Roman" w:hAnsi="Times New Roman" w:cs="Times New Roman"/>
                <w:color w:val="auto"/>
                <w:sz w:val="24"/>
                <w:szCs w:val="24"/>
                <w:highlight w:val="none"/>
                <w:lang w:val="en-US" w:eastAsia="zh-CN"/>
              </w:rPr>
              <w:t>及</w:t>
            </w:r>
            <w:r>
              <w:rPr>
                <w:rFonts w:hint="eastAsia" w:ascii="Times New Roman" w:hAnsi="Times New Roman" w:cs="Times New Roman"/>
                <w:sz w:val="24"/>
                <w:szCs w:val="24"/>
                <w:highlight w:val="none"/>
                <w:lang w:val="en-US" w:eastAsia="zh-CN"/>
              </w:rPr>
              <w:t>《</w:t>
            </w:r>
            <w:r>
              <w:rPr>
                <w:rFonts w:hint="default" w:ascii="Times New Roman" w:hAnsi="Times New Roman" w:eastAsia="宋体" w:cs="Times New Roman"/>
                <w:sz w:val="24"/>
                <w:szCs w:val="24"/>
                <w:highlight w:val="none"/>
                <w:lang w:val="en-US" w:eastAsia="zh-CN"/>
              </w:rPr>
              <w:t>排污许可证申请与核发技术规范</w:t>
            </w:r>
            <w:r>
              <w:rPr>
                <w:rFonts w:hint="eastAsia" w:ascii="Times New Roman" w:hAnsi="Times New Roman" w:cs="Times New Roman"/>
                <w:sz w:val="24"/>
                <w:szCs w:val="24"/>
                <w:highlight w:val="none"/>
                <w:lang w:val="en-US" w:eastAsia="zh-CN"/>
              </w:rPr>
              <w:t xml:space="preserve"> </w:t>
            </w:r>
            <w:r>
              <w:rPr>
                <w:rFonts w:hint="default" w:ascii="Times New Roman" w:hAnsi="Times New Roman" w:eastAsia="宋体" w:cs="Times New Roman"/>
                <w:sz w:val="24"/>
                <w:szCs w:val="24"/>
                <w:highlight w:val="none"/>
                <w:lang w:val="en-US" w:eastAsia="zh-CN"/>
              </w:rPr>
              <w:t>陶瓷砖瓦工业</w:t>
            </w:r>
            <w:r>
              <w:rPr>
                <w:rFonts w:hint="eastAsia" w:ascii="Times New Roman" w:hAnsi="Times New Roman" w:cs="Times New Roman"/>
                <w:sz w:val="24"/>
                <w:szCs w:val="24"/>
                <w:highlight w:val="none"/>
                <w:lang w:val="en-US" w:eastAsia="zh-CN"/>
              </w:rPr>
              <w:t>》（HJ954—2018）中</w:t>
            </w:r>
            <w:r>
              <w:rPr>
                <w:rFonts w:hint="default" w:ascii="Times New Roman" w:hAnsi="Times New Roman" w:eastAsia="宋体" w:cs="Times New Roman"/>
                <w:sz w:val="24"/>
                <w:szCs w:val="24"/>
                <w:highlight w:val="none"/>
                <w:lang w:val="en-US" w:eastAsia="zh-CN"/>
              </w:rPr>
              <w:t>无组织排放控制要求</w:t>
            </w:r>
            <w:r>
              <w:rPr>
                <w:rFonts w:hint="eastAsia" w:ascii="Times New Roman" w:hAnsi="Times New Roman" w:cs="Times New Roman"/>
                <w:sz w:val="24"/>
                <w:szCs w:val="24"/>
                <w:highlight w:val="none"/>
                <w:lang w:val="en-US" w:eastAsia="zh-CN"/>
              </w:rPr>
              <w:t>：</w:t>
            </w:r>
            <w:r>
              <w:rPr>
                <w:rFonts w:hint="default" w:ascii="Times New Roman" w:hAnsi="Times New Roman" w:eastAsia="宋体" w:cs="Times New Roman"/>
                <w:sz w:val="24"/>
                <w:szCs w:val="24"/>
                <w:highlight w:val="none"/>
                <w:lang w:val="en-US" w:eastAsia="zh-CN"/>
              </w:rPr>
              <w:t>（1）物料料场应采用封闭、半封闭料场（仓、库、棚），或四周设置防风抑尘网、挡风墙，或采取覆盖等抑尘措施，防风抑尘网、挡风墙高度不低于堆存物料高度的1.1倍；有包装袋的物料采取覆盖措施。（2）粉状物料应密闭输送；其他物料输送应在转运点设置集气罩，并配备除尘设施。（</w:t>
            </w:r>
            <w:r>
              <w:rPr>
                <w:rFonts w:hint="eastAsia" w:ascii="Times New Roman" w:hAnsi="Times New Roman" w:cs="Times New Roman"/>
                <w:sz w:val="24"/>
                <w:szCs w:val="24"/>
                <w:highlight w:val="none"/>
                <w:lang w:val="en-US" w:eastAsia="zh-CN"/>
              </w:rPr>
              <w:t>3</w:t>
            </w:r>
            <w:r>
              <w:rPr>
                <w:rFonts w:hint="default" w:ascii="Times New Roman" w:hAnsi="Times New Roman" w:eastAsia="宋体" w:cs="Times New Roman"/>
                <w:sz w:val="24"/>
                <w:szCs w:val="24"/>
                <w:highlight w:val="none"/>
                <w:lang w:val="en-US" w:eastAsia="zh-CN"/>
              </w:rPr>
              <w:t>）原料的粉碎、筛分、配料、混合搅拌等工序，应采用封闭式作业，并配备除尘设施。（</w:t>
            </w:r>
            <w:r>
              <w:rPr>
                <w:rFonts w:hint="eastAsia" w:ascii="Times New Roman" w:hAnsi="Times New Roman" w:cs="Times New Roman"/>
                <w:sz w:val="24"/>
                <w:szCs w:val="24"/>
                <w:highlight w:val="none"/>
                <w:lang w:val="en-US" w:eastAsia="zh-CN"/>
              </w:rPr>
              <w:t>4</w:t>
            </w:r>
            <w:r>
              <w:rPr>
                <w:rFonts w:hint="default" w:ascii="Times New Roman" w:hAnsi="Times New Roman" w:eastAsia="宋体" w:cs="Times New Roman"/>
                <w:sz w:val="24"/>
                <w:szCs w:val="24"/>
                <w:highlight w:val="none"/>
                <w:lang w:val="en-US" w:eastAsia="zh-CN"/>
              </w:rPr>
              <w:t>）制备与成型车间外不应有可见粉尘外逸。</w:t>
            </w:r>
            <w:r>
              <w:rPr>
                <w:rFonts w:hint="eastAsia" w:ascii="Times New Roman" w:hAnsi="Times New Roman" w:cs="Times New Roman"/>
                <w:sz w:val="24"/>
                <w:szCs w:val="24"/>
                <w:highlight w:val="none"/>
                <w:lang w:val="en-US" w:eastAsia="zh-CN"/>
              </w:rPr>
              <w:t>（5）</w:t>
            </w:r>
            <w:r>
              <w:rPr>
                <w:rFonts w:hint="default" w:ascii="Times New Roman" w:hAnsi="Times New Roman" w:eastAsia="宋体" w:cs="Times New Roman"/>
                <w:sz w:val="24"/>
                <w:szCs w:val="24"/>
                <w:highlight w:val="none"/>
                <w:lang w:val="en-US" w:eastAsia="zh-CN"/>
              </w:rPr>
              <w:t>厂区道路应硬化。道路采取清扫、洒水等措施，保持清洁。</w:t>
            </w:r>
          </w:p>
          <w:p w14:paraId="7927B9A6">
            <w:pPr>
              <w:pStyle w:val="21"/>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本项目石材来源于</w:t>
            </w:r>
            <w:r>
              <w:rPr>
                <w:rFonts w:hint="default" w:ascii="Times New Roman" w:hAnsi="Times New Roman" w:eastAsia="宋体" w:cs="Times New Roman"/>
                <w:highlight w:val="none"/>
                <w:lang w:val="en-US" w:eastAsia="zh-CN"/>
              </w:rPr>
              <w:t>阜新广源玄武岩矿石开发有限公司</w:t>
            </w:r>
            <w:r>
              <w:rPr>
                <w:rFonts w:hint="eastAsia" w:ascii="Times New Roman" w:hAnsi="Times New Roman" w:eastAsia="宋体" w:cs="Times New Roman"/>
                <w:highlight w:val="none"/>
                <w:lang w:val="en-US" w:eastAsia="zh-CN"/>
              </w:rPr>
              <w:t>矿区，</w:t>
            </w:r>
            <w:r>
              <w:rPr>
                <w:rFonts w:hint="default" w:ascii="Times New Roman" w:hAnsi="Times New Roman" w:eastAsia="宋体" w:cs="Times New Roman"/>
                <w:highlight w:val="none"/>
                <w:lang w:val="en-US" w:eastAsia="zh-CN"/>
              </w:rPr>
              <w:t>运输距离较近，故厂内不设原料储存场</w:t>
            </w:r>
            <w:r>
              <w:rPr>
                <w:rFonts w:hint="eastAsia" w:ascii="Times New Roman" w:hAnsi="Times New Roman" w:cs="Times New Roman"/>
                <w:highlight w:val="none"/>
                <w:lang w:val="en-US" w:eastAsia="zh-CN"/>
              </w:rPr>
              <w:t>。物料密闭输送，破碎筛分均在封闭车间内作业，并在破碎筛分设备及出料口</w:t>
            </w:r>
            <w:r>
              <w:rPr>
                <w:rFonts w:hint="eastAsia" w:cs="Times New Roman"/>
                <w:b w:val="0"/>
                <w:bCs/>
                <w:sz w:val="24"/>
                <w:highlight w:val="none"/>
                <w:lang w:val="en-US" w:eastAsia="zh-CN"/>
              </w:rPr>
              <w:t>设置密闭集气罩</w:t>
            </w:r>
            <w:r>
              <w:rPr>
                <w:rFonts w:hint="eastAsia" w:ascii="Times New Roman" w:hAnsi="Times New Roman" w:cs="Times New Roman"/>
                <w:sz w:val="24"/>
                <w:highlight w:val="none"/>
                <w:lang w:val="en-US" w:eastAsia="zh-CN"/>
              </w:rPr>
              <w:t>及</w:t>
            </w:r>
            <w:r>
              <w:rPr>
                <w:rFonts w:hint="default" w:ascii="Times New Roman" w:hAnsi="Times New Roman" w:eastAsia="宋体" w:cs="Times New Roman"/>
                <w:sz w:val="24"/>
                <w:highlight w:val="none"/>
                <w:lang w:val="en-US" w:eastAsia="zh-CN"/>
              </w:rPr>
              <w:t>布袋除尘器。</w:t>
            </w:r>
            <w:r>
              <w:rPr>
                <w:rFonts w:hint="eastAsia" w:ascii="Times New Roman" w:hAnsi="Times New Roman" w:cs="Times New Roman"/>
                <w:highlight w:val="none"/>
                <w:lang w:val="en-US" w:eastAsia="zh-CN"/>
              </w:rPr>
              <w:t>破碎筛分未被收集的粉尘经</w:t>
            </w:r>
            <w:r>
              <w:rPr>
                <w:rFonts w:hint="default" w:ascii="Times New Roman" w:hAnsi="Times New Roman" w:eastAsia="宋体" w:cs="Times New Roman"/>
                <w:b w:val="0"/>
                <w:bCs/>
                <w:highlight w:val="none"/>
                <w:lang w:val="en-US" w:eastAsia="zh-CN"/>
              </w:rPr>
              <w:t>封闭间内自然降尘</w:t>
            </w:r>
            <w:r>
              <w:rPr>
                <w:rFonts w:hint="eastAsia" w:ascii="Times New Roman" w:hAnsi="Times New Roman" w:cs="Times New Roman"/>
                <w:b w:val="0"/>
                <w:bCs/>
                <w:highlight w:val="none"/>
                <w:lang w:val="en-US" w:eastAsia="zh-CN"/>
              </w:rPr>
              <w:t>。</w:t>
            </w:r>
            <w:r>
              <w:rPr>
                <w:rFonts w:hint="default" w:ascii="Times New Roman" w:hAnsi="Times New Roman" w:eastAsia="宋体" w:cs="Times New Roman"/>
                <w:sz w:val="24"/>
                <w:szCs w:val="24"/>
                <w:highlight w:val="none"/>
                <w:lang w:val="en-US" w:eastAsia="zh-CN"/>
              </w:rPr>
              <w:t>道路采取清扫、洒水等措施</w:t>
            </w:r>
            <w:r>
              <w:rPr>
                <w:rFonts w:hint="eastAsia" w:ascii="Times New Roman" w:hAnsi="Times New Roman" w:cs="Times New Roman"/>
                <w:sz w:val="24"/>
                <w:szCs w:val="24"/>
                <w:highlight w:val="none"/>
                <w:lang w:val="en-US" w:eastAsia="zh-CN"/>
              </w:rPr>
              <w:t>。项目采取以上</w:t>
            </w:r>
            <w:r>
              <w:rPr>
                <w:rFonts w:hint="default" w:ascii="Times New Roman" w:hAnsi="Times New Roman" w:eastAsia="宋体" w:cs="Times New Roman"/>
                <w:sz w:val="24"/>
                <w:szCs w:val="24"/>
                <w:highlight w:val="none"/>
                <w:lang w:val="en-US" w:eastAsia="zh-CN"/>
              </w:rPr>
              <w:t>无组织排放控制要求</w:t>
            </w:r>
            <w:r>
              <w:rPr>
                <w:rFonts w:hint="eastAsia" w:ascii="Times New Roman" w:hAnsi="Times New Roman" w:cs="Times New Roman"/>
                <w:sz w:val="24"/>
                <w:szCs w:val="24"/>
                <w:highlight w:val="none"/>
                <w:lang w:val="en-US" w:eastAsia="zh-CN"/>
              </w:rPr>
              <w:t>后，无组织废气处理措施可行。</w:t>
            </w:r>
          </w:p>
          <w:p w14:paraId="6F79694C">
            <w:pPr>
              <w:pStyle w:val="21"/>
              <w:keepNext w:val="0"/>
              <w:keepLines w:val="0"/>
              <w:widowControl w:val="0"/>
              <w:suppressLineNumbers w:val="0"/>
              <w:autoSpaceDE w:val="0"/>
              <w:autoSpaceDN w:val="0"/>
              <w:adjustRightInd w:val="0"/>
              <w:spacing w:before="0" w:beforeAutospacing="0" w:after="0" w:afterAutospacing="0" w:line="360" w:lineRule="auto"/>
              <w:ind w:left="0" w:right="0" w:firstLine="480" w:firstLineChars="200"/>
              <w:jc w:val="both"/>
              <w:rPr>
                <w:rFonts w:hint="default" w:ascii="Times New Roman" w:hAnsi="Times New Roman" w:eastAsia="宋体" w:cs="Times New Roman"/>
                <w:sz w:val="24"/>
                <w:szCs w:val="24"/>
                <w:highlight w:val="none"/>
                <w:lang w:val="en-US"/>
              </w:rPr>
            </w:pPr>
            <w:r>
              <w:rPr>
                <w:rFonts w:hint="default" w:ascii="Times New Roman" w:hAnsi="Times New Roman" w:eastAsia="宋体" w:cs="Times New Roman"/>
                <w:sz w:val="24"/>
                <w:szCs w:val="24"/>
                <w:highlight w:val="none"/>
                <w:lang w:val="en-US" w:eastAsia="zh-CN"/>
              </w:rPr>
              <w:t>5、非正常工况</w:t>
            </w:r>
          </w:p>
          <w:p w14:paraId="3F79CB0F">
            <w:pPr>
              <w:pStyle w:val="21"/>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sz w:val="24"/>
                <w:szCs w:val="24"/>
                <w:highlight w:val="none"/>
                <w:lang w:val="en-US" w:eastAsia="zh-CN"/>
              </w:rPr>
              <w:t>本项目非正常工况主要考虑配套的废气处理设施达不到应有处理效率，废气处理效率按0%计，非正常工况条件下，项目大气污染物排放情况详见表4-3。</w:t>
            </w:r>
          </w:p>
          <w:p w14:paraId="24EA9CC3">
            <w:pPr>
              <w:pStyle w:val="21"/>
              <w:keepNext w:val="0"/>
              <w:keepLines w:val="0"/>
              <w:widowControl/>
              <w:suppressLineNumbers w:val="0"/>
              <w:spacing w:before="0" w:beforeAutospacing="0" w:after="0" w:afterAutospacing="0"/>
              <w:ind w:right="0"/>
              <w:jc w:val="center"/>
              <w:rPr>
                <w:rFonts w:hint="default" w:ascii="Times New Roman" w:hAnsi="Times New Roman" w:eastAsia="宋体" w:cs="Times New Roman"/>
                <w:b/>
                <w:bCs/>
                <w:sz w:val="21"/>
                <w:szCs w:val="21"/>
                <w:highlight w:val="none"/>
                <w:lang w:val="en-US"/>
              </w:rPr>
            </w:pPr>
            <w:r>
              <w:rPr>
                <w:rFonts w:hint="default" w:ascii="Times New Roman" w:hAnsi="Times New Roman" w:eastAsia="宋体" w:cs="Times New Roman"/>
                <w:b/>
                <w:bCs/>
                <w:sz w:val="21"/>
                <w:szCs w:val="21"/>
                <w:highlight w:val="none"/>
                <w:lang w:val="en-US" w:eastAsia="zh-CN"/>
              </w:rPr>
              <w:t>表4-3   污染源非正常工况排放量核算表</w:t>
            </w:r>
          </w:p>
          <w:tbl>
            <w:tblPr>
              <w:tblStyle w:val="25"/>
              <w:tblW w:w="5000"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291"/>
              <w:gridCol w:w="1332"/>
              <w:gridCol w:w="1102"/>
              <w:gridCol w:w="1884"/>
              <w:gridCol w:w="1234"/>
              <w:gridCol w:w="1044"/>
              <w:gridCol w:w="1278"/>
            </w:tblGrid>
            <w:tr w14:paraId="45F8694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rPr>
              <w:tc>
                <w:tcPr>
                  <w:tcW w:w="704" w:type="pct"/>
                  <w:tcBorders>
                    <w:tl2br w:val="nil"/>
                    <w:tr2bl w:val="nil"/>
                  </w:tcBorders>
                  <w:shd w:val="clear" w:color="auto" w:fill="auto"/>
                  <w:vAlign w:val="center"/>
                </w:tcPr>
                <w:p w14:paraId="00CBBC1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污染源</w:t>
                  </w:r>
                </w:p>
              </w:tc>
              <w:tc>
                <w:tcPr>
                  <w:tcW w:w="726" w:type="pct"/>
                  <w:tcBorders>
                    <w:tl2br w:val="nil"/>
                    <w:tr2bl w:val="nil"/>
                  </w:tcBorders>
                  <w:shd w:val="clear" w:color="auto" w:fill="auto"/>
                  <w:vAlign w:val="center"/>
                </w:tcPr>
                <w:p w14:paraId="610F402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非正常</w:t>
                  </w:r>
                </w:p>
                <w:p w14:paraId="0CC80F9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原因</w:t>
                  </w:r>
                </w:p>
              </w:tc>
              <w:tc>
                <w:tcPr>
                  <w:tcW w:w="601" w:type="pct"/>
                  <w:tcBorders>
                    <w:tl2br w:val="nil"/>
                    <w:tr2bl w:val="nil"/>
                  </w:tcBorders>
                  <w:shd w:val="clear" w:color="auto" w:fill="auto"/>
                  <w:vAlign w:val="center"/>
                </w:tcPr>
                <w:p w14:paraId="22172CA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污染物</w:t>
                  </w:r>
                </w:p>
              </w:tc>
              <w:tc>
                <w:tcPr>
                  <w:tcW w:w="1027" w:type="pct"/>
                  <w:tcBorders>
                    <w:tl2br w:val="nil"/>
                    <w:tr2bl w:val="nil"/>
                  </w:tcBorders>
                  <w:shd w:val="clear" w:color="auto" w:fill="auto"/>
                  <w:vAlign w:val="center"/>
                </w:tcPr>
                <w:p w14:paraId="6710053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非正常最大排放浓度mg/m</w:t>
                  </w:r>
                  <w:r>
                    <w:rPr>
                      <w:rFonts w:hint="default" w:ascii="Times New Roman" w:hAnsi="Times New Roman" w:eastAsia="宋体" w:cs="Times New Roman"/>
                      <w:b/>
                      <w:bCs/>
                      <w:color w:val="auto"/>
                      <w:kern w:val="2"/>
                      <w:sz w:val="21"/>
                      <w:szCs w:val="21"/>
                      <w:highlight w:val="none"/>
                      <w:vertAlign w:val="superscript"/>
                      <w:lang w:val="en-US" w:eastAsia="zh-CN" w:bidi="ar-SA"/>
                    </w:rPr>
                    <w:t>3</w:t>
                  </w:r>
                </w:p>
              </w:tc>
              <w:tc>
                <w:tcPr>
                  <w:tcW w:w="673" w:type="pct"/>
                  <w:tcBorders>
                    <w:tl2br w:val="nil"/>
                    <w:tr2bl w:val="nil"/>
                  </w:tcBorders>
                  <w:shd w:val="clear" w:color="auto" w:fill="auto"/>
                  <w:vAlign w:val="center"/>
                </w:tcPr>
                <w:p w14:paraId="7FE98EA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单次持续时间h</w:t>
                  </w:r>
                </w:p>
              </w:tc>
              <w:tc>
                <w:tcPr>
                  <w:tcW w:w="569" w:type="pct"/>
                  <w:tcBorders>
                    <w:tl2br w:val="nil"/>
                    <w:tr2bl w:val="nil"/>
                  </w:tcBorders>
                  <w:shd w:val="clear" w:color="auto" w:fill="auto"/>
                  <w:vAlign w:val="center"/>
                </w:tcPr>
                <w:p w14:paraId="476B5D8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年发生</w:t>
                  </w:r>
                </w:p>
                <w:p w14:paraId="43B26D1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频次</w:t>
                  </w:r>
                </w:p>
              </w:tc>
              <w:tc>
                <w:tcPr>
                  <w:tcW w:w="697" w:type="pct"/>
                  <w:tcBorders>
                    <w:tl2br w:val="nil"/>
                    <w:tr2bl w:val="nil"/>
                  </w:tcBorders>
                  <w:shd w:val="clear" w:color="auto" w:fill="auto"/>
                  <w:vAlign w:val="center"/>
                </w:tcPr>
                <w:p w14:paraId="4B10065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应对措施</w:t>
                  </w:r>
                </w:p>
              </w:tc>
            </w:tr>
            <w:tr w14:paraId="4587FFA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4" w:type="pct"/>
                  <w:tcBorders>
                    <w:tl2br w:val="nil"/>
                    <w:tr2bl w:val="nil"/>
                  </w:tcBorders>
                  <w:shd w:val="clear" w:color="auto" w:fill="auto"/>
                  <w:vAlign w:val="center"/>
                </w:tcPr>
                <w:p w14:paraId="583C5D3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DA001</w:t>
                  </w:r>
                </w:p>
              </w:tc>
              <w:tc>
                <w:tcPr>
                  <w:tcW w:w="726" w:type="pct"/>
                  <w:vMerge w:val="restart"/>
                  <w:tcBorders>
                    <w:tl2br w:val="nil"/>
                    <w:tr2bl w:val="nil"/>
                  </w:tcBorders>
                  <w:shd w:val="clear" w:color="auto" w:fill="auto"/>
                  <w:vAlign w:val="center"/>
                </w:tcPr>
                <w:p w14:paraId="436777D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废气治理设施异常</w:t>
                  </w:r>
                </w:p>
              </w:tc>
              <w:tc>
                <w:tcPr>
                  <w:tcW w:w="601" w:type="pct"/>
                  <w:vMerge w:val="restart"/>
                  <w:tcBorders>
                    <w:tl2br w:val="nil"/>
                    <w:tr2bl w:val="nil"/>
                  </w:tcBorders>
                  <w:shd w:val="clear" w:color="auto" w:fill="auto"/>
                  <w:vAlign w:val="center"/>
                </w:tcPr>
                <w:p w14:paraId="6AD23ED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颗粒物</w:t>
                  </w:r>
                </w:p>
              </w:tc>
              <w:tc>
                <w:tcPr>
                  <w:tcW w:w="1027" w:type="pct"/>
                  <w:tcBorders>
                    <w:tl2br w:val="nil"/>
                    <w:tr2bl w:val="nil"/>
                  </w:tcBorders>
                  <w:shd w:val="clear" w:color="auto" w:fill="auto"/>
                  <w:vAlign w:val="center"/>
                </w:tcPr>
                <w:p w14:paraId="545AB63F">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color w:val="auto"/>
                      <w:highlight w:val="none"/>
                      <w:lang w:val="en-US" w:eastAsia="zh-CN"/>
                    </w:rPr>
                    <w:t>398</w:t>
                  </w:r>
                  <w:r>
                    <w:rPr>
                      <w:rFonts w:hint="eastAsia" w:cs="Times New Roman"/>
                      <w:b w:val="0"/>
                      <w:bCs/>
                      <w:color w:val="auto"/>
                      <w:highlight w:val="none"/>
                      <w:lang w:val="en-US" w:eastAsia="zh-CN"/>
                    </w:rPr>
                    <w:t>0</w:t>
                  </w:r>
                </w:p>
              </w:tc>
              <w:tc>
                <w:tcPr>
                  <w:tcW w:w="673" w:type="pct"/>
                  <w:vMerge w:val="restart"/>
                  <w:tcBorders>
                    <w:tl2br w:val="nil"/>
                    <w:tr2bl w:val="nil"/>
                  </w:tcBorders>
                  <w:shd w:val="clear" w:color="auto" w:fill="auto"/>
                  <w:vAlign w:val="center"/>
                </w:tcPr>
                <w:p w14:paraId="3644199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0.</w:t>
                  </w:r>
                  <w:r>
                    <w:rPr>
                      <w:rFonts w:hint="eastAsia" w:cs="Times New Roman"/>
                      <w:color w:val="auto"/>
                      <w:kern w:val="2"/>
                      <w:sz w:val="21"/>
                      <w:szCs w:val="21"/>
                      <w:highlight w:val="none"/>
                      <w:lang w:val="en-US" w:eastAsia="zh-CN" w:bidi="ar-SA"/>
                    </w:rPr>
                    <w:t>5</w:t>
                  </w:r>
                  <w:r>
                    <w:rPr>
                      <w:rFonts w:hint="default" w:ascii="Times New Roman" w:hAnsi="Times New Roman" w:eastAsia="宋体" w:cs="Times New Roman"/>
                      <w:color w:val="auto"/>
                      <w:kern w:val="2"/>
                      <w:sz w:val="21"/>
                      <w:szCs w:val="21"/>
                      <w:highlight w:val="none"/>
                      <w:lang w:val="en-US" w:eastAsia="zh-CN" w:bidi="ar-SA"/>
                    </w:rPr>
                    <w:t>h</w:t>
                  </w:r>
                </w:p>
              </w:tc>
              <w:tc>
                <w:tcPr>
                  <w:tcW w:w="569" w:type="pct"/>
                  <w:vMerge w:val="restart"/>
                  <w:tcBorders>
                    <w:tl2br w:val="nil"/>
                    <w:tr2bl w:val="nil"/>
                  </w:tcBorders>
                  <w:shd w:val="clear" w:color="auto" w:fill="auto"/>
                  <w:vAlign w:val="center"/>
                </w:tcPr>
                <w:p w14:paraId="7775EDB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1次</w:t>
                  </w:r>
                </w:p>
              </w:tc>
              <w:tc>
                <w:tcPr>
                  <w:tcW w:w="697" w:type="pct"/>
                  <w:vMerge w:val="restart"/>
                  <w:tcBorders>
                    <w:tl2br w:val="nil"/>
                    <w:tr2bl w:val="nil"/>
                  </w:tcBorders>
                  <w:shd w:val="clear" w:color="auto" w:fill="auto"/>
                  <w:vAlign w:val="center"/>
                </w:tcPr>
                <w:p w14:paraId="7BB0088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及时维修</w:t>
                  </w:r>
                </w:p>
              </w:tc>
            </w:tr>
            <w:tr w14:paraId="6C7ACAA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4" w:type="pct"/>
                  <w:tcBorders>
                    <w:tl2br w:val="nil"/>
                    <w:tr2bl w:val="nil"/>
                  </w:tcBorders>
                  <w:shd w:val="clear" w:color="auto" w:fill="auto"/>
                  <w:vAlign w:val="center"/>
                </w:tcPr>
                <w:p w14:paraId="5334776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DA002</w:t>
                  </w:r>
                </w:p>
              </w:tc>
              <w:tc>
                <w:tcPr>
                  <w:tcW w:w="726" w:type="pct"/>
                  <w:vMerge w:val="continue"/>
                  <w:tcBorders>
                    <w:tl2br w:val="nil"/>
                    <w:tr2bl w:val="nil"/>
                  </w:tcBorders>
                  <w:shd w:val="clear" w:color="auto" w:fill="auto"/>
                  <w:vAlign w:val="center"/>
                </w:tcPr>
                <w:p w14:paraId="69A529B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01" w:type="pct"/>
                  <w:vMerge w:val="continue"/>
                  <w:tcBorders>
                    <w:tl2br w:val="nil"/>
                    <w:tr2bl w:val="nil"/>
                  </w:tcBorders>
                  <w:shd w:val="clear" w:color="auto" w:fill="auto"/>
                  <w:vAlign w:val="center"/>
                </w:tcPr>
                <w:p w14:paraId="1647900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027" w:type="pct"/>
                  <w:tcBorders>
                    <w:tl2br w:val="nil"/>
                    <w:tr2bl w:val="nil"/>
                  </w:tcBorders>
                  <w:shd w:val="clear" w:color="auto" w:fill="auto"/>
                  <w:vAlign w:val="center"/>
                </w:tcPr>
                <w:p w14:paraId="595EAC53">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b w:val="0"/>
                      <w:bCs/>
                      <w:highlight w:val="none"/>
                      <w:lang w:val="en-US" w:eastAsia="zh-CN"/>
                    </w:rPr>
                    <w:t>3650</w:t>
                  </w:r>
                </w:p>
              </w:tc>
              <w:tc>
                <w:tcPr>
                  <w:tcW w:w="673" w:type="pct"/>
                  <w:vMerge w:val="continue"/>
                  <w:tcBorders>
                    <w:tl2br w:val="nil"/>
                    <w:tr2bl w:val="nil"/>
                  </w:tcBorders>
                  <w:shd w:val="clear" w:color="auto" w:fill="auto"/>
                  <w:vAlign w:val="center"/>
                </w:tcPr>
                <w:p w14:paraId="76BDC26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569" w:type="pct"/>
                  <w:vMerge w:val="continue"/>
                  <w:tcBorders>
                    <w:tl2br w:val="nil"/>
                    <w:tr2bl w:val="nil"/>
                  </w:tcBorders>
                  <w:shd w:val="clear" w:color="auto" w:fill="auto"/>
                  <w:vAlign w:val="center"/>
                </w:tcPr>
                <w:p w14:paraId="4DB3A80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97" w:type="pct"/>
                  <w:vMerge w:val="continue"/>
                  <w:tcBorders>
                    <w:tl2br w:val="nil"/>
                    <w:tr2bl w:val="nil"/>
                  </w:tcBorders>
                  <w:shd w:val="clear" w:color="auto" w:fill="auto"/>
                  <w:vAlign w:val="center"/>
                </w:tcPr>
                <w:p w14:paraId="5B1FB9F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r>
            <w:tr w14:paraId="21C6B5D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4" w:type="pct"/>
                  <w:tcBorders>
                    <w:tl2br w:val="nil"/>
                    <w:tr2bl w:val="nil"/>
                  </w:tcBorders>
                  <w:shd w:val="clear" w:color="auto" w:fill="auto"/>
                  <w:vAlign w:val="center"/>
                </w:tcPr>
                <w:p w14:paraId="0640975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DA003</w:t>
                  </w:r>
                </w:p>
              </w:tc>
              <w:tc>
                <w:tcPr>
                  <w:tcW w:w="726" w:type="pct"/>
                  <w:vMerge w:val="continue"/>
                  <w:tcBorders>
                    <w:tl2br w:val="nil"/>
                    <w:tr2bl w:val="nil"/>
                  </w:tcBorders>
                  <w:shd w:val="clear" w:color="auto" w:fill="auto"/>
                  <w:vAlign w:val="center"/>
                </w:tcPr>
                <w:p w14:paraId="487AD59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01" w:type="pct"/>
                  <w:vMerge w:val="continue"/>
                  <w:tcBorders>
                    <w:tl2br w:val="nil"/>
                    <w:tr2bl w:val="nil"/>
                  </w:tcBorders>
                  <w:shd w:val="clear" w:color="auto" w:fill="auto"/>
                  <w:vAlign w:val="center"/>
                </w:tcPr>
                <w:p w14:paraId="4B537D6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027" w:type="pct"/>
                  <w:tcBorders>
                    <w:tl2br w:val="nil"/>
                    <w:tr2bl w:val="nil"/>
                  </w:tcBorders>
                  <w:shd w:val="clear" w:color="auto" w:fill="auto"/>
                  <w:vAlign w:val="center"/>
                </w:tcPr>
                <w:p w14:paraId="2E3285E0">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b w:val="0"/>
                      <w:bCs/>
                      <w:highlight w:val="none"/>
                      <w:lang w:val="en-US" w:eastAsia="zh-CN"/>
                    </w:rPr>
                    <w:t>8753</w:t>
                  </w:r>
                </w:p>
              </w:tc>
              <w:tc>
                <w:tcPr>
                  <w:tcW w:w="673" w:type="pct"/>
                  <w:vMerge w:val="continue"/>
                  <w:tcBorders>
                    <w:tl2br w:val="nil"/>
                    <w:tr2bl w:val="nil"/>
                  </w:tcBorders>
                  <w:shd w:val="clear" w:color="auto" w:fill="auto"/>
                  <w:vAlign w:val="center"/>
                </w:tcPr>
                <w:p w14:paraId="41729BD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569" w:type="pct"/>
                  <w:vMerge w:val="continue"/>
                  <w:tcBorders>
                    <w:tl2br w:val="nil"/>
                    <w:tr2bl w:val="nil"/>
                  </w:tcBorders>
                  <w:shd w:val="clear" w:color="auto" w:fill="auto"/>
                  <w:vAlign w:val="center"/>
                </w:tcPr>
                <w:p w14:paraId="138D54E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97" w:type="pct"/>
                  <w:vMerge w:val="continue"/>
                  <w:tcBorders>
                    <w:tl2br w:val="nil"/>
                    <w:tr2bl w:val="nil"/>
                  </w:tcBorders>
                  <w:shd w:val="clear" w:color="auto" w:fill="auto"/>
                  <w:vAlign w:val="center"/>
                </w:tcPr>
                <w:p w14:paraId="0962F98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r>
            <w:tr w14:paraId="0C87442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4" w:type="pct"/>
                  <w:tcBorders>
                    <w:tl2br w:val="nil"/>
                    <w:tr2bl w:val="nil"/>
                  </w:tcBorders>
                  <w:shd w:val="clear" w:color="auto" w:fill="auto"/>
                  <w:vAlign w:val="center"/>
                </w:tcPr>
                <w:p w14:paraId="4F2EFFB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DA004</w:t>
                  </w:r>
                </w:p>
              </w:tc>
              <w:tc>
                <w:tcPr>
                  <w:tcW w:w="726" w:type="pct"/>
                  <w:vMerge w:val="continue"/>
                  <w:tcBorders>
                    <w:tl2br w:val="nil"/>
                    <w:tr2bl w:val="nil"/>
                  </w:tcBorders>
                  <w:shd w:val="clear" w:color="auto" w:fill="auto"/>
                  <w:vAlign w:val="center"/>
                </w:tcPr>
                <w:p w14:paraId="53C6BA7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01" w:type="pct"/>
                  <w:vMerge w:val="continue"/>
                  <w:tcBorders>
                    <w:tl2br w:val="nil"/>
                    <w:tr2bl w:val="nil"/>
                  </w:tcBorders>
                  <w:shd w:val="clear" w:color="auto" w:fill="auto"/>
                  <w:vAlign w:val="center"/>
                </w:tcPr>
                <w:p w14:paraId="222C46E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027" w:type="pct"/>
                  <w:tcBorders>
                    <w:tl2br w:val="nil"/>
                    <w:tr2bl w:val="nil"/>
                  </w:tcBorders>
                  <w:shd w:val="clear" w:color="auto" w:fill="auto"/>
                  <w:vAlign w:val="center"/>
                </w:tcPr>
                <w:p w14:paraId="20E64806">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highlight w:val="none"/>
                      <w:lang w:val="en-US" w:eastAsia="zh-CN"/>
                    </w:rPr>
                    <w:t>265</w:t>
                  </w:r>
                  <w:r>
                    <w:rPr>
                      <w:rFonts w:hint="eastAsia" w:cs="Times New Roman"/>
                      <w:b w:val="0"/>
                      <w:bCs/>
                      <w:highlight w:val="none"/>
                      <w:lang w:val="en-US" w:eastAsia="zh-CN"/>
                    </w:rPr>
                    <w:t>0</w:t>
                  </w:r>
                </w:p>
              </w:tc>
              <w:tc>
                <w:tcPr>
                  <w:tcW w:w="673" w:type="pct"/>
                  <w:vMerge w:val="continue"/>
                  <w:tcBorders>
                    <w:tl2br w:val="nil"/>
                    <w:tr2bl w:val="nil"/>
                  </w:tcBorders>
                  <w:shd w:val="clear" w:color="auto" w:fill="auto"/>
                  <w:vAlign w:val="center"/>
                </w:tcPr>
                <w:p w14:paraId="41E009E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569" w:type="pct"/>
                  <w:vMerge w:val="continue"/>
                  <w:tcBorders>
                    <w:tl2br w:val="nil"/>
                    <w:tr2bl w:val="nil"/>
                  </w:tcBorders>
                  <w:shd w:val="clear" w:color="auto" w:fill="auto"/>
                  <w:vAlign w:val="center"/>
                </w:tcPr>
                <w:p w14:paraId="6760DD3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97" w:type="pct"/>
                  <w:vMerge w:val="continue"/>
                  <w:tcBorders>
                    <w:tl2br w:val="nil"/>
                    <w:tr2bl w:val="nil"/>
                  </w:tcBorders>
                  <w:shd w:val="clear" w:color="auto" w:fill="auto"/>
                  <w:vAlign w:val="center"/>
                </w:tcPr>
                <w:p w14:paraId="385CDEA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r>
            <w:tr w14:paraId="7C5DD38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4" w:type="pct"/>
                  <w:tcBorders>
                    <w:tl2br w:val="nil"/>
                    <w:tr2bl w:val="nil"/>
                  </w:tcBorders>
                  <w:shd w:val="clear" w:color="auto" w:fill="auto"/>
                  <w:vAlign w:val="center"/>
                </w:tcPr>
                <w:p w14:paraId="19C2CFC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DA005</w:t>
                  </w:r>
                </w:p>
              </w:tc>
              <w:tc>
                <w:tcPr>
                  <w:tcW w:w="726" w:type="pct"/>
                  <w:vMerge w:val="continue"/>
                  <w:tcBorders>
                    <w:tl2br w:val="nil"/>
                    <w:tr2bl w:val="nil"/>
                  </w:tcBorders>
                  <w:shd w:val="clear" w:color="auto" w:fill="auto"/>
                  <w:vAlign w:val="center"/>
                </w:tcPr>
                <w:p w14:paraId="518198C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01" w:type="pct"/>
                  <w:vMerge w:val="continue"/>
                  <w:tcBorders>
                    <w:tl2br w:val="nil"/>
                    <w:tr2bl w:val="nil"/>
                  </w:tcBorders>
                  <w:shd w:val="clear" w:color="auto" w:fill="auto"/>
                  <w:vAlign w:val="center"/>
                </w:tcPr>
                <w:p w14:paraId="5913A5F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027" w:type="pct"/>
                  <w:tcBorders>
                    <w:tl2br w:val="nil"/>
                    <w:tr2bl w:val="nil"/>
                  </w:tcBorders>
                  <w:shd w:val="clear" w:color="auto" w:fill="auto"/>
                  <w:vAlign w:val="center"/>
                </w:tcPr>
                <w:p w14:paraId="20D3357E">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highlight w:val="none"/>
                      <w:lang w:val="en-US" w:eastAsia="zh-CN"/>
                    </w:rPr>
                    <w:t>33</w:t>
                  </w:r>
                  <w:r>
                    <w:rPr>
                      <w:rFonts w:hint="eastAsia" w:cs="Times New Roman"/>
                      <w:b w:val="0"/>
                      <w:bCs/>
                      <w:highlight w:val="none"/>
                      <w:lang w:val="en-US" w:eastAsia="zh-CN"/>
                    </w:rPr>
                    <w:t>09</w:t>
                  </w:r>
                </w:p>
              </w:tc>
              <w:tc>
                <w:tcPr>
                  <w:tcW w:w="673" w:type="pct"/>
                  <w:vMerge w:val="continue"/>
                  <w:tcBorders>
                    <w:tl2br w:val="nil"/>
                    <w:tr2bl w:val="nil"/>
                  </w:tcBorders>
                  <w:shd w:val="clear" w:color="auto" w:fill="auto"/>
                  <w:vAlign w:val="center"/>
                </w:tcPr>
                <w:p w14:paraId="49DA319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569" w:type="pct"/>
                  <w:vMerge w:val="continue"/>
                  <w:tcBorders>
                    <w:tl2br w:val="nil"/>
                    <w:tr2bl w:val="nil"/>
                  </w:tcBorders>
                  <w:shd w:val="clear" w:color="auto" w:fill="auto"/>
                  <w:vAlign w:val="center"/>
                </w:tcPr>
                <w:p w14:paraId="3E0A479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97" w:type="pct"/>
                  <w:vMerge w:val="continue"/>
                  <w:tcBorders>
                    <w:tl2br w:val="nil"/>
                    <w:tr2bl w:val="nil"/>
                  </w:tcBorders>
                  <w:shd w:val="clear" w:color="auto" w:fill="auto"/>
                  <w:vAlign w:val="center"/>
                </w:tcPr>
                <w:p w14:paraId="0D85662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r>
            <w:tr w14:paraId="7C6E9B8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4" w:type="pct"/>
                  <w:tcBorders>
                    <w:tl2br w:val="nil"/>
                    <w:tr2bl w:val="nil"/>
                  </w:tcBorders>
                  <w:shd w:val="clear" w:color="auto" w:fill="auto"/>
                  <w:vAlign w:val="center"/>
                </w:tcPr>
                <w:p w14:paraId="2B2559E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DA006</w:t>
                  </w:r>
                </w:p>
              </w:tc>
              <w:tc>
                <w:tcPr>
                  <w:tcW w:w="726" w:type="pct"/>
                  <w:vMerge w:val="continue"/>
                  <w:tcBorders>
                    <w:tl2br w:val="nil"/>
                    <w:tr2bl w:val="nil"/>
                  </w:tcBorders>
                  <w:shd w:val="clear" w:color="auto" w:fill="auto"/>
                  <w:vAlign w:val="center"/>
                </w:tcPr>
                <w:p w14:paraId="0C8A8FA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01" w:type="pct"/>
                  <w:vMerge w:val="continue"/>
                  <w:tcBorders>
                    <w:tl2br w:val="nil"/>
                    <w:tr2bl w:val="nil"/>
                  </w:tcBorders>
                  <w:shd w:val="clear" w:color="auto" w:fill="auto"/>
                  <w:vAlign w:val="center"/>
                </w:tcPr>
                <w:p w14:paraId="3A85883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027" w:type="pct"/>
                  <w:tcBorders>
                    <w:tl2br w:val="nil"/>
                    <w:tr2bl w:val="nil"/>
                  </w:tcBorders>
                  <w:shd w:val="clear" w:color="auto" w:fill="auto"/>
                  <w:vAlign w:val="center"/>
                </w:tcPr>
                <w:p w14:paraId="4E062D4B">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b w:val="0"/>
                      <w:bCs/>
                      <w:highlight w:val="none"/>
                      <w:lang w:val="en-US" w:eastAsia="zh-CN"/>
                    </w:rPr>
                    <w:t>2885</w:t>
                  </w:r>
                </w:p>
              </w:tc>
              <w:tc>
                <w:tcPr>
                  <w:tcW w:w="673" w:type="pct"/>
                  <w:vMerge w:val="continue"/>
                  <w:tcBorders>
                    <w:tl2br w:val="nil"/>
                    <w:tr2bl w:val="nil"/>
                  </w:tcBorders>
                  <w:shd w:val="clear" w:color="auto" w:fill="auto"/>
                  <w:vAlign w:val="center"/>
                </w:tcPr>
                <w:p w14:paraId="1AC6B2A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569" w:type="pct"/>
                  <w:vMerge w:val="continue"/>
                  <w:tcBorders>
                    <w:tl2br w:val="nil"/>
                    <w:tr2bl w:val="nil"/>
                  </w:tcBorders>
                  <w:shd w:val="clear" w:color="auto" w:fill="auto"/>
                  <w:vAlign w:val="center"/>
                </w:tcPr>
                <w:p w14:paraId="5BF1526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97" w:type="pct"/>
                  <w:vMerge w:val="continue"/>
                  <w:tcBorders>
                    <w:tl2br w:val="nil"/>
                    <w:tr2bl w:val="nil"/>
                  </w:tcBorders>
                  <w:shd w:val="clear" w:color="auto" w:fill="auto"/>
                  <w:vAlign w:val="center"/>
                </w:tcPr>
                <w:p w14:paraId="0C3314C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r>
            <w:tr w14:paraId="1ED6E55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4" w:type="pct"/>
                  <w:tcBorders>
                    <w:tl2br w:val="nil"/>
                    <w:tr2bl w:val="nil"/>
                  </w:tcBorders>
                  <w:shd w:val="clear" w:color="auto" w:fill="auto"/>
                  <w:vAlign w:val="center"/>
                </w:tcPr>
                <w:p w14:paraId="009B040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DA007</w:t>
                  </w:r>
                </w:p>
              </w:tc>
              <w:tc>
                <w:tcPr>
                  <w:tcW w:w="726" w:type="pct"/>
                  <w:vMerge w:val="continue"/>
                  <w:tcBorders>
                    <w:tl2br w:val="nil"/>
                    <w:tr2bl w:val="nil"/>
                  </w:tcBorders>
                  <w:shd w:val="clear" w:color="auto" w:fill="auto"/>
                  <w:vAlign w:val="center"/>
                </w:tcPr>
                <w:p w14:paraId="1320C22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01" w:type="pct"/>
                  <w:vMerge w:val="continue"/>
                  <w:tcBorders>
                    <w:tl2br w:val="nil"/>
                    <w:tr2bl w:val="nil"/>
                  </w:tcBorders>
                  <w:shd w:val="clear" w:color="auto" w:fill="auto"/>
                  <w:vAlign w:val="center"/>
                </w:tcPr>
                <w:p w14:paraId="48B9B95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027" w:type="pct"/>
                  <w:tcBorders>
                    <w:tl2br w:val="nil"/>
                    <w:tr2bl w:val="nil"/>
                  </w:tcBorders>
                  <w:shd w:val="clear" w:color="auto" w:fill="auto"/>
                  <w:vAlign w:val="center"/>
                </w:tcPr>
                <w:p w14:paraId="04DB520C">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highlight w:val="none"/>
                      <w:lang w:val="en-US" w:eastAsia="zh-CN"/>
                    </w:rPr>
                    <w:t>332</w:t>
                  </w:r>
                  <w:r>
                    <w:rPr>
                      <w:rFonts w:hint="eastAsia" w:cs="Times New Roman"/>
                      <w:b w:val="0"/>
                      <w:bCs/>
                      <w:highlight w:val="none"/>
                      <w:lang w:val="en-US" w:eastAsia="zh-CN"/>
                    </w:rPr>
                    <w:t>0</w:t>
                  </w:r>
                </w:p>
              </w:tc>
              <w:tc>
                <w:tcPr>
                  <w:tcW w:w="673" w:type="pct"/>
                  <w:vMerge w:val="continue"/>
                  <w:tcBorders>
                    <w:tl2br w:val="nil"/>
                    <w:tr2bl w:val="nil"/>
                  </w:tcBorders>
                  <w:shd w:val="clear" w:color="auto" w:fill="auto"/>
                  <w:vAlign w:val="center"/>
                </w:tcPr>
                <w:p w14:paraId="3B7D5F0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569" w:type="pct"/>
                  <w:vMerge w:val="continue"/>
                  <w:tcBorders>
                    <w:tl2br w:val="nil"/>
                    <w:tr2bl w:val="nil"/>
                  </w:tcBorders>
                  <w:shd w:val="clear" w:color="auto" w:fill="auto"/>
                  <w:vAlign w:val="center"/>
                </w:tcPr>
                <w:p w14:paraId="7173AFE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97" w:type="pct"/>
                  <w:vMerge w:val="continue"/>
                  <w:tcBorders>
                    <w:tl2br w:val="nil"/>
                    <w:tr2bl w:val="nil"/>
                  </w:tcBorders>
                  <w:shd w:val="clear" w:color="auto" w:fill="auto"/>
                  <w:vAlign w:val="center"/>
                </w:tcPr>
                <w:p w14:paraId="193BAE1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r>
            <w:tr w14:paraId="4A0DF55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4" w:type="pct"/>
                  <w:tcBorders>
                    <w:tl2br w:val="nil"/>
                    <w:tr2bl w:val="nil"/>
                  </w:tcBorders>
                  <w:shd w:val="clear" w:color="auto" w:fill="auto"/>
                  <w:vAlign w:val="center"/>
                </w:tcPr>
                <w:p w14:paraId="7C46F4E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DA008</w:t>
                  </w:r>
                </w:p>
              </w:tc>
              <w:tc>
                <w:tcPr>
                  <w:tcW w:w="726" w:type="pct"/>
                  <w:vMerge w:val="continue"/>
                  <w:tcBorders>
                    <w:tl2br w:val="nil"/>
                    <w:tr2bl w:val="nil"/>
                  </w:tcBorders>
                  <w:shd w:val="clear" w:color="auto" w:fill="auto"/>
                  <w:vAlign w:val="center"/>
                </w:tcPr>
                <w:p w14:paraId="12C1160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01" w:type="pct"/>
                  <w:vMerge w:val="continue"/>
                  <w:tcBorders>
                    <w:tl2br w:val="nil"/>
                    <w:tr2bl w:val="nil"/>
                  </w:tcBorders>
                  <w:shd w:val="clear" w:color="auto" w:fill="auto"/>
                  <w:vAlign w:val="center"/>
                </w:tcPr>
                <w:p w14:paraId="3BDC13C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027" w:type="pct"/>
                  <w:tcBorders>
                    <w:tl2br w:val="nil"/>
                    <w:tr2bl w:val="nil"/>
                  </w:tcBorders>
                  <w:shd w:val="clear" w:color="auto" w:fill="auto"/>
                  <w:vAlign w:val="center"/>
                </w:tcPr>
                <w:p w14:paraId="446E298D">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highlight w:val="none"/>
                      <w:lang w:val="en-US" w:eastAsia="zh-CN"/>
                    </w:rPr>
                    <w:t>16</w:t>
                  </w:r>
                  <w:r>
                    <w:rPr>
                      <w:rFonts w:hint="eastAsia" w:cs="Times New Roman"/>
                      <w:b w:val="0"/>
                      <w:bCs/>
                      <w:highlight w:val="none"/>
                      <w:lang w:val="en-US" w:eastAsia="zh-CN"/>
                    </w:rPr>
                    <w:t>58</w:t>
                  </w:r>
                </w:p>
              </w:tc>
              <w:tc>
                <w:tcPr>
                  <w:tcW w:w="673" w:type="pct"/>
                  <w:vMerge w:val="continue"/>
                  <w:tcBorders>
                    <w:tl2br w:val="nil"/>
                    <w:tr2bl w:val="nil"/>
                  </w:tcBorders>
                  <w:shd w:val="clear" w:color="auto" w:fill="auto"/>
                  <w:vAlign w:val="center"/>
                </w:tcPr>
                <w:p w14:paraId="1262D0B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569" w:type="pct"/>
                  <w:vMerge w:val="continue"/>
                  <w:tcBorders>
                    <w:tl2br w:val="nil"/>
                    <w:tr2bl w:val="nil"/>
                  </w:tcBorders>
                  <w:shd w:val="clear" w:color="auto" w:fill="auto"/>
                  <w:vAlign w:val="center"/>
                </w:tcPr>
                <w:p w14:paraId="6F825A6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97" w:type="pct"/>
                  <w:vMerge w:val="continue"/>
                  <w:tcBorders>
                    <w:tl2br w:val="nil"/>
                    <w:tr2bl w:val="nil"/>
                  </w:tcBorders>
                  <w:shd w:val="clear" w:color="auto" w:fill="auto"/>
                  <w:vAlign w:val="center"/>
                </w:tcPr>
                <w:p w14:paraId="41F4DBB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r>
            <w:tr w14:paraId="610DBF4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4" w:type="pct"/>
                  <w:tcBorders>
                    <w:tl2br w:val="nil"/>
                    <w:tr2bl w:val="nil"/>
                  </w:tcBorders>
                  <w:shd w:val="clear" w:color="auto" w:fill="auto"/>
                  <w:vAlign w:val="center"/>
                </w:tcPr>
                <w:p w14:paraId="2C1ACBE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DA009</w:t>
                  </w:r>
                </w:p>
              </w:tc>
              <w:tc>
                <w:tcPr>
                  <w:tcW w:w="726" w:type="pct"/>
                  <w:vMerge w:val="continue"/>
                  <w:tcBorders>
                    <w:tl2br w:val="nil"/>
                    <w:tr2bl w:val="nil"/>
                  </w:tcBorders>
                  <w:shd w:val="clear" w:color="auto" w:fill="auto"/>
                  <w:vAlign w:val="center"/>
                </w:tcPr>
                <w:p w14:paraId="28E5F29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01" w:type="pct"/>
                  <w:vMerge w:val="continue"/>
                  <w:tcBorders>
                    <w:tl2br w:val="nil"/>
                    <w:tr2bl w:val="nil"/>
                  </w:tcBorders>
                  <w:shd w:val="clear" w:color="auto" w:fill="auto"/>
                  <w:vAlign w:val="center"/>
                </w:tcPr>
                <w:p w14:paraId="40EEC57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1027" w:type="pct"/>
                  <w:tcBorders>
                    <w:tl2br w:val="nil"/>
                    <w:tr2bl w:val="nil"/>
                  </w:tcBorders>
                  <w:shd w:val="clear" w:color="auto" w:fill="auto"/>
                  <w:vAlign w:val="center"/>
                </w:tcPr>
                <w:p w14:paraId="28B9034B">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highlight w:val="none"/>
                      <w:lang w:val="en-US" w:eastAsia="zh-CN"/>
                    </w:rPr>
                    <w:t>1850</w:t>
                  </w:r>
                </w:p>
              </w:tc>
              <w:tc>
                <w:tcPr>
                  <w:tcW w:w="673" w:type="pct"/>
                  <w:vMerge w:val="continue"/>
                  <w:tcBorders>
                    <w:tl2br w:val="nil"/>
                    <w:tr2bl w:val="nil"/>
                  </w:tcBorders>
                  <w:shd w:val="clear" w:color="auto" w:fill="auto"/>
                  <w:vAlign w:val="center"/>
                </w:tcPr>
                <w:p w14:paraId="223D843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569" w:type="pct"/>
                  <w:vMerge w:val="continue"/>
                  <w:tcBorders>
                    <w:tl2br w:val="nil"/>
                    <w:tr2bl w:val="nil"/>
                  </w:tcBorders>
                  <w:shd w:val="clear" w:color="auto" w:fill="auto"/>
                  <w:vAlign w:val="center"/>
                </w:tcPr>
                <w:p w14:paraId="6F8A6F9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97" w:type="pct"/>
                  <w:vMerge w:val="continue"/>
                  <w:tcBorders>
                    <w:tl2br w:val="nil"/>
                    <w:tr2bl w:val="nil"/>
                  </w:tcBorders>
                  <w:shd w:val="clear" w:color="auto" w:fill="auto"/>
                  <w:vAlign w:val="center"/>
                </w:tcPr>
                <w:p w14:paraId="7ADF5AA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r>
          </w:tbl>
          <w:p w14:paraId="7DBE51B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kern w:val="0"/>
                <w:sz w:val="24"/>
                <w:highlight w:val="none"/>
                <w:lang w:bidi="ar"/>
              </w:rPr>
            </w:pPr>
            <w:r>
              <w:rPr>
                <w:rFonts w:hint="default" w:ascii="Times New Roman" w:hAnsi="Times New Roman" w:eastAsia="宋体" w:cs="Times New Roman"/>
                <w:kern w:val="0"/>
                <w:sz w:val="24"/>
                <w:highlight w:val="none"/>
                <w:lang w:val="en-US" w:eastAsia="zh-CN" w:bidi="ar"/>
              </w:rPr>
              <w:t>由上表可知，非正常工况下，</w:t>
            </w:r>
            <w:r>
              <w:rPr>
                <w:rFonts w:hint="default" w:ascii="Times New Roman" w:hAnsi="Times New Roman" w:eastAsia="宋体" w:cs="Times New Roman"/>
                <w:kern w:val="0"/>
                <w:sz w:val="24"/>
                <w:highlight w:val="none"/>
                <w:lang w:bidi="ar"/>
              </w:rPr>
              <w:t>项目排放</w:t>
            </w:r>
            <w:r>
              <w:rPr>
                <w:rFonts w:hint="default" w:ascii="Times New Roman" w:hAnsi="Times New Roman" w:eastAsia="宋体" w:cs="Times New Roman"/>
                <w:kern w:val="0"/>
                <w:sz w:val="24"/>
                <w:highlight w:val="none"/>
                <w:u w:val="none"/>
                <w:lang w:bidi="ar"/>
              </w:rPr>
              <w:t>的颗粒物排放浓</w:t>
            </w:r>
            <w:r>
              <w:rPr>
                <w:rFonts w:hint="default" w:ascii="Times New Roman" w:hAnsi="Times New Roman" w:eastAsia="宋体" w:cs="Times New Roman"/>
                <w:kern w:val="0"/>
                <w:sz w:val="24"/>
                <w:highlight w:val="none"/>
                <w:lang w:bidi="ar"/>
              </w:rPr>
              <w:t>度超过相应评价标准限值。建设项目非正常排放情况主要是废气处理装置出现故障或处理效率降低时废气排放量突然增大的情况，建设项目拟采取以下处理措施进行处理：</w:t>
            </w:r>
          </w:p>
          <w:p w14:paraId="3FE581B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kern w:val="0"/>
                <w:sz w:val="24"/>
                <w:highlight w:val="none"/>
                <w:lang w:bidi="ar"/>
              </w:rPr>
            </w:pPr>
            <w:r>
              <w:rPr>
                <w:rFonts w:hint="default" w:ascii="Times New Roman" w:hAnsi="Times New Roman" w:eastAsia="宋体" w:cs="Times New Roman"/>
                <w:kern w:val="0"/>
                <w:sz w:val="24"/>
                <w:highlight w:val="none"/>
                <w:lang w:bidi="ar"/>
              </w:rPr>
              <w:t>①加强废气处理装置的管理，防止废气处理装置饱和而造成非正常排放的情况；</w:t>
            </w:r>
          </w:p>
          <w:p w14:paraId="42BA13E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kern w:val="0"/>
                <w:sz w:val="24"/>
                <w:highlight w:val="none"/>
                <w:lang w:bidi="ar"/>
              </w:rPr>
            </w:pPr>
            <w:r>
              <w:rPr>
                <w:rFonts w:hint="default" w:ascii="Times New Roman" w:hAnsi="Times New Roman" w:eastAsia="宋体" w:cs="Times New Roman"/>
                <w:kern w:val="0"/>
                <w:sz w:val="24"/>
                <w:highlight w:val="none"/>
                <w:lang w:bidi="ar"/>
              </w:rPr>
              <w:t>②加强生产的监督和管理，对可能出现的非正常排放情况制定预案或应急措施，出现非正常排放时及时妥善处理；</w:t>
            </w:r>
          </w:p>
          <w:p w14:paraId="363D5D1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kern w:val="0"/>
                <w:sz w:val="24"/>
                <w:highlight w:val="none"/>
                <w:lang w:bidi="ar"/>
              </w:rPr>
            </w:pPr>
            <w:r>
              <w:rPr>
                <w:rFonts w:hint="default" w:ascii="Times New Roman" w:hAnsi="Times New Roman" w:eastAsia="宋体" w:cs="Times New Roman"/>
                <w:kern w:val="0"/>
                <w:sz w:val="24"/>
                <w:highlight w:val="none"/>
                <w:lang w:bidi="ar"/>
              </w:rPr>
              <w:t>③生产过程中应先运行废气处理装置、后运行生产装置；</w:t>
            </w:r>
          </w:p>
          <w:p w14:paraId="37D634C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kern w:val="0"/>
                <w:sz w:val="24"/>
                <w:highlight w:val="none"/>
                <w:lang w:bidi="ar"/>
              </w:rPr>
            </w:pPr>
            <w:r>
              <w:rPr>
                <w:rFonts w:hint="default" w:ascii="Times New Roman" w:hAnsi="Times New Roman" w:eastAsia="宋体" w:cs="Times New Roman"/>
                <w:kern w:val="0"/>
                <w:sz w:val="24"/>
                <w:highlight w:val="none"/>
                <w:lang w:bidi="ar"/>
              </w:rPr>
              <w:t>④停产过程中应先停止生产装置、后停止废气处理装置，在确保废气有效处理后再停止废气处理装置；</w:t>
            </w:r>
          </w:p>
          <w:p w14:paraId="3EB2F89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kern w:val="0"/>
                <w:sz w:val="24"/>
                <w:highlight w:val="none"/>
                <w:lang w:bidi="ar"/>
              </w:rPr>
            </w:pPr>
            <w:r>
              <w:rPr>
                <w:rFonts w:hint="default" w:ascii="Times New Roman" w:hAnsi="Times New Roman" w:eastAsia="宋体" w:cs="Times New Roman"/>
                <w:kern w:val="0"/>
                <w:sz w:val="24"/>
                <w:highlight w:val="none"/>
                <w:lang w:bidi="ar"/>
              </w:rPr>
              <w:t>⑤检修过程中应与停产的操作规程一致，先停止生产装置，后停止废气处理装置，确保废气通过送至废气处理装置处理后排放；</w:t>
            </w:r>
          </w:p>
          <w:p w14:paraId="729D0E8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kern w:val="0"/>
                <w:sz w:val="24"/>
                <w:highlight w:val="none"/>
                <w:lang w:bidi="ar"/>
              </w:rPr>
            </w:pPr>
            <w:r>
              <w:rPr>
                <w:rFonts w:hint="default" w:ascii="Times New Roman" w:hAnsi="Times New Roman" w:eastAsia="宋体" w:cs="Times New Roman"/>
                <w:kern w:val="0"/>
                <w:sz w:val="24"/>
                <w:highlight w:val="none"/>
                <w:lang w:bidi="ar"/>
              </w:rPr>
              <w:t>⑥停电过程中应立即手动关闭原料的进料阀，停止向生产装置中供应原料；立即启用备用电源，在备用电源启用后，应先将废气送至废气处理装置处理后排放，然后再运行生产装置；</w:t>
            </w:r>
          </w:p>
          <w:p w14:paraId="46CB869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kern w:val="0"/>
                <w:sz w:val="24"/>
                <w:highlight w:val="none"/>
                <w:lang w:bidi="ar"/>
              </w:rPr>
            </w:pPr>
            <w:r>
              <w:rPr>
                <w:rFonts w:hint="default" w:ascii="Times New Roman" w:hAnsi="Times New Roman" w:eastAsia="宋体" w:cs="Times New Roman"/>
                <w:kern w:val="0"/>
                <w:sz w:val="24"/>
                <w:highlight w:val="none"/>
                <w:lang w:bidi="ar"/>
              </w:rPr>
              <w:t>⑦加强废气处理装置的管理和维修，确保废气处理装置的正常运行。</w:t>
            </w:r>
          </w:p>
          <w:p w14:paraId="55CEC52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kern w:val="0"/>
                <w:sz w:val="24"/>
                <w:highlight w:val="none"/>
                <w:lang w:bidi="ar"/>
              </w:rPr>
            </w:pPr>
            <w:r>
              <w:rPr>
                <w:rFonts w:hint="default" w:ascii="Times New Roman" w:hAnsi="Times New Roman" w:eastAsia="宋体" w:cs="Times New Roman"/>
                <w:kern w:val="0"/>
                <w:sz w:val="24"/>
                <w:highlight w:val="none"/>
                <w:lang w:bidi="ar"/>
              </w:rPr>
              <w:t>通过以上处理措施处理后，建设项目的非正常排放废气可得到有效的控制。</w:t>
            </w:r>
          </w:p>
          <w:p w14:paraId="0039E6A0">
            <w:pPr>
              <w:pStyle w:val="21"/>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6、排气筒高度设置的可行性分析</w:t>
            </w:r>
          </w:p>
          <w:p w14:paraId="4F54F98C">
            <w:pPr>
              <w:pStyle w:val="21"/>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根据《大气污染物综合排放标准》（GB16297-1996）7.1排气筒高度除须遵守表列排放速率标准值外，还应高出周围200m半径范围的建筑5m以上，不能达到该要求的排气筒，应按其高度对应的表列排放速率标准值严格50%执行。</w:t>
            </w:r>
            <w:r>
              <w:rPr>
                <w:rFonts w:hint="eastAsia" w:ascii="Times New Roman" w:hAnsi="Times New Roman" w:eastAsia="宋体" w:cs="Times New Roman"/>
                <w:sz w:val="24"/>
                <w:highlight w:val="none"/>
                <w:lang w:val="en-US" w:eastAsia="zh-CN"/>
              </w:rPr>
              <w:t>本项目高料生产区车间高度为12m，现有</w:t>
            </w:r>
            <w:r>
              <w:rPr>
                <w:rFonts w:hint="default" w:ascii="Times New Roman" w:hAnsi="Times New Roman" w:eastAsia="宋体" w:cs="Times New Roman"/>
                <w:sz w:val="24"/>
                <w:highlight w:val="none"/>
                <w:lang w:val="en-US" w:eastAsia="zh-CN"/>
              </w:rPr>
              <w:t>DA001-DA00</w:t>
            </w:r>
            <w:r>
              <w:rPr>
                <w:rFonts w:hint="eastAsia" w:ascii="Times New Roman" w:hAnsi="Times New Roman" w:eastAsia="宋体" w:cs="Times New Roman"/>
                <w:sz w:val="24"/>
                <w:highlight w:val="none"/>
                <w:lang w:val="en-US" w:eastAsia="zh-CN"/>
              </w:rPr>
              <w:t>6排气筒高度不足17m，本次整改为17m高度。新建普料生产车间、洗砂车间高度约8m，普料生产区排气筒设置位置与高料生产区车间距离超过200m，因此设置</w:t>
            </w:r>
            <w:r>
              <w:rPr>
                <w:rFonts w:hint="default" w:ascii="Times New Roman" w:hAnsi="Times New Roman" w:eastAsia="宋体" w:cs="Times New Roman"/>
                <w:sz w:val="24"/>
                <w:highlight w:val="none"/>
                <w:lang w:val="en-US" w:eastAsia="zh-CN"/>
              </w:rPr>
              <w:t>DA00</w:t>
            </w:r>
            <w:r>
              <w:rPr>
                <w:rFonts w:hint="eastAsia" w:ascii="Times New Roman" w:hAnsi="Times New Roman" w:eastAsia="宋体" w:cs="Times New Roman"/>
                <w:sz w:val="24"/>
                <w:highlight w:val="none"/>
                <w:lang w:val="en-US" w:eastAsia="zh-CN"/>
              </w:rPr>
              <w:t>7</w:t>
            </w:r>
            <w:r>
              <w:rPr>
                <w:rFonts w:hint="default" w:ascii="Times New Roman" w:hAnsi="Times New Roman" w:eastAsia="宋体" w:cs="Times New Roman"/>
                <w:sz w:val="24"/>
                <w:highlight w:val="none"/>
                <w:lang w:val="en-US" w:eastAsia="zh-CN"/>
              </w:rPr>
              <w:t>-DA00</w:t>
            </w:r>
            <w:r>
              <w:rPr>
                <w:rFonts w:hint="eastAsia" w:ascii="Times New Roman" w:hAnsi="Times New Roman" w:eastAsia="宋体" w:cs="Times New Roman"/>
                <w:sz w:val="24"/>
                <w:highlight w:val="none"/>
                <w:lang w:val="en-US" w:eastAsia="zh-CN"/>
              </w:rPr>
              <w:t>9排气筒高度15m。</w:t>
            </w:r>
            <w:r>
              <w:rPr>
                <w:rFonts w:hint="default" w:ascii="Times New Roman" w:hAnsi="Times New Roman" w:eastAsia="宋体" w:cs="Times New Roman"/>
                <w:sz w:val="24"/>
                <w:highlight w:val="none"/>
                <w:lang w:val="en-US" w:eastAsia="zh-CN"/>
              </w:rPr>
              <w:t>符合标准要求。</w:t>
            </w:r>
          </w:p>
          <w:p w14:paraId="73161B19">
            <w:pPr>
              <w:pStyle w:val="21"/>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cs="Times New Roman"/>
                <w:sz w:val="24"/>
                <w:highlight w:val="none"/>
                <w:lang w:val="en-US" w:eastAsia="zh-CN"/>
              </w:rPr>
            </w:pPr>
            <w:r>
              <w:rPr>
                <w:rFonts w:hint="default" w:ascii="Times New Roman" w:hAnsi="Times New Roman" w:eastAsia="宋体" w:cs="Times New Roman"/>
                <w:sz w:val="24"/>
                <w:highlight w:val="none"/>
                <w:lang w:val="en-US" w:eastAsia="zh-CN"/>
              </w:rPr>
              <w:t>根据《大气污染物综合排放标准》（GB16297-1996）</w:t>
            </w:r>
            <w:r>
              <w:rPr>
                <w:rFonts w:hint="eastAsia" w:ascii="Times New Roman" w:hAnsi="Times New Roman" w:cs="Times New Roman"/>
                <w:sz w:val="24"/>
                <w:highlight w:val="none"/>
                <w:lang w:val="en-US" w:eastAsia="zh-CN"/>
              </w:rPr>
              <w:t>附录A可知，本项目存在3个等效排气筒，DA002与DA005、DA007与DA008，经计算等效排放速率为3.34kg/h、2.39kg/h，</w:t>
            </w:r>
            <w:r>
              <w:rPr>
                <w:rFonts w:hint="default" w:ascii="Times New Roman" w:hAnsi="Times New Roman" w:cs="Times New Roman"/>
                <w:sz w:val="24"/>
                <w:highlight w:val="none"/>
                <w:lang w:val="en-US" w:eastAsia="zh-CN"/>
              </w:rPr>
              <w:t>两个等效排气筒的颗粒物排放速率符合《大气污染物综合排放标准》(GB16297-1996)中要求的排放速率。</w:t>
            </w:r>
          </w:p>
          <w:p w14:paraId="1631A5F4">
            <w:pPr>
              <w:pStyle w:val="21"/>
              <w:keepNext w:val="0"/>
              <w:keepLines w:val="0"/>
              <w:widowControl w:val="0"/>
              <w:suppressLineNumbers w:val="0"/>
              <w:autoSpaceDE w:val="0"/>
              <w:autoSpaceDN w:val="0"/>
              <w:adjustRightInd w:val="0"/>
              <w:spacing w:before="0" w:beforeAutospacing="0" w:after="0" w:afterAutospacing="0" w:line="360" w:lineRule="auto"/>
              <w:ind w:left="0" w:right="0" w:firstLine="480" w:firstLineChars="200"/>
              <w:jc w:val="both"/>
              <w:rPr>
                <w:rFonts w:hint="default" w:ascii="Times New Roman" w:hAnsi="Times New Roman" w:eastAsia="宋体" w:cs="Times New Roman"/>
                <w:highlight w:val="none"/>
                <w:lang w:val="en-US"/>
              </w:rPr>
            </w:pPr>
            <w:r>
              <w:rPr>
                <w:rFonts w:hint="default" w:ascii="Times New Roman" w:hAnsi="Times New Roman" w:eastAsia="宋体" w:cs="Times New Roman"/>
                <w:highlight w:val="none"/>
                <w:lang w:val="en-US" w:eastAsia="zh-CN"/>
              </w:rPr>
              <w:t>7、废气监测计划</w:t>
            </w:r>
          </w:p>
          <w:p w14:paraId="0A4432F6">
            <w:pPr>
              <w:pStyle w:val="21"/>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b/>
                <w:bCs/>
                <w:highlight w:val="none"/>
                <w:lang w:val="en-US" w:eastAsia="zh-CN"/>
              </w:rPr>
            </w:pPr>
            <w:r>
              <w:rPr>
                <w:rFonts w:hint="default" w:ascii="Times New Roman" w:hAnsi="Times New Roman" w:eastAsia="宋体" w:cs="Times New Roman"/>
                <w:highlight w:val="none"/>
                <w:lang w:val="en-US" w:eastAsia="zh-CN"/>
              </w:rPr>
              <w:t xml:space="preserve">参照《排污单位自行监测技术指南-总则》（HJ819-2017），废气监测计划见表4-4。 </w:t>
            </w:r>
          </w:p>
          <w:p w14:paraId="502C4BA3">
            <w:pPr>
              <w:keepNext w:val="0"/>
              <w:keepLines w:val="0"/>
              <w:widowControl w:val="0"/>
              <w:suppressLineNumbers w:val="0"/>
              <w:spacing w:before="0" w:beforeAutospacing="0" w:after="0" w:afterAutospacing="0"/>
              <w:ind w:right="0"/>
              <w:jc w:val="center"/>
              <w:rPr>
                <w:rFonts w:hint="default" w:ascii="Times New Roman" w:hAnsi="Times New Roman" w:eastAsia="宋体" w:cs="Times New Roman"/>
                <w:b/>
                <w:bCs/>
                <w:highlight w:val="none"/>
                <w:lang w:val="en-US"/>
              </w:rPr>
            </w:pPr>
            <w:r>
              <w:rPr>
                <w:rFonts w:hint="default" w:ascii="Times New Roman" w:hAnsi="Times New Roman" w:eastAsia="宋体" w:cs="Times New Roman"/>
                <w:b/>
                <w:bCs/>
                <w:highlight w:val="none"/>
                <w:lang w:val="en-US" w:eastAsia="zh-CN"/>
              </w:rPr>
              <w:t>表4-4   运营期废气监测方案</w:t>
            </w:r>
          </w:p>
          <w:tbl>
            <w:tblPr>
              <w:tblStyle w:val="24"/>
              <w:tblW w:w="4997" w:type="pct"/>
              <w:jc w:val="center"/>
              <w:tblBorders>
                <w:top w:val="double" w:color="auto" w:sz="4" w:space="0"/>
                <w:left w:val="none" w:color="auto" w:sz="6" w:space="0"/>
                <w:bottom w:val="double" w:color="auto" w:sz="4" w:space="0"/>
                <w:right w:val="none" w:color="auto" w:sz="6"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3002"/>
              <w:gridCol w:w="1496"/>
              <w:gridCol w:w="1617"/>
              <w:gridCol w:w="3045"/>
            </w:tblGrid>
            <w:tr w14:paraId="7155E8CB">
              <w:tblPrEx>
                <w:tblBorders>
                  <w:top w:val="double" w:color="auto" w:sz="4" w:space="0"/>
                  <w:left w:val="none" w:color="auto" w:sz="6" w:space="0"/>
                  <w:bottom w:val="double" w:color="auto" w:sz="4" w:space="0"/>
                  <w:right w:val="none" w:color="auto" w:sz="6"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jc w:val="center"/>
              </w:trPr>
              <w:tc>
                <w:tcPr>
                  <w:tcW w:w="1638" w:type="pct"/>
                  <w:tcBorders>
                    <w:top w:val="double" w:color="auto" w:sz="4" w:space="0"/>
                    <w:left w:val="nil"/>
                    <w:bottom w:val="single" w:color="auto" w:sz="4" w:space="0"/>
                    <w:right w:val="single" w:color="auto" w:sz="4" w:space="0"/>
                  </w:tcBorders>
                  <w:shd w:val="clear" w:color="auto" w:fill="auto"/>
                  <w:vAlign w:val="center"/>
                </w:tcPr>
                <w:p w14:paraId="3731FAF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highlight w:val="none"/>
                      <w:lang w:val="en-US"/>
                    </w:rPr>
                  </w:pPr>
                  <w:r>
                    <w:rPr>
                      <w:rFonts w:hint="default" w:ascii="Times New Roman" w:hAnsi="Times New Roman" w:eastAsia="宋体" w:cs="Times New Roman"/>
                      <w:b/>
                      <w:bCs/>
                      <w:highlight w:val="none"/>
                      <w:lang w:val="en-US" w:eastAsia="zh-CN"/>
                    </w:rPr>
                    <w:t>监测点位</w:t>
                  </w:r>
                </w:p>
              </w:tc>
              <w:tc>
                <w:tcPr>
                  <w:tcW w:w="816" w:type="pct"/>
                  <w:tcBorders>
                    <w:top w:val="double" w:color="auto" w:sz="4" w:space="0"/>
                    <w:left w:val="single" w:color="auto" w:sz="4" w:space="0"/>
                    <w:bottom w:val="single" w:color="auto" w:sz="4" w:space="0"/>
                    <w:right w:val="single" w:color="auto" w:sz="4" w:space="0"/>
                  </w:tcBorders>
                  <w:shd w:val="clear" w:color="auto" w:fill="auto"/>
                  <w:vAlign w:val="center"/>
                </w:tcPr>
                <w:p w14:paraId="3224A03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highlight w:val="none"/>
                      <w:lang w:val="en-US"/>
                    </w:rPr>
                  </w:pPr>
                  <w:r>
                    <w:rPr>
                      <w:rFonts w:hint="default" w:ascii="Times New Roman" w:hAnsi="Times New Roman" w:eastAsia="宋体" w:cs="Times New Roman"/>
                      <w:b/>
                      <w:bCs/>
                      <w:highlight w:val="none"/>
                      <w:lang w:val="en-US" w:eastAsia="zh-CN"/>
                    </w:rPr>
                    <w:t>监测项目</w:t>
                  </w:r>
                </w:p>
              </w:tc>
              <w:tc>
                <w:tcPr>
                  <w:tcW w:w="882" w:type="pct"/>
                  <w:tcBorders>
                    <w:top w:val="double" w:color="auto" w:sz="4" w:space="0"/>
                    <w:left w:val="single" w:color="auto" w:sz="4" w:space="0"/>
                    <w:bottom w:val="single" w:color="auto" w:sz="4" w:space="0"/>
                    <w:right w:val="single" w:color="auto" w:sz="4" w:space="0"/>
                  </w:tcBorders>
                  <w:shd w:val="clear" w:color="auto" w:fill="auto"/>
                  <w:vAlign w:val="center"/>
                </w:tcPr>
                <w:p w14:paraId="133341B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highlight w:val="none"/>
                      <w:lang w:val="en-US"/>
                    </w:rPr>
                  </w:pPr>
                  <w:r>
                    <w:rPr>
                      <w:rFonts w:hint="default" w:ascii="Times New Roman" w:hAnsi="Times New Roman" w:eastAsia="宋体" w:cs="Times New Roman"/>
                      <w:b/>
                      <w:bCs/>
                      <w:highlight w:val="none"/>
                      <w:lang w:val="en-US" w:eastAsia="zh-CN"/>
                    </w:rPr>
                    <w:t>监测频次</w:t>
                  </w:r>
                </w:p>
              </w:tc>
              <w:tc>
                <w:tcPr>
                  <w:tcW w:w="1661" w:type="pct"/>
                  <w:tcBorders>
                    <w:top w:val="double" w:color="auto" w:sz="4" w:space="0"/>
                    <w:left w:val="single" w:color="auto" w:sz="4" w:space="0"/>
                    <w:bottom w:val="single" w:color="auto" w:sz="4" w:space="0"/>
                    <w:right w:val="nil"/>
                  </w:tcBorders>
                  <w:shd w:val="clear" w:color="auto" w:fill="auto"/>
                  <w:vAlign w:val="center"/>
                </w:tcPr>
                <w:p w14:paraId="708B8D0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highlight w:val="none"/>
                      <w:lang w:val="en-US"/>
                    </w:rPr>
                  </w:pPr>
                  <w:r>
                    <w:rPr>
                      <w:rFonts w:hint="default" w:ascii="Times New Roman" w:hAnsi="Times New Roman" w:eastAsia="宋体" w:cs="Times New Roman"/>
                      <w:b/>
                      <w:bCs/>
                      <w:highlight w:val="none"/>
                      <w:lang w:val="en-US" w:eastAsia="zh-CN"/>
                    </w:rPr>
                    <w:t>执行标准</w:t>
                  </w:r>
                </w:p>
              </w:tc>
            </w:tr>
            <w:tr w14:paraId="5307F9D9">
              <w:tblPrEx>
                <w:tblBorders>
                  <w:top w:val="double" w:color="auto" w:sz="4" w:space="0"/>
                  <w:left w:val="none" w:color="auto" w:sz="6" w:space="0"/>
                  <w:bottom w:val="double" w:color="auto" w:sz="4" w:space="0"/>
                  <w:right w:val="none" w:color="auto" w:sz="6"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1638" w:type="pct"/>
                  <w:tcBorders>
                    <w:top w:val="single" w:color="auto" w:sz="4" w:space="0"/>
                    <w:left w:val="nil"/>
                    <w:bottom w:val="single" w:color="auto" w:sz="4" w:space="0"/>
                    <w:right w:val="single" w:color="auto" w:sz="4" w:space="0"/>
                  </w:tcBorders>
                  <w:shd w:val="clear" w:color="auto" w:fill="auto"/>
                  <w:vAlign w:val="center"/>
                </w:tcPr>
                <w:p w14:paraId="33DF019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排气筒</w:t>
                  </w:r>
                </w:p>
                <w:p w14:paraId="4CA0E15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（DA001、DA002、DA003、DA004、DA005、DA006、DA007、DA008、DA009）</w:t>
                  </w:r>
                </w:p>
              </w:tc>
              <w:tc>
                <w:tcPr>
                  <w:tcW w:w="816" w:type="pct"/>
                  <w:tcBorders>
                    <w:top w:val="single" w:color="auto" w:sz="4" w:space="0"/>
                    <w:left w:val="single" w:color="auto" w:sz="4" w:space="0"/>
                    <w:bottom w:val="single" w:color="auto" w:sz="4" w:space="0"/>
                    <w:right w:val="single" w:color="auto" w:sz="4" w:space="0"/>
                  </w:tcBorders>
                  <w:shd w:val="clear" w:color="auto" w:fill="auto"/>
                  <w:vAlign w:val="center"/>
                </w:tcPr>
                <w:p w14:paraId="78D2E01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highlight w:val="none"/>
                      <w:lang w:val="en-US"/>
                    </w:rPr>
                  </w:pPr>
                  <w:r>
                    <w:rPr>
                      <w:rFonts w:hint="default" w:ascii="Times New Roman" w:hAnsi="Times New Roman" w:eastAsia="宋体" w:cs="Times New Roman"/>
                      <w:highlight w:val="none"/>
                      <w:lang w:val="en-US" w:eastAsia="zh-CN"/>
                    </w:rPr>
                    <w:t>颗粒物</w:t>
                  </w:r>
                </w:p>
              </w:tc>
              <w:tc>
                <w:tcPr>
                  <w:tcW w:w="882" w:type="pct"/>
                  <w:tcBorders>
                    <w:top w:val="single" w:color="auto" w:sz="4" w:space="0"/>
                    <w:left w:val="single" w:color="auto" w:sz="4" w:space="0"/>
                    <w:bottom w:val="single" w:color="auto" w:sz="4" w:space="0"/>
                    <w:right w:val="single" w:color="auto" w:sz="4" w:space="0"/>
                  </w:tcBorders>
                  <w:shd w:val="clear" w:color="auto" w:fill="auto"/>
                  <w:vAlign w:val="center"/>
                </w:tcPr>
                <w:p w14:paraId="0448FFD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highlight w:val="none"/>
                      <w:lang w:val="en-US"/>
                    </w:rPr>
                  </w:pPr>
                  <w:r>
                    <w:rPr>
                      <w:rFonts w:hint="default" w:ascii="Times New Roman" w:hAnsi="Times New Roman" w:eastAsia="宋体" w:cs="Times New Roman"/>
                      <w:highlight w:val="none"/>
                      <w:lang w:val="en-US" w:eastAsia="zh-CN"/>
                    </w:rPr>
                    <w:t>1次/年</w:t>
                  </w:r>
                </w:p>
              </w:tc>
              <w:tc>
                <w:tcPr>
                  <w:tcW w:w="1661" w:type="pct"/>
                  <w:tcBorders>
                    <w:top w:val="single" w:color="auto" w:sz="4" w:space="0"/>
                    <w:left w:val="single" w:color="auto" w:sz="4" w:space="0"/>
                    <w:bottom w:val="single" w:color="auto" w:sz="4" w:space="0"/>
                    <w:right w:val="nil"/>
                  </w:tcBorders>
                  <w:shd w:val="clear" w:color="auto" w:fill="auto"/>
                  <w:vAlign w:val="center"/>
                </w:tcPr>
                <w:p w14:paraId="12F5E7AF">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《大气污染物综合排放标准》（GB16297-1996）</w:t>
                  </w:r>
                </w:p>
              </w:tc>
            </w:tr>
            <w:tr w14:paraId="77A766E8">
              <w:tblPrEx>
                <w:tblBorders>
                  <w:top w:val="double" w:color="auto" w:sz="4" w:space="0"/>
                  <w:left w:val="none" w:color="auto" w:sz="6" w:space="0"/>
                  <w:bottom w:val="double" w:color="auto" w:sz="4" w:space="0"/>
                  <w:right w:val="none" w:color="auto" w:sz="6"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38" w:type="pct"/>
                  <w:tcBorders>
                    <w:top w:val="single" w:color="auto" w:sz="4" w:space="0"/>
                    <w:left w:val="nil"/>
                    <w:bottom w:val="single" w:color="auto" w:sz="4" w:space="0"/>
                    <w:right w:val="single" w:color="auto" w:sz="4" w:space="0"/>
                  </w:tcBorders>
                  <w:shd w:val="clear" w:color="auto" w:fill="auto"/>
                  <w:vAlign w:val="center"/>
                </w:tcPr>
                <w:p w14:paraId="76DD62CA">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厂界上风向1个点，</w:t>
                  </w:r>
                </w:p>
                <w:p w14:paraId="5391EE3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下风向3个点</w:t>
                  </w:r>
                </w:p>
              </w:tc>
              <w:tc>
                <w:tcPr>
                  <w:tcW w:w="816" w:type="pct"/>
                  <w:tcBorders>
                    <w:top w:val="single" w:color="auto" w:sz="4" w:space="0"/>
                    <w:left w:val="single" w:color="auto" w:sz="4" w:space="0"/>
                    <w:bottom w:val="single" w:color="auto" w:sz="4" w:space="0"/>
                    <w:right w:val="single" w:color="auto" w:sz="4" w:space="0"/>
                  </w:tcBorders>
                  <w:shd w:val="clear" w:color="auto" w:fill="auto"/>
                  <w:vAlign w:val="center"/>
                </w:tcPr>
                <w:p w14:paraId="2E5BC197">
                  <w:pPr>
                    <w:keepNext w:val="0"/>
                    <w:keepLines w:val="0"/>
                    <w:widowControl w:val="0"/>
                    <w:suppressLineNumbers w:val="0"/>
                    <w:spacing w:before="0" w:beforeAutospacing="0" w:after="0" w:afterAutospacing="0"/>
                    <w:ind w:left="0" w:right="0"/>
                    <w:jc w:val="center"/>
                    <w:rPr>
                      <w:rFonts w:hint="eastAsia" w:cs="Times New Roman"/>
                      <w:highlight w:val="none"/>
                      <w:lang w:val="en-US" w:eastAsia="zh-CN"/>
                    </w:rPr>
                  </w:pPr>
                  <w:r>
                    <w:rPr>
                      <w:rFonts w:hint="default" w:ascii="Times New Roman" w:hAnsi="Times New Roman" w:eastAsia="宋体" w:cs="Times New Roman"/>
                      <w:highlight w:val="none"/>
                      <w:lang w:val="en-US" w:eastAsia="zh-CN"/>
                    </w:rPr>
                    <w:t>颗粒物</w:t>
                  </w:r>
                  <w:r>
                    <w:rPr>
                      <w:rFonts w:hint="eastAsia" w:cs="Times New Roman"/>
                      <w:highlight w:val="none"/>
                      <w:lang w:val="en-US" w:eastAsia="zh-CN"/>
                    </w:rPr>
                    <w:t>、</w:t>
                  </w:r>
                </w:p>
                <w:p w14:paraId="24A05FA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highlight w:val="none"/>
                      <w:lang w:val="en-US"/>
                    </w:rPr>
                  </w:pPr>
                  <w:r>
                    <w:rPr>
                      <w:rFonts w:hint="eastAsia" w:cs="Times New Roman"/>
                      <w:highlight w:val="none"/>
                      <w:lang w:val="en-US" w:eastAsia="zh-CN"/>
                    </w:rPr>
                    <w:t>非甲烷总烃</w:t>
                  </w:r>
                </w:p>
              </w:tc>
              <w:tc>
                <w:tcPr>
                  <w:tcW w:w="882" w:type="pct"/>
                  <w:tcBorders>
                    <w:top w:val="single" w:color="auto" w:sz="4" w:space="0"/>
                    <w:left w:val="single" w:color="auto" w:sz="4" w:space="0"/>
                    <w:bottom w:val="single" w:color="auto" w:sz="4" w:space="0"/>
                    <w:right w:val="single" w:color="auto" w:sz="4" w:space="0"/>
                  </w:tcBorders>
                  <w:shd w:val="clear" w:color="auto" w:fill="auto"/>
                  <w:vAlign w:val="center"/>
                </w:tcPr>
                <w:p w14:paraId="72FCDA9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highlight w:val="none"/>
                      <w:lang w:val="en-US"/>
                    </w:rPr>
                  </w:pPr>
                  <w:r>
                    <w:rPr>
                      <w:rFonts w:hint="default" w:ascii="Times New Roman" w:hAnsi="Times New Roman" w:eastAsia="宋体" w:cs="Times New Roman"/>
                      <w:highlight w:val="none"/>
                      <w:lang w:val="en-US" w:eastAsia="zh-CN"/>
                    </w:rPr>
                    <w:t>1次/年</w:t>
                  </w:r>
                </w:p>
              </w:tc>
              <w:tc>
                <w:tcPr>
                  <w:tcW w:w="1661" w:type="pct"/>
                  <w:tcBorders>
                    <w:top w:val="single" w:color="auto" w:sz="4" w:space="0"/>
                    <w:left w:val="single" w:color="auto" w:sz="4" w:space="0"/>
                    <w:bottom w:val="single" w:color="auto" w:sz="4" w:space="0"/>
                    <w:right w:val="nil"/>
                  </w:tcBorders>
                  <w:shd w:val="clear" w:color="auto" w:fill="auto"/>
                  <w:vAlign w:val="center"/>
                </w:tcPr>
                <w:p w14:paraId="1D5E1D41">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《大气污染物综合排放标准》（GB16297-1996）</w:t>
                  </w:r>
                </w:p>
              </w:tc>
            </w:tr>
            <w:tr w14:paraId="7191428D">
              <w:tblPrEx>
                <w:tblBorders>
                  <w:top w:val="double" w:color="auto" w:sz="4" w:space="0"/>
                  <w:left w:val="none" w:color="auto" w:sz="6" w:space="0"/>
                  <w:bottom w:val="double" w:color="auto" w:sz="4" w:space="0"/>
                  <w:right w:val="none" w:color="auto" w:sz="6"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38" w:type="pct"/>
                  <w:tcBorders>
                    <w:top w:val="single" w:color="auto" w:sz="4" w:space="0"/>
                    <w:left w:val="nil"/>
                    <w:bottom w:val="double" w:color="auto" w:sz="4" w:space="0"/>
                    <w:right w:val="single" w:color="auto" w:sz="4" w:space="0"/>
                  </w:tcBorders>
                  <w:shd w:val="clear" w:color="auto" w:fill="auto"/>
                  <w:vAlign w:val="center"/>
                </w:tcPr>
                <w:p w14:paraId="2E8EFC0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厂区内</w:t>
                  </w:r>
                </w:p>
              </w:tc>
              <w:tc>
                <w:tcPr>
                  <w:tcW w:w="816" w:type="pct"/>
                  <w:tcBorders>
                    <w:top w:val="single" w:color="auto" w:sz="4" w:space="0"/>
                    <w:left w:val="single" w:color="auto" w:sz="4" w:space="0"/>
                    <w:bottom w:val="double" w:color="auto" w:sz="4" w:space="0"/>
                    <w:right w:val="single" w:color="auto" w:sz="4" w:space="0"/>
                  </w:tcBorders>
                  <w:shd w:val="clear" w:color="auto" w:fill="auto"/>
                  <w:vAlign w:val="center"/>
                </w:tcPr>
                <w:p w14:paraId="22F1A03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非甲烷总烃</w:t>
                  </w:r>
                </w:p>
              </w:tc>
              <w:tc>
                <w:tcPr>
                  <w:tcW w:w="882" w:type="pct"/>
                  <w:tcBorders>
                    <w:top w:val="single" w:color="auto" w:sz="4" w:space="0"/>
                    <w:left w:val="single" w:color="auto" w:sz="4" w:space="0"/>
                    <w:bottom w:val="double" w:color="auto" w:sz="4" w:space="0"/>
                    <w:right w:val="single" w:color="auto" w:sz="4" w:space="0"/>
                  </w:tcBorders>
                  <w:shd w:val="clear" w:color="auto" w:fill="auto"/>
                  <w:vAlign w:val="center"/>
                </w:tcPr>
                <w:p w14:paraId="000D786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1次/年</w:t>
                  </w:r>
                </w:p>
              </w:tc>
              <w:tc>
                <w:tcPr>
                  <w:tcW w:w="1661" w:type="pct"/>
                  <w:tcBorders>
                    <w:top w:val="single" w:color="auto" w:sz="4" w:space="0"/>
                    <w:left w:val="single" w:color="auto" w:sz="4" w:space="0"/>
                    <w:bottom w:val="double" w:color="auto" w:sz="4" w:space="0"/>
                    <w:right w:val="nil"/>
                  </w:tcBorders>
                  <w:shd w:val="clear" w:color="auto" w:fill="auto"/>
                  <w:vAlign w:val="center"/>
                </w:tcPr>
                <w:p w14:paraId="43B5F741">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《挥发性有机物无组织排放控制标准》</w:t>
                  </w:r>
                </w:p>
              </w:tc>
            </w:tr>
          </w:tbl>
          <w:p w14:paraId="0F8A766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rightChars="0"/>
              <w:textAlignment w:val="auto"/>
              <w:outlineLvl w:val="9"/>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b/>
                <w:bCs/>
                <w:sz w:val="24"/>
                <w:szCs w:val="24"/>
                <w:highlight w:val="none"/>
                <w:lang w:val="en-US" w:eastAsia="zh-CN"/>
              </w:rPr>
              <w:t>二、废水</w:t>
            </w:r>
          </w:p>
          <w:p w14:paraId="45826E8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1、产污环节分析</w:t>
            </w:r>
          </w:p>
          <w:p w14:paraId="3DBEDDCE">
            <w:pPr>
              <w:pStyle w:val="34"/>
              <w:spacing w:line="360" w:lineRule="auto"/>
              <w:ind w:firstLine="480" w:firstLineChars="200"/>
              <w:rPr>
                <w:rFonts w:hint="default" w:ascii="Times New Roman" w:hAnsi="Times New Roman" w:eastAsia="宋体" w:cs="Times New Roman"/>
                <w:kern w:val="2"/>
                <w:sz w:val="24"/>
                <w:szCs w:val="20"/>
                <w:highlight w:val="none"/>
                <w:lang w:val="en-US" w:eastAsia="zh-CN" w:bidi="ar-SA"/>
              </w:rPr>
            </w:pPr>
            <w:r>
              <w:rPr>
                <w:rFonts w:hint="default" w:ascii="Times New Roman" w:hAnsi="Times New Roman" w:eastAsia="宋体" w:cs="Times New Roman"/>
                <w:kern w:val="2"/>
                <w:sz w:val="24"/>
                <w:szCs w:val="20"/>
                <w:highlight w:val="none"/>
                <w:lang w:val="en-US" w:eastAsia="zh-CN" w:bidi="ar-SA"/>
              </w:rPr>
              <w:t>本项目废水主要为生活污水</w:t>
            </w:r>
            <w:r>
              <w:rPr>
                <w:rFonts w:hint="eastAsia" w:cs="Times New Roman"/>
                <w:kern w:val="2"/>
                <w:sz w:val="24"/>
                <w:szCs w:val="20"/>
                <w:highlight w:val="none"/>
                <w:lang w:val="en-US" w:eastAsia="zh-CN" w:bidi="ar-SA"/>
              </w:rPr>
              <w:t>、</w:t>
            </w:r>
            <w:r>
              <w:rPr>
                <w:rFonts w:hint="default" w:ascii="Times New Roman" w:hAnsi="Times New Roman" w:eastAsia="宋体" w:cs="Times New Roman"/>
                <w:kern w:val="2"/>
                <w:sz w:val="24"/>
                <w:szCs w:val="20"/>
                <w:highlight w:val="none"/>
                <w:lang w:val="en-US" w:eastAsia="zh-CN" w:bidi="ar-SA"/>
              </w:rPr>
              <w:t>洗砂废水</w:t>
            </w:r>
            <w:r>
              <w:rPr>
                <w:rFonts w:hint="eastAsia" w:cs="Times New Roman"/>
                <w:kern w:val="2"/>
                <w:sz w:val="24"/>
                <w:szCs w:val="20"/>
                <w:highlight w:val="none"/>
                <w:lang w:val="en-US" w:eastAsia="zh-CN" w:bidi="ar-SA"/>
              </w:rPr>
              <w:t>、初期雨水</w:t>
            </w:r>
            <w:r>
              <w:rPr>
                <w:rFonts w:hint="default" w:ascii="Times New Roman" w:hAnsi="Times New Roman" w:eastAsia="宋体" w:cs="Times New Roman"/>
                <w:kern w:val="2"/>
                <w:sz w:val="24"/>
                <w:szCs w:val="20"/>
                <w:highlight w:val="none"/>
                <w:lang w:val="en-US" w:eastAsia="zh-CN" w:bidi="ar-SA"/>
              </w:rPr>
              <w:t>。</w:t>
            </w:r>
          </w:p>
          <w:p w14:paraId="6A2BA4A5">
            <w:pPr>
              <w:pStyle w:val="34"/>
              <w:spacing w:line="360" w:lineRule="auto"/>
              <w:ind w:firstLine="480" w:firstLineChars="200"/>
              <w:rPr>
                <w:rFonts w:hint="default" w:ascii="Times New Roman" w:hAnsi="Times New Roman" w:eastAsia="宋体" w:cs="Times New Roman"/>
                <w:kern w:val="2"/>
                <w:sz w:val="24"/>
                <w:szCs w:val="20"/>
                <w:highlight w:val="none"/>
                <w:lang w:val="en-US" w:eastAsia="zh-CN" w:bidi="ar-SA"/>
              </w:rPr>
            </w:pPr>
            <w:r>
              <w:rPr>
                <w:rFonts w:hint="default" w:ascii="Times New Roman" w:hAnsi="Times New Roman" w:eastAsia="宋体" w:cs="Times New Roman"/>
                <w:kern w:val="2"/>
                <w:sz w:val="24"/>
                <w:szCs w:val="20"/>
                <w:highlight w:val="none"/>
                <w:lang w:val="en-US" w:eastAsia="zh-CN" w:bidi="ar-SA"/>
              </w:rPr>
              <w:t>2、废水治理措施</w:t>
            </w:r>
          </w:p>
          <w:p w14:paraId="645CB319">
            <w:pPr>
              <w:pStyle w:val="34"/>
              <w:spacing w:line="360" w:lineRule="auto"/>
              <w:ind w:firstLine="480" w:firstLineChars="200"/>
              <w:rPr>
                <w:rFonts w:hint="eastAsia"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kern w:val="2"/>
                <w:sz w:val="24"/>
                <w:szCs w:val="20"/>
                <w:highlight w:val="none"/>
                <w:lang w:val="en-US" w:eastAsia="zh-CN" w:bidi="ar-SA"/>
              </w:rPr>
              <w:t>本项目洗砂废水经压滤、浓缩处理后</w:t>
            </w:r>
            <w:r>
              <w:rPr>
                <w:rFonts w:hint="default" w:ascii="Times New Roman" w:hAnsi="Times New Roman" w:eastAsia="宋体" w:cs="Times New Roman"/>
                <w:kern w:val="2"/>
                <w:sz w:val="24"/>
                <w:szCs w:val="24"/>
                <w:highlight w:val="none"/>
                <w:lang w:val="en-US" w:eastAsia="zh-CN" w:bidi="ar-SA"/>
              </w:rPr>
              <w:t>，废水进入循环水池，回用于洗砂。生</w:t>
            </w:r>
            <w:r>
              <w:rPr>
                <w:rFonts w:hint="default" w:ascii="Times New Roman" w:hAnsi="Times New Roman" w:eastAsia="宋体" w:cs="Times New Roman"/>
                <w:kern w:val="2"/>
                <w:sz w:val="24"/>
                <w:szCs w:val="20"/>
                <w:highlight w:val="none"/>
                <w:lang w:val="en-US" w:eastAsia="zh-CN" w:bidi="ar-SA"/>
              </w:rPr>
              <w:t>活污水</w:t>
            </w:r>
            <w:r>
              <w:rPr>
                <w:rFonts w:hint="default" w:ascii="Times New Roman" w:hAnsi="Times New Roman" w:eastAsia="宋体" w:cs="Times New Roman"/>
                <w:kern w:val="2"/>
                <w:sz w:val="24"/>
                <w:szCs w:val="24"/>
                <w:highlight w:val="none"/>
                <w:lang w:val="en-US" w:eastAsia="zh-CN" w:bidi="ar-SA"/>
              </w:rPr>
              <w:t>排入</w:t>
            </w:r>
            <w:r>
              <w:rPr>
                <w:rFonts w:hint="default" w:ascii="Times New Roman" w:hAnsi="Times New Roman" w:eastAsia="宋体" w:cs="Times New Roman"/>
                <w:color w:val="auto"/>
                <w:kern w:val="2"/>
                <w:sz w:val="24"/>
                <w:szCs w:val="24"/>
                <w:highlight w:val="none"/>
                <w:lang w:val="en-US" w:eastAsia="zh-CN" w:bidi="ar-SA"/>
              </w:rPr>
              <w:t>防渗旱厕</w:t>
            </w:r>
            <w:r>
              <w:rPr>
                <w:rFonts w:hint="default" w:ascii="Times New Roman" w:hAnsi="Times New Roman" w:eastAsia="宋体" w:cs="Times New Roman"/>
                <w:kern w:val="2"/>
                <w:sz w:val="24"/>
                <w:szCs w:val="20"/>
                <w:highlight w:val="none"/>
                <w:lang w:val="en-US" w:eastAsia="zh-CN" w:bidi="ar-SA"/>
              </w:rPr>
              <w:t>，定期清掏。降尘用水全部损耗。本项目无废水外排。</w:t>
            </w:r>
            <w:r>
              <w:rPr>
                <w:rFonts w:hint="default" w:ascii="Times New Roman" w:hAnsi="Times New Roman" w:eastAsia="宋体" w:cs="Times New Roman"/>
                <w:color w:val="auto"/>
                <w:kern w:val="0"/>
                <w:sz w:val="24"/>
                <w:highlight w:val="none"/>
                <w:lang w:bidi="ar"/>
              </w:rPr>
              <w:t>初期雨水经导流沟收集后排入厂区内初雨水收集池，经初期雨水收集池沉淀后用于厂区道路洒水抑尘，不外排</w:t>
            </w:r>
            <w:r>
              <w:rPr>
                <w:rFonts w:hint="eastAsia" w:ascii="Times New Roman" w:hAnsi="Times New Roman" w:eastAsia="宋体" w:cs="Times New Roman"/>
                <w:color w:val="auto"/>
                <w:kern w:val="0"/>
                <w:sz w:val="24"/>
                <w:highlight w:val="none"/>
                <w:lang w:eastAsia="zh-CN" w:bidi="ar"/>
              </w:rPr>
              <w:t>。</w:t>
            </w:r>
          </w:p>
          <w:p w14:paraId="4325375E">
            <w:pPr>
              <w:pStyle w:val="34"/>
              <w:spacing w:line="360" w:lineRule="auto"/>
              <w:ind w:firstLine="480" w:firstLineChars="200"/>
              <w:rPr>
                <w:rFonts w:hint="default" w:ascii="Times New Roman" w:hAnsi="Times New Roman" w:eastAsia="宋体" w:cs="Times New Roman"/>
                <w:kern w:val="2"/>
                <w:sz w:val="24"/>
                <w:szCs w:val="20"/>
                <w:highlight w:val="none"/>
                <w:lang w:val="en-US" w:eastAsia="zh-CN" w:bidi="ar-SA"/>
              </w:rPr>
            </w:pPr>
            <w:r>
              <w:rPr>
                <w:rFonts w:hint="default" w:ascii="Times New Roman" w:hAnsi="Times New Roman" w:eastAsia="宋体" w:cs="Times New Roman"/>
                <w:kern w:val="2"/>
                <w:sz w:val="24"/>
                <w:szCs w:val="20"/>
                <w:highlight w:val="none"/>
                <w:lang w:val="en-US" w:eastAsia="zh-CN" w:bidi="ar-SA"/>
              </w:rPr>
              <w:t>3、废水防治措施达标及可行性分析</w:t>
            </w:r>
          </w:p>
          <w:p w14:paraId="7E25EAA7">
            <w:pPr>
              <w:pStyle w:val="34"/>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kern w:val="2"/>
                <w:sz w:val="24"/>
                <w:szCs w:val="20"/>
                <w:highlight w:val="none"/>
                <w:lang w:val="en-US" w:eastAsia="zh-CN" w:bidi="ar-SA"/>
              </w:rPr>
              <w:t>（1）生活污水处理设施可行性分析</w:t>
            </w:r>
          </w:p>
          <w:p w14:paraId="6BEE7A23">
            <w:pPr>
              <w:pStyle w:val="34"/>
              <w:spacing w:line="360" w:lineRule="auto"/>
              <w:ind w:firstLine="480" w:firstLineChars="200"/>
              <w:rPr>
                <w:rFonts w:hint="default" w:ascii="Times New Roman" w:hAnsi="Times New Roman" w:eastAsia="宋体" w:cs="Times New Roman"/>
                <w:kern w:val="2"/>
                <w:sz w:val="24"/>
                <w:szCs w:val="20"/>
                <w:highlight w:val="none"/>
                <w:lang w:val="en-US" w:eastAsia="zh-CN" w:bidi="ar-SA"/>
              </w:rPr>
            </w:pPr>
            <w:r>
              <w:rPr>
                <w:rFonts w:hint="default" w:ascii="Times New Roman" w:hAnsi="Times New Roman" w:eastAsia="宋体" w:cs="Times New Roman"/>
                <w:kern w:val="2"/>
                <w:sz w:val="24"/>
                <w:szCs w:val="20"/>
                <w:highlight w:val="none"/>
                <w:lang w:val="en-US" w:eastAsia="zh-CN" w:bidi="ar-SA"/>
              </w:rPr>
              <w:t>旱厕的化粪池是一种利用沉淀和厌氧发酵的原理，去除生活污水中悬浮性有机物的处理设施，属于初级的过渡性生活处理构筑物。本项目使用两格旱厕，两格式旱厕是由两个相互连通的密封粪池组成，粪便由进粪管进入第一池依次顺流至第二池，其各池的主要原理：第一池：主要截留含虫卵较多的粪便，粪便经发酵分解，松散的粪块因发酵膨胀而浮升，比重大的下沉，因而形成上浮的粪皮、中层的粪液和下沉的粪渣。利用寄生虫的比重大于粪尿混合液的原理使其自然沉降于旱厕底部。利用粪液的浸泡和翻动化解粪块使其液化并截留粪渣于池底。厌氧发酵：旱厕的密闭厌氧环境，可以分解蛋白性有机物，并产生氨等物质，这些物质具有杀灭寄生虫卵及病菌的作用。第二池：进一步发酵、沉淀作用，与第一池相比，第二池的粪皮和粪渣的数量减少，因此发酵分解的程度较低，由于没有新粪便的进入，粪液处于比较静止状态，这有利于漂浮在粪池中的虫卵继续下沉。化粪池是常见的生活污水处理设施，投资少，处理效果好，经济技术可行。</w:t>
            </w:r>
          </w:p>
          <w:p w14:paraId="20B9474E">
            <w:pPr>
              <w:pStyle w:val="34"/>
              <w:spacing w:line="360" w:lineRule="auto"/>
              <w:ind w:firstLine="480" w:firstLineChars="200"/>
              <w:rPr>
                <w:rFonts w:hint="default" w:ascii="Times New Roman" w:hAnsi="Times New Roman" w:eastAsia="宋体" w:cs="Times New Roman"/>
                <w:kern w:val="2"/>
                <w:sz w:val="24"/>
                <w:szCs w:val="20"/>
                <w:highlight w:val="none"/>
                <w:lang w:val="en-US" w:eastAsia="zh-CN" w:bidi="ar-SA"/>
              </w:rPr>
            </w:pPr>
            <w:r>
              <w:rPr>
                <w:rFonts w:hint="default" w:ascii="Times New Roman" w:hAnsi="Times New Roman" w:eastAsia="宋体" w:cs="Times New Roman"/>
                <w:kern w:val="2"/>
                <w:sz w:val="24"/>
                <w:szCs w:val="20"/>
                <w:highlight w:val="none"/>
                <w:lang w:val="en-US" w:eastAsia="zh-CN" w:bidi="ar-SA"/>
              </w:rPr>
              <w:t>（2）洗砂废水处理设施可行性分析</w:t>
            </w:r>
          </w:p>
          <w:p w14:paraId="26D464B2">
            <w:pPr>
              <w:pStyle w:val="34"/>
              <w:spacing w:line="360" w:lineRule="auto"/>
              <w:ind w:firstLine="480" w:firstLineChars="200"/>
              <w:rPr>
                <w:rFonts w:hint="default" w:ascii="Times New Roman" w:hAnsi="Times New Roman" w:eastAsia="宋体" w:cs="Times New Roman"/>
                <w:kern w:val="2"/>
                <w:sz w:val="24"/>
                <w:szCs w:val="20"/>
                <w:highlight w:val="none"/>
                <w:lang w:val="en-US" w:eastAsia="zh-CN" w:bidi="ar-SA"/>
              </w:rPr>
            </w:pPr>
            <w:r>
              <w:rPr>
                <w:rFonts w:hint="default" w:ascii="Times New Roman" w:hAnsi="Times New Roman" w:eastAsia="宋体" w:cs="Times New Roman"/>
                <w:kern w:val="2"/>
                <w:sz w:val="24"/>
                <w:szCs w:val="20"/>
                <w:highlight w:val="none"/>
                <w:lang w:val="en-US" w:eastAsia="zh-CN" w:bidi="ar-SA"/>
              </w:rPr>
              <w:t>本项目洗砂废水采用“浓缩罐+絮凝剂+压滤”进行处理后循环使用。浓缩罐：物理浓缩，浓缩罐通过“重力浓缩+缓慢搅拌”，让颗粒相互碰撞聚集，形成密度更大的污泥絮体，逐渐下沉至罐底，上层变为“较清的废水”，实现“污泥浓缩、废水减容”，为后续压滤做准备。絮凝+压滤：化学辅助+机械压榨，深度固液分离。向浓缩后的废水投加“絮凝剂”（聚合氯化铝）通过“电中和”作用，破坏细小石粉颗粒表面的电荷平衡，让颗粒失去稳定性；（聚丙烯酰胺）则作为“桥接剂”，将分散的小颗粒絮体连接成更大、更密实的絮团（粒径可达数毫米），大幅提升沉降和过滤效率。含大絮团的废水进入压滤机（板框），通过高压泵或机械压榨力，将絮团中的水分挤出（水分通过滤布渗透排出），滤布截留所有悬浮物，最终得到“清水”和“干泥饼”。故项目洗沙废水采用“浓缩罐+絮凝剂+压滤”进行处理是原理清晰、设备成熟、效果可控的可行技术。</w:t>
            </w:r>
          </w:p>
          <w:p w14:paraId="64927A1A">
            <w:pPr>
              <w:pStyle w:val="34"/>
              <w:spacing w:line="360" w:lineRule="auto"/>
              <w:ind w:firstLine="480" w:firstLineChars="200"/>
              <w:rPr>
                <w:rFonts w:hint="eastAsia" w:cs="Times New Roman"/>
                <w:kern w:val="2"/>
                <w:sz w:val="24"/>
                <w:szCs w:val="20"/>
                <w:highlight w:val="none"/>
                <w:lang w:val="en-US" w:eastAsia="zh-CN" w:bidi="ar-SA"/>
              </w:rPr>
            </w:pPr>
            <w:r>
              <w:rPr>
                <w:rFonts w:hint="eastAsia" w:ascii="Times New Roman" w:hAnsi="Times New Roman" w:eastAsia="宋体" w:cs="Times New Roman"/>
                <w:kern w:val="2"/>
                <w:sz w:val="24"/>
                <w:szCs w:val="20"/>
                <w:highlight w:val="none"/>
                <w:lang w:val="en-US" w:eastAsia="zh-CN" w:bidi="ar-SA"/>
              </w:rPr>
              <w:t>本项目洗砂过程不添加药剂，废水中污染物化学需氧量、</w:t>
            </w:r>
            <w:r>
              <w:rPr>
                <w:rFonts w:hint="default" w:ascii="Times New Roman" w:hAnsi="Times New Roman" w:eastAsia="宋体" w:cs="Times New Roman"/>
                <w:kern w:val="2"/>
                <w:sz w:val="24"/>
                <w:szCs w:val="20"/>
                <w:highlight w:val="none"/>
                <w:lang w:val="en-US" w:eastAsia="zh-CN" w:bidi="ar-SA"/>
              </w:rPr>
              <w:t>氨氮</w:t>
            </w:r>
            <w:r>
              <w:rPr>
                <w:rFonts w:hint="eastAsia" w:ascii="Times New Roman" w:hAnsi="Times New Roman" w:eastAsia="宋体" w:cs="Times New Roman"/>
                <w:kern w:val="2"/>
                <w:sz w:val="24"/>
                <w:szCs w:val="20"/>
                <w:highlight w:val="none"/>
                <w:lang w:val="en-US" w:eastAsia="zh-CN" w:bidi="ar-SA"/>
              </w:rPr>
              <w:t>、氟化物等满足</w:t>
            </w:r>
            <w:r>
              <w:rPr>
                <w:rFonts w:hint="default" w:ascii="Times New Roman" w:hAnsi="Times New Roman" w:eastAsia="宋体" w:cs="Times New Roman"/>
                <w:kern w:val="2"/>
                <w:sz w:val="24"/>
                <w:szCs w:val="20"/>
                <w:highlight w:val="none"/>
                <w:lang w:val="en-US" w:eastAsia="zh-CN" w:bidi="ar-SA"/>
              </w:rPr>
              <w:t>《城市污水再生利用 工业用水水质》（GB/T 19923-20</w:t>
            </w:r>
            <w:r>
              <w:rPr>
                <w:rFonts w:hint="eastAsia" w:ascii="Times New Roman" w:hAnsi="Times New Roman" w:eastAsia="宋体" w:cs="Times New Roman"/>
                <w:kern w:val="2"/>
                <w:sz w:val="24"/>
                <w:szCs w:val="20"/>
                <w:highlight w:val="none"/>
                <w:lang w:val="en-US" w:eastAsia="zh-CN" w:bidi="ar-SA"/>
              </w:rPr>
              <w:t>24</w:t>
            </w:r>
            <w:r>
              <w:rPr>
                <w:rFonts w:hint="default" w:ascii="Times New Roman" w:hAnsi="Times New Roman" w:eastAsia="宋体" w:cs="Times New Roman"/>
                <w:kern w:val="2"/>
                <w:sz w:val="24"/>
                <w:szCs w:val="20"/>
                <w:highlight w:val="none"/>
                <w:lang w:val="en-US" w:eastAsia="zh-CN" w:bidi="ar-SA"/>
              </w:rPr>
              <w:t>）中洗涤用水标准</w:t>
            </w:r>
            <w:r>
              <w:rPr>
                <w:rFonts w:hint="eastAsia" w:ascii="Times New Roman" w:hAnsi="Times New Roman" w:eastAsia="宋体" w:cs="Times New Roman"/>
                <w:kern w:val="2"/>
                <w:sz w:val="24"/>
                <w:szCs w:val="20"/>
                <w:highlight w:val="none"/>
                <w:lang w:val="en-US" w:eastAsia="zh-CN" w:bidi="ar-SA"/>
              </w:rPr>
              <w:t>。</w:t>
            </w:r>
            <w:r>
              <w:rPr>
                <w:rFonts w:hint="eastAsia" w:cs="Times New Roman"/>
                <w:kern w:val="2"/>
                <w:sz w:val="24"/>
                <w:szCs w:val="20"/>
                <w:highlight w:val="none"/>
                <w:lang w:val="en-US" w:eastAsia="zh-CN" w:bidi="ar-SA"/>
              </w:rPr>
              <w:t>项目洗砂废水主要污染物为悬浮物，经</w:t>
            </w:r>
            <w:r>
              <w:rPr>
                <w:rFonts w:hint="default" w:ascii="Times New Roman" w:hAnsi="Times New Roman" w:eastAsia="宋体" w:cs="Times New Roman"/>
                <w:kern w:val="2"/>
                <w:sz w:val="24"/>
                <w:szCs w:val="20"/>
                <w:highlight w:val="none"/>
                <w:lang w:val="en-US" w:eastAsia="zh-CN" w:bidi="ar-SA"/>
              </w:rPr>
              <w:t>浓缩+絮凝+压滤”进行处理后</w:t>
            </w:r>
            <w:r>
              <w:rPr>
                <w:rFonts w:hint="eastAsia" w:cs="Times New Roman"/>
                <w:kern w:val="2"/>
                <w:sz w:val="24"/>
                <w:szCs w:val="20"/>
                <w:highlight w:val="none"/>
                <w:lang w:val="en-US" w:eastAsia="zh-CN" w:bidi="ar-SA"/>
              </w:rPr>
              <w:t>回用可行。</w:t>
            </w:r>
          </w:p>
          <w:p w14:paraId="5D1C7530">
            <w:pPr>
              <w:pStyle w:val="34"/>
              <w:spacing w:line="360" w:lineRule="auto"/>
              <w:ind w:firstLine="480" w:firstLineChars="200"/>
              <w:rPr>
                <w:rFonts w:hint="eastAsia" w:ascii="Times New Roman" w:hAnsi="Times New Roman" w:eastAsia="宋体" w:cs="Times New Roman"/>
                <w:kern w:val="2"/>
                <w:sz w:val="24"/>
                <w:szCs w:val="20"/>
                <w:highlight w:val="none"/>
                <w:lang w:val="en-US" w:eastAsia="zh-CN" w:bidi="ar-SA"/>
              </w:rPr>
            </w:pPr>
          </w:p>
          <w:p w14:paraId="35F74545">
            <w:pPr>
              <w:pStyle w:val="34"/>
              <w:spacing w:line="360" w:lineRule="auto"/>
              <w:ind w:firstLine="480" w:firstLineChars="200"/>
              <w:rPr>
                <w:rFonts w:hint="default" w:ascii="Times New Roman" w:hAnsi="Times New Roman" w:eastAsia="宋体" w:cs="Times New Roman"/>
                <w:kern w:val="2"/>
                <w:sz w:val="24"/>
                <w:szCs w:val="20"/>
                <w:highlight w:val="none"/>
                <w:lang w:val="en-US" w:eastAsia="zh-CN" w:bidi="ar-SA"/>
              </w:rPr>
            </w:pPr>
            <w:r>
              <w:rPr>
                <w:rFonts w:hint="eastAsia" w:ascii="Times New Roman" w:hAnsi="Times New Roman" w:eastAsia="宋体" w:cs="Times New Roman"/>
                <w:kern w:val="2"/>
                <w:sz w:val="24"/>
                <w:szCs w:val="20"/>
                <w:highlight w:val="none"/>
                <w:lang w:val="en-US" w:eastAsia="zh-CN" w:bidi="ar-SA"/>
              </w:rPr>
              <w:t>（3）初期雨水</w:t>
            </w:r>
            <w:r>
              <w:rPr>
                <w:rFonts w:hint="default" w:ascii="Times New Roman" w:hAnsi="Times New Roman" w:eastAsia="宋体" w:cs="Times New Roman"/>
                <w:kern w:val="2"/>
                <w:sz w:val="24"/>
                <w:szCs w:val="20"/>
                <w:highlight w:val="none"/>
                <w:lang w:val="en-US" w:eastAsia="zh-CN" w:bidi="ar-SA"/>
              </w:rPr>
              <w:t>处理设施可行性分析</w:t>
            </w:r>
          </w:p>
          <w:p w14:paraId="4A5658F7">
            <w:pPr>
              <w:pStyle w:val="34"/>
              <w:spacing w:line="360" w:lineRule="auto"/>
              <w:ind w:firstLine="480" w:firstLineChars="200"/>
              <w:rPr>
                <w:rFonts w:hint="default" w:cs="Times New Roman"/>
                <w:kern w:val="2"/>
                <w:sz w:val="24"/>
                <w:szCs w:val="20"/>
                <w:highlight w:val="none"/>
                <w:lang w:val="en-US" w:eastAsia="zh-CN" w:bidi="ar-SA"/>
              </w:rPr>
            </w:pPr>
            <w:r>
              <w:rPr>
                <w:rFonts w:hint="eastAsia" w:ascii="Times New Roman" w:hAnsi="Times New Roman" w:eastAsia="宋体" w:cs="Times New Roman"/>
                <w:kern w:val="2"/>
                <w:sz w:val="24"/>
                <w:szCs w:val="20"/>
                <w:highlight w:val="none"/>
                <w:lang w:val="en-US" w:eastAsia="zh-CN" w:bidi="ar-SA"/>
              </w:rPr>
              <w:t>本项目仅进行矿石破碎加工，不涉及使用有毒有害原辅料，初期雨水中污染物主要为悬浮物，通常情况下不涉及有机物、重金属和其他难降解物质等。因此，采用三级沉淀的处理方式，收集的雨水经三级沉淀后可去除大部分悬浮物。通过上述措施，可将初期雨水中大部分悬浮物去除，满足回用于厂区洒水降尘的水质要求。</w:t>
            </w:r>
          </w:p>
          <w:p w14:paraId="18CFDDDF">
            <w:pPr>
              <w:pStyle w:val="2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textAlignment w:val="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lang w:val="en-US" w:eastAsia="zh-CN"/>
              </w:rPr>
              <w:t>三、噪声</w:t>
            </w:r>
          </w:p>
          <w:p w14:paraId="1091F8C3">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1、噪声源强分析</w:t>
            </w:r>
          </w:p>
          <w:p w14:paraId="500E6A3B">
            <w:pPr>
              <w:spacing w:line="360" w:lineRule="auto"/>
              <w:ind w:firstLine="480"/>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sz w:val="24"/>
                <w:highlight w:val="none"/>
              </w:rPr>
              <w:t>本</w:t>
            </w:r>
            <w:r>
              <w:rPr>
                <w:rFonts w:hint="default" w:ascii="Times New Roman" w:hAnsi="Times New Roman" w:eastAsia="宋体" w:cs="Times New Roman"/>
                <w:sz w:val="24"/>
                <w:highlight w:val="none"/>
                <w:lang w:eastAsia="zh-CN"/>
              </w:rPr>
              <w:t>次</w:t>
            </w:r>
            <w:r>
              <w:rPr>
                <w:rFonts w:hint="default" w:ascii="Times New Roman" w:hAnsi="Times New Roman" w:eastAsia="宋体" w:cs="Times New Roman"/>
                <w:sz w:val="24"/>
                <w:highlight w:val="none"/>
              </w:rPr>
              <w:t>项目运营期主要</w:t>
            </w:r>
            <w:r>
              <w:rPr>
                <w:rFonts w:hint="default" w:ascii="Times New Roman" w:hAnsi="Times New Roman" w:eastAsia="宋体" w:cs="Times New Roman"/>
                <w:sz w:val="24"/>
                <w:highlight w:val="none"/>
                <w:lang w:eastAsia="zh-CN"/>
              </w:rPr>
              <w:t>生产设备</w:t>
            </w:r>
            <w:r>
              <w:rPr>
                <w:rFonts w:hint="default" w:ascii="Times New Roman" w:hAnsi="Times New Roman" w:eastAsia="宋体" w:cs="Times New Roman"/>
                <w:sz w:val="24"/>
                <w:highlight w:val="none"/>
              </w:rPr>
              <w:t>产生的噪声，</w:t>
            </w:r>
            <w:r>
              <w:rPr>
                <w:rFonts w:hint="default" w:ascii="Times New Roman" w:hAnsi="Times New Roman" w:eastAsia="宋体" w:cs="Times New Roman"/>
                <w:sz w:val="24"/>
                <w:szCs w:val="22"/>
                <w:highlight w:val="none"/>
                <w:lang w:val="en-US" w:eastAsia="zh-CN" w:bidi="ar-SA"/>
              </w:rPr>
              <w:t>厂区噪声设备源强见表4-5、表4-6。</w:t>
            </w:r>
          </w:p>
          <w:p w14:paraId="49C8C9C2">
            <w:pPr>
              <w:pStyle w:val="20"/>
              <w:jc w:val="center"/>
              <w:rPr>
                <w:rFonts w:hint="default" w:ascii="Times New Roman" w:hAnsi="Times New Roman" w:eastAsia="宋体" w:cs="Times New Roman"/>
                <w:sz w:val="24"/>
                <w:highlight w:val="none"/>
                <w:lang w:eastAsia="zh-CN"/>
              </w:rPr>
            </w:pPr>
            <w:r>
              <w:rPr>
                <w:rFonts w:hint="default" w:ascii="Times New Roman" w:hAnsi="Times New Roman" w:eastAsia="宋体" w:cs="Times New Roman"/>
                <w:b/>
                <w:bCs/>
                <w:color w:val="000000"/>
                <w:sz w:val="21"/>
                <w:szCs w:val="21"/>
                <w:highlight w:val="none"/>
              </w:rPr>
              <w:t>表</w:t>
            </w:r>
            <w:r>
              <w:rPr>
                <w:rFonts w:hint="default" w:ascii="Times New Roman" w:hAnsi="Times New Roman" w:eastAsia="宋体" w:cs="Times New Roman"/>
                <w:b/>
                <w:bCs/>
                <w:color w:val="000000"/>
                <w:sz w:val="21"/>
                <w:szCs w:val="21"/>
                <w:highlight w:val="none"/>
                <w:lang w:val="en-US" w:eastAsia="zh-CN"/>
              </w:rPr>
              <w:t xml:space="preserve">4-5  </w:t>
            </w:r>
            <w:r>
              <w:rPr>
                <w:rFonts w:hint="default" w:ascii="Times New Roman" w:hAnsi="Times New Roman" w:eastAsia="宋体" w:cs="Times New Roman"/>
                <w:b/>
                <w:bCs/>
                <w:color w:val="000000"/>
                <w:sz w:val="21"/>
                <w:szCs w:val="21"/>
                <w:highlight w:val="none"/>
              </w:rPr>
              <w:t xml:space="preserve"> </w:t>
            </w:r>
            <w:r>
              <w:rPr>
                <w:rFonts w:hint="default" w:ascii="Times New Roman" w:hAnsi="Times New Roman" w:eastAsia="宋体" w:cs="Times New Roman"/>
                <w:b/>
                <w:bCs/>
                <w:color w:val="000000"/>
                <w:sz w:val="21"/>
                <w:szCs w:val="21"/>
                <w:highlight w:val="none"/>
                <w:lang w:eastAsia="zh-CN"/>
              </w:rPr>
              <w:t>厂区</w:t>
            </w:r>
            <w:r>
              <w:rPr>
                <w:rFonts w:hint="default" w:ascii="Times New Roman" w:hAnsi="Times New Roman" w:eastAsia="宋体" w:cs="Times New Roman"/>
                <w:b/>
                <w:bCs/>
                <w:color w:val="000000"/>
                <w:sz w:val="21"/>
                <w:szCs w:val="21"/>
                <w:highlight w:val="none"/>
              </w:rPr>
              <w:t>噪声设备源强及降噪措施</w:t>
            </w:r>
          </w:p>
          <w:tbl>
            <w:tblPr>
              <w:tblStyle w:val="25"/>
              <w:tblW w:w="4991" w:type="pct"/>
              <w:tblInd w:w="15"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65"/>
              <w:gridCol w:w="1017"/>
              <w:gridCol w:w="516"/>
              <w:gridCol w:w="650"/>
              <w:gridCol w:w="567"/>
              <w:gridCol w:w="633"/>
              <w:gridCol w:w="617"/>
              <w:gridCol w:w="733"/>
              <w:gridCol w:w="867"/>
              <w:gridCol w:w="550"/>
              <w:gridCol w:w="867"/>
              <w:gridCol w:w="783"/>
              <w:gridCol w:w="685"/>
            </w:tblGrid>
            <w:tr w14:paraId="6455054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restart"/>
                  <w:tcBorders>
                    <w:tl2br w:val="nil"/>
                    <w:tr2bl w:val="nil"/>
                  </w:tcBorders>
                  <w:noWrap w:val="0"/>
                  <w:vAlign w:val="center"/>
                </w:tcPr>
                <w:p w14:paraId="61811C37">
                  <w:pPr>
                    <w:widowControl/>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建筑物</w:t>
                  </w:r>
                </w:p>
              </w:tc>
              <w:tc>
                <w:tcPr>
                  <w:tcW w:w="555" w:type="pct"/>
                  <w:vMerge w:val="restart"/>
                  <w:tcBorders>
                    <w:tl2br w:val="nil"/>
                    <w:tr2bl w:val="nil"/>
                  </w:tcBorders>
                  <w:noWrap w:val="0"/>
                  <w:vAlign w:val="center"/>
                </w:tcPr>
                <w:p w14:paraId="3AE0E488">
                  <w:pPr>
                    <w:widowControl/>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声源名称</w:t>
                  </w:r>
                </w:p>
              </w:tc>
              <w:tc>
                <w:tcPr>
                  <w:tcW w:w="281" w:type="pct"/>
                  <w:vMerge w:val="restart"/>
                  <w:tcBorders>
                    <w:tl2br w:val="nil"/>
                    <w:tr2bl w:val="nil"/>
                  </w:tcBorders>
                  <w:noWrap w:val="0"/>
                  <w:vAlign w:val="center"/>
                </w:tcPr>
                <w:p w14:paraId="4D6E08EB">
                  <w:pPr>
                    <w:widowControl/>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声源强</w:t>
                  </w:r>
                </w:p>
              </w:tc>
              <w:tc>
                <w:tcPr>
                  <w:tcW w:w="355" w:type="pct"/>
                  <w:vMerge w:val="restart"/>
                  <w:tcBorders>
                    <w:tl2br w:val="nil"/>
                    <w:tr2bl w:val="nil"/>
                  </w:tcBorders>
                  <w:noWrap w:val="0"/>
                  <w:vAlign w:val="center"/>
                </w:tcPr>
                <w:p w14:paraId="3635CAF6">
                  <w:pPr>
                    <w:widowControl/>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声源控制措施</w:t>
                  </w:r>
                </w:p>
              </w:tc>
              <w:tc>
                <w:tcPr>
                  <w:tcW w:w="992" w:type="pct"/>
                  <w:gridSpan w:val="3"/>
                  <w:tcBorders>
                    <w:tl2br w:val="nil"/>
                    <w:tr2bl w:val="nil"/>
                  </w:tcBorders>
                  <w:noWrap w:val="0"/>
                  <w:vAlign w:val="center"/>
                </w:tcPr>
                <w:p w14:paraId="7E698BF3">
                  <w:pPr>
                    <w:widowControl/>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空间相对位置</w:t>
                  </w:r>
                </w:p>
              </w:tc>
              <w:tc>
                <w:tcPr>
                  <w:tcW w:w="400" w:type="pct"/>
                  <w:vMerge w:val="restart"/>
                  <w:tcBorders>
                    <w:tl2br w:val="nil"/>
                    <w:tr2bl w:val="nil"/>
                  </w:tcBorders>
                  <w:noWrap w:val="0"/>
                  <w:vAlign w:val="center"/>
                </w:tcPr>
                <w:p w14:paraId="685C224E">
                  <w:pPr>
                    <w:widowControl/>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距室内边界距离/m</w:t>
                  </w:r>
                </w:p>
              </w:tc>
              <w:tc>
                <w:tcPr>
                  <w:tcW w:w="473" w:type="pct"/>
                  <w:vMerge w:val="restart"/>
                  <w:tcBorders>
                    <w:tl2br w:val="nil"/>
                    <w:tr2bl w:val="nil"/>
                  </w:tcBorders>
                  <w:noWrap w:val="0"/>
                  <w:vAlign w:val="center"/>
                </w:tcPr>
                <w:p w14:paraId="14753323">
                  <w:pPr>
                    <w:widowControl/>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室内边界声级/ dB（A）</w:t>
                  </w:r>
                </w:p>
              </w:tc>
              <w:tc>
                <w:tcPr>
                  <w:tcW w:w="300" w:type="pct"/>
                  <w:vMerge w:val="restart"/>
                  <w:tcBorders>
                    <w:tl2br w:val="nil"/>
                    <w:tr2bl w:val="nil"/>
                  </w:tcBorders>
                  <w:noWrap w:val="0"/>
                  <w:vAlign w:val="center"/>
                </w:tcPr>
                <w:p w14:paraId="0974FCEB">
                  <w:pPr>
                    <w:widowControl/>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运行时段</w:t>
                  </w:r>
                </w:p>
              </w:tc>
              <w:tc>
                <w:tcPr>
                  <w:tcW w:w="473" w:type="pct"/>
                  <w:vMerge w:val="restart"/>
                  <w:tcBorders>
                    <w:tl2br w:val="nil"/>
                    <w:tr2bl w:val="nil"/>
                  </w:tcBorders>
                  <w:noWrap w:val="0"/>
                  <w:vAlign w:val="center"/>
                </w:tcPr>
                <w:p w14:paraId="2CA3FBB6">
                  <w:pPr>
                    <w:widowControl/>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建筑物插入损失/ dB（A）</w:t>
                  </w:r>
                </w:p>
              </w:tc>
              <w:tc>
                <w:tcPr>
                  <w:tcW w:w="802" w:type="pct"/>
                  <w:gridSpan w:val="2"/>
                  <w:tcBorders>
                    <w:tl2br w:val="nil"/>
                    <w:tr2bl w:val="nil"/>
                  </w:tcBorders>
                  <w:noWrap w:val="0"/>
                  <w:vAlign w:val="center"/>
                </w:tcPr>
                <w:p w14:paraId="261E032B">
                  <w:pPr>
                    <w:widowControl/>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建筑外噪声</w:t>
                  </w:r>
                </w:p>
              </w:tc>
            </w:tr>
            <w:tr w14:paraId="00AAD89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2ECFB06E">
                  <w:pPr>
                    <w:widowControl/>
                    <w:jc w:val="center"/>
                    <w:rPr>
                      <w:rFonts w:hint="default" w:ascii="Times New Roman" w:hAnsi="Times New Roman" w:eastAsia="宋体" w:cs="Times New Roman"/>
                      <w:b/>
                      <w:bCs/>
                      <w:szCs w:val="21"/>
                      <w:highlight w:val="none"/>
                    </w:rPr>
                  </w:pPr>
                </w:p>
              </w:tc>
              <w:tc>
                <w:tcPr>
                  <w:tcW w:w="555" w:type="pct"/>
                  <w:vMerge w:val="continue"/>
                  <w:tcBorders>
                    <w:tl2br w:val="nil"/>
                    <w:tr2bl w:val="nil"/>
                  </w:tcBorders>
                  <w:noWrap w:val="0"/>
                  <w:vAlign w:val="center"/>
                </w:tcPr>
                <w:p w14:paraId="69837AD1">
                  <w:pPr>
                    <w:widowControl/>
                    <w:jc w:val="center"/>
                    <w:rPr>
                      <w:rFonts w:hint="default" w:ascii="Times New Roman" w:hAnsi="Times New Roman" w:eastAsia="宋体" w:cs="Times New Roman"/>
                      <w:b/>
                      <w:bCs/>
                      <w:szCs w:val="21"/>
                      <w:highlight w:val="none"/>
                    </w:rPr>
                  </w:pPr>
                </w:p>
              </w:tc>
              <w:tc>
                <w:tcPr>
                  <w:tcW w:w="281" w:type="pct"/>
                  <w:vMerge w:val="continue"/>
                  <w:tcBorders>
                    <w:tl2br w:val="nil"/>
                    <w:tr2bl w:val="nil"/>
                  </w:tcBorders>
                  <w:noWrap w:val="0"/>
                  <w:vAlign w:val="center"/>
                </w:tcPr>
                <w:p w14:paraId="0BE84917">
                  <w:pPr>
                    <w:widowControl/>
                    <w:jc w:val="center"/>
                    <w:rPr>
                      <w:rFonts w:hint="default" w:ascii="Times New Roman" w:hAnsi="Times New Roman" w:eastAsia="宋体" w:cs="Times New Roman"/>
                      <w:b/>
                      <w:bCs/>
                      <w:szCs w:val="21"/>
                      <w:highlight w:val="none"/>
                    </w:rPr>
                  </w:pPr>
                </w:p>
              </w:tc>
              <w:tc>
                <w:tcPr>
                  <w:tcW w:w="355" w:type="pct"/>
                  <w:vMerge w:val="continue"/>
                  <w:tcBorders>
                    <w:tl2br w:val="nil"/>
                    <w:tr2bl w:val="nil"/>
                  </w:tcBorders>
                  <w:noWrap w:val="0"/>
                  <w:vAlign w:val="center"/>
                </w:tcPr>
                <w:p w14:paraId="5737CE87">
                  <w:pPr>
                    <w:widowControl/>
                    <w:jc w:val="center"/>
                    <w:rPr>
                      <w:rFonts w:hint="default" w:ascii="Times New Roman" w:hAnsi="Times New Roman" w:eastAsia="宋体" w:cs="Times New Roman"/>
                      <w:b/>
                      <w:bCs/>
                      <w:szCs w:val="21"/>
                      <w:highlight w:val="none"/>
                    </w:rPr>
                  </w:pPr>
                </w:p>
              </w:tc>
              <w:tc>
                <w:tcPr>
                  <w:tcW w:w="309" w:type="pct"/>
                  <w:tcBorders>
                    <w:tl2br w:val="nil"/>
                    <w:tr2bl w:val="nil"/>
                  </w:tcBorders>
                  <w:noWrap w:val="0"/>
                  <w:vAlign w:val="center"/>
                </w:tcPr>
                <w:p w14:paraId="5AE5BD08">
                  <w:pPr>
                    <w:snapToGrid w:val="0"/>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X</w:t>
                  </w:r>
                </w:p>
              </w:tc>
              <w:tc>
                <w:tcPr>
                  <w:tcW w:w="345" w:type="pct"/>
                  <w:tcBorders>
                    <w:tl2br w:val="nil"/>
                    <w:tr2bl w:val="nil"/>
                  </w:tcBorders>
                  <w:noWrap w:val="0"/>
                  <w:vAlign w:val="center"/>
                </w:tcPr>
                <w:p w14:paraId="533E078E">
                  <w:pPr>
                    <w:snapToGrid w:val="0"/>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Y</w:t>
                  </w:r>
                </w:p>
              </w:tc>
              <w:tc>
                <w:tcPr>
                  <w:tcW w:w="337" w:type="pct"/>
                  <w:tcBorders>
                    <w:tl2br w:val="nil"/>
                    <w:tr2bl w:val="nil"/>
                  </w:tcBorders>
                  <w:noWrap w:val="0"/>
                  <w:vAlign w:val="center"/>
                </w:tcPr>
                <w:p w14:paraId="711206B7">
                  <w:pPr>
                    <w:snapToGrid w:val="0"/>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Z</w:t>
                  </w:r>
                </w:p>
              </w:tc>
              <w:tc>
                <w:tcPr>
                  <w:tcW w:w="400" w:type="pct"/>
                  <w:vMerge w:val="continue"/>
                  <w:tcBorders>
                    <w:tl2br w:val="nil"/>
                    <w:tr2bl w:val="nil"/>
                  </w:tcBorders>
                  <w:noWrap w:val="0"/>
                  <w:vAlign w:val="center"/>
                </w:tcPr>
                <w:p w14:paraId="53BAAEFA">
                  <w:pPr>
                    <w:widowControl/>
                    <w:jc w:val="center"/>
                    <w:rPr>
                      <w:rFonts w:hint="default" w:ascii="Times New Roman" w:hAnsi="Times New Roman" w:eastAsia="宋体" w:cs="Times New Roman"/>
                      <w:b/>
                      <w:bCs/>
                      <w:szCs w:val="21"/>
                      <w:highlight w:val="none"/>
                    </w:rPr>
                  </w:pPr>
                </w:p>
              </w:tc>
              <w:tc>
                <w:tcPr>
                  <w:tcW w:w="473" w:type="pct"/>
                  <w:vMerge w:val="continue"/>
                  <w:tcBorders>
                    <w:tl2br w:val="nil"/>
                    <w:tr2bl w:val="nil"/>
                  </w:tcBorders>
                  <w:noWrap w:val="0"/>
                  <w:vAlign w:val="center"/>
                </w:tcPr>
                <w:p w14:paraId="463B77A7">
                  <w:pPr>
                    <w:widowControl/>
                    <w:jc w:val="center"/>
                    <w:rPr>
                      <w:rFonts w:hint="default" w:ascii="Times New Roman" w:hAnsi="Times New Roman" w:eastAsia="宋体" w:cs="Times New Roman"/>
                      <w:b/>
                      <w:bCs/>
                      <w:szCs w:val="21"/>
                      <w:highlight w:val="none"/>
                    </w:rPr>
                  </w:pPr>
                </w:p>
              </w:tc>
              <w:tc>
                <w:tcPr>
                  <w:tcW w:w="300" w:type="pct"/>
                  <w:vMerge w:val="continue"/>
                  <w:tcBorders>
                    <w:tl2br w:val="nil"/>
                    <w:tr2bl w:val="nil"/>
                  </w:tcBorders>
                  <w:noWrap w:val="0"/>
                  <w:vAlign w:val="center"/>
                </w:tcPr>
                <w:p w14:paraId="210208BF">
                  <w:pPr>
                    <w:widowControl/>
                    <w:jc w:val="center"/>
                    <w:rPr>
                      <w:rFonts w:hint="default" w:ascii="Times New Roman" w:hAnsi="Times New Roman" w:eastAsia="宋体" w:cs="Times New Roman"/>
                      <w:b/>
                      <w:bCs/>
                      <w:szCs w:val="21"/>
                      <w:highlight w:val="none"/>
                    </w:rPr>
                  </w:pPr>
                </w:p>
              </w:tc>
              <w:tc>
                <w:tcPr>
                  <w:tcW w:w="473" w:type="pct"/>
                  <w:vMerge w:val="continue"/>
                  <w:tcBorders>
                    <w:tl2br w:val="nil"/>
                    <w:tr2bl w:val="nil"/>
                  </w:tcBorders>
                  <w:noWrap w:val="0"/>
                  <w:vAlign w:val="center"/>
                </w:tcPr>
                <w:p w14:paraId="29412165">
                  <w:pPr>
                    <w:widowControl/>
                    <w:jc w:val="center"/>
                    <w:rPr>
                      <w:rFonts w:hint="default" w:ascii="Times New Roman" w:hAnsi="Times New Roman" w:eastAsia="宋体" w:cs="Times New Roman"/>
                      <w:b/>
                      <w:bCs/>
                      <w:szCs w:val="21"/>
                      <w:highlight w:val="none"/>
                    </w:rPr>
                  </w:pPr>
                </w:p>
              </w:tc>
              <w:tc>
                <w:tcPr>
                  <w:tcW w:w="427" w:type="pct"/>
                  <w:tcBorders>
                    <w:tl2br w:val="nil"/>
                    <w:tr2bl w:val="nil"/>
                  </w:tcBorders>
                  <w:noWrap w:val="0"/>
                  <w:vAlign w:val="center"/>
                </w:tcPr>
                <w:p w14:paraId="70946040">
                  <w:pPr>
                    <w:widowControl/>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声压级/dB（A）</w:t>
                  </w:r>
                </w:p>
              </w:tc>
              <w:tc>
                <w:tcPr>
                  <w:tcW w:w="374" w:type="pct"/>
                  <w:tcBorders>
                    <w:tl2br w:val="nil"/>
                    <w:tr2bl w:val="nil"/>
                  </w:tcBorders>
                  <w:noWrap w:val="0"/>
                  <w:vAlign w:val="center"/>
                </w:tcPr>
                <w:p w14:paraId="2388B544">
                  <w:pPr>
                    <w:widowControl/>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建筑物距离</w:t>
                  </w:r>
                </w:p>
              </w:tc>
            </w:tr>
            <w:tr w14:paraId="1F10AF6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restart"/>
                  <w:tcBorders>
                    <w:tl2br w:val="nil"/>
                    <w:tr2bl w:val="nil"/>
                  </w:tcBorders>
                  <w:noWrap w:val="0"/>
                  <w:vAlign w:val="center"/>
                </w:tcPr>
                <w:p w14:paraId="090D1CFD">
                  <w:pPr>
                    <w:adjustRightInd w:val="0"/>
                    <w:snapToGrid w:val="0"/>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SA"/>
                    </w:rPr>
                    <w:t>颚</w:t>
                  </w:r>
                  <w:r>
                    <w:rPr>
                      <w:rFonts w:hint="eastAsia" w:cs="Times New Roman"/>
                      <w:bCs/>
                      <w:szCs w:val="21"/>
                      <w:highlight w:val="none"/>
                      <w:lang w:eastAsia="zh-CN"/>
                    </w:rPr>
                    <w:t>破间</w:t>
                  </w:r>
                </w:p>
              </w:tc>
              <w:tc>
                <w:tcPr>
                  <w:tcW w:w="555" w:type="pct"/>
                  <w:tcBorders>
                    <w:tl2br w:val="nil"/>
                    <w:tr2bl w:val="nil"/>
                  </w:tcBorders>
                  <w:noWrap w:val="0"/>
                  <w:vAlign w:val="center"/>
                </w:tcPr>
                <w:p w14:paraId="401B7498">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颚式破碎机</w:t>
                  </w:r>
                </w:p>
              </w:tc>
              <w:tc>
                <w:tcPr>
                  <w:tcW w:w="281" w:type="pct"/>
                  <w:tcBorders>
                    <w:tl2br w:val="nil"/>
                    <w:tr2bl w:val="nil"/>
                  </w:tcBorders>
                  <w:noWrap w:val="0"/>
                  <w:vAlign w:val="center"/>
                </w:tcPr>
                <w:p w14:paraId="4AF89D85">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85</w:t>
                  </w:r>
                </w:p>
              </w:tc>
              <w:tc>
                <w:tcPr>
                  <w:tcW w:w="355" w:type="pct"/>
                  <w:vMerge w:val="restart"/>
                  <w:tcBorders>
                    <w:tl2br w:val="nil"/>
                    <w:tr2bl w:val="nil"/>
                  </w:tcBorders>
                  <w:noWrap w:val="0"/>
                  <w:vAlign w:val="center"/>
                </w:tcPr>
                <w:p w14:paraId="74BE1595">
                  <w:pPr>
                    <w:widowControl/>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隔声</w:t>
                  </w:r>
                </w:p>
                <w:p w14:paraId="02967D71">
                  <w:pPr>
                    <w:widowControl/>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消声</w:t>
                  </w:r>
                </w:p>
                <w:p w14:paraId="0D2ACE0E">
                  <w:pPr>
                    <w:widowControl/>
                    <w:jc w:val="center"/>
                    <w:rPr>
                      <w:rFonts w:hint="default" w:ascii="Times New Roman" w:hAnsi="Times New Roman" w:eastAsia="宋体" w:cs="Times New Roman"/>
                      <w:bCs/>
                      <w:szCs w:val="21"/>
                      <w:highlight w:val="none"/>
                    </w:rPr>
                  </w:pPr>
                  <w:r>
                    <w:rPr>
                      <w:rFonts w:hint="eastAsia" w:cs="Times New Roman"/>
                      <w:bCs/>
                      <w:szCs w:val="21"/>
                      <w:highlight w:val="none"/>
                      <w:lang w:eastAsia="zh-CN"/>
                    </w:rPr>
                    <w:t>减振</w:t>
                  </w:r>
                </w:p>
              </w:tc>
              <w:tc>
                <w:tcPr>
                  <w:tcW w:w="309" w:type="pct"/>
                  <w:tcBorders>
                    <w:tl2br w:val="nil"/>
                    <w:tr2bl w:val="nil"/>
                  </w:tcBorders>
                  <w:noWrap w:val="0"/>
                  <w:vAlign w:val="center"/>
                </w:tcPr>
                <w:p w14:paraId="049A23B0">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161</w:t>
                  </w:r>
                </w:p>
              </w:tc>
              <w:tc>
                <w:tcPr>
                  <w:tcW w:w="345" w:type="pct"/>
                  <w:tcBorders>
                    <w:tl2br w:val="nil"/>
                    <w:tr2bl w:val="nil"/>
                  </w:tcBorders>
                  <w:noWrap w:val="0"/>
                  <w:vAlign w:val="center"/>
                </w:tcPr>
                <w:p w14:paraId="020726FB">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-40</w:t>
                  </w:r>
                </w:p>
              </w:tc>
              <w:tc>
                <w:tcPr>
                  <w:tcW w:w="337" w:type="pct"/>
                  <w:tcBorders>
                    <w:tl2br w:val="nil"/>
                    <w:tr2bl w:val="nil"/>
                  </w:tcBorders>
                  <w:noWrap w:val="0"/>
                  <w:vAlign w:val="center"/>
                </w:tcPr>
                <w:p w14:paraId="6838B1E4">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21B11D4B">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2</w:t>
                  </w:r>
                </w:p>
              </w:tc>
              <w:tc>
                <w:tcPr>
                  <w:tcW w:w="473" w:type="pct"/>
                  <w:tcBorders>
                    <w:tl2br w:val="nil"/>
                    <w:tr2bl w:val="nil"/>
                  </w:tcBorders>
                  <w:noWrap w:val="0"/>
                  <w:vAlign w:val="center"/>
                </w:tcPr>
                <w:p w14:paraId="7B3A7C6F">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73.8</w:t>
                  </w:r>
                </w:p>
              </w:tc>
              <w:tc>
                <w:tcPr>
                  <w:tcW w:w="300" w:type="pct"/>
                  <w:vMerge w:val="restart"/>
                  <w:tcBorders>
                    <w:tl2br w:val="nil"/>
                    <w:tr2bl w:val="nil"/>
                  </w:tcBorders>
                  <w:noWrap w:val="0"/>
                  <w:vAlign w:val="center"/>
                </w:tcPr>
                <w:p w14:paraId="2CDDB02F">
                  <w:pPr>
                    <w:widowControl/>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8</w:t>
                  </w:r>
                  <w:r>
                    <w:rPr>
                      <w:rFonts w:hint="default" w:ascii="Times New Roman" w:hAnsi="Times New Roman" w:eastAsia="宋体" w:cs="Times New Roman"/>
                      <w:szCs w:val="21"/>
                      <w:highlight w:val="none"/>
                    </w:rPr>
                    <w:t>h</w:t>
                  </w:r>
                </w:p>
              </w:tc>
              <w:tc>
                <w:tcPr>
                  <w:tcW w:w="473" w:type="pct"/>
                  <w:vMerge w:val="restart"/>
                  <w:tcBorders>
                    <w:tl2br w:val="nil"/>
                    <w:tr2bl w:val="nil"/>
                  </w:tcBorders>
                  <w:noWrap w:val="0"/>
                  <w:vAlign w:val="center"/>
                </w:tcPr>
                <w:p w14:paraId="4A58B6CF">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26</w:t>
                  </w:r>
                </w:p>
              </w:tc>
              <w:tc>
                <w:tcPr>
                  <w:tcW w:w="427" w:type="pct"/>
                  <w:vMerge w:val="restart"/>
                  <w:tcBorders>
                    <w:tl2br w:val="nil"/>
                    <w:tr2bl w:val="nil"/>
                  </w:tcBorders>
                  <w:noWrap w:val="0"/>
                  <w:vAlign w:val="center"/>
                </w:tcPr>
                <w:p w14:paraId="38E57E6E">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48.2</w:t>
                  </w:r>
                </w:p>
              </w:tc>
              <w:tc>
                <w:tcPr>
                  <w:tcW w:w="374" w:type="pct"/>
                  <w:vMerge w:val="restart"/>
                  <w:tcBorders>
                    <w:tl2br w:val="nil"/>
                    <w:tr2bl w:val="nil"/>
                  </w:tcBorders>
                  <w:noWrap w:val="0"/>
                  <w:vAlign w:val="center"/>
                </w:tcPr>
                <w:p w14:paraId="76FE23E5">
                  <w:pPr>
                    <w:widowControl/>
                    <w:jc w:val="center"/>
                    <w:rPr>
                      <w:rFonts w:hint="eastAsia"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1</w:t>
                  </w:r>
                </w:p>
              </w:tc>
            </w:tr>
            <w:tr w14:paraId="34F3581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09AC597A">
                  <w:pPr>
                    <w:adjustRightInd w:val="0"/>
                    <w:snapToGrid w:val="0"/>
                    <w:jc w:val="center"/>
                    <w:rPr>
                      <w:rFonts w:hint="default" w:ascii="Times New Roman" w:hAnsi="Times New Roman" w:eastAsia="宋体" w:cs="Times New Roman"/>
                      <w:bCs/>
                      <w:szCs w:val="21"/>
                      <w:highlight w:val="none"/>
                      <w:lang w:eastAsia="zh-CN"/>
                    </w:rPr>
                  </w:pPr>
                </w:p>
              </w:tc>
              <w:tc>
                <w:tcPr>
                  <w:tcW w:w="555" w:type="pct"/>
                  <w:tcBorders>
                    <w:tl2br w:val="nil"/>
                    <w:tr2bl w:val="nil"/>
                  </w:tcBorders>
                  <w:noWrap w:val="0"/>
                  <w:vAlign w:val="center"/>
                </w:tcPr>
                <w:p w14:paraId="6656C2AC">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输送机</w:t>
                  </w:r>
                </w:p>
              </w:tc>
              <w:tc>
                <w:tcPr>
                  <w:tcW w:w="281" w:type="pct"/>
                  <w:tcBorders>
                    <w:tl2br w:val="nil"/>
                    <w:tr2bl w:val="nil"/>
                  </w:tcBorders>
                  <w:noWrap w:val="0"/>
                  <w:vAlign w:val="center"/>
                </w:tcPr>
                <w:p w14:paraId="55D9492F">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75</w:t>
                  </w:r>
                </w:p>
              </w:tc>
              <w:tc>
                <w:tcPr>
                  <w:tcW w:w="355" w:type="pct"/>
                  <w:vMerge w:val="continue"/>
                  <w:tcBorders>
                    <w:tl2br w:val="nil"/>
                    <w:tr2bl w:val="nil"/>
                  </w:tcBorders>
                  <w:noWrap w:val="0"/>
                  <w:vAlign w:val="center"/>
                </w:tcPr>
                <w:p w14:paraId="050F6DA4">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5A570231">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176</w:t>
                  </w:r>
                </w:p>
              </w:tc>
              <w:tc>
                <w:tcPr>
                  <w:tcW w:w="345" w:type="pct"/>
                  <w:tcBorders>
                    <w:tl2br w:val="nil"/>
                    <w:tr2bl w:val="nil"/>
                  </w:tcBorders>
                  <w:noWrap w:val="0"/>
                  <w:vAlign w:val="center"/>
                </w:tcPr>
                <w:p w14:paraId="705C7720">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-44</w:t>
                  </w:r>
                </w:p>
              </w:tc>
              <w:tc>
                <w:tcPr>
                  <w:tcW w:w="337" w:type="pct"/>
                  <w:tcBorders>
                    <w:tl2br w:val="nil"/>
                    <w:tr2bl w:val="nil"/>
                  </w:tcBorders>
                  <w:noWrap w:val="0"/>
                  <w:vAlign w:val="center"/>
                </w:tcPr>
                <w:p w14:paraId="57F6950E">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11A222B1">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2</w:t>
                  </w:r>
                </w:p>
              </w:tc>
              <w:tc>
                <w:tcPr>
                  <w:tcW w:w="473" w:type="pct"/>
                  <w:tcBorders>
                    <w:tl2br w:val="nil"/>
                    <w:tr2bl w:val="nil"/>
                  </w:tcBorders>
                  <w:noWrap w:val="0"/>
                  <w:vAlign w:val="center"/>
                </w:tcPr>
                <w:p w14:paraId="3259A01A">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63.8</w:t>
                  </w:r>
                </w:p>
              </w:tc>
              <w:tc>
                <w:tcPr>
                  <w:tcW w:w="300" w:type="pct"/>
                  <w:vMerge w:val="continue"/>
                  <w:tcBorders>
                    <w:tl2br w:val="nil"/>
                    <w:tr2bl w:val="nil"/>
                  </w:tcBorders>
                  <w:noWrap w:val="0"/>
                  <w:vAlign w:val="center"/>
                </w:tcPr>
                <w:p w14:paraId="586064AB">
                  <w:pPr>
                    <w:widowControl/>
                    <w:jc w:val="center"/>
                    <w:rPr>
                      <w:rFonts w:hint="default" w:ascii="Times New Roman" w:hAnsi="Times New Roman" w:eastAsia="宋体" w:cs="Times New Roman"/>
                      <w:szCs w:val="21"/>
                      <w:highlight w:val="none"/>
                      <w:lang w:val="en-US" w:eastAsia="zh-CN"/>
                    </w:rPr>
                  </w:pPr>
                </w:p>
              </w:tc>
              <w:tc>
                <w:tcPr>
                  <w:tcW w:w="473" w:type="pct"/>
                  <w:vMerge w:val="continue"/>
                  <w:tcBorders>
                    <w:tl2br w:val="nil"/>
                    <w:tr2bl w:val="nil"/>
                  </w:tcBorders>
                  <w:noWrap w:val="0"/>
                  <w:vAlign w:val="center"/>
                </w:tcPr>
                <w:p w14:paraId="49FFB572">
                  <w:pPr>
                    <w:widowControl/>
                    <w:jc w:val="center"/>
                    <w:rPr>
                      <w:rFonts w:hint="default" w:ascii="Times New Roman" w:hAnsi="Times New Roman" w:eastAsia="宋体" w:cs="Times New Roman"/>
                      <w:bCs/>
                      <w:szCs w:val="21"/>
                      <w:highlight w:val="none"/>
                      <w:lang w:val="en-US" w:eastAsia="zh-CN"/>
                    </w:rPr>
                  </w:pPr>
                </w:p>
              </w:tc>
              <w:tc>
                <w:tcPr>
                  <w:tcW w:w="427" w:type="pct"/>
                  <w:vMerge w:val="continue"/>
                  <w:tcBorders>
                    <w:tl2br w:val="nil"/>
                    <w:tr2bl w:val="nil"/>
                  </w:tcBorders>
                  <w:noWrap w:val="0"/>
                  <w:vAlign w:val="center"/>
                </w:tcPr>
                <w:p w14:paraId="26916472">
                  <w:pPr>
                    <w:widowControl/>
                    <w:jc w:val="center"/>
                    <w:rPr>
                      <w:rFonts w:hint="default" w:ascii="Times New Roman" w:hAnsi="Times New Roman" w:eastAsia="宋体" w:cs="Times New Roman"/>
                      <w:bCs/>
                      <w:szCs w:val="21"/>
                      <w:highlight w:val="none"/>
                      <w:lang w:val="en-US" w:eastAsia="zh-CN"/>
                    </w:rPr>
                  </w:pPr>
                </w:p>
              </w:tc>
              <w:tc>
                <w:tcPr>
                  <w:tcW w:w="374" w:type="pct"/>
                  <w:vMerge w:val="continue"/>
                  <w:tcBorders>
                    <w:tl2br w:val="nil"/>
                    <w:tr2bl w:val="nil"/>
                  </w:tcBorders>
                  <w:noWrap w:val="0"/>
                  <w:vAlign w:val="center"/>
                </w:tcPr>
                <w:p w14:paraId="6CB4AE14">
                  <w:pPr>
                    <w:widowControl/>
                    <w:jc w:val="center"/>
                    <w:rPr>
                      <w:rFonts w:hint="default" w:ascii="Times New Roman" w:hAnsi="Times New Roman" w:eastAsia="宋体" w:cs="Times New Roman"/>
                      <w:bCs/>
                      <w:szCs w:val="21"/>
                      <w:highlight w:val="none"/>
                    </w:rPr>
                  </w:pPr>
                </w:p>
              </w:tc>
            </w:tr>
            <w:tr w14:paraId="03B0C08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restart"/>
                  <w:tcBorders>
                    <w:tl2br w:val="nil"/>
                    <w:tr2bl w:val="nil"/>
                  </w:tcBorders>
                  <w:noWrap w:val="0"/>
                  <w:vAlign w:val="center"/>
                </w:tcPr>
                <w:p w14:paraId="1DE5324E">
                  <w:pPr>
                    <w:adjustRightInd w:val="0"/>
                    <w:snapToGrid w:val="0"/>
                    <w:jc w:val="center"/>
                    <w:rPr>
                      <w:rFonts w:hint="default" w:ascii="Times New Roman" w:hAnsi="Times New Roman" w:eastAsia="宋体" w:cs="Times New Roman"/>
                      <w:bCs/>
                      <w:szCs w:val="21"/>
                      <w:highlight w:val="none"/>
                      <w:lang w:eastAsia="zh-CN"/>
                    </w:rPr>
                  </w:pPr>
                  <w:r>
                    <w:rPr>
                      <w:rFonts w:hint="eastAsia" w:cs="Times New Roman"/>
                      <w:bCs/>
                      <w:szCs w:val="21"/>
                      <w:highlight w:val="none"/>
                      <w:lang w:eastAsia="zh-CN"/>
                    </w:rPr>
                    <w:t>锤破间</w:t>
                  </w:r>
                </w:p>
              </w:tc>
              <w:tc>
                <w:tcPr>
                  <w:tcW w:w="555" w:type="pct"/>
                  <w:tcBorders>
                    <w:tl2br w:val="nil"/>
                    <w:tr2bl w:val="nil"/>
                  </w:tcBorders>
                  <w:noWrap w:val="0"/>
                  <w:vAlign w:val="center"/>
                </w:tcPr>
                <w:p w14:paraId="2DD58B77">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锤式破碎机</w:t>
                  </w:r>
                </w:p>
              </w:tc>
              <w:tc>
                <w:tcPr>
                  <w:tcW w:w="281" w:type="pct"/>
                  <w:tcBorders>
                    <w:tl2br w:val="nil"/>
                    <w:tr2bl w:val="nil"/>
                  </w:tcBorders>
                  <w:noWrap w:val="0"/>
                  <w:vAlign w:val="center"/>
                </w:tcPr>
                <w:p w14:paraId="3D4218FB">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85</w:t>
                  </w:r>
                </w:p>
              </w:tc>
              <w:tc>
                <w:tcPr>
                  <w:tcW w:w="355" w:type="pct"/>
                  <w:vMerge w:val="continue"/>
                  <w:tcBorders>
                    <w:tl2br w:val="nil"/>
                    <w:tr2bl w:val="nil"/>
                  </w:tcBorders>
                  <w:noWrap w:val="0"/>
                  <w:vAlign w:val="center"/>
                </w:tcPr>
                <w:p w14:paraId="4844E82E">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38D3759A">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199</w:t>
                  </w:r>
                </w:p>
              </w:tc>
              <w:tc>
                <w:tcPr>
                  <w:tcW w:w="345" w:type="pct"/>
                  <w:tcBorders>
                    <w:tl2br w:val="nil"/>
                    <w:tr2bl w:val="nil"/>
                  </w:tcBorders>
                  <w:noWrap w:val="0"/>
                  <w:vAlign w:val="center"/>
                </w:tcPr>
                <w:p w14:paraId="775B1758">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-35</w:t>
                  </w:r>
                </w:p>
              </w:tc>
              <w:tc>
                <w:tcPr>
                  <w:tcW w:w="337" w:type="pct"/>
                  <w:tcBorders>
                    <w:tl2br w:val="nil"/>
                    <w:tr2bl w:val="nil"/>
                  </w:tcBorders>
                  <w:noWrap w:val="0"/>
                  <w:vAlign w:val="center"/>
                </w:tcPr>
                <w:p w14:paraId="01F5A577">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21603DF9">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2</w:t>
                  </w:r>
                </w:p>
              </w:tc>
              <w:tc>
                <w:tcPr>
                  <w:tcW w:w="473" w:type="pct"/>
                  <w:tcBorders>
                    <w:tl2br w:val="nil"/>
                    <w:tr2bl w:val="nil"/>
                  </w:tcBorders>
                  <w:noWrap w:val="0"/>
                  <w:vAlign w:val="center"/>
                </w:tcPr>
                <w:p w14:paraId="5E1E5814">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73.8</w:t>
                  </w:r>
                </w:p>
              </w:tc>
              <w:tc>
                <w:tcPr>
                  <w:tcW w:w="300" w:type="pct"/>
                  <w:vMerge w:val="continue"/>
                  <w:tcBorders>
                    <w:tl2br w:val="nil"/>
                    <w:tr2bl w:val="nil"/>
                  </w:tcBorders>
                  <w:noWrap w:val="0"/>
                  <w:vAlign w:val="center"/>
                </w:tcPr>
                <w:p w14:paraId="482B674D">
                  <w:pPr>
                    <w:widowControl/>
                    <w:jc w:val="center"/>
                    <w:rPr>
                      <w:rFonts w:hint="default" w:ascii="Times New Roman" w:hAnsi="Times New Roman" w:eastAsia="宋体" w:cs="Times New Roman"/>
                      <w:szCs w:val="21"/>
                      <w:highlight w:val="none"/>
                      <w:lang w:val="en-US" w:eastAsia="zh-CN"/>
                    </w:rPr>
                  </w:pPr>
                </w:p>
              </w:tc>
              <w:tc>
                <w:tcPr>
                  <w:tcW w:w="473" w:type="pct"/>
                  <w:vMerge w:val="continue"/>
                  <w:tcBorders>
                    <w:tl2br w:val="nil"/>
                    <w:tr2bl w:val="nil"/>
                  </w:tcBorders>
                  <w:noWrap w:val="0"/>
                  <w:vAlign w:val="center"/>
                </w:tcPr>
                <w:p w14:paraId="5C60A710">
                  <w:pPr>
                    <w:widowControl/>
                    <w:jc w:val="center"/>
                    <w:rPr>
                      <w:rFonts w:hint="default" w:ascii="Times New Roman" w:hAnsi="Times New Roman" w:eastAsia="宋体" w:cs="Times New Roman"/>
                      <w:bCs/>
                      <w:szCs w:val="21"/>
                      <w:highlight w:val="none"/>
                      <w:lang w:val="en-US" w:eastAsia="zh-CN"/>
                    </w:rPr>
                  </w:pPr>
                </w:p>
              </w:tc>
              <w:tc>
                <w:tcPr>
                  <w:tcW w:w="427" w:type="pct"/>
                  <w:vMerge w:val="restart"/>
                  <w:tcBorders>
                    <w:tl2br w:val="nil"/>
                    <w:tr2bl w:val="nil"/>
                  </w:tcBorders>
                  <w:noWrap w:val="0"/>
                  <w:vAlign w:val="center"/>
                </w:tcPr>
                <w:p w14:paraId="78A288BC">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48.2</w:t>
                  </w:r>
                </w:p>
              </w:tc>
              <w:tc>
                <w:tcPr>
                  <w:tcW w:w="374" w:type="pct"/>
                  <w:vMerge w:val="restart"/>
                  <w:tcBorders>
                    <w:tl2br w:val="nil"/>
                    <w:tr2bl w:val="nil"/>
                  </w:tcBorders>
                  <w:noWrap w:val="0"/>
                  <w:vAlign w:val="center"/>
                </w:tcPr>
                <w:p w14:paraId="18385324">
                  <w:pPr>
                    <w:widowControl/>
                    <w:jc w:val="center"/>
                    <w:rPr>
                      <w:rFonts w:hint="eastAsia"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1</w:t>
                  </w:r>
                </w:p>
              </w:tc>
            </w:tr>
            <w:tr w14:paraId="58D7B12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6450CFB6">
                  <w:pPr>
                    <w:adjustRightInd w:val="0"/>
                    <w:snapToGrid w:val="0"/>
                    <w:jc w:val="center"/>
                    <w:rPr>
                      <w:rFonts w:hint="default" w:ascii="Times New Roman" w:hAnsi="Times New Roman" w:eastAsia="宋体" w:cs="Times New Roman"/>
                      <w:bCs/>
                      <w:szCs w:val="21"/>
                      <w:highlight w:val="none"/>
                      <w:lang w:eastAsia="zh-CN"/>
                    </w:rPr>
                  </w:pPr>
                </w:p>
              </w:tc>
              <w:tc>
                <w:tcPr>
                  <w:tcW w:w="555" w:type="pct"/>
                  <w:tcBorders>
                    <w:tl2br w:val="nil"/>
                    <w:tr2bl w:val="nil"/>
                  </w:tcBorders>
                  <w:noWrap w:val="0"/>
                  <w:vAlign w:val="center"/>
                </w:tcPr>
                <w:p w14:paraId="5ACC2876">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输送机</w:t>
                  </w:r>
                </w:p>
              </w:tc>
              <w:tc>
                <w:tcPr>
                  <w:tcW w:w="281" w:type="pct"/>
                  <w:tcBorders>
                    <w:tl2br w:val="nil"/>
                    <w:tr2bl w:val="nil"/>
                  </w:tcBorders>
                  <w:noWrap w:val="0"/>
                  <w:vAlign w:val="center"/>
                </w:tcPr>
                <w:p w14:paraId="497C0AFE">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75</w:t>
                  </w:r>
                </w:p>
              </w:tc>
              <w:tc>
                <w:tcPr>
                  <w:tcW w:w="355" w:type="pct"/>
                  <w:vMerge w:val="continue"/>
                  <w:tcBorders>
                    <w:tl2br w:val="nil"/>
                    <w:tr2bl w:val="nil"/>
                  </w:tcBorders>
                  <w:noWrap w:val="0"/>
                  <w:vAlign w:val="center"/>
                </w:tcPr>
                <w:p w14:paraId="4BBB069B">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12631AE4">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209</w:t>
                  </w:r>
                </w:p>
              </w:tc>
              <w:tc>
                <w:tcPr>
                  <w:tcW w:w="345" w:type="pct"/>
                  <w:tcBorders>
                    <w:tl2br w:val="nil"/>
                    <w:tr2bl w:val="nil"/>
                  </w:tcBorders>
                  <w:noWrap w:val="0"/>
                  <w:vAlign w:val="center"/>
                </w:tcPr>
                <w:p w14:paraId="01337C9A">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-27</w:t>
                  </w:r>
                </w:p>
              </w:tc>
              <w:tc>
                <w:tcPr>
                  <w:tcW w:w="337" w:type="pct"/>
                  <w:tcBorders>
                    <w:tl2br w:val="nil"/>
                    <w:tr2bl w:val="nil"/>
                  </w:tcBorders>
                  <w:noWrap w:val="0"/>
                  <w:vAlign w:val="center"/>
                </w:tcPr>
                <w:p w14:paraId="79505063">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18591E2D">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2</w:t>
                  </w:r>
                </w:p>
              </w:tc>
              <w:tc>
                <w:tcPr>
                  <w:tcW w:w="473" w:type="pct"/>
                  <w:tcBorders>
                    <w:tl2br w:val="nil"/>
                    <w:tr2bl w:val="nil"/>
                  </w:tcBorders>
                  <w:noWrap w:val="0"/>
                  <w:vAlign w:val="center"/>
                </w:tcPr>
                <w:p w14:paraId="5F0868FC">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63.8</w:t>
                  </w:r>
                </w:p>
              </w:tc>
              <w:tc>
                <w:tcPr>
                  <w:tcW w:w="300" w:type="pct"/>
                  <w:vMerge w:val="continue"/>
                  <w:tcBorders>
                    <w:tl2br w:val="nil"/>
                    <w:tr2bl w:val="nil"/>
                  </w:tcBorders>
                  <w:noWrap w:val="0"/>
                  <w:vAlign w:val="center"/>
                </w:tcPr>
                <w:p w14:paraId="6E58C347">
                  <w:pPr>
                    <w:widowControl/>
                    <w:jc w:val="center"/>
                    <w:rPr>
                      <w:rFonts w:hint="default" w:ascii="Times New Roman" w:hAnsi="Times New Roman" w:eastAsia="宋体" w:cs="Times New Roman"/>
                      <w:szCs w:val="21"/>
                      <w:highlight w:val="none"/>
                      <w:lang w:val="en-US" w:eastAsia="zh-CN"/>
                    </w:rPr>
                  </w:pPr>
                </w:p>
              </w:tc>
              <w:tc>
                <w:tcPr>
                  <w:tcW w:w="473" w:type="pct"/>
                  <w:vMerge w:val="continue"/>
                  <w:tcBorders>
                    <w:tl2br w:val="nil"/>
                    <w:tr2bl w:val="nil"/>
                  </w:tcBorders>
                  <w:noWrap w:val="0"/>
                  <w:vAlign w:val="center"/>
                </w:tcPr>
                <w:p w14:paraId="5B36357D">
                  <w:pPr>
                    <w:widowControl/>
                    <w:jc w:val="center"/>
                    <w:rPr>
                      <w:rFonts w:hint="default" w:ascii="Times New Roman" w:hAnsi="Times New Roman" w:eastAsia="宋体" w:cs="Times New Roman"/>
                      <w:bCs/>
                      <w:szCs w:val="21"/>
                      <w:highlight w:val="none"/>
                      <w:lang w:val="en-US" w:eastAsia="zh-CN"/>
                    </w:rPr>
                  </w:pPr>
                </w:p>
              </w:tc>
              <w:tc>
                <w:tcPr>
                  <w:tcW w:w="427" w:type="pct"/>
                  <w:vMerge w:val="continue"/>
                  <w:tcBorders>
                    <w:tl2br w:val="nil"/>
                    <w:tr2bl w:val="nil"/>
                  </w:tcBorders>
                  <w:noWrap w:val="0"/>
                  <w:vAlign w:val="center"/>
                </w:tcPr>
                <w:p w14:paraId="1149371C">
                  <w:pPr>
                    <w:widowControl/>
                    <w:jc w:val="center"/>
                    <w:rPr>
                      <w:rFonts w:hint="default" w:ascii="Times New Roman" w:hAnsi="Times New Roman" w:eastAsia="宋体" w:cs="Times New Roman"/>
                      <w:bCs/>
                      <w:szCs w:val="21"/>
                      <w:highlight w:val="none"/>
                      <w:lang w:val="en-US" w:eastAsia="zh-CN"/>
                    </w:rPr>
                  </w:pPr>
                </w:p>
              </w:tc>
              <w:tc>
                <w:tcPr>
                  <w:tcW w:w="374" w:type="pct"/>
                  <w:vMerge w:val="continue"/>
                  <w:tcBorders>
                    <w:tl2br w:val="nil"/>
                    <w:tr2bl w:val="nil"/>
                  </w:tcBorders>
                  <w:noWrap w:val="0"/>
                  <w:vAlign w:val="center"/>
                </w:tcPr>
                <w:p w14:paraId="6EB3A8DB">
                  <w:pPr>
                    <w:widowControl/>
                    <w:jc w:val="center"/>
                    <w:rPr>
                      <w:rFonts w:hint="default" w:ascii="Times New Roman" w:hAnsi="Times New Roman" w:eastAsia="宋体" w:cs="Times New Roman"/>
                      <w:bCs/>
                      <w:szCs w:val="21"/>
                      <w:highlight w:val="none"/>
                    </w:rPr>
                  </w:pPr>
                </w:p>
              </w:tc>
            </w:tr>
            <w:tr w14:paraId="5E29A18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restart"/>
                  <w:tcBorders>
                    <w:tl2br w:val="nil"/>
                    <w:tr2bl w:val="nil"/>
                  </w:tcBorders>
                  <w:noWrap w:val="0"/>
                  <w:vAlign w:val="center"/>
                </w:tcPr>
                <w:p w14:paraId="56B222C5">
                  <w:pPr>
                    <w:adjustRightInd w:val="0"/>
                    <w:snapToGrid w:val="0"/>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1次</w:t>
                  </w:r>
                  <w:r>
                    <w:rPr>
                      <w:rFonts w:hint="eastAsia" w:cs="Times New Roman"/>
                      <w:bCs/>
                      <w:szCs w:val="21"/>
                      <w:highlight w:val="none"/>
                      <w:lang w:eastAsia="zh-CN"/>
                    </w:rPr>
                    <w:t>筛分间</w:t>
                  </w:r>
                </w:p>
              </w:tc>
              <w:tc>
                <w:tcPr>
                  <w:tcW w:w="555" w:type="pct"/>
                  <w:tcBorders>
                    <w:tl2br w:val="nil"/>
                    <w:tr2bl w:val="nil"/>
                  </w:tcBorders>
                  <w:noWrap w:val="0"/>
                  <w:vAlign w:val="center"/>
                </w:tcPr>
                <w:p w14:paraId="0D0D1F48">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振动筛</w:t>
                  </w:r>
                </w:p>
              </w:tc>
              <w:tc>
                <w:tcPr>
                  <w:tcW w:w="281" w:type="pct"/>
                  <w:tcBorders>
                    <w:tl2br w:val="nil"/>
                    <w:tr2bl w:val="nil"/>
                  </w:tcBorders>
                  <w:noWrap w:val="0"/>
                  <w:vAlign w:val="center"/>
                </w:tcPr>
                <w:p w14:paraId="048A948B">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85</w:t>
                  </w:r>
                </w:p>
              </w:tc>
              <w:tc>
                <w:tcPr>
                  <w:tcW w:w="355" w:type="pct"/>
                  <w:vMerge w:val="continue"/>
                  <w:tcBorders>
                    <w:tl2br w:val="nil"/>
                    <w:tr2bl w:val="nil"/>
                  </w:tcBorders>
                  <w:noWrap w:val="0"/>
                  <w:vAlign w:val="center"/>
                </w:tcPr>
                <w:p w14:paraId="342AB15E">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0306E086">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238</w:t>
                  </w:r>
                </w:p>
              </w:tc>
              <w:tc>
                <w:tcPr>
                  <w:tcW w:w="345" w:type="pct"/>
                  <w:tcBorders>
                    <w:tl2br w:val="nil"/>
                    <w:tr2bl w:val="nil"/>
                  </w:tcBorders>
                  <w:noWrap w:val="0"/>
                  <w:vAlign w:val="center"/>
                </w:tcPr>
                <w:p w14:paraId="77615C64">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-24</w:t>
                  </w:r>
                </w:p>
              </w:tc>
              <w:tc>
                <w:tcPr>
                  <w:tcW w:w="337" w:type="pct"/>
                  <w:tcBorders>
                    <w:tl2br w:val="nil"/>
                    <w:tr2bl w:val="nil"/>
                  </w:tcBorders>
                  <w:noWrap w:val="0"/>
                  <w:vAlign w:val="center"/>
                </w:tcPr>
                <w:p w14:paraId="36B0F59B">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555DC18F">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2</w:t>
                  </w:r>
                </w:p>
              </w:tc>
              <w:tc>
                <w:tcPr>
                  <w:tcW w:w="473" w:type="pct"/>
                  <w:tcBorders>
                    <w:tl2br w:val="nil"/>
                    <w:tr2bl w:val="nil"/>
                  </w:tcBorders>
                  <w:noWrap w:val="0"/>
                  <w:vAlign w:val="center"/>
                </w:tcPr>
                <w:p w14:paraId="6802EF09">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73.8</w:t>
                  </w:r>
                </w:p>
              </w:tc>
              <w:tc>
                <w:tcPr>
                  <w:tcW w:w="300" w:type="pct"/>
                  <w:vMerge w:val="continue"/>
                  <w:tcBorders>
                    <w:tl2br w:val="nil"/>
                    <w:tr2bl w:val="nil"/>
                  </w:tcBorders>
                  <w:noWrap w:val="0"/>
                  <w:vAlign w:val="center"/>
                </w:tcPr>
                <w:p w14:paraId="266F08D7">
                  <w:pPr>
                    <w:widowControl/>
                    <w:jc w:val="center"/>
                    <w:rPr>
                      <w:rFonts w:hint="default" w:ascii="Times New Roman" w:hAnsi="Times New Roman" w:eastAsia="宋体" w:cs="Times New Roman"/>
                      <w:szCs w:val="21"/>
                      <w:highlight w:val="none"/>
                      <w:lang w:val="en-US" w:eastAsia="zh-CN"/>
                    </w:rPr>
                  </w:pPr>
                </w:p>
              </w:tc>
              <w:tc>
                <w:tcPr>
                  <w:tcW w:w="473" w:type="pct"/>
                  <w:vMerge w:val="continue"/>
                  <w:tcBorders>
                    <w:tl2br w:val="nil"/>
                    <w:tr2bl w:val="nil"/>
                  </w:tcBorders>
                  <w:noWrap w:val="0"/>
                  <w:vAlign w:val="center"/>
                </w:tcPr>
                <w:p w14:paraId="017BE87F">
                  <w:pPr>
                    <w:widowControl/>
                    <w:jc w:val="center"/>
                    <w:rPr>
                      <w:rFonts w:hint="default" w:ascii="Times New Roman" w:hAnsi="Times New Roman" w:eastAsia="宋体" w:cs="Times New Roman"/>
                      <w:bCs/>
                      <w:szCs w:val="21"/>
                      <w:highlight w:val="none"/>
                      <w:lang w:val="en-US" w:eastAsia="zh-CN"/>
                    </w:rPr>
                  </w:pPr>
                </w:p>
              </w:tc>
              <w:tc>
                <w:tcPr>
                  <w:tcW w:w="427" w:type="pct"/>
                  <w:vMerge w:val="restart"/>
                  <w:tcBorders>
                    <w:tl2br w:val="nil"/>
                    <w:tr2bl w:val="nil"/>
                  </w:tcBorders>
                  <w:noWrap w:val="0"/>
                  <w:vAlign w:val="center"/>
                </w:tcPr>
                <w:p w14:paraId="0DD31212">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48.4</w:t>
                  </w:r>
                </w:p>
              </w:tc>
              <w:tc>
                <w:tcPr>
                  <w:tcW w:w="374" w:type="pct"/>
                  <w:vMerge w:val="restart"/>
                  <w:tcBorders>
                    <w:tl2br w:val="nil"/>
                    <w:tr2bl w:val="nil"/>
                  </w:tcBorders>
                  <w:noWrap w:val="0"/>
                  <w:vAlign w:val="center"/>
                </w:tcPr>
                <w:p w14:paraId="3BC4BCAE">
                  <w:pPr>
                    <w:widowControl/>
                    <w:jc w:val="center"/>
                    <w:rPr>
                      <w:rFonts w:hint="eastAsia"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1</w:t>
                  </w:r>
                </w:p>
              </w:tc>
            </w:tr>
            <w:tr w14:paraId="3308EAF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75CD7E3E">
                  <w:pPr>
                    <w:adjustRightInd w:val="0"/>
                    <w:snapToGrid w:val="0"/>
                    <w:jc w:val="center"/>
                    <w:rPr>
                      <w:rFonts w:hint="default" w:ascii="Times New Roman" w:hAnsi="Times New Roman" w:eastAsia="宋体" w:cs="Times New Roman"/>
                      <w:bCs/>
                      <w:szCs w:val="21"/>
                      <w:highlight w:val="none"/>
                      <w:lang w:eastAsia="zh-CN"/>
                    </w:rPr>
                  </w:pPr>
                </w:p>
              </w:tc>
              <w:tc>
                <w:tcPr>
                  <w:tcW w:w="555" w:type="pct"/>
                  <w:tcBorders>
                    <w:tl2br w:val="nil"/>
                    <w:tr2bl w:val="nil"/>
                  </w:tcBorders>
                  <w:noWrap w:val="0"/>
                  <w:vAlign w:val="center"/>
                </w:tcPr>
                <w:p w14:paraId="2B4DF1AC">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输送机1</w:t>
                  </w:r>
                </w:p>
              </w:tc>
              <w:tc>
                <w:tcPr>
                  <w:tcW w:w="281" w:type="pct"/>
                  <w:tcBorders>
                    <w:tl2br w:val="nil"/>
                    <w:tr2bl w:val="nil"/>
                  </w:tcBorders>
                  <w:noWrap w:val="0"/>
                  <w:vAlign w:val="center"/>
                </w:tcPr>
                <w:p w14:paraId="7724FEBD">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75</w:t>
                  </w:r>
                </w:p>
              </w:tc>
              <w:tc>
                <w:tcPr>
                  <w:tcW w:w="355" w:type="pct"/>
                  <w:vMerge w:val="continue"/>
                  <w:tcBorders>
                    <w:tl2br w:val="nil"/>
                    <w:tr2bl w:val="nil"/>
                  </w:tcBorders>
                  <w:noWrap w:val="0"/>
                  <w:vAlign w:val="center"/>
                </w:tcPr>
                <w:p w14:paraId="406FDB22">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6DF42341">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216</w:t>
                  </w:r>
                </w:p>
              </w:tc>
              <w:tc>
                <w:tcPr>
                  <w:tcW w:w="345" w:type="pct"/>
                  <w:tcBorders>
                    <w:tl2br w:val="nil"/>
                    <w:tr2bl w:val="nil"/>
                  </w:tcBorders>
                  <w:noWrap w:val="0"/>
                  <w:vAlign w:val="center"/>
                </w:tcPr>
                <w:p w14:paraId="666B9B1E">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-22</w:t>
                  </w:r>
                </w:p>
              </w:tc>
              <w:tc>
                <w:tcPr>
                  <w:tcW w:w="337" w:type="pct"/>
                  <w:tcBorders>
                    <w:tl2br w:val="nil"/>
                    <w:tr2bl w:val="nil"/>
                  </w:tcBorders>
                  <w:noWrap w:val="0"/>
                  <w:vAlign w:val="center"/>
                </w:tcPr>
                <w:p w14:paraId="3D4389D8">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47BE3D90">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3</w:t>
                  </w:r>
                </w:p>
              </w:tc>
              <w:tc>
                <w:tcPr>
                  <w:tcW w:w="473" w:type="pct"/>
                  <w:tcBorders>
                    <w:tl2br w:val="nil"/>
                    <w:tr2bl w:val="nil"/>
                  </w:tcBorders>
                  <w:noWrap w:val="0"/>
                  <w:vAlign w:val="center"/>
                </w:tcPr>
                <w:p w14:paraId="4AA491FC">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62.3</w:t>
                  </w:r>
                </w:p>
              </w:tc>
              <w:tc>
                <w:tcPr>
                  <w:tcW w:w="300" w:type="pct"/>
                  <w:vMerge w:val="continue"/>
                  <w:tcBorders>
                    <w:tl2br w:val="nil"/>
                    <w:tr2bl w:val="nil"/>
                  </w:tcBorders>
                  <w:noWrap w:val="0"/>
                  <w:vAlign w:val="center"/>
                </w:tcPr>
                <w:p w14:paraId="600BA4E6">
                  <w:pPr>
                    <w:widowControl/>
                    <w:jc w:val="center"/>
                    <w:rPr>
                      <w:rFonts w:hint="default" w:ascii="Times New Roman" w:hAnsi="Times New Roman" w:eastAsia="宋体" w:cs="Times New Roman"/>
                      <w:szCs w:val="21"/>
                      <w:highlight w:val="none"/>
                      <w:lang w:val="en-US" w:eastAsia="zh-CN"/>
                    </w:rPr>
                  </w:pPr>
                </w:p>
              </w:tc>
              <w:tc>
                <w:tcPr>
                  <w:tcW w:w="473" w:type="pct"/>
                  <w:vMerge w:val="continue"/>
                  <w:tcBorders>
                    <w:tl2br w:val="nil"/>
                    <w:tr2bl w:val="nil"/>
                  </w:tcBorders>
                  <w:noWrap w:val="0"/>
                  <w:vAlign w:val="center"/>
                </w:tcPr>
                <w:p w14:paraId="08503C20">
                  <w:pPr>
                    <w:widowControl/>
                    <w:jc w:val="center"/>
                    <w:rPr>
                      <w:rFonts w:hint="default" w:ascii="Times New Roman" w:hAnsi="Times New Roman" w:eastAsia="宋体" w:cs="Times New Roman"/>
                      <w:bCs/>
                      <w:szCs w:val="21"/>
                      <w:highlight w:val="none"/>
                      <w:lang w:val="en-US" w:eastAsia="zh-CN"/>
                    </w:rPr>
                  </w:pPr>
                </w:p>
              </w:tc>
              <w:tc>
                <w:tcPr>
                  <w:tcW w:w="427" w:type="pct"/>
                  <w:vMerge w:val="continue"/>
                  <w:tcBorders>
                    <w:tl2br w:val="nil"/>
                    <w:tr2bl w:val="nil"/>
                  </w:tcBorders>
                  <w:noWrap w:val="0"/>
                  <w:vAlign w:val="center"/>
                </w:tcPr>
                <w:p w14:paraId="069A4370">
                  <w:pPr>
                    <w:widowControl/>
                    <w:jc w:val="center"/>
                    <w:rPr>
                      <w:rFonts w:hint="default" w:ascii="Times New Roman" w:hAnsi="Times New Roman" w:eastAsia="宋体" w:cs="Times New Roman"/>
                      <w:bCs/>
                      <w:szCs w:val="21"/>
                      <w:highlight w:val="none"/>
                      <w:lang w:val="en-US" w:eastAsia="zh-CN"/>
                    </w:rPr>
                  </w:pPr>
                </w:p>
              </w:tc>
              <w:tc>
                <w:tcPr>
                  <w:tcW w:w="374" w:type="pct"/>
                  <w:vMerge w:val="continue"/>
                  <w:tcBorders>
                    <w:tl2br w:val="nil"/>
                    <w:tr2bl w:val="nil"/>
                  </w:tcBorders>
                  <w:noWrap w:val="0"/>
                  <w:vAlign w:val="center"/>
                </w:tcPr>
                <w:p w14:paraId="7397444C">
                  <w:pPr>
                    <w:widowControl/>
                    <w:jc w:val="center"/>
                    <w:rPr>
                      <w:rFonts w:hint="default" w:ascii="Times New Roman" w:hAnsi="Times New Roman" w:eastAsia="宋体" w:cs="Times New Roman"/>
                      <w:bCs/>
                      <w:szCs w:val="21"/>
                      <w:highlight w:val="none"/>
                    </w:rPr>
                  </w:pPr>
                </w:p>
              </w:tc>
            </w:tr>
            <w:tr w14:paraId="71F8C10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49941A33">
                  <w:pPr>
                    <w:adjustRightInd w:val="0"/>
                    <w:snapToGrid w:val="0"/>
                    <w:jc w:val="center"/>
                    <w:rPr>
                      <w:rFonts w:hint="default" w:ascii="Times New Roman" w:hAnsi="Times New Roman" w:eastAsia="宋体" w:cs="Times New Roman"/>
                      <w:bCs/>
                      <w:szCs w:val="21"/>
                      <w:highlight w:val="none"/>
                      <w:lang w:eastAsia="zh-CN"/>
                    </w:rPr>
                  </w:pPr>
                </w:p>
              </w:tc>
              <w:tc>
                <w:tcPr>
                  <w:tcW w:w="555" w:type="pct"/>
                  <w:tcBorders>
                    <w:tl2br w:val="nil"/>
                    <w:tr2bl w:val="nil"/>
                  </w:tcBorders>
                  <w:noWrap w:val="0"/>
                  <w:vAlign w:val="center"/>
                </w:tcPr>
                <w:p w14:paraId="7AC3BDF5">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输送机2</w:t>
                  </w:r>
                </w:p>
              </w:tc>
              <w:tc>
                <w:tcPr>
                  <w:tcW w:w="281" w:type="pct"/>
                  <w:tcBorders>
                    <w:tl2br w:val="nil"/>
                    <w:tr2bl w:val="nil"/>
                  </w:tcBorders>
                  <w:noWrap w:val="0"/>
                  <w:vAlign w:val="center"/>
                </w:tcPr>
                <w:p w14:paraId="7B931FAB">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75</w:t>
                  </w:r>
                </w:p>
              </w:tc>
              <w:tc>
                <w:tcPr>
                  <w:tcW w:w="355" w:type="pct"/>
                  <w:vMerge w:val="continue"/>
                  <w:tcBorders>
                    <w:tl2br w:val="nil"/>
                    <w:tr2bl w:val="nil"/>
                  </w:tcBorders>
                  <w:noWrap w:val="0"/>
                  <w:vAlign w:val="center"/>
                </w:tcPr>
                <w:p w14:paraId="3E957558">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5BE06388">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248</w:t>
                  </w:r>
                </w:p>
              </w:tc>
              <w:tc>
                <w:tcPr>
                  <w:tcW w:w="345" w:type="pct"/>
                  <w:tcBorders>
                    <w:tl2br w:val="nil"/>
                    <w:tr2bl w:val="nil"/>
                  </w:tcBorders>
                  <w:noWrap w:val="0"/>
                  <w:vAlign w:val="center"/>
                </w:tcPr>
                <w:p w14:paraId="6910A50C">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-34</w:t>
                  </w:r>
                </w:p>
              </w:tc>
              <w:tc>
                <w:tcPr>
                  <w:tcW w:w="337" w:type="pct"/>
                  <w:tcBorders>
                    <w:tl2br w:val="nil"/>
                    <w:tr2bl w:val="nil"/>
                  </w:tcBorders>
                  <w:noWrap w:val="0"/>
                  <w:vAlign w:val="center"/>
                </w:tcPr>
                <w:p w14:paraId="6FF9B6B5">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286D8007">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3</w:t>
                  </w:r>
                </w:p>
              </w:tc>
              <w:tc>
                <w:tcPr>
                  <w:tcW w:w="473" w:type="pct"/>
                  <w:tcBorders>
                    <w:tl2br w:val="nil"/>
                    <w:tr2bl w:val="nil"/>
                  </w:tcBorders>
                  <w:noWrap w:val="0"/>
                  <w:vAlign w:val="center"/>
                </w:tcPr>
                <w:p w14:paraId="719B3134">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62.3</w:t>
                  </w:r>
                </w:p>
              </w:tc>
              <w:tc>
                <w:tcPr>
                  <w:tcW w:w="300" w:type="pct"/>
                  <w:vMerge w:val="continue"/>
                  <w:tcBorders>
                    <w:tl2br w:val="nil"/>
                    <w:tr2bl w:val="nil"/>
                  </w:tcBorders>
                  <w:noWrap w:val="0"/>
                  <w:vAlign w:val="center"/>
                </w:tcPr>
                <w:p w14:paraId="17D54D4B">
                  <w:pPr>
                    <w:widowControl/>
                    <w:jc w:val="center"/>
                    <w:rPr>
                      <w:rFonts w:hint="default" w:ascii="Times New Roman" w:hAnsi="Times New Roman" w:eastAsia="宋体" w:cs="Times New Roman"/>
                      <w:szCs w:val="21"/>
                      <w:highlight w:val="none"/>
                      <w:lang w:val="en-US" w:eastAsia="zh-CN"/>
                    </w:rPr>
                  </w:pPr>
                </w:p>
              </w:tc>
              <w:tc>
                <w:tcPr>
                  <w:tcW w:w="473" w:type="pct"/>
                  <w:vMerge w:val="continue"/>
                  <w:tcBorders>
                    <w:tl2br w:val="nil"/>
                    <w:tr2bl w:val="nil"/>
                  </w:tcBorders>
                  <w:noWrap w:val="0"/>
                  <w:vAlign w:val="center"/>
                </w:tcPr>
                <w:p w14:paraId="4723CB10">
                  <w:pPr>
                    <w:widowControl/>
                    <w:jc w:val="center"/>
                    <w:rPr>
                      <w:rFonts w:hint="default" w:ascii="Times New Roman" w:hAnsi="Times New Roman" w:eastAsia="宋体" w:cs="Times New Roman"/>
                      <w:bCs/>
                      <w:szCs w:val="21"/>
                      <w:highlight w:val="none"/>
                      <w:lang w:val="en-US" w:eastAsia="zh-CN"/>
                    </w:rPr>
                  </w:pPr>
                </w:p>
              </w:tc>
              <w:tc>
                <w:tcPr>
                  <w:tcW w:w="427" w:type="pct"/>
                  <w:vMerge w:val="continue"/>
                  <w:tcBorders>
                    <w:tl2br w:val="nil"/>
                    <w:tr2bl w:val="nil"/>
                  </w:tcBorders>
                  <w:noWrap w:val="0"/>
                  <w:vAlign w:val="center"/>
                </w:tcPr>
                <w:p w14:paraId="0EA9EF1D">
                  <w:pPr>
                    <w:widowControl/>
                    <w:jc w:val="center"/>
                    <w:rPr>
                      <w:rFonts w:hint="default" w:ascii="Times New Roman" w:hAnsi="Times New Roman" w:eastAsia="宋体" w:cs="Times New Roman"/>
                      <w:bCs/>
                      <w:szCs w:val="21"/>
                      <w:highlight w:val="none"/>
                      <w:lang w:val="en-US" w:eastAsia="zh-CN"/>
                    </w:rPr>
                  </w:pPr>
                </w:p>
              </w:tc>
              <w:tc>
                <w:tcPr>
                  <w:tcW w:w="374" w:type="pct"/>
                  <w:vMerge w:val="continue"/>
                  <w:tcBorders>
                    <w:tl2br w:val="nil"/>
                    <w:tr2bl w:val="nil"/>
                  </w:tcBorders>
                  <w:noWrap w:val="0"/>
                  <w:vAlign w:val="center"/>
                </w:tcPr>
                <w:p w14:paraId="1B15BA24">
                  <w:pPr>
                    <w:widowControl/>
                    <w:jc w:val="center"/>
                    <w:rPr>
                      <w:rFonts w:hint="default" w:ascii="Times New Roman" w:hAnsi="Times New Roman" w:eastAsia="宋体" w:cs="Times New Roman"/>
                      <w:bCs/>
                      <w:szCs w:val="21"/>
                      <w:highlight w:val="none"/>
                    </w:rPr>
                  </w:pPr>
                </w:p>
              </w:tc>
            </w:tr>
            <w:tr w14:paraId="2DA5002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tcBorders>
                    <w:tl2br w:val="nil"/>
                    <w:tr2bl w:val="nil"/>
                  </w:tcBorders>
                  <w:shd w:val="clear" w:color="auto" w:fill="auto"/>
                  <w:noWrap w:val="0"/>
                  <w:vAlign w:val="center"/>
                </w:tcPr>
                <w:p w14:paraId="173502BD">
                  <w:pPr>
                    <w:adjustRightInd w:val="0"/>
                    <w:snapToGrid w:val="0"/>
                    <w:jc w:val="center"/>
                    <w:rPr>
                      <w:rFonts w:hint="eastAsia" w:ascii="Times New Roman" w:hAnsi="Times New Roman" w:eastAsia="宋体" w:cs="Times New Roman"/>
                      <w:bCs/>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中转仓</w:t>
                  </w:r>
                </w:p>
              </w:tc>
              <w:tc>
                <w:tcPr>
                  <w:tcW w:w="555" w:type="pct"/>
                  <w:tcBorders>
                    <w:tl2br w:val="nil"/>
                    <w:tr2bl w:val="nil"/>
                  </w:tcBorders>
                  <w:shd w:val="clear" w:color="auto" w:fill="auto"/>
                  <w:noWrap w:val="0"/>
                  <w:vAlign w:val="center"/>
                </w:tcPr>
                <w:p w14:paraId="311135C0">
                  <w:pPr>
                    <w:pStyle w:val="21"/>
                    <w:spacing w:line="0" w:lineRule="atLeast"/>
                    <w:jc w:val="center"/>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输送机</w:t>
                  </w:r>
                </w:p>
              </w:tc>
              <w:tc>
                <w:tcPr>
                  <w:tcW w:w="281" w:type="pct"/>
                  <w:tcBorders>
                    <w:tl2br w:val="nil"/>
                    <w:tr2bl w:val="nil"/>
                  </w:tcBorders>
                  <w:noWrap w:val="0"/>
                  <w:vAlign w:val="center"/>
                </w:tcPr>
                <w:p w14:paraId="6221CFC7">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75</w:t>
                  </w:r>
                </w:p>
              </w:tc>
              <w:tc>
                <w:tcPr>
                  <w:tcW w:w="355" w:type="pct"/>
                  <w:vMerge w:val="continue"/>
                  <w:tcBorders>
                    <w:tl2br w:val="nil"/>
                    <w:tr2bl w:val="nil"/>
                  </w:tcBorders>
                  <w:noWrap w:val="0"/>
                  <w:vAlign w:val="center"/>
                </w:tcPr>
                <w:p w14:paraId="024439EE">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207069AB">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246</w:t>
                  </w:r>
                </w:p>
              </w:tc>
              <w:tc>
                <w:tcPr>
                  <w:tcW w:w="345" w:type="pct"/>
                  <w:tcBorders>
                    <w:tl2br w:val="nil"/>
                    <w:tr2bl w:val="nil"/>
                  </w:tcBorders>
                  <w:noWrap w:val="0"/>
                  <w:vAlign w:val="center"/>
                </w:tcPr>
                <w:p w14:paraId="0C25D483">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-50</w:t>
                  </w:r>
                </w:p>
              </w:tc>
              <w:tc>
                <w:tcPr>
                  <w:tcW w:w="337" w:type="pct"/>
                  <w:tcBorders>
                    <w:tl2br w:val="nil"/>
                    <w:tr2bl w:val="nil"/>
                  </w:tcBorders>
                  <w:noWrap w:val="0"/>
                  <w:vAlign w:val="center"/>
                </w:tcPr>
                <w:p w14:paraId="38D3F449">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1B742DE3">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3</w:t>
                  </w:r>
                </w:p>
              </w:tc>
              <w:tc>
                <w:tcPr>
                  <w:tcW w:w="473" w:type="pct"/>
                  <w:tcBorders>
                    <w:tl2br w:val="nil"/>
                    <w:tr2bl w:val="nil"/>
                  </w:tcBorders>
                  <w:noWrap w:val="0"/>
                  <w:vAlign w:val="center"/>
                </w:tcPr>
                <w:p w14:paraId="5AE446F6">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62.3</w:t>
                  </w:r>
                </w:p>
              </w:tc>
              <w:tc>
                <w:tcPr>
                  <w:tcW w:w="300" w:type="pct"/>
                  <w:vMerge w:val="continue"/>
                  <w:tcBorders>
                    <w:tl2br w:val="nil"/>
                    <w:tr2bl w:val="nil"/>
                  </w:tcBorders>
                  <w:noWrap w:val="0"/>
                  <w:vAlign w:val="center"/>
                </w:tcPr>
                <w:p w14:paraId="1519A23C">
                  <w:pPr>
                    <w:widowControl/>
                    <w:jc w:val="center"/>
                    <w:rPr>
                      <w:rFonts w:hint="default" w:ascii="Times New Roman" w:hAnsi="Times New Roman" w:eastAsia="宋体" w:cs="Times New Roman"/>
                      <w:szCs w:val="21"/>
                      <w:highlight w:val="none"/>
                      <w:lang w:val="en-US" w:eastAsia="zh-CN"/>
                    </w:rPr>
                  </w:pPr>
                </w:p>
              </w:tc>
              <w:tc>
                <w:tcPr>
                  <w:tcW w:w="473" w:type="pct"/>
                  <w:vMerge w:val="continue"/>
                  <w:tcBorders>
                    <w:tl2br w:val="nil"/>
                    <w:tr2bl w:val="nil"/>
                  </w:tcBorders>
                  <w:noWrap w:val="0"/>
                  <w:vAlign w:val="center"/>
                </w:tcPr>
                <w:p w14:paraId="7BBACA7A">
                  <w:pPr>
                    <w:widowControl/>
                    <w:jc w:val="center"/>
                    <w:rPr>
                      <w:rFonts w:hint="default" w:ascii="Times New Roman" w:hAnsi="Times New Roman" w:eastAsia="宋体" w:cs="Times New Roman"/>
                      <w:bCs/>
                      <w:szCs w:val="21"/>
                      <w:highlight w:val="none"/>
                      <w:lang w:val="en-US" w:eastAsia="zh-CN"/>
                    </w:rPr>
                  </w:pPr>
                </w:p>
              </w:tc>
              <w:tc>
                <w:tcPr>
                  <w:tcW w:w="427" w:type="pct"/>
                  <w:tcBorders>
                    <w:tl2br w:val="nil"/>
                    <w:tr2bl w:val="nil"/>
                  </w:tcBorders>
                  <w:noWrap w:val="0"/>
                  <w:vAlign w:val="center"/>
                </w:tcPr>
                <w:p w14:paraId="3E7E6C56">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36.3</w:t>
                  </w:r>
                </w:p>
              </w:tc>
              <w:tc>
                <w:tcPr>
                  <w:tcW w:w="374" w:type="pct"/>
                  <w:tcBorders>
                    <w:tl2br w:val="nil"/>
                    <w:tr2bl w:val="nil"/>
                  </w:tcBorders>
                  <w:noWrap w:val="0"/>
                  <w:vAlign w:val="center"/>
                </w:tcPr>
                <w:p w14:paraId="65F19BC5">
                  <w:pPr>
                    <w:widowControl/>
                    <w:jc w:val="center"/>
                    <w:rPr>
                      <w:rFonts w:hint="eastAsia"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1</w:t>
                  </w:r>
                </w:p>
              </w:tc>
            </w:tr>
            <w:tr w14:paraId="3D31E68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restart"/>
                  <w:tcBorders>
                    <w:tl2br w:val="nil"/>
                    <w:tr2bl w:val="nil"/>
                  </w:tcBorders>
                  <w:noWrap w:val="0"/>
                  <w:vAlign w:val="center"/>
                </w:tcPr>
                <w:p w14:paraId="49862748">
                  <w:pPr>
                    <w:adjustRightInd w:val="0"/>
                    <w:snapToGrid w:val="0"/>
                    <w:jc w:val="center"/>
                    <w:rPr>
                      <w:rFonts w:hint="default" w:ascii="Times New Roman" w:hAnsi="Times New Roman" w:eastAsia="宋体" w:cs="Times New Roman"/>
                      <w:bCs/>
                      <w:szCs w:val="21"/>
                      <w:highlight w:val="none"/>
                      <w:lang w:eastAsia="zh-CN"/>
                    </w:rPr>
                  </w:pPr>
                  <w:r>
                    <w:rPr>
                      <w:rFonts w:hint="eastAsia" w:cs="Times New Roman"/>
                      <w:bCs/>
                      <w:szCs w:val="21"/>
                      <w:highlight w:val="none"/>
                      <w:lang w:eastAsia="zh-CN"/>
                    </w:rPr>
                    <w:t>立冲破碎间</w:t>
                  </w:r>
                </w:p>
              </w:tc>
              <w:tc>
                <w:tcPr>
                  <w:tcW w:w="555" w:type="pct"/>
                  <w:tcBorders>
                    <w:tl2br w:val="nil"/>
                    <w:tr2bl w:val="nil"/>
                  </w:tcBorders>
                  <w:noWrap w:val="0"/>
                  <w:vAlign w:val="center"/>
                </w:tcPr>
                <w:p w14:paraId="528DEA4B">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立冲破碎机</w:t>
                  </w:r>
                </w:p>
              </w:tc>
              <w:tc>
                <w:tcPr>
                  <w:tcW w:w="281" w:type="pct"/>
                  <w:tcBorders>
                    <w:tl2br w:val="nil"/>
                    <w:tr2bl w:val="nil"/>
                  </w:tcBorders>
                  <w:noWrap w:val="0"/>
                  <w:vAlign w:val="center"/>
                </w:tcPr>
                <w:p w14:paraId="4D5B95E6">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85</w:t>
                  </w:r>
                </w:p>
              </w:tc>
              <w:tc>
                <w:tcPr>
                  <w:tcW w:w="355" w:type="pct"/>
                  <w:vMerge w:val="continue"/>
                  <w:tcBorders>
                    <w:tl2br w:val="nil"/>
                    <w:tr2bl w:val="nil"/>
                  </w:tcBorders>
                  <w:noWrap w:val="0"/>
                  <w:vAlign w:val="center"/>
                </w:tcPr>
                <w:p w14:paraId="04DA8D82">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5E111A3D">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202</w:t>
                  </w:r>
                </w:p>
              </w:tc>
              <w:tc>
                <w:tcPr>
                  <w:tcW w:w="345" w:type="pct"/>
                  <w:tcBorders>
                    <w:tl2br w:val="nil"/>
                    <w:tr2bl w:val="nil"/>
                  </w:tcBorders>
                  <w:noWrap w:val="0"/>
                  <w:vAlign w:val="center"/>
                </w:tcPr>
                <w:p w14:paraId="6D9CF952">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-37</w:t>
                  </w:r>
                </w:p>
              </w:tc>
              <w:tc>
                <w:tcPr>
                  <w:tcW w:w="337" w:type="pct"/>
                  <w:tcBorders>
                    <w:tl2br w:val="nil"/>
                    <w:tr2bl w:val="nil"/>
                  </w:tcBorders>
                  <w:noWrap w:val="0"/>
                  <w:vAlign w:val="center"/>
                </w:tcPr>
                <w:p w14:paraId="6C335991">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7924F7CC">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2</w:t>
                  </w:r>
                </w:p>
              </w:tc>
              <w:tc>
                <w:tcPr>
                  <w:tcW w:w="473" w:type="pct"/>
                  <w:tcBorders>
                    <w:tl2br w:val="nil"/>
                    <w:tr2bl w:val="nil"/>
                  </w:tcBorders>
                  <w:noWrap w:val="0"/>
                  <w:vAlign w:val="center"/>
                </w:tcPr>
                <w:p w14:paraId="2BC79370">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73.8</w:t>
                  </w:r>
                </w:p>
              </w:tc>
              <w:tc>
                <w:tcPr>
                  <w:tcW w:w="300" w:type="pct"/>
                  <w:vMerge w:val="continue"/>
                  <w:tcBorders>
                    <w:tl2br w:val="nil"/>
                    <w:tr2bl w:val="nil"/>
                  </w:tcBorders>
                  <w:noWrap w:val="0"/>
                  <w:vAlign w:val="center"/>
                </w:tcPr>
                <w:p w14:paraId="6B1E6FFF">
                  <w:pPr>
                    <w:widowControl/>
                    <w:jc w:val="center"/>
                    <w:rPr>
                      <w:rFonts w:hint="default" w:ascii="Times New Roman" w:hAnsi="Times New Roman" w:eastAsia="宋体" w:cs="Times New Roman"/>
                      <w:szCs w:val="21"/>
                      <w:highlight w:val="none"/>
                      <w:lang w:val="en-US" w:eastAsia="zh-CN"/>
                    </w:rPr>
                  </w:pPr>
                </w:p>
              </w:tc>
              <w:tc>
                <w:tcPr>
                  <w:tcW w:w="473" w:type="pct"/>
                  <w:vMerge w:val="continue"/>
                  <w:tcBorders>
                    <w:tl2br w:val="nil"/>
                    <w:tr2bl w:val="nil"/>
                  </w:tcBorders>
                  <w:noWrap w:val="0"/>
                  <w:vAlign w:val="center"/>
                </w:tcPr>
                <w:p w14:paraId="43E02888">
                  <w:pPr>
                    <w:widowControl/>
                    <w:jc w:val="center"/>
                    <w:rPr>
                      <w:rFonts w:hint="default" w:ascii="Times New Roman" w:hAnsi="Times New Roman" w:eastAsia="宋体" w:cs="Times New Roman"/>
                      <w:bCs/>
                      <w:szCs w:val="21"/>
                      <w:highlight w:val="none"/>
                      <w:lang w:val="en-US" w:eastAsia="zh-CN"/>
                    </w:rPr>
                  </w:pPr>
                </w:p>
              </w:tc>
              <w:tc>
                <w:tcPr>
                  <w:tcW w:w="427" w:type="pct"/>
                  <w:vMerge w:val="restart"/>
                  <w:tcBorders>
                    <w:tl2br w:val="nil"/>
                    <w:tr2bl w:val="nil"/>
                  </w:tcBorders>
                  <w:noWrap w:val="0"/>
                  <w:vAlign w:val="center"/>
                </w:tcPr>
                <w:p w14:paraId="058E8A17">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48.2</w:t>
                  </w:r>
                </w:p>
              </w:tc>
              <w:tc>
                <w:tcPr>
                  <w:tcW w:w="374" w:type="pct"/>
                  <w:vMerge w:val="restart"/>
                  <w:tcBorders>
                    <w:tl2br w:val="nil"/>
                    <w:tr2bl w:val="nil"/>
                  </w:tcBorders>
                  <w:noWrap w:val="0"/>
                  <w:vAlign w:val="center"/>
                </w:tcPr>
                <w:p w14:paraId="05E2B469">
                  <w:pPr>
                    <w:widowControl/>
                    <w:jc w:val="center"/>
                    <w:rPr>
                      <w:rFonts w:hint="eastAsia"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1</w:t>
                  </w:r>
                </w:p>
              </w:tc>
            </w:tr>
            <w:tr w14:paraId="0F5773D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07EB024D">
                  <w:pPr>
                    <w:adjustRightInd w:val="0"/>
                    <w:snapToGrid w:val="0"/>
                    <w:jc w:val="center"/>
                    <w:rPr>
                      <w:rFonts w:hint="default" w:ascii="Times New Roman" w:hAnsi="Times New Roman" w:eastAsia="宋体" w:cs="Times New Roman"/>
                      <w:bCs/>
                      <w:szCs w:val="21"/>
                      <w:highlight w:val="none"/>
                      <w:lang w:eastAsia="zh-CN"/>
                    </w:rPr>
                  </w:pPr>
                </w:p>
              </w:tc>
              <w:tc>
                <w:tcPr>
                  <w:tcW w:w="555" w:type="pct"/>
                  <w:tcBorders>
                    <w:tl2br w:val="nil"/>
                    <w:tr2bl w:val="nil"/>
                  </w:tcBorders>
                  <w:noWrap w:val="0"/>
                  <w:vAlign w:val="center"/>
                </w:tcPr>
                <w:p w14:paraId="281DAE52">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输送机</w:t>
                  </w:r>
                </w:p>
              </w:tc>
              <w:tc>
                <w:tcPr>
                  <w:tcW w:w="281" w:type="pct"/>
                  <w:tcBorders>
                    <w:tl2br w:val="nil"/>
                    <w:tr2bl w:val="nil"/>
                  </w:tcBorders>
                  <w:noWrap w:val="0"/>
                  <w:vAlign w:val="center"/>
                </w:tcPr>
                <w:p w14:paraId="7DBDA4CD">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75</w:t>
                  </w:r>
                </w:p>
              </w:tc>
              <w:tc>
                <w:tcPr>
                  <w:tcW w:w="355" w:type="pct"/>
                  <w:vMerge w:val="continue"/>
                  <w:tcBorders>
                    <w:tl2br w:val="nil"/>
                    <w:tr2bl w:val="nil"/>
                  </w:tcBorders>
                  <w:noWrap w:val="0"/>
                  <w:vAlign w:val="center"/>
                </w:tcPr>
                <w:p w14:paraId="7EF7B6DC">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6767D9A4">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226</w:t>
                  </w:r>
                </w:p>
              </w:tc>
              <w:tc>
                <w:tcPr>
                  <w:tcW w:w="345" w:type="pct"/>
                  <w:tcBorders>
                    <w:tl2br w:val="nil"/>
                    <w:tr2bl w:val="nil"/>
                  </w:tcBorders>
                  <w:noWrap w:val="0"/>
                  <w:vAlign w:val="center"/>
                </w:tcPr>
                <w:p w14:paraId="547B5190">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-45</w:t>
                  </w:r>
                </w:p>
              </w:tc>
              <w:tc>
                <w:tcPr>
                  <w:tcW w:w="337" w:type="pct"/>
                  <w:tcBorders>
                    <w:tl2br w:val="nil"/>
                    <w:tr2bl w:val="nil"/>
                  </w:tcBorders>
                  <w:noWrap w:val="0"/>
                  <w:vAlign w:val="center"/>
                </w:tcPr>
                <w:p w14:paraId="3C739D3D">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34744C07">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2</w:t>
                  </w:r>
                </w:p>
              </w:tc>
              <w:tc>
                <w:tcPr>
                  <w:tcW w:w="473" w:type="pct"/>
                  <w:tcBorders>
                    <w:tl2br w:val="nil"/>
                    <w:tr2bl w:val="nil"/>
                  </w:tcBorders>
                  <w:noWrap w:val="0"/>
                  <w:vAlign w:val="center"/>
                </w:tcPr>
                <w:p w14:paraId="367C289A">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63.8</w:t>
                  </w:r>
                </w:p>
              </w:tc>
              <w:tc>
                <w:tcPr>
                  <w:tcW w:w="300" w:type="pct"/>
                  <w:vMerge w:val="continue"/>
                  <w:tcBorders>
                    <w:tl2br w:val="nil"/>
                    <w:tr2bl w:val="nil"/>
                  </w:tcBorders>
                  <w:noWrap w:val="0"/>
                  <w:vAlign w:val="center"/>
                </w:tcPr>
                <w:p w14:paraId="7259B89D">
                  <w:pPr>
                    <w:widowControl/>
                    <w:jc w:val="center"/>
                    <w:rPr>
                      <w:rFonts w:hint="default" w:ascii="Times New Roman" w:hAnsi="Times New Roman" w:eastAsia="宋体" w:cs="Times New Roman"/>
                      <w:szCs w:val="21"/>
                      <w:highlight w:val="none"/>
                      <w:lang w:val="en-US" w:eastAsia="zh-CN"/>
                    </w:rPr>
                  </w:pPr>
                </w:p>
              </w:tc>
              <w:tc>
                <w:tcPr>
                  <w:tcW w:w="473" w:type="pct"/>
                  <w:vMerge w:val="continue"/>
                  <w:tcBorders>
                    <w:tl2br w:val="nil"/>
                    <w:tr2bl w:val="nil"/>
                  </w:tcBorders>
                  <w:noWrap w:val="0"/>
                  <w:vAlign w:val="center"/>
                </w:tcPr>
                <w:p w14:paraId="319D1F14">
                  <w:pPr>
                    <w:widowControl/>
                    <w:jc w:val="center"/>
                    <w:rPr>
                      <w:rFonts w:hint="default" w:ascii="Times New Roman" w:hAnsi="Times New Roman" w:eastAsia="宋体" w:cs="Times New Roman"/>
                      <w:bCs/>
                      <w:szCs w:val="21"/>
                      <w:highlight w:val="none"/>
                      <w:lang w:val="en-US" w:eastAsia="zh-CN"/>
                    </w:rPr>
                  </w:pPr>
                </w:p>
              </w:tc>
              <w:tc>
                <w:tcPr>
                  <w:tcW w:w="427" w:type="pct"/>
                  <w:vMerge w:val="continue"/>
                  <w:tcBorders>
                    <w:tl2br w:val="nil"/>
                    <w:tr2bl w:val="nil"/>
                  </w:tcBorders>
                  <w:noWrap w:val="0"/>
                  <w:vAlign w:val="center"/>
                </w:tcPr>
                <w:p w14:paraId="2C96D871">
                  <w:pPr>
                    <w:widowControl/>
                    <w:jc w:val="center"/>
                    <w:rPr>
                      <w:rFonts w:hint="default" w:ascii="Times New Roman" w:hAnsi="Times New Roman" w:eastAsia="宋体" w:cs="Times New Roman"/>
                      <w:bCs/>
                      <w:szCs w:val="21"/>
                      <w:highlight w:val="none"/>
                      <w:lang w:val="en-US" w:eastAsia="zh-CN"/>
                    </w:rPr>
                  </w:pPr>
                </w:p>
              </w:tc>
              <w:tc>
                <w:tcPr>
                  <w:tcW w:w="374" w:type="pct"/>
                  <w:vMerge w:val="continue"/>
                  <w:tcBorders>
                    <w:tl2br w:val="nil"/>
                    <w:tr2bl w:val="nil"/>
                  </w:tcBorders>
                  <w:noWrap w:val="0"/>
                  <w:vAlign w:val="center"/>
                </w:tcPr>
                <w:p w14:paraId="33075203">
                  <w:pPr>
                    <w:widowControl/>
                    <w:jc w:val="center"/>
                    <w:rPr>
                      <w:rFonts w:hint="default" w:ascii="Times New Roman" w:hAnsi="Times New Roman" w:eastAsia="宋体" w:cs="Times New Roman"/>
                      <w:bCs/>
                      <w:szCs w:val="21"/>
                      <w:highlight w:val="none"/>
                    </w:rPr>
                  </w:pPr>
                </w:p>
              </w:tc>
            </w:tr>
            <w:tr w14:paraId="02CB016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restart"/>
                  <w:tcBorders>
                    <w:tl2br w:val="nil"/>
                    <w:tr2bl w:val="nil"/>
                  </w:tcBorders>
                  <w:noWrap w:val="0"/>
                  <w:vAlign w:val="center"/>
                </w:tcPr>
                <w:p w14:paraId="2C8156CD">
                  <w:pPr>
                    <w:adjustRightInd w:val="0"/>
                    <w:snapToGrid w:val="0"/>
                    <w:jc w:val="center"/>
                    <w:rPr>
                      <w:rFonts w:hint="default" w:ascii="Times New Roman" w:hAnsi="Times New Roman" w:eastAsia="宋体" w:cs="Times New Roman"/>
                      <w:bCs/>
                      <w:szCs w:val="21"/>
                      <w:highlight w:val="none"/>
                      <w:lang w:eastAsia="zh-CN"/>
                    </w:rPr>
                  </w:pPr>
                  <w:r>
                    <w:rPr>
                      <w:rFonts w:hint="eastAsia" w:cs="Times New Roman"/>
                      <w:bCs/>
                      <w:szCs w:val="21"/>
                      <w:highlight w:val="none"/>
                      <w:lang w:eastAsia="zh-CN"/>
                    </w:rPr>
                    <w:t>整形破碎间</w:t>
                  </w:r>
                </w:p>
              </w:tc>
              <w:tc>
                <w:tcPr>
                  <w:tcW w:w="555" w:type="pct"/>
                  <w:tcBorders>
                    <w:tl2br w:val="nil"/>
                    <w:tr2bl w:val="nil"/>
                  </w:tcBorders>
                  <w:noWrap w:val="0"/>
                  <w:vAlign w:val="center"/>
                </w:tcPr>
                <w:p w14:paraId="4371EB1D">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整形破碎机</w:t>
                  </w:r>
                </w:p>
              </w:tc>
              <w:tc>
                <w:tcPr>
                  <w:tcW w:w="281" w:type="pct"/>
                  <w:tcBorders>
                    <w:tl2br w:val="nil"/>
                    <w:tr2bl w:val="nil"/>
                  </w:tcBorders>
                  <w:noWrap w:val="0"/>
                  <w:vAlign w:val="center"/>
                </w:tcPr>
                <w:p w14:paraId="49E624FA">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85</w:t>
                  </w:r>
                </w:p>
              </w:tc>
              <w:tc>
                <w:tcPr>
                  <w:tcW w:w="355" w:type="pct"/>
                  <w:vMerge w:val="continue"/>
                  <w:tcBorders>
                    <w:tl2br w:val="nil"/>
                    <w:tr2bl w:val="nil"/>
                  </w:tcBorders>
                  <w:noWrap w:val="0"/>
                  <w:vAlign w:val="center"/>
                </w:tcPr>
                <w:p w14:paraId="2326A0D8">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0F8E3BB5">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226</w:t>
                  </w:r>
                </w:p>
              </w:tc>
              <w:tc>
                <w:tcPr>
                  <w:tcW w:w="345" w:type="pct"/>
                  <w:tcBorders>
                    <w:tl2br w:val="nil"/>
                    <w:tr2bl w:val="nil"/>
                  </w:tcBorders>
                  <w:noWrap w:val="0"/>
                  <w:vAlign w:val="center"/>
                </w:tcPr>
                <w:p w14:paraId="37D60704">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-40</w:t>
                  </w:r>
                </w:p>
              </w:tc>
              <w:tc>
                <w:tcPr>
                  <w:tcW w:w="337" w:type="pct"/>
                  <w:tcBorders>
                    <w:tl2br w:val="nil"/>
                    <w:tr2bl w:val="nil"/>
                  </w:tcBorders>
                  <w:noWrap w:val="0"/>
                  <w:vAlign w:val="center"/>
                </w:tcPr>
                <w:p w14:paraId="08F954F4">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2544EC8C">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2</w:t>
                  </w:r>
                </w:p>
              </w:tc>
              <w:tc>
                <w:tcPr>
                  <w:tcW w:w="473" w:type="pct"/>
                  <w:tcBorders>
                    <w:tl2br w:val="nil"/>
                    <w:tr2bl w:val="nil"/>
                  </w:tcBorders>
                  <w:noWrap w:val="0"/>
                  <w:vAlign w:val="center"/>
                </w:tcPr>
                <w:p w14:paraId="0C3A97FF">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73.8</w:t>
                  </w:r>
                </w:p>
              </w:tc>
              <w:tc>
                <w:tcPr>
                  <w:tcW w:w="300" w:type="pct"/>
                  <w:vMerge w:val="continue"/>
                  <w:tcBorders>
                    <w:tl2br w:val="nil"/>
                    <w:tr2bl w:val="nil"/>
                  </w:tcBorders>
                  <w:noWrap w:val="0"/>
                  <w:vAlign w:val="center"/>
                </w:tcPr>
                <w:p w14:paraId="295ADAD4">
                  <w:pPr>
                    <w:widowControl/>
                    <w:jc w:val="center"/>
                    <w:rPr>
                      <w:rFonts w:hint="default" w:ascii="Times New Roman" w:hAnsi="Times New Roman" w:eastAsia="宋体" w:cs="Times New Roman"/>
                      <w:szCs w:val="21"/>
                      <w:highlight w:val="none"/>
                      <w:lang w:val="en-US" w:eastAsia="zh-CN"/>
                    </w:rPr>
                  </w:pPr>
                </w:p>
              </w:tc>
              <w:tc>
                <w:tcPr>
                  <w:tcW w:w="473" w:type="pct"/>
                  <w:vMerge w:val="continue"/>
                  <w:tcBorders>
                    <w:tl2br w:val="nil"/>
                    <w:tr2bl w:val="nil"/>
                  </w:tcBorders>
                  <w:noWrap w:val="0"/>
                  <w:vAlign w:val="center"/>
                </w:tcPr>
                <w:p w14:paraId="26C235AD">
                  <w:pPr>
                    <w:widowControl/>
                    <w:jc w:val="center"/>
                    <w:rPr>
                      <w:rFonts w:hint="default" w:ascii="Times New Roman" w:hAnsi="Times New Roman" w:eastAsia="宋体" w:cs="Times New Roman"/>
                      <w:bCs/>
                      <w:szCs w:val="21"/>
                      <w:highlight w:val="none"/>
                      <w:lang w:val="en-US" w:eastAsia="zh-CN"/>
                    </w:rPr>
                  </w:pPr>
                </w:p>
              </w:tc>
              <w:tc>
                <w:tcPr>
                  <w:tcW w:w="427" w:type="pct"/>
                  <w:vMerge w:val="restart"/>
                  <w:tcBorders>
                    <w:tl2br w:val="nil"/>
                    <w:tr2bl w:val="nil"/>
                  </w:tcBorders>
                  <w:noWrap w:val="0"/>
                  <w:vAlign w:val="center"/>
                </w:tcPr>
                <w:p w14:paraId="7A2F0833">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48.2</w:t>
                  </w:r>
                </w:p>
              </w:tc>
              <w:tc>
                <w:tcPr>
                  <w:tcW w:w="374" w:type="pct"/>
                  <w:vMerge w:val="restart"/>
                  <w:tcBorders>
                    <w:tl2br w:val="nil"/>
                    <w:tr2bl w:val="nil"/>
                  </w:tcBorders>
                  <w:noWrap w:val="0"/>
                  <w:vAlign w:val="center"/>
                </w:tcPr>
                <w:p w14:paraId="194721A8">
                  <w:pPr>
                    <w:widowControl/>
                    <w:jc w:val="center"/>
                    <w:rPr>
                      <w:rFonts w:hint="eastAsia"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1</w:t>
                  </w:r>
                </w:p>
              </w:tc>
            </w:tr>
            <w:tr w14:paraId="5CA52C4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5E89733A">
                  <w:pPr>
                    <w:adjustRightInd w:val="0"/>
                    <w:snapToGrid w:val="0"/>
                    <w:jc w:val="center"/>
                    <w:rPr>
                      <w:rFonts w:hint="default" w:ascii="Times New Roman" w:hAnsi="Times New Roman" w:eastAsia="宋体" w:cs="Times New Roman"/>
                      <w:bCs/>
                      <w:szCs w:val="21"/>
                      <w:highlight w:val="none"/>
                      <w:lang w:eastAsia="zh-CN"/>
                    </w:rPr>
                  </w:pPr>
                </w:p>
              </w:tc>
              <w:tc>
                <w:tcPr>
                  <w:tcW w:w="555" w:type="pct"/>
                  <w:tcBorders>
                    <w:tl2br w:val="nil"/>
                    <w:tr2bl w:val="nil"/>
                  </w:tcBorders>
                  <w:noWrap w:val="0"/>
                  <w:vAlign w:val="center"/>
                </w:tcPr>
                <w:p w14:paraId="2029DBFF">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输送机</w:t>
                  </w:r>
                </w:p>
              </w:tc>
              <w:tc>
                <w:tcPr>
                  <w:tcW w:w="281" w:type="pct"/>
                  <w:tcBorders>
                    <w:tl2br w:val="nil"/>
                    <w:tr2bl w:val="nil"/>
                  </w:tcBorders>
                  <w:noWrap w:val="0"/>
                  <w:vAlign w:val="center"/>
                </w:tcPr>
                <w:p w14:paraId="1F300402">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75</w:t>
                  </w:r>
                </w:p>
              </w:tc>
              <w:tc>
                <w:tcPr>
                  <w:tcW w:w="355" w:type="pct"/>
                  <w:vMerge w:val="continue"/>
                  <w:tcBorders>
                    <w:tl2br w:val="nil"/>
                    <w:tr2bl w:val="nil"/>
                  </w:tcBorders>
                  <w:noWrap w:val="0"/>
                  <w:vAlign w:val="center"/>
                </w:tcPr>
                <w:p w14:paraId="30C6C994">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51D4AD10">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215</w:t>
                  </w:r>
                </w:p>
              </w:tc>
              <w:tc>
                <w:tcPr>
                  <w:tcW w:w="345" w:type="pct"/>
                  <w:tcBorders>
                    <w:tl2br w:val="nil"/>
                    <w:tr2bl w:val="nil"/>
                  </w:tcBorders>
                  <w:noWrap w:val="0"/>
                  <w:vAlign w:val="center"/>
                </w:tcPr>
                <w:p w14:paraId="00594A50">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-44</w:t>
                  </w:r>
                </w:p>
              </w:tc>
              <w:tc>
                <w:tcPr>
                  <w:tcW w:w="337" w:type="pct"/>
                  <w:tcBorders>
                    <w:tl2br w:val="nil"/>
                    <w:tr2bl w:val="nil"/>
                  </w:tcBorders>
                  <w:noWrap w:val="0"/>
                  <w:vAlign w:val="center"/>
                </w:tcPr>
                <w:p w14:paraId="4D00EAB7">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54A183CF">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2</w:t>
                  </w:r>
                </w:p>
              </w:tc>
              <w:tc>
                <w:tcPr>
                  <w:tcW w:w="473" w:type="pct"/>
                  <w:tcBorders>
                    <w:tl2br w:val="nil"/>
                    <w:tr2bl w:val="nil"/>
                  </w:tcBorders>
                  <w:noWrap w:val="0"/>
                  <w:vAlign w:val="center"/>
                </w:tcPr>
                <w:p w14:paraId="63CDF94C">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63.8</w:t>
                  </w:r>
                </w:p>
              </w:tc>
              <w:tc>
                <w:tcPr>
                  <w:tcW w:w="300" w:type="pct"/>
                  <w:vMerge w:val="continue"/>
                  <w:tcBorders>
                    <w:tl2br w:val="nil"/>
                    <w:tr2bl w:val="nil"/>
                  </w:tcBorders>
                  <w:noWrap w:val="0"/>
                  <w:vAlign w:val="center"/>
                </w:tcPr>
                <w:p w14:paraId="6755B8D8">
                  <w:pPr>
                    <w:widowControl/>
                    <w:jc w:val="center"/>
                    <w:rPr>
                      <w:rFonts w:hint="default" w:ascii="Times New Roman" w:hAnsi="Times New Roman" w:eastAsia="宋体" w:cs="Times New Roman"/>
                      <w:szCs w:val="21"/>
                      <w:highlight w:val="none"/>
                      <w:lang w:val="en-US" w:eastAsia="zh-CN"/>
                    </w:rPr>
                  </w:pPr>
                </w:p>
              </w:tc>
              <w:tc>
                <w:tcPr>
                  <w:tcW w:w="473" w:type="pct"/>
                  <w:vMerge w:val="continue"/>
                  <w:tcBorders>
                    <w:tl2br w:val="nil"/>
                    <w:tr2bl w:val="nil"/>
                  </w:tcBorders>
                  <w:noWrap w:val="0"/>
                  <w:vAlign w:val="center"/>
                </w:tcPr>
                <w:p w14:paraId="1A9EAC20">
                  <w:pPr>
                    <w:widowControl/>
                    <w:jc w:val="center"/>
                    <w:rPr>
                      <w:rFonts w:hint="default" w:ascii="Times New Roman" w:hAnsi="Times New Roman" w:eastAsia="宋体" w:cs="Times New Roman"/>
                      <w:bCs/>
                      <w:szCs w:val="21"/>
                      <w:highlight w:val="none"/>
                      <w:lang w:val="en-US" w:eastAsia="zh-CN"/>
                    </w:rPr>
                  </w:pPr>
                </w:p>
              </w:tc>
              <w:tc>
                <w:tcPr>
                  <w:tcW w:w="427" w:type="pct"/>
                  <w:vMerge w:val="continue"/>
                  <w:tcBorders>
                    <w:tl2br w:val="nil"/>
                    <w:tr2bl w:val="nil"/>
                  </w:tcBorders>
                  <w:noWrap w:val="0"/>
                  <w:vAlign w:val="center"/>
                </w:tcPr>
                <w:p w14:paraId="456254D5">
                  <w:pPr>
                    <w:widowControl/>
                    <w:jc w:val="center"/>
                    <w:rPr>
                      <w:rFonts w:hint="default" w:ascii="Times New Roman" w:hAnsi="Times New Roman" w:eastAsia="宋体" w:cs="Times New Roman"/>
                      <w:bCs/>
                      <w:szCs w:val="21"/>
                      <w:highlight w:val="none"/>
                      <w:lang w:val="en-US" w:eastAsia="zh-CN"/>
                    </w:rPr>
                  </w:pPr>
                </w:p>
              </w:tc>
              <w:tc>
                <w:tcPr>
                  <w:tcW w:w="374" w:type="pct"/>
                  <w:vMerge w:val="continue"/>
                  <w:tcBorders>
                    <w:tl2br w:val="nil"/>
                    <w:tr2bl w:val="nil"/>
                  </w:tcBorders>
                  <w:noWrap w:val="0"/>
                  <w:vAlign w:val="center"/>
                </w:tcPr>
                <w:p w14:paraId="0DA91CAB">
                  <w:pPr>
                    <w:widowControl/>
                    <w:jc w:val="center"/>
                    <w:rPr>
                      <w:rFonts w:hint="default" w:ascii="Times New Roman" w:hAnsi="Times New Roman" w:eastAsia="宋体" w:cs="Times New Roman"/>
                      <w:bCs/>
                      <w:szCs w:val="21"/>
                      <w:highlight w:val="none"/>
                    </w:rPr>
                  </w:pPr>
                </w:p>
              </w:tc>
            </w:tr>
            <w:tr w14:paraId="7758FFD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restart"/>
                  <w:tcBorders>
                    <w:tl2br w:val="nil"/>
                    <w:tr2bl w:val="nil"/>
                  </w:tcBorders>
                  <w:noWrap w:val="0"/>
                  <w:vAlign w:val="center"/>
                </w:tcPr>
                <w:p w14:paraId="0B29B1A7">
                  <w:pPr>
                    <w:adjustRightInd w:val="0"/>
                    <w:snapToGrid w:val="0"/>
                    <w:jc w:val="center"/>
                    <w:rPr>
                      <w:rFonts w:hint="default" w:ascii="Times New Roman" w:hAnsi="Times New Roman" w:eastAsia="宋体" w:cs="Times New Roman"/>
                      <w:bCs/>
                      <w:szCs w:val="21"/>
                      <w:highlight w:val="none"/>
                      <w:lang w:eastAsia="zh-CN"/>
                    </w:rPr>
                  </w:pPr>
                  <w:r>
                    <w:rPr>
                      <w:rFonts w:hint="eastAsia" w:cs="Times New Roman"/>
                      <w:bCs/>
                      <w:szCs w:val="21"/>
                      <w:highlight w:val="none"/>
                      <w:lang w:val="en-US" w:eastAsia="zh-CN"/>
                    </w:rPr>
                    <w:t>2次</w:t>
                  </w:r>
                  <w:r>
                    <w:rPr>
                      <w:rFonts w:hint="eastAsia" w:cs="Times New Roman"/>
                      <w:bCs/>
                      <w:szCs w:val="21"/>
                      <w:highlight w:val="none"/>
                      <w:lang w:eastAsia="zh-CN"/>
                    </w:rPr>
                    <w:t>筛分间</w:t>
                  </w:r>
                </w:p>
              </w:tc>
              <w:tc>
                <w:tcPr>
                  <w:tcW w:w="555" w:type="pct"/>
                  <w:tcBorders>
                    <w:tl2br w:val="nil"/>
                    <w:tr2bl w:val="nil"/>
                  </w:tcBorders>
                  <w:noWrap w:val="0"/>
                  <w:vAlign w:val="center"/>
                </w:tcPr>
                <w:p w14:paraId="2DD5D504">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振动筛1</w:t>
                  </w:r>
                </w:p>
              </w:tc>
              <w:tc>
                <w:tcPr>
                  <w:tcW w:w="281" w:type="pct"/>
                  <w:tcBorders>
                    <w:tl2br w:val="nil"/>
                    <w:tr2bl w:val="nil"/>
                  </w:tcBorders>
                  <w:noWrap w:val="0"/>
                  <w:vAlign w:val="center"/>
                </w:tcPr>
                <w:p w14:paraId="2D08950D">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85</w:t>
                  </w:r>
                </w:p>
              </w:tc>
              <w:tc>
                <w:tcPr>
                  <w:tcW w:w="355" w:type="pct"/>
                  <w:vMerge w:val="continue"/>
                  <w:tcBorders>
                    <w:tl2br w:val="nil"/>
                    <w:tr2bl w:val="nil"/>
                  </w:tcBorders>
                  <w:noWrap w:val="0"/>
                  <w:vAlign w:val="center"/>
                </w:tcPr>
                <w:p w14:paraId="4407A5A3">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49E439AA">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212</w:t>
                  </w:r>
                </w:p>
              </w:tc>
              <w:tc>
                <w:tcPr>
                  <w:tcW w:w="345" w:type="pct"/>
                  <w:tcBorders>
                    <w:tl2br w:val="nil"/>
                    <w:tr2bl w:val="nil"/>
                  </w:tcBorders>
                  <w:noWrap w:val="0"/>
                  <w:vAlign w:val="center"/>
                </w:tcPr>
                <w:p w14:paraId="3501BD09">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-53</w:t>
                  </w:r>
                </w:p>
              </w:tc>
              <w:tc>
                <w:tcPr>
                  <w:tcW w:w="337" w:type="pct"/>
                  <w:tcBorders>
                    <w:tl2br w:val="nil"/>
                    <w:tr2bl w:val="nil"/>
                  </w:tcBorders>
                  <w:noWrap w:val="0"/>
                  <w:vAlign w:val="center"/>
                </w:tcPr>
                <w:p w14:paraId="2873166D">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2C2BE927">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2</w:t>
                  </w:r>
                </w:p>
              </w:tc>
              <w:tc>
                <w:tcPr>
                  <w:tcW w:w="473" w:type="pct"/>
                  <w:tcBorders>
                    <w:tl2br w:val="nil"/>
                    <w:tr2bl w:val="nil"/>
                  </w:tcBorders>
                  <w:shd w:val="clear" w:color="auto" w:fill="auto"/>
                  <w:noWrap w:val="0"/>
                  <w:vAlign w:val="center"/>
                </w:tcPr>
                <w:p w14:paraId="1AF2DB48">
                  <w:pPr>
                    <w:widowControl/>
                    <w:jc w:val="center"/>
                    <w:rPr>
                      <w:rFonts w:hint="default" w:ascii="Times New Roman" w:hAnsi="Times New Roman" w:eastAsia="宋体" w:cs="Times New Roman"/>
                      <w:bCs/>
                      <w:kern w:val="2"/>
                      <w:sz w:val="21"/>
                      <w:szCs w:val="21"/>
                      <w:highlight w:val="none"/>
                      <w:lang w:val="en-US" w:eastAsia="zh-CN" w:bidi="ar-SA"/>
                    </w:rPr>
                  </w:pPr>
                  <w:r>
                    <w:rPr>
                      <w:rFonts w:hint="eastAsia" w:cs="Times New Roman"/>
                      <w:bCs/>
                      <w:szCs w:val="21"/>
                      <w:highlight w:val="none"/>
                      <w:lang w:val="en-US" w:eastAsia="zh-CN"/>
                    </w:rPr>
                    <w:t>73.8</w:t>
                  </w:r>
                </w:p>
              </w:tc>
              <w:tc>
                <w:tcPr>
                  <w:tcW w:w="300" w:type="pct"/>
                  <w:vMerge w:val="continue"/>
                  <w:tcBorders>
                    <w:tl2br w:val="nil"/>
                    <w:tr2bl w:val="nil"/>
                  </w:tcBorders>
                  <w:noWrap w:val="0"/>
                  <w:vAlign w:val="center"/>
                </w:tcPr>
                <w:p w14:paraId="3FDA7056">
                  <w:pPr>
                    <w:widowControl/>
                    <w:jc w:val="center"/>
                    <w:rPr>
                      <w:rFonts w:hint="default" w:ascii="Times New Roman" w:hAnsi="Times New Roman" w:eastAsia="宋体" w:cs="Times New Roman"/>
                      <w:szCs w:val="21"/>
                      <w:highlight w:val="none"/>
                      <w:lang w:val="en-US" w:eastAsia="zh-CN"/>
                    </w:rPr>
                  </w:pPr>
                </w:p>
              </w:tc>
              <w:tc>
                <w:tcPr>
                  <w:tcW w:w="473" w:type="pct"/>
                  <w:vMerge w:val="continue"/>
                  <w:tcBorders>
                    <w:tl2br w:val="nil"/>
                    <w:tr2bl w:val="nil"/>
                  </w:tcBorders>
                  <w:noWrap w:val="0"/>
                  <w:vAlign w:val="center"/>
                </w:tcPr>
                <w:p w14:paraId="153D3132">
                  <w:pPr>
                    <w:widowControl/>
                    <w:jc w:val="center"/>
                    <w:rPr>
                      <w:rFonts w:hint="default" w:ascii="Times New Roman" w:hAnsi="Times New Roman" w:eastAsia="宋体" w:cs="Times New Roman"/>
                      <w:bCs/>
                      <w:szCs w:val="21"/>
                      <w:highlight w:val="none"/>
                      <w:lang w:val="en-US" w:eastAsia="zh-CN"/>
                    </w:rPr>
                  </w:pPr>
                </w:p>
              </w:tc>
              <w:tc>
                <w:tcPr>
                  <w:tcW w:w="427" w:type="pct"/>
                  <w:vMerge w:val="restart"/>
                  <w:tcBorders>
                    <w:tl2br w:val="nil"/>
                    <w:tr2bl w:val="nil"/>
                  </w:tcBorders>
                  <w:noWrap w:val="0"/>
                  <w:vAlign w:val="center"/>
                </w:tcPr>
                <w:p w14:paraId="76D90D4C">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51.2</w:t>
                  </w:r>
                </w:p>
              </w:tc>
              <w:tc>
                <w:tcPr>
                  <w:tcW w:w="374" w:type="pct"/>
                  <w:vMerge w:val="restart"/>
                  <w:tcBorders>
                    <w:tl2br w:val="nil"/>
                    <w:tr2bl w:val="nil"/>
                  </w:tcBorders>
                  <w:noWrap w:val="0"/>
                  <w:vAlign w:val="center"/>
                </w:tcPr>
                <w:p w14:paraId="1E0D3A6F">
                  <w:pPr>
                    <w:widowControl/>
                    <w:jc w:val="center"/>
                    <w:rPr>
                      <w:rFonts w:hint="eastAsia"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1</w:t>
                  </w:r>
                </w:p>
              </w:tc>
            </w:tr>
            <w:tr w14:paraId="4EDC2A3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0B759E1B">
                  <w:pPr>
                    <w:adjustRightInd w:val="0"/>
                    <w:snapToGrid w:val="0"/>
                    <w:jc w:val="center"/>
                    <w:rPr>
                      <w:rFonts w:hint="eastAsia" w:cs="Times New Roman"/>
                      <w:bCs/>
                      <w:szCs w:val="21"/>
                      <w:highlight w:val="none"/>
                      <w:lang w:val="en-US" w:eastAsia="zh-CN"/>
                    </w:rPr>
                  </w:pPr>
                </w:p>
              </w:tc>
              <w:tc>
                <w:tcPr>
                  <w:tcW w:w="555" w:type="pct"/>
                  <w:tcBorders>
                    <w:tl2br w:val="nil"/>
                    <w:tr2bl w:val="nil"/>
                  </w:tcBorders>
                  <w:noWrap w:val="0"/>
                  <w:vAlign w:val="center"/>
                </w:tcPr>
                <w:p w14:paraId="08A8B1BB">
                  <w:pPr>
                    <w:pStyle w:val="21"/>
                    <w:spacing w:line="0" w:lineRule="atLeast"/>
                    <w:jc w:val="center"/>
                    <w:rPr>
                      <w:rFonts w:hint="default" w:ascii="Times New Roman" w:hAnsi="Times New Roman"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振动筛2</w:t>
                  </w:r>
                </w:p>
              </w:tc>
              <w:tc>
                <w:tcPr>
                  <w:tcW w:w="281" w:type="pct"/>
                  <w:tcBorders>
                    <w:tl2br w:val="nil"/>
                    <w:tr2bl w:val="nil"/>
                  </w:tcBorders>
                  <w:noWrap w:val="0"/>
                  <w:vAlign w:val="center"/>
                </w:tcPr>
                <w:p w14:paraId="5FB3614A">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85</w:t>
                  </w:r>
                </w:p>
              </w:tc>
              <w:tc>
                <w:tcPr>
                  <w:tcW w:w="355" w:type="pct"/>
                  <w:vMerge w:val="continue"/>
                  <w:tcBorders>
                    <w:tl2br w:val="nil"/>
                    <w:tr2bl w:val="nil"/>
                  </w:tcBorders>
                  <w:noWrap w:val="0"/>
                  <w:vAlign w:val="center"/>
                </w:tcPr>
                <w:p w14:paraId="3C78D7F7">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2D100DC3">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207</w:t>
                  </w:r>
                </w:p>
              </w:tc>
              <w:tc>
                <w:tcPr>
                  <w:tcW w:w="345" w:type="pct"/>
                  <w:tcBorders>
                    <w:tl2br w:val="nil"/>
                    <w:tr2bl w:val="nil"/>
                  </w:tcBorders>
                  <w:noWrap w:val="0"/>
                  <w:vAlign w:val="center"/>
                </w:tcPr>
                <w:p w14:paraId="1A86D2A1">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-52</w:t>
                  </w:r>
                </w:p>
              </w:tc>
              <w:tc>
                <w:tcPr>
                  <w:tcW w:w="337" w:type="pct"/>
                  <w:tcBorders>
                    <w:tl2br w:val="nil"/>
                    <w:tr2bl w:val="nil"/>
                  </w:tcBorders>
                  <w:noWrap w:val="0"/>
                  <w:vAlign w:val="center"/>
                </w:tcPr>
                <w:p w14:paraId="315F5364">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0FB8968B">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2</w:t>
                  </w:r>
                </w:p>
              </w:tc>
              <w:tc>
                <w:tcPr>
                  <w:tcW w:w="867" w:type="dxa"/>
                  <w:tcBorders>
                    <w:tl2br w:val="nil"/>
                    <w:tr2bl w:val="nil"/>
                  </w:tcBorders>
                  <w:shd w:val="clear" w:color="auto" w:fill="auto"/>
                  <w:noWrap w:val="0"/>
                  <w:vAlign w:val="center"/>
                </w:tcPr>
                <w:p w14:paraId="24F191C8">
                  <w:pPr>
                    <w:widowControl/>
                    <w:jc w:val="center"/>
                    <w:rPr>
                      <w:rFonts w:hint="default" w:ascii="Times New Roman" w:hAnsi="Times New Roman" w:eastAsia="宋体" w:cs="Times New Roman"/>
                      <w:bCs/>
                      <w:kern w:val="2"/>
                      <w:sz w:val="21"/>
                      <w:szCs w:val="21"/>
                      <w:highlight w:val="none"/>
                      <w:lang w:val="en-US" w:eastAsia="zh-CN" w:bidi="ar-SA"/>
                    </w:rPr>
                  </w:pPr>
                  <w:r>
                    <w:rPr>
                      <w:rFonts w:hint="eastAsia" w:cs="Times New Roman"/>
                      <w:bCs/>
                      <w:szCs w:val="21"/>
                      <w:highlight w:val="none"/>
                      <w:lang w:val="en-US" w:eastAsia="zh-CN"/>
                    </w:rPr>
                    <w:t>73.8</w:t>
                  </w:r>
                </w:p>
              </w:tc>
              <w:tc>
                <w:tcPr>
                  <w:tcW w:w="300" w:type="pct"/>
                  <w:vMerge w:val="continue"/>
                  <w:tcBorders>
                    <w:tl2br w:val="nil"/>
                    <w:tr2bl w:val="nil"/>
                  </w:tcBorders>
                  <w:noWrap w:val="0"/>
                  <w:vAlign w:val="center"/>
                </w:tcPr>
                <w:p w14:paraId="274A4844">
                  <w:pPr>
                    <w:widowControl/>
                    <w:jc w:val="center"/>
                    <w:rPr>
                      <w:rFonts w:hint="default" w:ascii="Times New Roman" w:hAnsi="Times New Roman" w:eastAsia="宋体" w:cs="Times New Roman"/>
                      <w:szCs w:val="21"/>
                      <w:highlight w:val="none"/>
                      <w:lang w:val="en-US" w:eastAsia="zh-CN"/>
                    </w:rPr>
                  </w:pPr>
                </w:p>
              </w:tc>
              <w:tc>
                <w:tcPr>
                  <w:tcW w:w="473" w:type="pct"/>
                  <w:vMerge w:val="continue"/>
                  <w:tcBorders>
                    <w:tl2br w:val="nil"/>
                    <w:tr2bl w:val="nil"/>
                  </w:tcBorders>
                  <w:noWrap w:val="0"/>
                  <w:vAlign w:val="center"/>
                </w:tcPr>
                <w:p w14:paraId="4B7B50E2">
                  <w:pPr>
                    <w:widowControl/>
                    <w:jc w:val="center"/>
                    <w:rPr>
                      <w:rFonts w:hint="default" w:ascii="Times New Roman" w:hAnsi="Times New Roman" w:eastAsia="宋体" w:cs="Times New Roman"/>
                      <w:bCs/>
                      <w:szCs w:val="21"/>
                      <w:highlight w:val="none"/>
                      <w:lang w:val="en-US" w:eastAsia="zh-CN"/>
                    </w:rPr>
                  </w:pPr>
                </w:p>
              </w:tc>
              <w:tc>
                <w:tcPr>
                  <w:tcW w:w="427" w:type="pct"/>
                  <w:vMerge w:val="continue"/>
                  <w:tcBorders>
                    <w:tl2br w:val="nil"/>
                    <w:tr2bl w:val="nil"/>
                  </w:tcBorders>
                  <w:noWrap w:val="0"/>
                  <w:vAlign w:val="center"/>
                </w:tcPr>
                <w:p w14:paraId="7E2A1F20">
                  <w:pPr>
                    <w:widowControl/>
                    <w:jc w:val="center"/>
                    <w:rPr>
                      <w:rFonts w:hint="default" w:ascii="Times New Roman" w:hAnsi="Times New Roman" w:eastAsia="宋体" w:cs="Times New Roman"/>
                      <w:bCs/>
                      <w:szCs w:val="21"/>
                      <w:highlight w:val="none"/>
                      <w:lang w:val="en-US" w:eastAsia="zh-CN"/>
                    </w:rPr>
                  </w:pPr>
                </w:p>
              </w:tc>
              <w:tc>
                <w:tcPr>
                  <w:tcW w:w="374" w:type="pct"/>
                  <w:vMerge w:val="continue"/>
                  <w:tcBorders>
                    <w:tl2br w:val="nil"/>
                    <w:tr2bl w:val="nil"/>
                  </w:tcBorders>
                  <w:noWrap w:val="0"/>
                  <w:vAlign w:val="center"/>
                </w:tcPr>
                <w:p w14:paraId="7FB0C652">
                  <w:pPr>
                    <w:widowControl/>
                    <w:jc w:val="center"/>
                    <w:rPr>
                      <w:rFonts w:hint="default" w:ascii="Times New Roman" w:hAnsi="Times New Roman" w:eastAsia="宋体" w:cs="Times New Roman"/>
                      <w:bCs/>
                      <w:szCs w:val="21"/>
                      <w:highlight w:val="none"/>
                    </w:rPr>
                  </w:pPr>
                </w:p>
              </w:tc>
            </w:tr>
            <w:tr w14:paraId="36E736E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1CF9FBEB">
                  <w:pPr>
                    <w:adjustRightInd w:val="0"/>
                    <w:snapToGrid w:val="0"/>
                    <w:jc w:val="center"/>
                    <w:rPr>
                      <w:rFonts w:hint="default" w:ascii="Times New Roman" w:hAnsi="Times New Roman" w:eastAsia="宋体" w:cs="Times New Roman"/>
                      <w:bCs/>
                      <w:szCs w:val="21"/>
                      <w:highlight w:val="none"/>
                      <w:lang w:eastAsia="zh-CN"/>
                    </w:rPr>
                  </w:pPr>
                </w:p>
              </w:tc>
              <w:tc>
                <w:tcPr>
                  <w:tcW w:w="555" w:type="pct"/>
                  <w:tcBorders>
                    <w:tl2br w:val="nil"/>
                    <w:tr2bl w:val="nil"/>
                  </w:tcBorders>
                  <w:noWrap w:val="0"/>
                  <w:vAlign w:val="center"/>
                </w:tcPr>
                <w:p w14:paraId="3526A08D">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输送机1</w:t>
                  </w:r>
                </w:p>
              </w:tc>
              <w:tc>
                <w:tcPr>
                  <w:tcW w:w="281" w:type="pct"/>
                  <w:tcBorders>
                    <w:tl2br w:val="nil"/>
                    <w:tr2bl w:val="nil"/>
                  </w:tcBorders>
                  <w:noWrap w:val="0"/>
                  <w:vAlign w:val="center"/>
                </w:tcPr>
                <w:p w14:paraId="2C824A02">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75</w:t>
                  </w:r>
                </w:p>
              </w:tc>
              <w:tc>
                <w:tcPr>
                  <w:tcW w:w="355" w:type="pct"/>
                  <w:vMerge w:val="continue"/>
                  <w:tcBorders>
                    <w:tl2br w:val="nil"/>
                    <w:tr2bl w:val="nil"/>
                  </w:tcBorders>
                  <w:noWrap w:val="0"/>
                  <w:vAlign w:val="center"/>
                </w:tcPr>
                <w:p w14:paraId="63A8E7C0">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78079B3A">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202</w:t>
                  </w:r>
                </w:p>
              </w:tc>
              <w:tc>
                <w:tcPr>
                  <w:tcW w:w="345" w:type="pct"/>
                  <w:tcBorders>
                    <w:tl2br w:val="nil"/>
                    <w:tr2bl w:val="nil"/>
                  </w:tcBorders>
                  <w:noWrap w:val="0"/>
                  <w:vAlign w:val="center"/>
                </w:tcPr>
                <w:p w14:paraId="68123755">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-54</w:t>
                  </w:r>
                </w:p>
              </w:tc>
              <w:tc>
                <w:tcPr>
                  <w:tcW w:w="337" w:type="pct"/>
                  <w:tcBorders>
                    <w:tl2br w:val="nil"/>
                    <w:tr2bl w:val="nil"/>
                  </w:tcBorders>
                  <w:noWrap w:val="0"/>
                  <w:vAlign w:val="center"/>
                </w:tcPr>
                <w:p w14:paraId="00D95733">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5442D7A9">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2</w:t>
                  </w:r>
                </w:p>
              </w:tc>
              <w:tc>
                <w:tcPr>
                  <w:tcW w:w="867" w:type="dxa"/>
                  <w:tcBorders>
                    <w:tl2br w:val="nil"/>
                    <w:tr2bl w:val="nil"/>
                  </w:tcBorders>
                  <w:noWrap w:val="0"/>
                  <w:vAlign w:val="center"/>
                </w:tcPr>
                <w:p w14:paraId="0DC01FAE">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63.8</w:t>
                  </w:r>
                </w:p>
              </w:tc>
              <w:tc>
                <w:tcPr>
                  <w:tcW w:w="300" w:type="pct"/>
                  <w:vMerge w:val="continue"/>
                  <w:tcBorders>
                    <w:tl2br w:val="nil"/>
                    <w:tr2bl w:val="nil"/>
                  </w:tcBorders>
                  <w:noWrap w:val="0"/>
                  <w:vAlign w:val="center"/>
                </w:tcPr>
                <w:p w14:paraId="529DBCC5">
                  <w:pPr>
                    <w:widowControl/>
                    <w:jc w:val="center"/>
                    <w:rPr>
                      <w:rFonts w:hint="default" w:ascii="Times New Roman" w:hAnsi="Times New Roman" w:eastAsia="宋体" w:cs="Times New Roman"/>
                      <w:szCs w:val="21"/>
                      <w:highlight w:val="none"/>
                      <w:lang w:val="en-US" w:eastAsia="zh-CN"/>
                    </w:rPr>
                  </w:pPr>
                </w:p>
              </w:tc>
              <w:tc>
                <w:tcPr>
                  <w:tcW w:w="473" w:type="pct"/>
                  <w:vMerge w:val="continue"/>
                  <w:tcBorders>
                    <w:tl2br w:val="nil"/>
                    <w:tr2bl w:val="nil"/>
                  </w:tcBorders>
                  <w:noWrap w:val="0"/>
                  <w:vAlign w:val="center"/>
                </w:tcPr>
                <w:p w14:paraId="4B2D2FD0">
                  <w:pPr>
                    <w:widowControl/>
                    <w:jc w:val="center"/>
                    <w:rPr>
                      <w:rFonts w:hint="default" w:ascii="Times New Roman" w:hAnsi="Times New Roman" w:eastAsia="宋体" w:cs="Times New Roman"/>
                      <w:bCs/>
                      <w:szCs w:val="21"/>
                      <w:highlight w:val="none"/>
                      <w:lang w:val="en-US" w:eastAsia="zh-CN"/>
                    </w:rPr>
                  </w:pPr>
                </w:p>
              </w:tc>
              <w:tc>
                <w:tcPr>
                  <w:tcW w:w="427" w:type="pct"/>
                  <w:vMerge w:val="continue"/>
                  <w:tcBorders>
                    <w:tl2br w:val="nil"/>
                    <w:tr2bl w:val="nil"/>
                  </w:tcBorders>
                  <w:noWrap w:val="0"/>
                  <w:vAlign w:val="center"/>
                </w:tcPr>
                <w:p w14:paraId="196F4FF1">
                  <w:pPr>
                    <w:widowControl/>
                    <w:jc w:val="center"/>
                    <w:rPr>
                      <w:rFonts w:hint="default" w:ascii="Times New Roman" w:hAnsi="Times New Roman" w:eastAsia="宋体" w:cs="Times New Roman"/>
                      <w:bCs/>
                      <w:szCs w:val="21"/>
                      <w:highlight w:val="none"/>
                      <w:lang w:val="en-US" w:eastAsia="zh-CN"/>
                    </w:rPr>
                  </w:pPr>
                </w:p>
              </w:tc>
              <w:tc>
                <w:tcPr>
                  <w:tcW w:w="374" w:type="pct"/>
                  <w:vMerge w:val="continue"/>
                  <w:tcBorders>
                    <w:tl2br w:val="nil"/>
                    <w:tr2bl w:val="nil"/>
                  </w:tcBorders>
                  <w:noWrap w:val="0"/>
                  <w:vAlign w:val="center"/>
                </w:tcPr>
                <w:p w14:paraId="15DEFEEC">
                  <w:pPr>
                    <w:widowControl/>
                    <w:jc w:val="center"/>
                    <w:rPr>
                      <w:rFonts w:hint="default" w:ascii="Times New Roman" w:hAnsi="Times New Roman" w:eastAsia="宋体" w:cs="Times New Roman"/>
                      <w:bCs/>
                      <w:szCs w:val="21"/>
                      <w:highlight w:val="none"/>
                    </w:rPr>
                  </w:pPr>
                </w:p>
              </w:tc>
            </w:tr>
            <w:tr w14:paraId="673DF27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70E13A91">
                  <w:pPr>
                    <w:adjustRightInd w:val="0"/>
                    <w:snapToGrid w:val="0"/>
                    <w:jc w:val="center"/>
                    <w:rPr>
                      <w:rFonts w:hint="default" w:ascii="Times New Roman" w:hAnsi="Times New Roman" w:eastAsia="宋体" w:cs="Times New Roman"/>
                      <w:bCs/>
                      <w:szCs w:val="21"/>
                      <w:highlight w:val="none"/>
                      <w:lang w:eastAsia="zh-CN"/>
                    </w:rPr>
                  </w:pPr>
                </w:p>
              </w:tc>
              <w:tc>
                <w:tcPr>
                  <w:tcW w:w="555" w:type="pct"/>
                  <w:tcBorders>
                    <w:tl2br w:val="nil"/>
                    <w:tr2bl w:val="nil"/>
                  </w:tcBorders>
                  <w:noWrap w:val="0"/>
                  <w:vAlign w:val="center"/>
                </w:tcPr>
                <w:p w14:paraId="0904AAEE">
                  <w:pPr>
                    <w:pStyle w:val="21"/>
                    <w:spacing w:line="0" w:lineRule="atLeast"/>
                    <w:jc w:val="center"/>
                    <w:rPr>
                      <w:rFonts w:hint="default" w:ascii="Times New Roman" w:hAnsi="Times New Roman"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输送机2</w:t>
                  </w:r>
                </w:p>
              </w:tc>
              <w:tc>
                <w:tcPr>
                  <w:tcW w:w="281" w:type="pct"/>
                  <w:tcBorders>
                    <w:tl2br w:val="nil"/>
                    <w:tr2bl w:val="nil"/>
                  </w:tcBorders>
                  <w:noWrap w:val="0"/>
                  <w:vAlign w:val="center"/>
                </w:tcPr>
                <w:p w14:paraId="2028D9CF">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75</w:t>
                  </w:r>
                </w:p>
              </w:tc>
              <w:tc>
                <w:tcPr>
                  <w:tcW w:w="355" w:type="pct"/>
                  <w:vMerge w:val="continue"/>
                  <w:tcBorders>
                    <w:tl2br w:val="nil"/>
                    <w:tr2bl w:val="nil"/>
                  </w:tcBorders>
                  <w:noWrap w:val="0"/>
                  <w:vAlign w:val="center"/>
                </w:tcPr>
                <w:p w14:paraId="1F397841">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084D8654">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209</w:t>
                  </w:r>
                </w:p>
              </w:tc>
              <w:tc>
                <w:tcPr>
                  <w:tcW w:w="345" w:type="pct"/>
                  <w:tcBorders>
                    <w:tl2br w:val="nil"/>
                    <w:tr2bl w:val="nil"/>
                  </w:tcBorders>
                  <w:noWrap w:val="0"/>
                  <w:vAlign w:val="center"/>
                </w:tcPr>
                <w:p w14:paraId="4111875A">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-62</w:t>
                  </w:r>
                </w:p>
              </w:tc>
              <w:tc>
                <w:tcPr>
                  <w:tcW w:w="337" w:type="pct"/>
                  <w:tcBorders>
                    <w:tl2br w:val="nil"/>
                    <w:tr2bl w:val="nil"/>
                  </w:tcBorders>
                  <w:noWrap w:val="0"/>
                  <w:vAlign w:val="center"/>
                </w:tcPr>
                <w:p w14:paraId="7E527CE2">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4D7B5E62">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2</w:t>
                  </w:r>
                </w:p>
              </w:tc>
              <w:tc>
                <w:tcPr>
                  <w:tcW w:w="473" w:type="pct"/>
                  <w:tcBorders>
                    <w:tl2br w:val="nil"/>
                    <w:tr2bl w:val="nil"/>
                  </w:tcBorders>
                  <w:noWrap w:val="0"/>
                  <w:vAlign w:val="center"/>
                </w:tcPr>
                <w:p w14:paraId="4D972A1F">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63.8</w:t>
                  </w:r>
                </w:p>
              </w:tc>
              <w:tc>
                <w:tcPr>
                  <w:tcW w:w="300" w:type="pct"/>
                  <w:vMerge w:val="continue"/>
                  <w:tcBorders>
                    <w:tl2br w:val="nil"/>
                    <w:tr2bl w:val="nil"/>
                  </w:tcBorders>
                  <w:noWrap w:val="0"/>
                  <w:vAlign w:val="center"/>
                </w:tcPr>
                <w:p w14:paraId="79C279DE">
                  <w:pPr>
                    <w:widowControl/>
                    <w:jc w:val="center"/>
                    <w:rPr>
                      <w:rFonts w:hint="default" w:ascii="Times New Roman" w:hAnsi="Times New Roman" w:eastAsia="宋体" w:cs="Times New Roman"/>
                      <w:szCs w:val="21"/>
                      <w:highlight w:val="none"/>
                      <w:lang w:val="en-US" w:eastAsia="zh-CN"/>
                    </w:rPr>
                  </w:pPr>
                </w:p>
              </w:tc>
              <w:tc>
                <w:tcPr>
                  <w:tcW w:w="473" w:type="pct"/>
                  <w:vMerge w:val="continue"/>
                  <w:tcBorders>
                    <w:tl2br w:val="nil"/>
                    <w:tr2bl w:val="nil"/>
                  </w:tcBorders>
                  <w:noWrap w:val="0"/>
                  <w:vAlign w:val="center"/>
                </w:tcPr>
                <w:p w14:paraId="47C48955">
                  <w:pPr>
                    <w:widowControl/>
                    <w:jc w:val="center"/>
                    <w:rPr>
                      <w:rFonts w:hint="default" w:ascii="Times New Roman" w:hAnsi="Times New Roman" w:eastAsia="宋体" w:cs="Times New Roman"/>
                      <w:bCs/>
                      <w:szCs w:val="21"/>
                      <w:highlight w:val="none"/>
                      <w:lang w:val="en-US" w:eastAsia="zh-CN"/>
                    </w:rPr>
                  </w:pPr>
                </w:p>
              </w:tc>
              <w:tc>
                <w:tcPr>
                  <w:tcW w:w="427" w:type="pct"/>
                  <w:vMerge w:val="continue"/>
                  <w:tcBorders>
                    <w:tl2br w:val="nil"/>
                    <w:tr2bl w:val="nil"/>
                  </w:tcBorders>
                  <w:noWrap w:val="0"/>
                  <w:vAlign w:val="center"/>
                </w:tcPr>
                <w:p w14:paraId="2AFDDF3A">
                  <w:pPr>
                    <w:widowControl/>
                    <w:jc w:val="center"/>
                    <w:rPr>
                      <w:rFonts w:hint="default" w:ascii="Times New Roman" w:hAnsi="Times New Roman" w:eastAsia="宋体" w:cs="Times New Roman"/>
                      <w:bCs/>
                      <w:szCs w:val="21"/>
                      <w:highlight w:val="none"/>
                      <w:lang w:val="en-US" w:eastAsia="zh-CN"/>
                    </w:rPr>
                  </w:pPr>
                </w:p>
              </w:tc>
              <w:tc>
                <w:tcPr>
                  <w:tcW w:w="374" w:type="pct"/>
                  <w:vMerge w:val="continue"/>
                  <w:tcBorders>
                    <w:tl2br w:val="nil"/>
                    <w:tr2bl w:val="nil"/>
                  </w:tcBorders>
                  <w:noWrap w:val="0"/>
                  <w:vAlign w:val="center"/>
                </w:tcPr>
                <w:p w14:paraId="332C4EF9">
                  <w:pPr>
                    <w:widowControl/>
                    <w:jc w:val="center"/>
                    <w:rPr>
                      <w:rFonts w:hint="default" w:ascii="Times New Roman" w:hAnsi="Times New Roman" w:eastAsia="宋体" w:cs="Times New Roman"/>
                      <w:bCs/>
                      <w:szCs w:val="21"/>
                      <w:highlight w:val="none"/>
                    </w:rPr>
                  </w:pPr>
                </w:p>
              </w:tc>
            </w:tr>
            <w:tr w14:paraId="43BA7AE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restart"/>
                  <w:tcBorders>
                    <w:tl2br w:val="nil"/>
                    <w:tr2bl w:val="nil"/>
                  </w:tcBorders>
                  <w:noWrap w:val="0"/>
                  <w:vAlign w:val="center"/>
                </w:tcPr>
                <w:p w14:paraId="602A30A1">
                  <w:pPr>
                    <w:adjustRightInd w:val="0"/>
                    <w:snapToGrid w:val="0"/>
                    <w:jc w:val="center"/>
                    <w:rPr>
                      <w:rFonts w:hint="default" w:ascii="Times New Roman" w:hAnsi="Times New Roman" w:eastAsia="宋体" w:cs="Times New Roman"/>
                      <w:bCs/>
                      <w:szCs w:val="21"/>
                      <w:highlight w:val="none"/>
                      <w:lang w:eastAsia="zh-CN"/>
                    </w:rPr>
                  </w:pPr>
                  <w:r>
                    <w:rPr>
                      <w:rFonts w:hint="eastAsia" w:cs="Times New Roman"/>
                      <w:bCs/>
                      <w:szCs w:val="21"/>
                      <w:highlight w:val="none"/>
                      <w:lang w:val="en-US" w:eastAsia="zh-CN"/>
                    </w:rPr>
                    <w:t>3次</w:t>
                  </w:r>
                  <w:r>
                    <w:rPr>
                      <w:rFonts w:hint="eastAsia" w:cs="Times New Roman"/>
                      <w:bCs/>
                      <w:szCs w:val="21"/>
                      <w:highlight w:val="none"/>
                      <w:lang w:eastAsia="zh-CN"/>
                    </w:rPr>
                    <w:t>筛分间</w:t>
                  </w:r>
                </w:p>
              </w:tc>
              <w:tc>
                <w:tcPr>
                  <w:tcW w:w="555" w:type="pct"/>
                  <w:tcBorders>
                    <w:tl2br w:val="nil"/>
                    <w:tr2bl w:val="nil"/>
                  </w:tcBorders>
                  <w:noWrap w:val="0"/>
                  <w:vAlign w:val="center"/>
                </w:tcPr>
                <w:p w14:paraId="21172FE6">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振动筛</w:t>
                  </w:r>
                </w:p>
              </w:tc>
              <w:tc>
                <w:tcPr>
                  <w:tcW w:w="281" w:type="pct"/>
                  <w:tcBorders>
                    <w:tl2br w:val="nil"/>
                    <w:tr2bl w:val="nil"/>
                  </w:tcBorders>
                  <w:noWrap w:val="0"/>
                  <w:vAlign w:val="center"/>
                </w:tcPr>
                <w:p w14:paraId="5069B8A8">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85</w:t>
                  </w:r>
                </w:p>
              </w:tc>
              <w:tc>
                <w:tcPr>
                  <w:tcW w:w="355" w:type="pct"/>
                  <w:vMerge w:val="continue"/>
                  <w:tcBorders>
                    <w:tl2br w:val="nil"/>
                    <w:tr2bl w:val="nil"/>
                  </w:tcBorders>
                  <w:noWrap w:val="0"/>
                  <w:vAlign w:val="center"/>
                </w:tcPr>
                <w:p w14:paraId="5256879A">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0DD42A12">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192</w:t>
                  </w:r>
                </w:p>
              </w:tc>
              <w:tc>
                <w:tcPr>
                  <w:tcW w:w="345" w:type="pct"/>
                  <w:tcBorders>
                    <w:tl2br w:val="nil"/>
                    <w:tr2bl w:val="nil"/>
                  </w:tcBorders>
                  <w:noWrap w:val="0"/>
                  <w:vAlign w:val="center"/>
                </w:tcPr>
                <w:p w14:paraId="27B493C7">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-58</w:t>
                  </w:r>
                </w:p>
              </w:tc>
              <w:tc>
                <w:tcPr>
                  <w:tcW w:w="337" w:type="pct"/>
                  <w:tcBorders>
                    <w:tl2br w:val="nil"/>
                    <w:tr2bl w:val="nil"/>
                  </w:tcBorders>
                  <w:noWrap w:val="0"/>
                  <w:vAlign w:val="center"/>
                </w:tcPr>
                <w:p w14:paraId="4FD2954A">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4E6103A5">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2</w:t>
                  </w:r>
                </w:p>
              </w:tc>
              <w:tc>
                <w:tcPr>
                  <w:tcW w:w="867" w:type="dxa"/>
                  <w:tcBorders>
                    <w:tl2br w:val="nil"/>
                    <w:tr2bl w:val="nil"/>
                  </w:tcBorders>
                  <w:noWrap w:val="0"/>
                  <w:vAlign w:val="center"/>
                </w:tcPr>
                <w:p w14:paraId="5A16FBCD">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73.8</w:t>
                  </w:r>
                </w:p>
              </w:tc>
              <w:tc>
                <w:tcPr>
                  <w:tcW w:w="300" w:type="pct"/>
                  <w:vMerge w:val="continue"/>
                  <w:tcBorders>
                    <w:tl2br w:val="nil"/>
                    <w:tr2bl w:val="nil"/>
                  </w:tcBorders>
                  <w:noWrap w:val="0"/>
                  <w:vAlign w:val="center"/>
                </w:tcPr>
                <w:p w14:paraId="3E6D04E4">
                  <w:pPr>
                    <w:widowControl/>
                    <w:jc w:val="center"/>
                    <w:rPr>
                      <w:rFonts w:hint="default" w:ascii="Times New Roman" w:hAnsi="Times New Roman" w:eastAsia="宋体" w:cs="Times New Roman"/>
                      <w:szCs w:val="21"/>
                      <w:highlight w:val="none"/>
                      <w:lang w:val="en-US" w:eastAsia="zh-CN"/>
                    </w:rPr>
                  </w:pPr>
                </w:p>
              </w:tc>
              <w:tc>
                <w:tcPr>
                  <w:tcW w:w="473" w:type="pct"/>
                  <w:vMerge w:val="continue"/>
                  <w:tcBorders>
                    <w:tl2br w:val="nil"/>
                    <w:tr2bl w:val="nil"/>
                  </w:tcBorders>
                  <w:noWrap w:val="0"/>
                  <w:vAlign w:val="center"/>
                </w:tcPr>
                <w:p w14:paraId="78D1EB4E">
                  <w:pPr>
                    <w:widowControl/>
                    <w:jc w:val="center"/>
                    <w:rPr>
                      <w:rFonts w:hint="default" w:ascii="Times New Roman" w:hAnsi="Times New Roman" w:eastAsia="宋体" w:cs="Times New Roman"/>
                      <w:bCs/>
                      <w:szCs w:val="21"/>
                      <w:highlight w:val="none"/>
                      <w:lang w:val="en-US" w:eastAsia="zh-CN"/>
                    </w:rPr>
                  </w:pPr>
                </w:p>
              </w:tc>
              <w:tc>
                <w:tcPr>
                  <w:tcW w:w="427" w:type="pct"/>
                  <w:vMerge w:val="restart"/>
                  <w:tcBorders>
                    <w:tl2br w:val="nil"/>
                    <w:tr2bl w:val="nil"/>
                  </w:tcBorders>
                  <w:noWrap w:val="0"/>
                  <w:vAlign w:val="center"/>
                </w:tcPr>
                <w:p w14:paraId="7E063151">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49.6</w:t>
                  </w:r>
                </w:p>
              </w:tc>
              <w:tc>
                <w:tcPr>
                  <w:tcW w:w="374" w:type="pct"/>
                  <w:vMerge w:val="restart"/>
                  <w:tcBorders>
                    <w:tl2br w:val="nil"/>
                    <w:tr2bl w:val="nil"/>
                  </w:tcBorders>
                  <w:noWrap w:val="0"/>
                  <w:vAlign w:val="center"/>
                </w:tcPr>
                <w:p w14:paraId="6819485A">
                  <w:pPr>
                    <w:widowControl/>
                    <w:jc w:val="center"/>
                    <w:rPr>
                      <w:rFonts w:hint="eastAsia"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1</w:t>
                  </w:r>
                </w:p>
              </w:tc>
            </w:tr>
            <w:tr w14:paraId="4DEA3FF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3045FC95">
                  <w:pPr>
                    <w:adjustRightInd w:val="0"/>
                    <w:snapToGrid w:val="0"/>
                    <w:jc w:val="center"/>
                    <w:rPr>
                      <w:rFonts w:hint="eastAsia" w:cs="Times New Roman"/>
                      <w:bCs/>
                      <w:szCs w:val="21"/>
                      <w:highlight w:val="none"/>
                      <w:lang w:val="en-US" w:eastAsia="zh-CN"/>
                    </w:rPr>
                  </w:pPr>
                </w:p>
              </w:tc>
              <w:tc>
                <w:tcPr>
                  <w:tcW w:w="555" w:type="pct"/>
                  <w:tcBorders>
                    <w:tl2br w:val="nil"/>
                    <w:tr2bl w:val="nil"/>
                  </w:tcBorders>
                  <w:noWrap w:val="0"/>
                  <w:vAlign w:val="center"/>
                </w:tcPr>
                <w:p w14:paraId="5ADE8267">
                  <w:pPr>
                    <w:pStyle w:val="21"/>
                    <w:spacing w:line="0" w:lineRule="atLeast"/>
                    <w:jc w:val="center"/>
                    <w:rPr>
                      <w:rFonts w:hint="default" w:ascii="Times New Roman" w:hAnsi="Times New Roman"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输送机1</w:t>
                  </w:r>
                </w:p>
              </w:tc>
              <w:tc>
                <w:tcPr>
                  <w:tcW w:w="281" w:type="pct"/>
                  <w:tcBorders>
                    <w:tl2br w:val="nil"/>
                    <w:tr2bl w:val="nil"/>
                  </w:tcBorders>
                  <w:noWrap w:val="0"/>
                  <w:vAlign w:val="center"/>
                </w:tcPr>
                <w:p w14:paraId="19107679">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75</w:t>
                  </w:r>
                </w:p>
              </w:tc>
              <w:tc>
                <w:tcPr>
                  <w:tcW w:w="355" w:type="pct"/>
                  <w:vMerge w:val="continue"/>
                  <w:tcBorders>
                    <w:tl2br w:val="nil"/>
                    <w:tr2bl w:val="nil"/>
                  </w:tcBorders>
                  <w:noWrap w:val="0"/>
                  <w:vAlign w:val="center"/>
                </w:tcPr>
                <w:p w14:paraId="26BB7E0E">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00508CC0">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203</w:t>
                  </w:r>
                </w:p>
              </w:tc>
              <w:tc>
                <w:tcPr>
                  <w:tcW w:w="345" w:type="pct"/>
                  <w:tcBorders>
                    <w:tl2br w:val="nil"/>
                    <w:tr2bl w:val="nil"/>
                  </w:tcBorders>
                  <w:noWrap w:val="0"/>
                  <w:vAlign w:val="center"/>
                </w:tcPr>
                <w:p w14:paraId="60D4FDFC">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-66</w:t>
                  </w:r>
                </w:p>
              </w:tc>
              <w:tc>
                <w:tcPr>
                  <w:tcW w:w="337" w:type="pct"/>
                  <w:tcBorders>
                    <w:tl2br w:val="nil"/>
                    <w:tr2bl w:val="nil"/>
                  </w:tcBorders>
                  <w:noWrap w:val="0"/>
                  <w:vAlign w:val="center"/>
                </w:tcPr>
                <w:p w14:paraId="17431890">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14C51510">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2</w:t>
                  </w:r>
                </w:p>
              </w:tc>
              <w:tc>
                <w:tcPr>
                  <w:tcW w:w="867" w:type="dxa"/>
                  <w:tcBorders>
                    <w:tl2br w:val="nil"/>
                    <w:tr2bl w:val="nil"/>
                  </w:tcBorders>
                  <w:noWrap w:val="0"/>
                  <w:vAlign w:val="center"/>
                </w:tcPr>
                <w:p w14:paraId="6B0B6FFB">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63.8</w:t>
                  </w:r>
                </w:p>
              </w:tc>
              <w:tc>
                <w:tcPr>
                  <w:tcW w:w="300" w:type="pct"/>
                  <w:vMerge w:val="continue"/>
                  <w:tcBorders>
                    <w:tl2br w:val="nil"/>
                    <w:tr2bl w:val="nil"/>
                  </w:tcBorders>
                  <w:noWrap w:val="0"/>
                  <w:vAlign w:val="center"/>
                </w:tcPr>
                <w:p w14:paraId="487C0F78">
                  <w:pPr>
                    <w:widowControl/>
                    <w:jc w:val="center"/>
                    <w:rPr>
                      <w:rFonts w:hint="default" w:ascii="Times New Roman" w:hAnsi="Times New Roman" w:eastAsia="宋体" w:cs="Times New Roman"/>
                      <w:szCs w:val="21"/>
                      <w:highlight w:val="none"/>
                      <w:lang w:val="en-US" w:eastAsia="zh-CN"/>
                    </w:rPr>
                  </w:pPr>
                </w:p>
              </w:tc>
              <w:tc>
                <w:tcPr>
                  <w:tcW w:w="473" w:type="pct"/>
                  <w:vMerge w:val="continue"/>
                  <w:tcBorders>
                    <w:tl2br w:val="nil"/>
                    <w:tr2bl w:val="nil"/>
                  </w:tcBorders>
                  <w:noWrap w:val="0"/>
                  <w:vAlign w:val="center"/>
                </w:tcPr>
                <w:p w14:paraId="7B6A50C0">
                  <w:pPr>
                    <w:widowControl/>
                    <w:jc w:val="center"/>
                    <w:rPr>
                      <w:rFonts w:hint="default" w:ascii="Times New Roman" w:hAnsi="Times New Roman" w:eastAsia="宋体" w:cs="Times New Roman"/>
                      <w:bCs/>
                      <w:szCs w:val="21"/>
                      <w:highlight w:val="none"/>
                      <w:lang w:val="en-US" w:eastAsia="zh-CN"/>
                    </w:rPr>
                  </w:pPr>
                </w:p>
              </w:tc>
              <w:tc>
                <w:tcPr>
                  <w:tcW w:w="427" w:type="pct"/>
                  <w:vMerge w:val="continue"/>
                  <w:tcBorders>
                    <w:tl2br w:val="nil"/>
                    <w:tr2bl w:val="nil"/>
                  </w:tcBorders>
                  <w:noWrap w:val="0"/>
                  <w:vAlign w:val="center"/>
                </w:tcPr>
                <w:p w14:paraId="1EA746E0">
                  <w:pPr>
                    <w:widowControl/>
                    <w:jc w:val="center"/>
                    <w:rPr>
                      <w:rFonts w:hint="default" w:ascii="Times New Roman" w:hAnsi="Times New Roman" w:eastAsia="宋体" w:cs="Times New Roman"/>
                      <w:bCs/>
                      <w:szCs w:val="21"/>
                      <w:highlight w:val="none"/>
                      <w:lang w:val="en-US" w:eastAsia="zh-CN"/>
                    </w:rPr>
                  </w:pPr>
                </w:p>
              </w:tc>
              <w:tc>
                <w:tcPr>
                  <w:tcW w:w="374" w:type="pct"/>
                  <w:vMerge w:val="continue"/>
                  <w:tcBorders>
                    <w:tl2br w:val="nil"/>
                    <w:tr2bl w:val="nil"/>
                  </w:tcBorders>
                  <w:noWrap w:val="0"/>
                  <w:vAlign w:val="center"/>
                </w:tcPr>
                <w:p w14:paraId="0C2E89DE">
                  <w:pPr>
                    <w:widowControl/>
                    <w:jc w:val="center"/>
                    <w:rPr>
                      <w:rFonts w:hint="default" w:ascii="Times New Roman" w:hAnsi="Times New Roman" w:eastAsia="宋体" w:cs="Times New Roman"/>
                      <w:bCs/>
                      <w:szCs w:val="21"/>
                      <w:highlight w:val="none"/>
                    </w:rPr>
                  </w:pPr>
                </w:p>
              </w:tc>
            </w:tr>
            <w:tr w14:paraId="0E8442D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385A353E">
                  <w:pPr>
                    <w:adjustRightInd w:val="0"/>
                    <w:snapToGrid w:val="0"/>
                    <w:jc w:val="center"/>
                    <w:rPr>
                      <w:rFonts w:hint="eastAsia" w:cs="Times New Roman"/>
                      <w:bCs/>
                      <w:szCs w:val="21"/>
                      <w:highlight w:val="none"/>
                      <w:lang w:val="en-US" w:eastAsia="zh-CN"/>
                    </w:rPr>
                  </w:pPr>
                </w:p>
              </w:tc>
              <w:tc>
                <w:tcPr>
                  <w:tcW w:w="555" w:type="pct"/>
                  <w:tcBorders>
                    <w:tl2br w:val="nil"/>
                    <w:tr2bl w:val="nil"/>
                  </w:tcBorders>
                  <w:noWrap w:val="0"/>
                  <w:vAlign w:val="center"/>
                </w:tcPr>
                <w:p w14:paraId="7D13C563">
                  <w:pPr>
                    <w:spacing w:line="0" w:lineRule="atLeast"/>
                    <w:jc w:val="center"/>
                    <w:rPr>
                      <w:rFonts w:hint="default" w:ascii="Times New Roman" w:hAnsi="Times New Roman"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输送机</w:t>
                  </w:r>
                  <w:r>
                    <w:rPr>
                      <w:rFonts w:hint="eastAsia" w:cs="Times New Roman"/>
                      <w:color w:val="auto"/>
                      <w:kern w:val="0"/>
                      <w:sz w:val="21"/>
                      <w:szCs w:val="21"/>
                      <w:highlight w:val="none"/>
                      <w:lang w:val="en-US" w:eastAsia="zh-CN" w:bidi="ar-SA"/>
                    </w:rPr>
                    <w:t>2</w:t>
                  </w:r>
                </w:p>
              </w:tc>
              <w:tc>
                <w:tcPr>
                  <w:tcW w:w="281" w:type="pct"/>
                  <w:tcBorders>
                    <w:tl2br w:val="nil"/>
                    <w:tr2bl w:val="nil"/>
                  </w:tcBorders>
                  <w:noWrap w:val="0"/>
                  <w:vAlign w:val="center"/>
                </w:tcPr>
                <w:p w14:paraId="0482760A">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75</w:t>
                  </w:r>
                </w:p>
              </w:tc>
              <w:tc>
                <w:tcPr>
                  <w:tcW w:w="355" w:type="pct"/>
                  <w:vMerge w:val="continue"/>
                  <w:tcBorders>
                    <w:tl2br w:val="nil"/>
                    <w:tr2bl w:val="nil"/>
                  </w:tcBorders>
                  <w:noWrap w:val="0"/>
                  <w:vAlign w:val="center"/>
                </w:tcPr>
                <w:p w14:paraId="66E4395D">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2E57203D">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179</w:t>
                  </w:r>
                </w:p>
              </w:tc>
              <w:tc>
                <w:tcPr>
                  <w:tcW w:w="345" w:type="pct"/>
                  <w:tcBorders>
                    <w:tl2br w:val="nil"/>
                    <w:tr2bl w:val="nil"/>
                  </w:tcBorders>
                  <w:noWrap w:val="0"/>
                  <w:vAlign w:val="center"/>
                </w:tcPr>
                <w:p w14:paraId="206204DC">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-59</w:t>
                  </w:r>
                </w:p>
              </w:tc>
              <w:tc>
                <w:tcPr>
                  <w:tcW w:w="337" w:type="pct"/>
                  <w:tcBorders>
                    <w:tl2br w:val="nil"/>
                    <w:tr2bl w:val="nil"/>
                  </w:tcBorders>
                  <w:noWrap w:val="0"/>
                  <w:vAlign w:val="center"/>
                </w:tcPr>
                <w:p w14:paraId="213A192D">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51B4E33D">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2</w:t>
                  </w:r>
                </w:p>
              </w:tc>
              <w:tc>
                <w:tcPr>
                  <w:tcW w:w="473" w:type="pct"/>
                  <w:tcBorders>
                    <w:tl2br w:val="nil"/>
                    <w:tr2bl w:val="nil"/>
                  </w:tcBorders>
                  <w:noWrap w:val="0"/>
                  <w:vAlign w:val="center"/>
                </w:tcPr>
                <w:p w14:paraId="1082832C">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63.8</w:t>
                  </w:r>
                </w:p>
              </w:tc>
              <w:tc>
                <w:tcPr>
                  <w:tcW w:w="300" w:type="pct"/>
                  <w:vMerge w:val="continue"/>
                  <w:tcBorders>
                    <w:tl2br w:val="nil"/>
                    <w:tr2bl w:val="nil"/>
                  </w:tcBorders>
                  <w:noWrap w:val="0"/>
                  <w:vAlign w:val="center"/>
                </w:tcPr>
                <w:p w14:paraId="2B11D4EB">
                  <w:pPr>
                    <w:widowControl/>
                    <w:jc w:val="center"/>
                    <w:rPr>
                      <w:rFonts w:hint="default" w:ascii="Times New Roman" w:hAnsi="Times New Roman" w:eastAsia="宋体" w:cs="Times New Roman"/>
                      <w:szCs w:val="21"/>
                      <w:highlight w:val="none"/>
                      <w:lang w:val="en-US" w:eastAsia="zh-CN"/>
                    </w:rPr>
                  </w:pPr>
                </w:p>
              </w:tc>
              <w:tc>
                <w:tcPr>
                  <w:tcW w:w="473" w:type="pct"/>
                  <w:vMerge w:val="continue"/>
                  <w:tcBorders>
                    <w:tl2br w:val="nil"/>
                    <w:tr2bl w:val="nil"/>
                  </w:tcBorders>
                  <w:noWrap w:val="0"/>
                  <w:vAlign w:val="center"/>
                </w:tcPr>
                <w:p w14:paraId="23B9C1C3">
                  <w:pPr>
                    <w:widowControl/>
                    <w:jc w:val="center"/>
                    <w:rPr>
                      <w:rFonts w:hint="default" w:ascii="Times New Roman" w:hAnsi="Times New Roman" w:eastAsia="宋体" w:cs="Times New Roman"/>
                      <w:bCs/>
                      <w:szCs w:val="21"/>
                      <w:highlight w:val="none"/>
                      <w:lang w:val="en-US" w:eastAsia="zh-CN"/>
                    </w:rPr>
                  </w:pPr>
                </w:p>
              </w:tc>
              <w:tc>
                <w:tcPr>
                  <w:tcW w:w="427" w:type="pct"/>
                  <w:vMerge w:val="continue"/>
                  <w:tcBorders>
                    <w:tl2br w:val="nil"/>
                    <w:tr2bl w:val="nil"/>
                  </w:tcBorders>
                  <w:noWrap w:val="0"/>
                  <w:vAlign w:val="center"/>
                </w:tcPr>
                <w:p w14:paraId="26B2D9AD">
                  <w:pPr>
                    <w:widowControl/>
                    <w:jc w:val="center"/>
                    <w:rPr>
                      <w:rFonts w:hint="default" w:ascii="Times New Roman" w:hAnsi="Times New Roman" w:eastAsia="宋体" w:cs="Times New Roman"/>
                      <w:bCs/>
                      <w:szCs w:val="21"/>
                      <w:highlight w:val="none"/>
                      <w:lang w:val="en-US" w:eastAsia="zh-CN"/>
                    </w:rPr>
                  </w:pPr>
                </w:p>
              </w:tc>
              <w:tc>
                <w:tcPr>
                  <w:tcW w:w="374" w:type="pct"/>
                  <w:vMerge w:val="continue"/>
                  <w:tcBorders>
                    <w:tl2br w:val="nil"/>
                    <w:tr2bl w:val="nil"/>
                  </w:tcBorders>
                  <w:noWrap w:val="0"/>
                  <w:vAlign w:val="center"/>
                </w:tcPr>
                <w:p w14:paraId="3291EF3B">
                  <w:pPr>
                    <w:widowControl/>
                    <w:jc w:val="center"/>
                    <w:rPr>
                      <w:rFonts w:hint="default" w:ascii="Times New Roman" w:hAnsi="Times New Roman" w:eastAsia="宋体" w:cs="Times New Roman"/>
                      <w:bCs/>
                      <w:szCs w:val="21"/>
                      <w:highlight w:val="none"/>
                    </w:rPr>
                  </w:pPr>
                </w:p>
              </w:tc>
            </w:tr>
            <w:tr w14:paraId="34F68BF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236BCE53">
                  <w:pPr>
                    <w:adjustRightInd w:val="0"/>
                    <w:snapToGrid w:val="0"/>
                    <w:jc w:val="center"/>
                    <w:rPr>
                      <w:rFonts w:hint="eastAsia" w:cs="Times New Roman"/>
                      <w:bCs/>
                      <w:szCs w:val="21"/>
                      <w:highlight w:val="none"/>
                      <w:lang w:val="en-US" w:eastAsia="zh-CN"/>
                    </w:rPr>
                  </w:pPr>
                </w:p>
              </w:tc>
              <w:tc>
                <w:tcPr>
                  <w:tcW w:w="555" w:type="pct"/>
                  <w:tcBorders>
                    <w:tl2br w:val="nil"/>
                    <w:tr2bl w:val="nil"/>
                  </w:tcBorders>
                  <w:noWrap w:val="0"/>
                  <w:vAlign w:val="center"/>
                </w:tcPr>
                <w:p w14:paraId="1666F8D1">
                  <w:pPr>
                    <w:spacing w:line="0" w:lineRule="atLeast"/>
                    <w:jc w:val="center"/>
                    <w:rPr>
                      <w:rFonts w:hint="default" w:ascii="Times New Roman" w:hAnsi="Times New Roman"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输送机</w:t>
                  </w:r>
                  <w:r>
                    <w:rPr>
                      <w:rFonts w:hint="eastAsia" w:cs="Times New Roman"/>
                      <w:color w:val="auto"/>
                      <w:kern w:val="0"/>
                      <w:sz w:val="21"/>
                      <w:szCs w:val="21"/>
                      <w:highlight w:val="none"/>
                      <w:lang w:val="en-US" w:eastAsia="zh-CN" w:bidi="ar-SA"/>
                    </w:rPr>
                    <w:t>3</w:t>
                  </w:r>
                </w:p>
              </w:tc>
              <w:tc>
                <w:tcPr>
                  <w:tcW w:w="281" w:type="pct"/>
                  <w:tcBorders>
                    <w:tl2br w:val="nil"/>
                    <w:tr2bl w:val="nil"/>
                  </w:tcBorders>
                  <w:noWrap w:val="0"/>
                  <w:vAlign w:val="center"/>
                </w:tcPr>
                <w:p w14:paraId="71053904">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75</w:t>
                  </w:r>
                </w:p>
              </w:tc>
              <w:tc>
                <w:tcPr>
                  <w:tcW w:w="355" w:type="pct"/>
                  <w:vMerge w:val="continue"/>
                  <w:tcBorders>
                    <w:tl2br w:val="nil"/>
                    <w:tr2bl w:val="nil"/>
                  </w:tcBorders>
                  <w:noWrap w:val="0"/>
                  <w:vAlign w:val="center"/>
                </w:tcPr>
                <w:p w14:paraId="08FA7E20">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02DA18DB">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182</w:t>
                  </w:r>
                </w:p>
              </w:tc>
              <w:tc>
                <w:tcPr>
                  <w:tcW w:w="345" w:type="pct"/>
                  <w:tcBorders>
                    <w:tl2br w:val="nil"/>
                    <w:tr2bl w:val="nil"/>
                  </w:tcBorders>
                  <w:noWrap w:val="0"/>
                  <w:vAlign w:val="center"/>
                </w:tcPr>
                <w:p w14:paraId="31B6F6C6">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-68</w:t>
                  </w:r>
                </w:p>
              </w:tc>
              <w:tc>
                <w:tcPr>
                  <w:tcW w:w="337" w:type="pct"/>
                  <w:tcBorders>
                    <w:tl2br w:val="nil"/>
                    <w:tr2bl w:val="nil"/>
                  </w:tcBorders>
                  <w:noWrap w:val="0"/>
                  <w:vAlign w:val="center"/>
                </w:tcPr>
                <w:p w14:paraId="1D8B438F">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6D753869">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2</w:t>
                  </w:r>
                </w:p>
              </w:tc>
              <w:tc>
                <w:tcPr>
                  <w:tcW w:w="473" w:type="pct"/>
                  <w:tcBorders>
                    <w:tl2br w:val="nil"/>
                    <w:tr2bl w:val="nil"/>
                  </w:tcBorders>
                  <w:noWrap w:val="0"/>
                  <w:vAlign w:val="center"/>
                </w:tcPr>
                <w:p w14:paraId="6A68367E">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63.8</w:t>
                  </w:r>
                </w:p>
              </w:tc>
              <w:tc>
                <w:tcPr>
                  <w:tcW w:w="300" w:type="pct"/>
                  <w:vMerge w:val="continue"/>
                  <w:tcBorders>
                    <w:tl2br w:val="nil"/>
                    <w:tr2bl w:val="nil"/>
                  </w:tcBorders>
                  <w:noWrap w:val="0"/>
                  <w:vAlign w:val="center"/>
                </w:tcPr>
                <w:p w14:paraId="3BF6F387">
                  <w:pPr>
                    <w:widowControl/>
                    <w:jc w:val="center"/>
                    <w:rPr>
                      <w:rFonts w:hint="default" w:ascii="Times New Roman" w:hAnsi="Times New Roman" w:eastAsia="宋体" w:cs="Times New Roman"/>
                      <w:szCs w:val="21"/>
                      <w:highlight w:val="none"/>
                      <w:lang w:val="en-US" w:eastAsia="zh-CN"/>
                    </w:rPr>
                  </w:pPr>
                </w:p>
              </w:tc>
              <w:tc>
                <w:tcPr>
                  <w:tcW w:w="473" w:type="pct"/>
                  <w:vMerge w:val="continue"/>
                  <w:tcBorders>
                    <w:tl2br w:val="nil"/>
                    <w:tr2bl w:val="nil"/>
                  </w:tcBorders>
                  <w:noWrap w:val="0"/>
                  <w:vAlign w:val="center"/>
                </w:tcPr>
                <w:p w14:paraId="5E2CFD94">
                  <w:pPr>
                    <w:widowControl/>
                    <w:jc w:val="center"/>
                    <w:rPr>
                      <w:rFonts w:hint="default" w:ascii="Times New Roman" w:hAnsi="Times New Roman" w:eastAsia="宋体" w:cs="Times New Roman"/>
                      <w:bCs/>
                      <w:szCs w:val="21"/>
                      <w:highlight w:val="none"/>
                      <w:lang w:val="en-US" w:eastAsia="zh-CN"/>
                    </w:rPr>
                  </w:pPr>
                </w:p>
              </w:tc>
              <w:tc>
                <w:tcPr>
                  <w:tcW w:w="427" w:type="pct"/>
                  <w:vMerge w:val="continue"/>
                  <w:tcBorders>
                    <w:tl2br w:val="nil"/>
                    <w:tr2bl w:val="nil"/>
                  </w:tcBorders>
                  <w:noWrap w:val="0"/>
                  <w:vAlign w:val="center"/>
                </w:tcPr>
                <w:p w14:paraId="694BF2C5">
                  <w:pPr>
                    <w:widowControl/>
                    <w:jc w:val="center"/>
                    <w:rPr>
                      <w:rFonts w:hint="default" w:ascii="Times New Roman" w:hAnsi="Times New Roman" w:eastAsia="宋体" w:cs="Times New Roman"/>
                      <w:bCs/>
                      <w:szCs w:val="21"/>
                      <w:highlight w:val="none"/>
                      <w:lang w:val="en-US" w:eastAsia="zh-CN"/>
                    </w:rPr>
                  </w:pPr>
                </w:p>
              </w:tc>
              <w:tc>
                <w:tcPr>
                  <w:tcW w:w="374" w:type="pct"/>
                  <w:vMerge w:val="continue"/>
                  <w:tcBorders>
                    <w:tl2br w:val="nil"/>
                    <w:tr2bl w:val="nil"/>
                  </w:tcBorders>
                  <w:noWrap w:val="0"/>
                  <w:vAlign w:val="center"/>
                </w:tcPr>
                <w:p w14:paraId="6475E23E">
                  <w:pPr>
                    <w:widowControl/>
                    <w:jc w:val="center"/>
                    <w:rPr>
                      <w:rFonts w:hint="default" w:ascii="Times New Roman" w:hAnsi="Times New Roman" w:eastAsia="宋体" w:cs="Times New Roman"/>
                      <w:bCs/>
                      <w:szCs w:val="21"/>
                      <w:highlight w:val="none"/>
                    </w:rPr>
                  </w:pPr>
                </w:p>
              </w:tc>
            </w:tr>
            <w:tr w14:paraId="18FE7C0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63" w:type="pct"/>
                  <w:vMerge w:val="continue"/>
                  <w:tcBorders>
                    <w:tl2br w:val="nil"/>
                    <w:tr2bl w:val="nil"/>
                  </w:tcBorders>
                  <w:noWrap w:val="0"/>
                  <w:vAlign w:val="center"/>
                </w:tcPr>
                <w:p w14:paraId="699586AD">
                  <w:pPr>
                    <w:adjustRightInd w:val="0"/>
                    <w:snapToGrid w:val="0"/>
                    <w:jc w:val="center"/>
                    <w:rPr>
                      <w:rFonts w:hint="eastAsia" w:cs="Times New Roman"/>
                      <w:bCs/>
                      <w:szCs w:val="21"/>
                      <w:highlight w:val="none"/>
                      <w:lang w:val="en-US" w:eastAsia="zh-CN"/>
                    </w:rPr>
                  </w:pPr>
                </w:p>
              </w:tc>
              <w:tc>
                <w:tcPr>
                  <w:tcW w:w="555" w:type="pct"/>
                  <w:tcBorders>
                    <w:tl2br w:val="nil"/>
                    <w:tr2bl w:val="nil"/>
                  </w:tcBorders>
                  <w:noWrap w:val="0"/>
                  <w:vAlign w:val="center"/>
                </w:tcPr>
                <w:p w14:paraId="4DB52D17">
                  <w:pPr>
                    <w:spacing w:line="0" w:lineRule="atLeast"/>
                    <w:jc w:val="center"/>
                    <w:rPr>
                      <w:rFonts w:hint="eastAsia" w:ascii="Times New Roman" w:hAnsi="Times New Roman"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输送机</w:t>
                  </w:r>
                  <w:r>
                    <w:rPr>
                      <w:rFonts w:hint="eastAsia" w:cs="Times New Roman"/>
                      <w:color w:val="auto"/>
                      <w:kern w:val="0"/>
                      <w:sz w:val="21"/>
                      <w:szCs w:val="21"/>
                      <w:highlight w:val="none"/>
                      <w:lang w:val="en-US" w:eastAsia="zh-CN" w:bidi="ar-SA"/>
                    </w:rPr>
                    <w:t>4</w:t>
                  </w:r>
                </w:p>
              </w:tc>
              <w:tc>
                <w:tcPr>
                  <w:tcW w:w="281" w:type="pct"/>
                  <w:tcBorders>
                    <w:tl2br w:val="nil"/>
                    <w:tr2bl w:val="nil"/>
                  </w:tcBorders>
                  <w:noWrap w:val="0"/>
                  <w:vAlign w:val="center"/>
                </w:tcPr>
                <w:p w14:paraId="77BBDD46">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75</w:t>
                  </w:r>
                </w:p>
              </w:tc>
              <w:tc>
                <w:tcPr>
                  <w:tcW w:w="355" w:type="pct"/>
                  <w:vMerge w:val="restart"/>
                  <w:tcBorders>
                    <w:tl2br w:val="nil"/>
                    <w:tr2bl w:val="nil"/>
                  </w:tcBorders>
                  <w:noWrap w:val="0"/>
                  <w:vAlign w:val="center"/>
                </w:tcPr>
                <w:p w14:paraId="2135BD39">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0DB079B5">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19</w:t>
                  </w:r>
                  <w:r>
                    <w:rPr>
                      <w:rFonts w:hint="eastAsia" w:ascii="Times New Roman" w:hAnsi="Times New Roman" w:cs="Times New Roman"/>
                      <w:highlight w:val="none"/>
                      <w:lang w:val="en-US" w:eastAsia="zh-CN"/>
                    </w:rPr>
                    <w:t>2</w:t>
                  </w:r>
                </w:p>
              </w:tc>
              <w:tc>
                <w:tcPr>
                  <w:tcW w:w="345" w:type="pct"/>
                  <w:tcBorders>
                    <w:tl2br w:val="nil"/>
                    <w:tr2bl w:val="nil"/>
                  </w:tcBorders>
                  <w:noWrap w:val="0"/>
                  <w:vAlign w:val="center"/>
                </w:tcPr>
                <w:p w14:paraId="66ADDC1C">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-6</w:t>
                  </w:r>
                  <w:r>
                    <w:rPr>
                      <w:rFonts w:hint="eastAsia" w:ascii="Times New Roman" w:hAnsi="Times New Roman" w:cs="Times New Roman"/>
                      <w:highlight w:val="none"/>
                      <w:lang w:val="en-US" w:eastAsia="zh-CN"/>
                    </w:rPr>
                    <w:t>5</w:t>
                  </w:r>
                </w:p>
              </w:tc>
              <w:tc>
                <w:tcPr>
                  <w:tcW w:w="337" w:type="pct"/>
                  <w:tcBorders>
                    <w:tl2br w:val="nil"/>
                    <w:tr2bl w:val="nil"/>
                  </w:tcBorders>
                  <w:noWrap w:val="0"/>
                  <w:vAlign w:val="center"/>
                </w:tcPr>
                <w:p w14:paraId="4FD07BE7">
                  <w:pPr>
                    <w:snapToGrid w:val="0"/>
                    <w:jc w:val="center"/>
                    <w:rPr>
                      <w:rFonts w:hint="eastAsia"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49740798">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2</w:t>
                  </w:r>
                </w:p>
              </w:tc>
              <w:tc>
                <w:tcPr>
                  <w:tcW w:w="473" w:type="pct"/>
                  <w:tcBorders>
                    <w:tl2br w:val="nil"/>
                    <w:tr2bl w:val="nil"/>
                  </w:tcBorders>
                  <w:noWrap w:val="0"/>
                  <w:vAlign w:val="center"/>
                </w:tcPr>
                <w:p w14:paraId="171E5E82">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63.8</w:t>
                  </w:r>
                </w:p>
              </w:tc>
              <w:tc>
                <w:tcPr>
                  <w:tcW w:w="300" w:type="pct"/>
                  <w:vMerge w:val="continue"/>
                  <w:tcBorders>
                    <w:tl2br w:val="nil"/>
                    <w:tr2bl w:val="nil"/>
                  </w:tcBorders>
                  <w:noWrap w:val="0"/>
                  <w:vAlign w:val="center"/>
                </w:tcPr>
                <w:p w14:paraId="2E9829F6">
                  <w:pPr>
                    <w:widowControl/>
                    <w:jc w:val="center"/>
                    <w:rPr>
                      <w:rFonts w:hint="default" w:ascii="Times New Roman" w:hAnsi="Times New Roman" w:eastAsia="宋体" w:cs="Times New Roman"/>
                      <w:szCs w:val="21"/>
                      <w:highlight w:val="none"/>
                      <w:lang w:val="en-US" w:eastAsia="zh-CN"/>
                    </w:rPr>
                  </w:pPr>
                </w:p>
              </w:tc>
              <w:tc>
                <w:tcPr>
                  <w:tcW w:w="473" w:type="pct"/>
                  <w:vMerge w:val="continue"/>
                  <w:tcBorders>
                    <w:tl2br w:val="nil"/>
                    <w:tr2bl w:val="nil"/>
                  </w:tcBorders>
                  <w:noWrap w:val="0"/>
                  <w:vAlign w:val="center"/>
                </w:tcPr>
                <w:p w14:paraId="38A7FF91">
                  <w:pPr>
                    <w:widowControl/>
                    <w:jc w:val="center"/>
                    <w:rPr>
                      <w:rFonts w:hint="default" w:ascii="Times New Roman" w:hAnsi="Times New Roman" w:eastAsia="宋体" w:cs="Times New Roman"/>
                      <w:bCs/>
                      <w:szCs w:val="21"/>
                      <w:highlight w:val="none"/>
                      <w:lang w:val="en-US" w:eastAsia="zh-CN"/>
                    </w:rPr>
                  </w:pPr>
                </w:p>
              </w:tc>
              <w:tc>
                <w:tcPr>
                  <w:tcW w:w="427" w:type="pct"/>
                  <w:vMerge w:val="continue"/>
                  <w:tcBorders>
                    <w:tl2br w:val="nil"/>
                    <w:tr2bl w:val="nil"/>
                  </w:tcBorders>
                  <w:noWrap w:val="0"/>
                  <w:vAlign w:val="center"/>
                </w:tcPr>
                <w:p w14:paraId="544849D7">
                  <w:pPr>
                    <w:widowControl/>
                    <w:jc w:val="center"/>
                    <w:rPr>
                      <w:rFonts w:hint="default" w:ascii="Times New Roman" w:hAnsi="Times New Roman" w:eastAsia="宋体" w:cs="Times New Roman"/>
                      <w:bCs/>
                      <w:szCs w:val="21"/>
                      <w:highlight w:val="none"/>
                      <w:lang w:val="en-US" w:eastAsia="zh-CN"/>
                    </w:rPr>
                  </w:pPr>
                </w:p>
              </w:tc>
              <w:tc>
                <w:tcPr>
                  <w:tcW w:w="374" w:type="pct"/>
                  <w:vMerge w:val="continue"/>
                  <w:tcBorders>
                    <w:tl2br w:val="nil"/>
                    <w:tr2bl w:val="nil"/>
                  </w:tcBorders>
                  <w:noWrap w:val="0"/>
                  <w:vAlign w:val="center"/>
                </w:tcPr>
                <w:p w14:paraId="68E2DE6F">
                  <w:pPr>
                    <w:widowControl/>
                    <w:jc w:val="center"/>
                    <w:rPr>
                      <w:rFonts w:hint="default" w:ascii="Times New Roman" w:hAnsi="Times New Roman" w:eastAsia="宋体" w:cs="Times New Roman"/>
                      <w:bCs/>
                      <w:szCs w:val="21"/>
                      <w:highlight w:val="none"/>
                    </w:rPr>
                  </w:pPr>
                </w:p>
              </w:tc>
            </w:tr>
            <w:tr w14:paraId="29478A5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3F076CB3">
                  <w:pPr>
                    <w:adjustRightInd w:val="0"/>
                    <w:snapToGrid w:val="0"/>
                    <w:jc w:val="center"/>
                    <w:rPr>
                      <w:rFonts w:hint="eastAsia" w:cs="Times New Roman"/>
                      <w:bCs/>
                      <w:szCs w:val="21"/>
                      <w:highlight w:val="none"/>
                      <w:lang w:val="en-US" w:eastAsia="zh-CN"/>
                    </w:rPr>
                  </w:pPr>
                </w:p>
              </w:tc>
              <w:tc>
                <w:tcPr>
                  <w:tcW w:w="555" w:type="pct"/>
                  <w:tcBorders>
                    <w:tl2br w:val="nil"/>
                    <w:tr2bl w:val="nil"/>
                  </w:tcBorders>
                  <w:noWrap w:val="0"/>
                  <w:vAlign w:val="center"/>
                </w:tcPr>
                <w:p w14:paraId="43D82F97">
                  <w:pPr>
                    <w:spacing w:line="0" w:lineRule="atLeast"/>
                    <w:jc w:val="center"/>
                    <w:rPr>
                      <w:rFonts w:hint="default" w:ascii="Times New Roman" w:hAnsi="Times New Roman"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输送机</w:t>
                  </w:r>
                  <w:r>
                    <w:rPr>
                      <w:rFonts w:hint="eastAsia" w:cs="Times New Roman"/>
                      <w:color w:val="auto"/>
                      <w:kern w:val="0"/>
                      <w:sz w:val="21"/>
                      <w:szCs w:val="21"/>
                      <w:highlight w:val="none"/>
                      <w:lang w:val="en-US" w:eastAsia="zh-CN" w:bidi="ar-SA"/>
                    </w:rPr>
                    <w:t>5</w:t>
                  </w:r>
                </w:p>
              </w:tc>
              <w:tc>
                <w:tcPr>
                  <w:tcW w:w="281" w:type="pct"/>
                  <w:tcBorders>
                    <w:tl2br w:val="nil"/>
                    <w:tr2bl w:val="nil"/>
                  </w:tcBorders>
                  <w:noWrap w:val="0"/>
                  <w:vAlign w:val="center"/>
                </w:tcPr>
                <w:p w14:paraId="1250569B">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75</w:t>
                  </w:r>
                </w:p>
              </w:tc>
              <w:tc>
                <w:tcPr>
                  <w:tcW w:w="355" w:type="pct"/>
                  <w:vMerge w:val="continue"/>
                  <w:tcBorders>
                    <w:tl2br w:val="nil"/>
                    <w:tr2bl w:val="nil"/>
                  </w:tcBorders>
                  <w:noWrap w:val="0"/>
                  <w:vAlign w:val="center"/>
                </w:tcPr>
                <w:p w14:paraId="22BD06A0">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54C30A1E">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194</w:t>
                  </w:r>
                </w:p>
              </w:tc>
              <w:tc>
                <w:tcPr>
                  <w:tcW w:w="345" w:type="pct"/>
                  <w:tcBorders>
                    <w:tl2br w:val="nil"/>
                    <w:tr2bl w:val="nil"/>
                  </w:tcBorders>
                  <w:noWrap w:val="0"/>
                  <w:vAlign w:val="center"/>
                </w:tcPr>
                <w:p w14:paraId="08584F49">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highlight w:val="none"/>
                      <w:lang w:val="en-US" w:eastAsia="zh-CN"/>
                    </w:rPr>
                    <w:t>-69</w:t>
                  </w:r>
                </w:p>
              </w:tc>
              <w:tc>
                <w:tcPr>
                  <w:tcW w:w="337" w:type="pct"/>
                  <w:tcBorders>
                    <w:tl2br w:val="nil"/>
                    <w:tr2bl w:val="nil"/>
                  </w:tcBorders>
                  <w:noWrap w:val="0"/>
                  <w:vAlign w:val="center"/>
                </w:tcPr>
                <w:p w14:paraId="51A78BA2">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19337B07">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2</w:t>
                  </w:r>
                </w:p>
              </w:tc>
              <w:tc>
                <w:tcPr>
                  <w:tcW w:w="473" w:type="pct"/>
                  <w:tcBorders>
                    <w:tl2br w:val="nil"/>
                    <w:tr2bl w:val="nil"/>
                  </w:tcBorders>
                  <w:noWrap w:val="0"/>
                  <w:vAlign w:val="center"/>
                </w:tcPr>
                <w:p w14:paraId="1F675FFB">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63.8</w:t>
                  </w:r>
                </w:p>
              </w:tc>
              <w:tc>
                <w:tcPr>
                  <w:tcW w:w="300" w:type="pct"/>
                  <w:vMerge w:val="continue"/>
                  <w:tcBorders>
                    <w:tl2br w:val="nil"/>
                    <w:tr2bl w:val="nil"/>
                  </w:tcBorders>
                  <w:noWrap w:val="0"/>
                  <w:vAlign w:val="center"/>
                </w:tcPr>
                <w:p w14:paraId="3D88EB9D">
                  <w:pPr>
                    <w:widowControl/>
                    <w:jc w:val="center"/>
                    <w:rPr>
                      <w:rFonts w:hint="default" w:ascii="Times New Roman" w:hAnsi="Times New Roman" w:eastAsia="宋体" w:cs="Times New Roman"/>
                      <w:szCs w:val="21"/>
                      <w:highlight w:val="none"/>
                      <w:lang w:val="en-US" w:eastAsia="zh-CN"/>
                    </w:rPr>
                  </w:pPr>
                </w:p>
              </w:tc>
              <w:tc>
                <w:tcPr>
                  <w:tcW w:w="473" w:type="pct"/>
                  <w:vMerge w:val="continue"/>
                  <w:tcBorders>
                    <w:tl2br w:val="nil"/>
                    <w:tr2bl w:val="nil"/>
                  </w:tcBorders>
                  <w:noWrap w:val="0"/>
                  <w:vAlign w:val="center"/>
                </w:tcPr>
                <w:p w14:paraId="2748FD4E">
                  <w:pPr>
                    <w:widowControl/>
                    <w:jc w:val="center"/>
                    <w:rPr>
                      <w:rFonts w:hint="default" w:ascii="Times New Roman" w:hAnsi="Times New Roman" w:eastAsia="宋体" w:cs="Times New Roman"/>
                      <w:bCs/>
                      <w:szCs w:val="21"/>
                      <w:highlight w:val="none"/>
                      <w:lang w:val="en-US" w:eastAsia="zh-CN"/>
                    </w:rPr>
                  </w:pPr>
                </w:p>
              </w:tc>
              <w:tc>
                <w:tcPr>
                  <w:tcW w:w="427" w:type="pct"/>
                  <w:vMerge w:val="continue"/>
                  <w:tcBorders>
                    <w:tl2br w:val="nil"/>
                    <w:tr2bl w:val="nil"/>
                  </w:tcBorders>
                  <w:noWrap w:val="0"/>
                  <w:vAlign w:val="center"/>
                </w:tcPr>
                <w:p w14:paraId="64F803E9">
                  <w:pPr>
                    <w:widowControl/>
                    <w:jc w:val="center"/>
                    <w:rPr>
                      <w:rFonts w:hint="default" w:ascii="Times New Roman" w:hAnsi="Times New Roman" w:eastAsia="宋体" w:cs="Times New Roman"/>
                      <w:bCs/>
                      <w:szCs w:val="21"/>
                      <w:highlight w:val="none"/>
                      <w:lang w:val="en-US" w:eastAsia="zh-CN"/>
                    </w:rPr>
                  </w:pPr>
                </w:p>
              </w:tc>
              <w:tc>
                <w:tcPr>
                  <w:tcW w:w="374" w:type="pct"/>
                  <w:vMerge w:val="continue"/>
                  <w:tcBorders>
                    <w:tl2br w:val="nil"/>
                    <w:tr2bl w:val="nil"/>
                  </w:tcBorders>
                  <w:noWrap w:val="0"/>
                  <w:vAlign w:val="center"/>
                </w:tcPr>
                <w:p w14:paraId="48D527C1">
                  <w:pPr>
                    <w:widowControl/>
                    <w:jc w:val="center"/>
                    <w:rPr>
                      <w:rFonts w:hint="default" w:ascii="Times New Roman" w:hAnsi="Times New Roman" w:eastAsia="宋体" w:cs="Times New Roman"/>
                      <w:bCs/>
                      <w:szCs w:val="21"/>
                      <w:highlight w:val="none"/>
                    </w:rPr>
                  </w:pPr>
                </w:p>
              </w:tc>
            </w:tr>
            <w:tr w14:paraId="44E60DB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restart"/>
                  <w:tcBorders>
                    <w:tl2br w:val="nil"/>
                    <w:tr2bl w:val="nil"/>
                  </w:tcBorders>
                  <w:noWrap w:val="0"/>
                  <w:vAlign w:val="center"/>
                </w:tcPr>
                <w:p w14:paraId="14ABA328">
                  <w:pPr>
                    <w:adjustRightInd w:val="0"/>
                    <w:snapToGrid w:val="0"/>
                    <w:jc w:val="center"/>
                    <w:rPr>
                      <w:rFonts w:hint="default" w:ascii="Times New Roman" w:hAnsi="Times New Roman" w:eastAsia="宋体" w:cs="Times New Roman"/>
                      <w:bCs/>
                      <w:szCs w:val="21"/>
                      <w:highlight w:val="none"/>
                      <w:lang w:eastAsia="zh-CN"/>
                    </w:rPr>
                  </w:pPr>
                  <w:r>
                    <w:rPr>
                      <w:rFonts w:hint="default" w:ascii="Times New Roman" w:hAnsi="Times New Roman" w:eastAsia="宋体" w:cs="Times New Roman"/>
                      <w:bCs/>
                      <w:szCs w:val="21"/>
                      <w:highlight w:val="none"/>
                      <w:lang w:eastAsia="zh-CN"/>
                    </w:rPr>
                    <w:t>普料生产车间</w:t>
                  </w:r>
                </w:p>
              </w:tc>
              <w:tc>
                <w:tcPr>
                  <w:tcW w:w="555" w:type="pct"/>
                  <w:tcBorders>
                    <w:tl2br w:val="nil"/>
                    <w:tr2bl w:val="nil"/>
                  </w:tcBorders>
                  <w:shd w:val="clear" w:color="auto" w:fill="auto"/>
                  <w:noWrap w:val="0"/>
                  <w:vAlign w:val="center"/>
                </w:tcPr>
                <w:p w14:paraId="5086BD4F">
                  <w:pPr>
                    <w:pStyle w:val="21"/>
                    <w:spacing w:line="0" w:lineRule="atLeast"/>
                    <w:jc w:val="center"/>
                    <w:rPr>
                      <w:rFonts w:hint="default" w:ascii="Times New Roman" w:hAnsi="Times New Roman" w:eastAsia="宋体" w:cs="Times New Roman"/>
                      <w:kern w:val="0"/>
                      <w:sz w:val="24"/>
                      <w:szCs w:val="20"/>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颚式破碎机</w:t>
                  </w:r>
                </w:p>
              </w:tc>
              <w:tc>
                <w:tcPr>
                  <w:tcW w:w="281" w:type="pct"/>
                  <w:tcBorders>
                    <w:tl2br w:val="nil"/>
                    <w:tr2bl w:val="nil"/>
                  </w:tcBorders>
                  <w:shd w:val="clear" w:color="auto" w:fill="auto"/>
                  <w:noWrap w:val="0"/>
                  <w:vAlign w:val="center"/>
                </w:tcPr>
                <w:p w14:paraId="4D8C60E5">
                  <w:pPr>
                    <w:widowControl/>
                    <w:jc w:val="center"/>
                    <w:rPr>
                      <w:rFonts w:hint="default" w:ascii="Times New Roman" w:hAnsi="Times New Roman" w:eastAsia="宋体" w:cs="Times New Roman"/>
                      <w:bCs/>
                      <w:kern w:val="2"/>
                      <w:sz w:val="21"/>
                      <w:szCs w:val="21"/>
                      <w:highlight w:val="none"/>
                      <w:lang w:val="en-US" w:eastAsia="zh-CN" w:bidi="ar-SA"/>
                    </w:rPr>
                  </w:pPr>
                  <w:r>
                    <w:rPr>
                      <w:rFonts w:hint="default" w:ascii="Times New Roman" w:hAnsi="Times New Roman" w:eastAsia="宋体" w:cs="Times New Roman"/>
                      <w:bCs/>
                      <w:szCs w:val="21"/>
                      <w:highlight w:val="none"/>
                      <w:lang w:val="en-US" w:eastAsia="zh-CN"/>
                    </w:rPr>
                    <w:t>85</w:t>
                  </w:r>
                </w:p>
              </w:tc>
              <w:tc>
                <w:tcPr>
                  <w:tcW w:w="355" w:type="pct"/>
                  <w:vMerge w:val="restart"/>
                  <w:tcBorders>
                    <w:tl2br w:val="nil"/>
                    <w:tr2bl w:val="nil"/>
                  </w:tcBorders>
                  <w:noWrap w:val="0"/>
                  <w:vAlign w:val="center"/>
                </w:tcPr>
                <w:p w14:paraId="31DBC5C6">
                  <w:pPr>
                    <w:widowControl/>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隔声</w:t>
                  </w:r>
                </w:p>
                <w:p w14:paraId="13DDC39B">
                  <w:pPr>
                    <w:widowControl/>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消声</w:t>
                  </w:r>
                </w:p>
                <w:p w14:paraId="0F5B8DCB">
                  <w:pPr>
                    <w:widowControl/>
                    <w:jc w:val="center"/>
                    <w:rPr>
                      <w:rFonts w:hint="eastAsia" w:ascii="Times New Roman" w:hAnsi="Times New Roman" w:eastAsia="宋体" w:cs="Times New Roman"/>
                      <w:bCs/>
                      <w:szCs w:val="21"/>
                      <w:highlight w:val="none"/>
                      <w:lang w:eastAsia="zh-CN"/>
                    </w:rPr>
                  </w:pPr>
                  <w:r>
                    <w:rPr>
                      <w:rFonts w:hint="eastAsia" w:cs="Times New Roman"/>
                      <w:bCs/>
                      <w:szCs w:val="21"/>
                      <w:highlight w:val="none"/>
                      <w:lang w:eastAsia="zh-CN"/>
                    </w:rPr>
                    <w:t>减振</w:t>
                  </w:r>
                </w:p>
              </w:tc>
              <w:tc>
                <w:tcPr>
                  <w:tcW w:w="309" w:type="pct"/>
                  <w:tcBorders>
                    <w:tl2br w:val="nil"/>
                    <w:tr2bl w:val="nil"/>
                  </w:tcBorders>
                  <w:shd w:val="clear" w:color="auto" w:fill="auto"/>
                  <w:noWrap w:val="0"/>
                  <w:vAlign w:val="center"/>
                </w:tcPr>
                <w:p w14:paraId="0952CEC9">
                  <w:pPr>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Cs w:val="21"/>
                      <w:highlight w:val="none"/>
                      <w:lang w:val="en-US" w:eastAsia="zh-CN"/>
                    </w:rPr>
                    <w:t>57</w:t>
                  </w:r>
                </w:p>
              </w:tc>
              <w:tc>
                <w:tcPr>
                  <w:tcW w:w="345" w:type="pct"/>
                  <w:tcBorders>
                    <w:tl2br w:val="nil"/>
                    <w:tr2bl w:val="nil"/>
                  </w:tcBorders>
                  <w:shd w:val="clear" w:color="auto" w:fill="auto"/>
                  <w:noWrap w:val="0"/>
                  <w:vAlign w:val="center"/>
                </w:tcPr>
                <w:p w14:paraId="244CABF4">
                  <w:pPr>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Cs w:val="21"/>
                      <w:highlight w:val="none"/>
                      <w:lang w:val="en-US" w:eastAsia="zh-CN"/>
                    </w:rPr>
                    <w:t>80</w:t>
                  </w:r>
                </w:p>
              </w:tc>
              <w:tc>
                <w:tcPr>
                  <w:tcW w:w="337" w:type="pct"/>
                  <w:tcBorders>
                    <w:tl2br w:val="nil"/>
                    <w:tr2bl w:val="nil"/>
                  </w:tcBorders>
                  <w:shd w:val="clear" w:color="auto" w:fill="auto"/>
                  <w:noWrap w:val="0"/>
                  <w:vAlign w:val="center"/>
                </w:tcPr>
                <w:p w14:paraId="6EF89D8F">
                  <w:pPr>
                    <w:snapToGrid w:val="0"/>
                    <w:jc w:val="center"/>
                    <w:rPr>
                      <w:rFonts w:hint="default" w:ascii="Times New Roman" w:hAnsi="Times New Roman" w:eastAsia="宋体" w:cs="Times New Roman"/>
                      <w:kern w:val="2"/>
                      <w:sz w:val="21"/>
                      <w:szCs w:val="21"/>
                      <w:highlight w:val="none"/>
                      <w:lang w:val="en-US" w:eastAsia="zh-CN" w:bidi="ar-SA"/>
                    </w:rPr>
                  </w:pPr>
                  <w:r>
                    <w:rPr>
                      <w:rFonts w:hint="eastAsia" w:cs="Times New Roman"/>
                      <w:szCs w:val="21"/>
                      <w:highlight w:val="none"/>
                      <w:lang w:val="en-US" w:eastAsia="zh-CN"/>
                    </w:rPr>
                    <w:t>1</w:t>
                  </w:r>
                </w:p>
              </w:tc>
              <w:tc>
                <w:tcPr>
                  <w:tcW w:w="400" w:type="pct"/>
                  <w:tcBorders>
                    <w:tl2br w:val="nil"/>
                    <w:tr2bl w:val="nil"/>
                  </w:tcBorders>
                  <w:shd w:val="clear" w:color="auto" w:fill="auto"/>
                  <w:noWrap w:val="0"/>
                  <w:vAlign w:val="center"/>
                </w:tcPr>
                <w:p w14:paraId="23007636">
                  <w:pPr>
                    <w:widowControl/>
                    <w:jc w:val="center"/>
                    <w:rPr>
                      <w:rFonts w:hint="default" w:ascii="Times New Roman" w:hAnsi="Times New Roman" w:eastAsia="宋体" w:cs="Times New Roman"/>
                      <w:bCs/>
                      <w:kern w:val="2"/>
                      <w:sz w:val="21"/>
                      <w:szCs w:val="21"/>
                      <w:highlight w:val="none"/>
                      <w:lang w:val="en-US" w:eastAsia="zh-CN" w:bidi="ar-SA"/>
                    </w:rPr>
                  </w:pPr>
                  <w:r>
                    <w:rPr>
                      <w:rFonts w:hint="default" w:ascii="Times New Roman" w:hAnsi="Times New Roman" w:eastAsia="宋体" w:cs="Times New Roman"/>
                      <w:bCs/>
                      <w:szCs w:val="21"/>
                      <w:highlight w:val="none"/>
                      <w:lang w:val="en-US" w:eastAsia="zh-CN"/>
                    </w:rPr>
                    <w:t>10</w:t>
                  </w:r>
                </w:p>
              </w:tc>
              <w:tc>
                <w:tcPr>
                  <w:tcW w:w="473" w:type="pct"/>
                  <w:tcBorders>
                    <w:tl2br w:val="nil"/>
                    <w:tr2bl w:val="nil"/>
                  </w:tcBorders>
                  <w:shd w:val="clear" w:color="auto" w:fill="auto"/>
                  <w:noWrap w:val="0"/>
                  <w:vAlign w:val="center"/>
                </w:tcPr>
                <w:p w14:paraId="7C3CF462">
                  <w:pPr>
                    <w:widowControl/>
                    <w:jc w:val="center"/>
                    <w:rPr>
                      <w:rFonts w:hint="default" w:ascii="Times New Roman" w:hAnsi="Times New Roman" w:eastAsia="宋体" w:cs="Times New Roman"/>
                      <w:bCs/>
                      <w:kern w:val="2"/>
                      <w:sz w:val="21"/>
                      <w:szCs w:val="21"/>
                      <w:highlight w:val="none"/>
                      <w:lang w:val="en-US" w:eastAsia="zh-CN" w:bidi="ar-SA"/>
                    </w:rPr>
                  </w:pPr>
                  <w:r>
                    <w:rPr>
                      <w:rFonts w:hint="default" w:ascii="Times New Roman" w:hAnsi="Times New Roman" w:eastAsia="宋体" w:cs="Times New Roman"/>
                      <w:bCs/>
                      <w:szCs w:val="21"/>
                      <w:highlight w:val="none"/>
                      <w:lang w:val="en-US" w:eastAsia="zh-CN"/>
                    </w:rPr>
                    <w:t>64.9</w:t>
                  </w:r>
                </w:p>
              </w:tc>
              <w:tc>
                <w:tcPr>
                  <w:tcW w:w="300" w:type="pct"/>
                  <w:vMerge w:val="restart"/>
                  <w:tcBorders>
                    <w:tl2br w:val="nil"/>
                    <w:tr2bl w:val="nil"/>
                  </w:tcBorders>
                  <w:noWrap w:val="0"/>
                  <w:vAlign w:val="center"/>
                </w:tcPr>
                <w:p w14:paraId="25347A52">
                  <w:pPr>
                    <w:widowControl/>
                    <w:jc w:val="center"/>
                    <w:rPr>
                      <w:rFonts w:hint="default" w:ascii="Times New Roman" w:hAnsi="Times New Roman" w:eastAsia="宋体" w:cs="Times New Roman"/>
                      <w:bCs/>
                      <w:szCs w:val="21"/>
                      <w:highlight w:val="none"/>
                    </w:rPr>
                  </w:pPr>
                  <w:r>
                    <w:rPr>
                      <w:rFonts w:hint="default" w:ascii="Times New Roman" w:hAnsi="Times New Roman" w:eastAsia="宋体" w:cs="Times New Roman"/>
                      <w:szCs w:val="21"/>
                      <w:highlight w:val="none"/>
                      <w:lang w:val="en-US" w:eastAsia="zh-CN"/>
                    </w:rPr>
                    <w:t>8</w:t>
                  </w:r>
                  <w:r>
                    <w:rPr>
                      <w:rFonts w:hint="default" w:ascii="Times New Roman" w:hAnsi="Times New Roman" w:eastAsia="宋体" w:cs="Times New Roman"/>
                      <w:szCs w:val="21"/>
                      <w:highlight w:val="none"/>
                    </w:rPr>
                    <w:t>h</w:t>
                  </w:r>
                </w:p>
              </w:tc>
              <w:tc>
                <w:tcPr>
                  <w:tcW w:w="473" w:type="pct"/>
                  <w:vMerge w:val="restart"/>
                  <w:tcBorders>
                    <w:tl2br w:val="nil"/>
                    <w:tr2bl w:val="nil"/>
                  </w:tcBorders>
                  <w:noWrap w:val="0"/>
                  <w:vAlign w:val="center"/>
                </w:tcPr>
                <w:p w14:paraId="31209EF3">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26</w:t>
                  </w:r>
                </w:p>
              </w:tc>
              <w:tc>
                <w:tcPr>
                  <w:tcW w:w="427" w:type="pct"/>
                  <w:vMerge w:val="restart"/>
                  <w:tcBorders>
                    <w:tl2br w:val="nil"/>
                    <w:tr2bl w:val="nil"/>
                  </w:tcBorders>
                  <w:noWrap w:val="0"/>
                  <w:vAlign w:val="center"/>
                </w:tcPr>
                <w:p w14:paraId="534EC66F">
                  <w:pPr>
                    <w:widowControl/>
                    <w:jc w:val="center"/>
                    <w:rPr>
                      <w:rFonts w:hint="default"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44.8</w:t>
                  </w:r>
                </w:p>
              </w:tc>
              <w:tc>
                <w:tcPr>
                  <w:tcW w:w="374" w:type="pct"/>
                  <w:vMerge w:val="restart"/>
                  <w:tcBorders>
                    <w:tl2br w:val="nil"/>
                    <w:tr2bl w:val="nil"/>
                  </w:tcBorders>
                  <w:noWrap w:val="0"/>
                  <w:vAlign w:val="center"/>
                </w:tcPr>
                <w:p w14:paraId="70961DB0">
                  <w:pPr>
                    <w:widowControl/>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1</w:t>
                  </w:r>
                </w:p>
              </w:tc>
            </w:tr>
            <w:tr w14:paraId="26235EE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6BCCCDA2">
                  <w:pPr>
                    <w:adjustRightInd w:val="0"/>
                    <w:snapToGrid w:val="0"/>
                    <w:jc w:val="center"/>
                    <w:rPr>
                      <w:rFonts w:hint="default" w:ascii="Times New Roman" w:hAnsi="Times New Roman" w:eastAsia="宋体" w:cs="Times New Roman"/>
                      <w:bCs/>
                      <w:szCs w:val="21"/>
                      <w:highlight w:val="none"/>
                      <w:lang w:eastAsia="zh-CN"/>
                    </w:rPr>
                  </w:pPr>
                </w:p>
              </w:tc>
              <w:tc>
                <w:tcPr>
                  <w:tcW w:w="555" w:type="pct"/>
                  <w:tcBorders>
                    <w:tl2br w:val="nil"/>
                    <w:tr2bl w:val="nil"/>
                  </w:tcBorders>
                  <w:noWrap w:val="0"/>
                  <w:vAlign w:val="center"/>
                </w:tcPr>
                <w:p w14:paraId="24443366">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锤式破碎机</w:t>
                  </w:r>
                </w:p>
              </w:tc>
              <w:tc>
                <w:tcPr>
                  <w:tcW w:w="281" w:type="pct"/>
                  <w:tcBorders>
                    <w:tl2br w:val="nil"/>
                    <w:tr2bl w:val="nil"/>
                  </w:tcBorders>
                  <w:noWrap w:val="0"/>
                  <w:vAlign w:val="center"/>
                </w:tcPr>
                <w:p w14:paraId="38EAC887">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85</w:t>
                  </w:r>
                </w:p>
              </w:tc>
              <w:tc>
                <w:tcPr>
                  <w:tcW w:w="355" w:type="pct"/>
                  <w:vMerge w:val="continue"/>
                  <w:tcBorders>
                    <w:tl2br w:val="nil"/>
                    <w:tr2bl w:val="nil"/>
                  </w:tcBorders>
                  <w:noWrap w:val="0"/>
                  <w:vAlign w:val="center"/>
                </w:tcPr>
                <w:p w14:paraId="413C5E09">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0298E614">
                  <w:pPr>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54</w:t>
                  </w:r>
                </w:p>
              </w:tc>
              <w:tc>
                <w:tcPr>
                  <w:tcW w:w="345" w:type="pct"/>
                  <w:tcBorders>
                    <w:tl2br w:val="nil"/>
                    <w:tr2bl w:val="nil"/>
                  </w:tcBorders>
                  <w:noWrap w:val="0"/>
                  <w:vAlign w:val="center"/>
                </w:tcPr>
                <w:p w14:paraId="03559793">
                  <w:pPr>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73</w:t>
                  </w:r>
                </w:p>
              </w:tc>
              <w:tc>
                <w:tcPr>
                  <w:tcW w:w="337" w:type="pct"/>
                  <w:tcBorders>
                    <w:tl2br w:val="nil"/>
                    <w:tr2bl w:val="nil"/>
                  </w:tcBorders>
                  <w:noWrap w:val="0"/>
                  <w:vAlign w:val="center"/>
                </w:tcPr>
                <w:p w14:paraId="6EF946CE">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7E394D73">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10</w:t>
                  </w:r>
                </w:p>
              </w:tc>
              <w:tc>
                <w:tcPr>
                  <w:tcW w:w="473" w:type="pct"/>
                  <w:tcBorders>
                    <w:tl2br w:val="nil"/>
                    <w:tr2bl w:val="nil"/>
                  </w:tcBorders>
                  <w:noWrap w:val="0"/>
                  <w:vAlign w:val="center"/>
                </w:tcPr>
                <w:p w14:paraId="236CBF22">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64.9</w:t>
                  </w:r>
                </w:p>
              </w:tc>
              <w:tc>
                <w:tcPr>
                  <w:tcW w:w="300" w:type="pct"/>
                  <w:vMerge w:val="continue"/>
                  <w:tcBorders>
                    <w:tl2br w:val="nil"/>
                    <w:tr2bl w:val="nil"/>
                  </w:tcBorders>
                  <w:noWrap w:val="0"/>
                  <w:vAlign w:val="center"/>
                </w:tcPr>
                <w:p w14:paraId="7227D266">
                  <w:pPr>
                    <w:widowControl/>
                    <w:jc w:val="center"/>
                    <w:rPr>
                      <w:rFonts w:hint="default" w:ascii="Times New Roman" w:hAnsi="Times New Roman" w:eastAsia="宋体" w:cs="Times New Roman"/>
                      <w:bCs/>
                      <w:szCs w:val="21"/>
                      <w:highlight w:val="none"/>
                    </w:rPr>
                  </w:pPr>
                </w:p>
              </w:tc>
              <w:tc>
                <w:tcPr>
                  <w:tcW w:w="473" w:type="pct"/>
                  <w:vMerge w:val="continue"/>
                  <w:tcBorders>
                    <w:tl2br w:val="nil"/>
                    <w:tr2bl w:val="nil"/>
                  </w:tcBorders>
                  <w:noWrap w:val="0"/>
                  <w:vAlign w:val="center"/>
                </w:tcPr>
                <w:p w14:paraId="5E87E0EC">
                  <w:pPr>
                    <w:widowControl/>
                    <w:jc w:val="center"/>
                    <w:rPr>
                      <w:rFonts w:hint="default" w:ascii="Times New Roman" w:hAnsi="Times New Roman" w:eastAsia="宋体" w:cs="Times New Roman"/>
                      <w:bCs/>
                      <w:szCs w:val="21"/>
                      <w:highlight w:val="none"/>
                      <w:lang w:val="en-US" w:eastAsia="zh-CN"/>
                    </w:rPr>
                  </w:pPr>
                </w:p>
              </w:tc>
              <w:tc>
                <w:tcPr>
                  <w:tcW w:w="427" w:type="pct"/>
                  <w:vMerge w:val="continue"/>
                  <w:tcBorders>
                    <w:tl2br w:val="nil"/>
                    <w:tr2bl w:val="nil"/>
                  </w:tcBorders>
                  <w:noWrap w:val="0"/>
                  <w:vAlign w:val="center"/>
                </w:tcPr>
                <w:p w14:paraId="646443E1">
                  <w:pPr>
                    <w:widowControl/>
                    <w:jc w:val="center"/>
                    <w:rPr>
                      <w:rFonts w:hint="default" w:ascii="Times New Roman" w:hAnsi="Times New Roman" w:eastAsia="宋体" w:cs="Times New Roman"/>
                      <w:bCs/>
                      <w:szCs w:val="21"/>
                      <w:highlight w:val="none"/>
                      <w:lang w:val="en-US" w:eastAsia="zh-CN"/>
                    </w:rPr>
                  </w:pPr>
                </w:p>
              </w:tc>
              <w:tc>
                <w:tcPr>
                  <w:tcW w:w="374" w:type="pct"/>
                  <w:vMerge w:val="continue"/>
                  <w:tcBorders>
                    <w:tl2br w:val="nil"/>
                    <w:tr2bl w:val="nil"/>
                  </w:tcBorders>
                  <w:noWrap w:val="0"/>
                  <w:vAlign w:val="center"/>
                </w:tcPr>
                <w:p w14:paraId="4EA1E7D2">
                  <w:pPr>
                    <w:widowControl/>
                    <w:jc w:val="center"/>
                    <w:rPr>
                      <w:rFonts w:hint="default" w:ascii="Times New Roman" w:hAnsi="Times New Roman" w:eastAsia="宋体" w:cs="Times New Roman"/>
                      <w:bCs/>
                      <w:szCs w:val="21"/>
                      <w:highlight w:val="none"/>
                    </w:rPr>
                  </w:pPr>
                </w:p>
              </w:tc>
            </w:tr>
            <w:tr w14:paraId="07E96E6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38B8DB95">
                  <w:pPr>
                    <w:adjustRightInd w:val="0"/>
                    <w:snapToGrid w:val="0"/>
                    <w:jc w:val="center"/>
                    <w:rPr>
                      <w:rFonts w:hint="default" w:ascii="Times New Roman" w:hAnsi="Times New Roman" w:eastAsia="宋体" w:cs="Times New Roman"/>
                      <w:bCs/>
                      <w:szCs w:val="21"/>
                      <w:highlight w:val="none"/>
                      <w:lang w:eastAsia="zh-CN"/>
                    </w:rPr>
                  </w:pPr>
                </w:p>
              </w:tc>
              <w:tc>
                <w:tcPr>
                  <w:tcW w:w="555" w:type="pct"/>
                  <w:tcBorders>
                    <w:tl2br w:val="nil"/>
                    <w:tr2bl w:val="nil"/>
                  </w:tcBorders>
                  <w:noWrap w:val="0"/>
                  <w:vAlign w:val="center"/>
                </w:tcPr>
                <w:p w14:paraId="3909A25F">
                  <w:pPr>
                    <w:pStyle w:val="21"/>
                    <w:spacing w:line="0" w:lineRule="atLeast"/>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振动筛</w:t>
                  </w:r>
                </w:p>
              </w:tc>
              <w:tc>
                <w:tcPr>
                  <w:tcW w:w="281" w:type="pct"/>
                  <w:tcBorders>
                    <w:tl2br w:val="nil"/>
                    <w:tr2bl w:val="nil"/>
                  </w:tcBorders>
                  <w:noWrap w:val="0"/>
                  <w:vAlign w:val="center"/>
                </w:tcPr>
                <w:p w14:paraId="29C32559">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85</w:t>
                  </w:r>
                </w:p>
              </w:tc>
              <w:tc>
                <w:tcPr>
                  <w:tcW w:w="355" w:type="pct"/>
                  <w:vMerge w:val="continue"/>
                  <w:tcBorders>
                    <w:tl2br w:val="nil"/>
                    <w:tr2bl w:val="nil"/>
                  </w:tcBorders>
                  <w:noWrap w:val="0"/>
                  <w:vAlign w:val="center"/>
                </w:tcPr>
                <w:p w14:paraId="23566C9B">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2DE6AF09">
                  <w:pPr>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47</w:t>
                  </w:r>
                </w:p>
              </w:tc>
              <w:tc>
                <w:tcPr>
                  <w:tcW w:w="345" w:type="pct"/>
                  <w:tcBorders>
                    <w:tl2br w:val="nil"/>
                    <w:tr2bl w:val="nil"/>
                  </w:tcBorders>
                  <w:noWrap w:val="0"/>
                  <w:vAlign w:val="center"/>
                </w:tcPr>
                <w:p w14:paraId="40073D45">
                  <w:pPr>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66</w:t>
                  </w:r>
                </w:p>
              </w:tc>
              <w:tc>
                <w:tcPr>
                  <w:tcW w:w="337" w:type="pct"/>
                  <w:tcBorders>
                    <w:tl2br w:val="nil"/>
                    <w:tr2bl w:val="nil"/>
                  </w:tcBorders>
                  <w:noWrap w:val="0"/>
                  <w:vAlign w:val="center"/>
                </w:tcPr>
                <w:p w14:paraId="44058EE6">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13F8CB09">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15</w:t>
                  </w:r>
                </w:p>
              </w:tc>
              <w:tc>
                <w:tcPr>
                  <w:tcW w:w="473" w:type="pct"/>
                  <w:tcBorders>
                    <w:tl2br w:val="nil"/>
                    <w:tr2bl w:val="nil"/>
                  </w:tcBorders>
                  <w:noWrap w:val="0"/>
                  <w:vAlign w:val="center"/>
                </w:tcPr>
                <w:p w14:paraId="4D4BE44A">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64.5</w:t>
                  </w:r>
                </w:p>
              </w:tc>
              <w:tc>
                <w:tcPr>
                  <w:tcW w:w="300" w:type="pct"/>
                  <w:vMerge w:val="continue"/>
                  <w:tcBorders>
                    <w:tl2br w:val="nil"/>
                    <w:tr2bl w:val="nil"/>
                  </w:tcBorders>
                  <w:noWrap w:val="0"/>
                  <w:vAlign w:val="center"/>
                </w:tcPr>
                <w:p w14:paraId="4E5747B6">
                  <w:pPr>
                    <w:widowControl/>
                    <w:jc w:val="center"/>
                    <w:rPr>
                      <w:rFonts w:hint="default" w:ascii="Times New Roman" w:hAnsi="Times New Roman" w:eastAsia="宋体" w:cs="Times New Roman"/>
                      <w:bCs/>
                      <w:szCs w:val="21"/>
                      <w:highlight w:val="none"/>
                    </w:rPr>
                  </w:pPr>
                </w:p>
              </w:tc>
              <w:tc>
                <w:tcPr>
                  <w:tcW w:w="473" w:type="pct"/>
                  <w:vMerge w:val="continue"/>
                  <w:tcBorders>
                    <w:tl2br w:val="nil"/>
                    <w:tr2bl w:val="nil"/>
                  </w:tcBorders>
                  <w:noWrap w:val="0"/>
                  <w:vAlign w:val="center"/>
                </w:tcPr>
                <w:p w14:paraId="3352754A">
                  <w:pPr>
                    <w:widowControl/>
                    <w:jc w:val="center"/>
                    <w:rPr>
                      <w:rFonts w:hint="default" w:ascii="Times New Roman" w:hAnsi="Times New Roman" w:eastAsia="宋体" w:cs="Times New Roman"/>
                      <w:bCs/>
                      <w:szCs w:val="21"/>
                      <w:highlight w:val="none"/>
                      <w:lang w:val="en-US" w:eastAsia="zh-CN"/>
                    </w:rPr>
                  </w:pPr>
                </w:p>
              </w:tc>
              <w:tc>
                <w:tcPr>
                  <w:tcW w:w="427" w:type="pct"/>
                  <w:vMerge w:val="continue"/>
                  <w:tcBorders>
                    <w:tl2br w:val="nil"/>
                    <w:tr2bl w:val="nil"/>
                  </w:tcBorders>
                  <w:noWrap w:val="0"/>
                  <w:vAlign w:val="center"/>
                </w:tcPr>
                <w:p w14:paraId="4AE404AA">
                  <w:pPr>
                    <w:widowControl/>
                    <w:jc w:val="center"/>
                    <w:rPr>
                      <w:rFonts w:hint="default" w:ascii="Times New Roman" w:hAnsi="Times New Roman" w:eastAsia="宋体" w:cs="Times New Roman"/>
                      <w:bCs/>
                      <w:szCs w:val="21"/>
                      <w:highlight w:val="none"/>
                      <w:lang w:val="en-US" w:eastAsia="zh-CN"/>
                    </w:rPr>
                  </w:pPr>
                </w:p>
              </w:tc>
              <w:tc>
                <w:tcPr>
                  <w:tcW w:w="374" w:type="pct"/>
                  <w:vMerge w:val="continue"/>
                  <w:tcBorders>
                    <w:tl2br w:val="nil"/>
                    <w:tr2bl w:val="nil"/>
                  </w:tcBorders>
                  <w:noWrap w:val="0"/>
                  <w:vAlign w:val="center"/>
                </w:tcPr>
                <w:p w14:paraId="61E7A908">
                  <w:pPr>
                    <w:widowControl/>
                    <w:jc w:val="center"/>
                    <w:rPr>
                      <w:rFonts w:hint="default" w:ascii="Times New Roman" w:hAnsi="Times New Roman" w:eastAsia="宋体" w:cs="Times New Roman"/>
                      <w:bCs/>
                      <w:szCs w:val="21"/>
                      <w:highlight w:val="none"/>
                    </w:rPr>
                  </w:pPr>
                </w:p>
              </w:tc>
            </w:tr>
            <w:tr w14:paraId="534B063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4DA8F600">
                  <w:pPr>
                    <w:adjustRightInd w:val="0"/>
                    <w:snapToGrid w:val="0"/>
                    <w:jc w:val="center"/>
                    <w:rPr>
                      <w:rFonts w:hint="default" w:ascii="Times New Roman" w:hAnsi="Times New Roman" w:eastAsia="宋体" w:cs="Times New Roman"/>
                      <w:bCs/>
                      <w:szCs w:val="21"/>
                      <w:highlight w:val="none"/>
                      <w:lang w:eastAsia="zh-CN"/>
                    </w:rPr>
                  </w:pPr>
                </w:p>
              </w:tc>
              <w:tc>
                <w:tcPr>
                  <w:tcW w:w="555" w:type="pct"/>
                  <w:tcBorders>
                    <w:tl2br w:val="nil"/>
                    <w:tr2bl w:val="nil"/>
                  </w:tcBorders>
                  <w:noWrap w:val="0"/>
                  <w:vAlign w:val="center"/>
                </w:tcPr>
                <w:p w14:paraId="69B2844B">
                  <w:pPr>
                    <w:keepNext w:val="0"/>
                    <w:keepLines w:val="0"/>
                    <w:pageBreakBefore w:val="0"/>
                    <w:widowControl w:val="0"/>
                    <w:shd w:val="clear" w:color="auto" w:fill="auto"/>
                    <w:kinsoku/>
                    <w:wordWrap/>
                    <w:overflowPunct/>
                    <w:topLinePunct w:val="0"/>
                    <w:autoSpaceDE w:val="0"/>
                    <w:autoSpaceDN w:val="0"/>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输送机</w:t>
                  </w:r>
                  <w:r>
                    <w:rPr>
                      <w:rFonts w:hint="default" w:ascii="Times New Roman" w:hAnsi="Times New Roman" w:eastAsia="宋体" w:cs="Times New Roman"/>
                      <w:sz w:val="21"/>
                      <w:szCs w:val="21"/>
                      <w:highlight w:val="none"/>
                      <w:lang w:val="en-US" w:eastAsia="zh-CN"/>
                    </w:rPr>
                    <w:t>1</w:t>
                  </w:r>
                </w:p>
              </w:tc>
              <w:tc>
                <w:tcPr>
                  <w:tcW w:w="281" w:type="pct"/>
                  <w:tcBorders>
                    <w:tl2br w:val="nil"/>
                    <w:tr2bl w:val="nil"/>
                  </w:tcBorders>
                  <w:noWrap w:val="0"/>
                  <w:vAlign w:val="center"/>
                </w:tcPr>
                <w:p w14:paraId="49DA7A00">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75</w:t>
                  </w:r>
                </w:p>
              </w:tc>
              <w:tc>
                <w:tcPr>
                  <w:tcW w:w="355" w:type="pct"/>
                  <w:vMerge w:val="continue"/>
                  <w:tcBorders>
                    <w:tl2br w:val="nil"/>
                    <w:tr2bl w:val="nil"/>
                  </w:tcBorders>
                  <w:noWrap w:val="0"/>
                  <w:vAlign w:val="center"/>
                </w:tcPr>
                <w:p w14:paraId="61ECE361">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742F49AF">
                  <w:pPr>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62</w:t>
                  </w:r>
                </w:p>
              </w:tc>
              <w:tc>
                <w:tcPr>
                  <w:tcW w:w="345" w:type="pct"/>
                  <w:tcBorders>
                    <w:tl2br w:val="nil"/>
                    <w:tr2bl w:val="nil"/>
                  </w:tcBorders>
                  <w:noWrap w:val="0"/>
                  <w:vAlign w:val="center"/>
                </w:tcPr>
                <w:p w14:paraId="2A7320B6">
                  <w:pPr>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81</w:t>
                  </w:r>
                </w:p>
              </w:tc>
              <w:tc>
                <w:tcPr>
                  <w:tcW w:w="337" w:type="pct"/>
                  <w:tcBorders>
                    <w:tl2br w:val="nil"/>
                    <w:tr2bl w:val="nil"/>
                  </w:tcBorders>
                  <w:noWrap w:val="0"/>
                  <w:vAlign w:val="center"/>
                </w:tcPr>
                <w:p w14:paraId="7F3D03AE">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769CC5DA">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15</w:t>
                  </w:r>
                </w:p>
              </w:tc>
              <w:tc>
                <w:tcPr>
                  <w:tcW w:w="473" w:type="pct"/>
                  <w:tcBorders>
                    <w:tl2br w:val="nil"/>
                    <w:tr2bl w:val="nil"/>
                  </w:tcBorders>
                  <w:noWrap w:val="0"/>
                  <w:vAlign w:val="center"/>
                </w:tcPr>
                <w:p w14:paraId="7CD4063A">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54.5</w:t>
                  </w:r>
                </w:p>
              </w:tc>
              <w:tc>
                <w:tcPr>
                  <w:tcW w:w="300" w:type="pct"/>
                  <w:vMerge w:val="continue"/>
                  <w:tcBorders>
                    <w:tl2br w:val="nil"/>
                    <w:tr2bl w:val="nil"/>
                  </w:tcBorders>
                  <w:noWrap w:val="0"/>
                  <w:vAlign w:val="center"/>
                </w:tcPr>
                <w:p w14:paraId="416A65AC">
                  <w:pPr>
                    <w:widowControl/>
                    <w:jc w:val="center"/>
                    <w:rPr>
                      <w:rFonts w:hint="default" w:ascii="Times New Roman" w:hAnsi="Times New Roman" w:eastAsia="宋体" w:cs="Times New Roman"/>
                      <w:bCs/>
                      <w:szCs w:val="21"/>
                      <w:highlight w:val="none"/>
                    </w:rPr>
                  </w:pPr>
                </w:p>
              </w:tc>
              <w:tc>
                <w:tcPr>
                  <w:tcW w:w="473" w:type="pct"/>
                  <w:vMerge w:val="continue"/>
                  <w:tcBorders>
                    <w:tl2br w:val="nil"/>
                    <w:tr2bl w:val="nil"/>
                  </w:tcBorders>
                  <w:noWrap w:val="0"/>
                  <w:vAlign w:val="center"/>
                </w:tcPr>
                <w:p w14:paraId="5A91094E">
                  <w:pPr>
                    <w:widowControl/>
                    <w:jc w:val="center"/>
                    <w:rPr>
                      <w:rFonts w:hint="default" w:ascii="Times New Roman" w:hAnsi="Times New Roman" w:eastAsia="宋体" w:cs="Times New Roman"/>
                      <w:bCs/>
                      <w:szCs w:val="21"/>
                      <w:highlight w:val="none"/>
                      <w:lang w:val="en-US" w:eastAsia="zh-CN"/>
                    </w:rPr>
                  </w:pPr>
                </w:p>
              </w:tc>
              <w:tc>
                <w:tcPr>
                  <w:tcW w:w="427" w:type="pct"/>
                  <w:vMerge w:val="continue"/>
                  <w:tcBorders>
                    <w:tl2br w:val="nil"/>
                    <w:tr2bl w:val="nil"/>
                  </w:tcBorders>
                  <w:noWrap w:val="0"/>
                  <w:vAlign w:val="center"/>
                </w:tcPr>
                <w:p w14:paraId="1AE7A4E0">
                  <w:pPr>
                    <w:widowControl/>
                    <w:jc w:val="center"/>
                    <w:rPr>
                      <w:rFonts w:hint="default" w:ascii="Times New Roman" w:hAnsi="Times New Roman" w:eastAsia="宋体" w:cs="Times New Roman"/>
                      <w:bCs/>
                      <w:szCs w:val="21"/>
                      <w:highlight w:val="none"/>
                      <w:lang w:val="en-US" w:eastAsia="zh-CN"/>
                    </w:rPr>
                  </w:pPr>
                </w:p>
              </w:tc>
              <w:tc>
                <w:tcPr>
                  <w:tcW w:w="374" w:type="pct"/>
                  <w:vMerge w:val="continue"/>
                  <w:tcBorders>
                    <w:tl2br w:val="nil"/>
                    <w:tr2bl w:val="nil"/>
                  </w:tcBorders>
                  <w:noWrap w:val="0"/>
                  <w:vAlign w:val="center"/>
                </w:tcPr>
                <w:p w14:paraId="71C628EC">
                  <w:pPr>
                    <w:widowControl/>
                    <w:jc w:val="center"/>
                    <w:rPr>
                      <w:rFonts w:hint="default" w:ascii="Times New Roman" w:hAnsi="Times New Roman" w:eastAsia="宋体" w:cs="Times New Roman"/>
                      <w:bCs/>
                      <w:szCs w:val="21"/>
                      <w:highlight w:val="none"/>
                    </w:rPr>
                  </w:pPr>
                </w:p>
              </w:tc>
            </w:tr>
            <w:tr w14:paraId="24C9398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7F147137">
                  <w:pPr>
                    <w:adjustRightInd w:val="0"/>
                    <w:snapToGrid w:val="0"/>
                    <w:jc w:val="center"/>
                    <w:rPr>
                      <w:rFonts w:hint="default" w:ascii="Times New Roman" w:hAnsi="Times New Roman" w:eastAsia="宋体" w:cs="Times New Roman"/>
                      <w:bCs/>
                      <w:szCs w:val="21"/>
                      <w:highlight w:val="none"/>
                      <w:lang w:eastAsia="zh-CN"/>
                    </w:rPr>
                  </w:pPr>
                </w:p>
              </w:tc>
              <w:tc>
                <w:tcPr>
                  <w:tcW w:w="555" w:type="pct"/>
                  <w:tcBorders>
                    <w:tl2br w:val="nil"/>
                    <w:tr2bl w:val="nil"/>
                  </w:tcBorders>
                  <w:noWrap w:val="0"/>
                  <w:vAlign w:val="center"/>
                </w:tcPr>
                <w:p w14:paraId="235E2345">
                  <w:pPr>
                    <w:keepNext w:val="0"/>
                    <w:keepLines w:val="0"/>
                    <w:pageBreakBefore w:val="0"/>
                    <w:widowControl w:val="0"/>
                    <w:shd w:val="clear" w:color="auto" w:fill="auto"/>
                    <w:kinsoku/>
                    <w:wordWrap/>
                    <w:overflowPunct/>
                    <w:topLinePunct w:val="0"/>
                    <w:autoSpaceDE w:val="0"/>
                    <w:autoSpaceDN w:val="0"/>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输送机</w:t>
                  </w:r>
                  <w:r>
                    <w:rPr>
                      <w:rFonts w:hint="default" w:ascii="Times New Roman" w:hAnsi="Times New Roman" w:eastAsia="宋体" w:cs="Times New Roman"/>
                      <w:sz w:val="21"/>
                      <w:szCs w:val="21"/>
                      <w:highlight w:val="none"/>
                      <w:lang w:val="en-US" w:eastAsia="zh-CN"/>
                    </w:rPr>
                    <w:t>2</w:t>
                  </w:r>
                </w:p>
              </w:tc>
              <w:tc>
                <w:tcPr>
                  <w:tcW w:w="281" w:type="pct"/>
                  <w:tcBorders>
                    <w:tl2br w:val="nil"/>
                    <w:tr2bl w:val="nil"/>
                  </w:tcBorders>
                  <w:noWrap w:val="0"/>
                  <w:vAlign w:val="center"/>
                </w:tcPr>
                <w:p w14:paraId="55E1A213">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75</w:t>
                  </w:r>
                </w:p>
              </w:tc>
              <w:tc>
                <w:tcPr>
                  <w:tcW w:w="355" w:type="pct"/>
                  <w:vMerge w:val="continue"/>
                  <w:tcBorders>
                    <w:tl2br w:val="nil"/>
                    <w:tr2bl w:val="nil"/>
                  </w:tcBorders>
                  <w:noWrap w:val="0"/>
                  <w:vAlign w:val="center"/>
                </w:tcPr>
                <w:p w14:paraId="44E9B1EE">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11207CBD">
                  <w:pPr>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58</w:t>
                  </w:r>
                </w:p>
              </w:tc>
              <w:tc>
                <w:tcPr>
                  <w:tcW w:w="345" w:type="pct"/>
                  <w:tcBorders>
                    <w:tl2br w:val="nil"/>
                    <w:tr2bl w:val="nil"/>
                  </w:tcBorders>
                  <w:noWrap w:val="0"/>
                  <w:vAlign w:val="center"/>
                </w:tcPr>
                <w:p w14:paraId="29263C17">
                  <w:pPr>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76</w:t>
                  </w:r>
                </w:p>
              </w:tc>
              <w:tc>
                <w:tcPr>
                  <w:tcW w:w="337" w:type="pct"/>
                  <w:tcBorders>
                    <w:tl2br w:val="nil"/>
                    <w:tr2bl w:val="nil"/>
                  </w:tcBorders>
                  <w:noWrap w:val="0"/>
                  <w:vAlign w:val="center"/>
                </w:tcPr>
                <w:p w14:paraId="65F89997">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6ECC884E">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15</w:t>
                  </w:r>
                </w:p>
              </w:tc>
              <w:tc>
                <w:tcPr>
                  <w:tcW w:w="473" w:type="pct"/>
                  <w:tcBorders>
                    <w:tl2br w:val="nil"/>
                    <w:tr2bl w:val="nil"/>
                  </w:tcBorders>
                  <w:noWrap w:val="0"/>
                  <w:vAlign w:val="center"/>
                </w:tcPr>
                <w:p w14:paraId="24F2DD55">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54.5</w:t>
                  </w:r>
                </w:p>
              </w:tc>
              <w:tc>
                <w:tcPr>
                  <w:tcW w:w="300" w:type="pct"/>
                  <w:vMerge w:val="continue"/>
                  <w:tcBorders>
                    <w:tl2br w:val="nil"/>
                    <w:tr2bl w:val="nil"/>
                  </w:tcBorders>
                  <w:noWrap w:val="0"/>
                  <w:vAlign w:val="center"/>
                </w:tcPr>
                <w:p w14:paraId="07A69796">
                  <w:pPr>
                    <w:widowControl/>
                    <w:jc w:val="center"/>
                    <w:rPr>
                      <w:rFonts w:hint="default" w:ascii="Times New Roman" w:hAnsi="Times New Roman" w:eastAsia="宋体" w:cs="Times New Roman"/>
                      <w:bCs/>
                      <w:szCs w:val="21"/>
                      <w:highlight w:val="none"/>
                    </w:rPr>
                  </w:pPr>
                </w:p>
              </w:tc>
              <w:tc>
                <w:tcPr>
                  <w:tcW w:w="473" w:type="pct"/>
                  <w:vMerge w:val="continue"/>
                  <w:tcBorders>
                    <w:tl2br w:val="nil"/>
                    <w:tr2bl w:val="nil"/>
                  </w:tcBorders>
                  <w:noWrap w:val="0"/>
                  <w:vAlign w:val="center"/>
                </w:tcPr>
                <w:p w14:paraId="5EE59321">
                  <w:pPr>
                    <w:widowControl/>
                    <w:jc w:val="center"/>
                    <w:rPr>
                      <w:rFonts w:hint="default" w:ascii="Times New Roman" w:hAnsi="Times New Roman" w:eastAsia="宋体" w:cs="Times New Roman"/>
                      <w:bCs/>
                      <w:szCs w:val="21"/>
                      <w:highlight w:val="none"/>
                      <w:lang w:val="en-US" w:eastAsia="zh-CN"/>
                    </w:rPr>
                  </w:pPr>
                </w:p>
              </w:tc>
              <w:tc>
                <w:tcPr>
                  <w:tcW w:w="427" w:type="pct"/>
                  <w:vMerge w:val="continue"/>
                  <w:tcBorders>
                    <w:tl2br w:val="nil"/>
                    <w:tr2bl w:val="nil"/>
                  </w:tcBorders>
                  <w:noWrap w:val="0"/>
                  <w:vAlign w:val="center"/>
                </w:tcPr>
                <w:p w14:paraId="65138B39">
                  <w:pPr>
                    <w:widowControl/>
                    <w:jc w:val="center"/>
                    <w:rPr>
                      <w:rFonts w:hint="default" w:ascii="Times New Roman" w:hAnsi="Times New Roman" w:eastAsia="宋体" w:cs="Times New Roman"/>
                      <w:bCs/>
                      <w:szCs w:val="21"/>
                      <w:highlight w:val="none"/>
                      <w:lang w:val="en-US" w:eastAsia="zh-CN"/>
                    </w:rPr>
                  </w:pPr>
                </w:p>
              </w:tc>
              <w:tc>
                <w:tcPr>
                  <w:tcW w:w="374" w:type="pct"/>
                  <w:vMerge w:val="continue"/>
                  <w:tcBorders>
                    <w:tl2br w:val="nil"/>
                    <w:tr2bl w:val="nil"/>
                  </w:tcBorders>
                  <w:noWrap w:val="0"/>
                  <w:vAlign w:val="center"/>
                </w:tcPr>
                <w:p w14:paraId="09ADD2FC">
                  <w:pPr>
                    <w:widowControl/>
                    <w:jc w:val="center"/>
                    <w:rPr>
                      <w:rFonts w:hint="default" w:ascii="Times New Roman" w:hAnsi="Times New Roman" w:eastAsia="宋体" w:cs="Times New Roman"/>
                      <w:bCs/>
                      <w:szCs w:val="21"/>
                      <w:highlight w:val="none"/>
                    </w:rPr>
                  </w:pPr>
                </w:p>
              </w:tc>
            </w:tr>
            <w:tr w14:paraId="5009031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04E43405">
                  <w:pPr>
                    <w:adjustRightInd w:val="0"/>
                    <w:snapToGrid w:val="0"/>
                    <w:jc w:val="center"/>
                    <w:rPr>
                      <w:rFonts w:hint="default" w:ascii="Times New Roman" w:hAnsi="Times New Roman" w:eastAsia="宋体" w:cs="Times New Roman"/>
                      <w:bCs/>
                      <w:szCs w:val="21"/>
                      <w:highlight w:val="none"/>
                      <w:lang w:eastAsia="zh-CN"/>
                    </w:rPr>
                  </w:pPr>
                </w:p>
              </w:tc>
              <w:tc>
                <w:tcPr>
                  <w:tcW w:w="555" w:type="pct"/>
                  <w:tcBorders>
                    <w:tl2br w:val="nil"/>
                    <w:tr2bl w:val="nil"/>
                  </w:tcBorders>
                  <w:noWrap w:val="0"/>
                  <w:vAlign w:val="center"/>
                </w:tcPr>
                <w:p w14:paraId="6E16F24D">
                  <w:pPr>
                    <w:keepNext w:val="0"/>
                    <w:keepLines w:val="0"/>
                    <w:pageBreakBefore w:val="0"/>
                    <w:widowControl w:val="0"/>
                    <w:shd w:val="clear" w:color="auto" w:fill="auto"/>
                    <w:kinsoku/>
                    <w:wordWrap/>
                    <w:overflowPunct/>
                    <w:topLinePunct w:val="0"/>
                    <w:autoSpaceDE w:val="0"/>
                    <w:autoSpaceDN w:val="0"/>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输送机3</w:t>
                  </w:r>
                </w:p>
              </w:tc>
              <w:tc>
                <w:tcPr>
                  <w:tcW w:w="281" w:type="pct"/>
                  <w:tcBorders>
                    <w:tl2br w:val="nil"/>
                    <w:tr2bl w:val="nil"/>
                  </w:tcBorders>
                  <w:noWrap w:val="0"/>
                  <w:vAlign w:val="center"/>
                </w:tcPr>
                <w:p w14:paraId="48D28E04">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75</w:t>
                  </w:r>
                </w:p>
              </w:tc>
              <w:tc>
                <w:tcPr>
                  <w:tcW w:w="355" w:type="pct"/>
                  <w:vMerge w:val="continue"/>
                  <w:tcBorders>
                    <w:tl2br w:val="nil"/>
                    <w:tr2bl w:val="nil"/>
                  </w:tcBorders>
                  <w:noWrap w:val="0"/>
                  <w:vAlign w:val="center"/>
                </w:tcPr>
                <w:p w14:paraId="1E00F126">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0DC6AE8F">
                  <w:pPr>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54</w:t>
                  </w:r>
                </w:p>
              </w:tc>
              <w:tc>
                <w:tcPr>
                  <w:tcW w:w="345" w:type="pct"/>
                  <w:tcBorders>
                    <w:tl2br w:val="nil"/>
                    <w:tr2bl w:val="nil"/>
                  </w:tcBorders>
                  <w:noWrap w:val="0"/>
                  <w:vAlign w:val="center"/>
                </w:tcPr>
                <w:p w14:paraId="0009A647">
                  <w:pPr>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72</w:t>
                  </w:r>
                </w:p>
              </w:tc>
              <w:tc>
                <w:tcPr>
                  <w:tcW w:w="337" w:type="pct"/>
                  <w:tcBorders>
                    <w:tl2br w:val="nil"/>
                    <w:tr2bl w:val="nil"/>
                  </w:tcBorders>
                  <w:noWrap w:val="0"/>
                  <w:vAlign w:val="center"/>
                </w:tcPr>
                <w:p w14:paraId="5D6FA0C6">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2E0F0866">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w:t>
                  </w:r>
                </w:p>
              </w:tc>
              <w:tc>
                <w:tcPr>
                  <w:tcW w:w="473" w:type="pct"/>
                  <w:tcBorders>
                    <w:tl2br w:val="nil"/>
                    <w:tr2bl w:val="nil"/>
                  </w:tcBorders>
                  <w:noWrap w:val="0"/>
                  <w:vAlign w:val="center"/>
                </w:tcPr>
                <w:p w14:paraId="37A8DC5A">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56.7</w:t>
                  </w:r>
                </w:p>
              </w:tc>
              <w:tc>
                <w:tcPr>
                  <w:tcW w:w="300" w:type="pct"/>
                  <w:vMerge w:val="continue"/>
                  <w:tcBorders>
                    <w:tl2br w:val="nil"/>
                    <w:tr2bl w:val="nil"/>
                  </w:tcBorders>
                  <w:noWrap w:val="0"/>
                  <w:vAlign w:val="center"/>
                </w:tcPr>
                <w:p w14:paraId="0FEAEBE1">
                  <w:pPr>
                    <w:widowControl/>
                    <w:jc w:val="center"/>
                    <w:rPr>
                      <w:rFonts w:hint="default" w:ascii="Times New Roman" w:hAnsi="Times New Roman" w:eastAsia="宋体" w:cs="Times New Roman"/>
                      <w:bCs/>
                      <w:szCs w:val="21"/>
                      <w:highlight w:val="none"/>
                    </w:rPr>
                  </w:pPr>
                </w:p>
              </w:tc>
              <w:tc>
                <w:tcPr>
                  <w:tcW w:w="473" w:type="pct"/>
                  <w:vMerge w:val="continue"/>
                  <w:tcBorders>
                    <w:tl2br w:val="nil"/>
                    <w:tr2bl w:val="nil"/>
                  </w:tcBorders>
                  <w:noWrap w:val="0"/>
                  <w:vAlign w:val="center"/>
                </w:tcPr>
                <w:p w14:paraId="300B4D0E">
                  <w:pPr>
                    <w:widowControl/>
                    <w:jc w:val="center"/>
                    <w:rPr>
                      <w:rFonts w:hint="default" w:ascii="Times New Roman" w:hAnsi="Times New Roman" w:eastAsia="宋体" w:cs="Times New Roman"/>
                      <w:bCs/>
                      <w:szCs w:val="21"/>
                      <w:highlight w:val="none"/>
                      <w:lang w:val="en-US" w:eastAsia="zh-CN"/>
                    </w:rPr>
                  </w:pPr>
                </w:p>
              </w:tc>
              <w:tc>
                <w:tcPr>
                  <w:tcW w:w="427" w:type="pct"/>
                  <w:vMerge w:val="continue"/>
                  <w:tcBorders>
                    <w:tl2br w:val="nil"/>
                    <w:tr2bl w:val="nil"/>
                  </w:tcBorders>
                  <w:noWrap w:val="0"/>
                  <w:vAlign w:val="center"/>
                </w:tcPr>
                <w:p w14:paraId="435047E3">
                  <w:pPr>
                    <w:widowControl/>
                    <w:jc w:val="center"/>
                    <w:rPr>
                      <w:rFonts w:hint="default" w:ascii="Times New Roman" w:hAnsi="Times New Roman" w:eastAsia="宋体" w:cs="Times New Roman"/>
                      <w:bCs/>
                      <w:szCs w:val="21"/>
                      <w:highlight w:val="none"/>
                      <w:lang w:val="en-US" w:eastAsia="zh-CN"/>
                    </w:rPr>
                  </w:pPr>
                </w:p>
              </w:tc>
              <w:tc>
                <w:tcPr>
                  <w:tcW w:w="374" w:type="pct"/>
                  <w:vMerge w:val="continue"/>
                  <w:tcBorders>
                    <w:tl2br w:val="nil"/>
                    <w:tr2bl w:val="nil"/>
                  </w:tcBorders>
                  <w:noWrap w:val="0"/>
                  <w:vAlign w:val="center"/>
                </w:tcPr>
                <w:p w14:paraId="7B607D07">
                  <w:pPr>
                    <w:widowControl/>
                    <w:jc w:val="center"/>
                    <w:rPr>
                      <w:rFonts w:hint="default" w:ascii="Times New Roman" w:hAnsi="Times New Roman" w:eastAsia="宋体" w:cs="Times New Roman"/>
                      <w:bCs/>
                      <w:szCs w:val="21"/>
                      <w:highlight w:val="none"/>
                    </w:rPr>
                  </w:pPr>
                </w:p>
              </w:tc>
            </w:tr>
            <w:tr w14:paraId="18F048E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2C109164">
                  <w:pPr>
                    <w:adjustRightInd w:val="0"/>
                    <w:snapToGrid w:val="0"/>
                    <w:jc w:val="center"/>
                    <w:rPr>
                      <w:rFonts w:hint="default" w:ascii="Times New Roman" w:hAnsi="Times New Roman" w:eastAsia="宋体" w:cs="Times New Roman"/>
                      <w:bCs/>
                      <w:szCs w:val="21"/>
                      <w:highlight w:val="none"/>
                      <w:lang w:eastAsia="zh-CN"/>
                    </w:rPr>
                  </w:pPr>
                </w:p>
              </w:tc>
              <w:tc>
                <w:tcPr>
                  <w:tcW w:w="555" w:type="pct"/>
                  <w:tcBorders>
                    <w:tl2br w:val="nil"/>
                    <w:tr2bl w:val="nil"/>
                  </w:tcBorders>
                  <w:noWrap w:val="0"/>
                  <w:vAlign w:val="center"/>
                </w:tcPr>
                <w:p w14:paraId="1FCC1E25">
                  <w:pPr>
                    <w:keepNext w:val="0"/>
                    <w:keepLines w:val="0"/>
                    <w:pageBreakBefore w:val="0"/>
                    <w:widowControl w:val="0"/>
                    <w:shd w:val="clear" w:color="auto" w:fill="auto"/>
                    <w:kinsoku/>
                    <w:wordWrap/>
                    <w:overflowPunct/>
                    <w:topLinePunct w:val="0"/>
                    <w:autoSpaceDE w:val="0"/>
                    <w:autoSpaceDN w:val="0"/>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输送机</w:t>
                  </w:r>
                  <w:r>
                    <w:rPr>
                      <w:rFonts w:hint="default" w:ascii="Times New Roman" w:hAnsi="Times New Roman" w:eastAsia="宋体" w:cs="Times New Roman"/>
                      <w:sz w:val="21"/>
                      <w:szCs w:val="21"/>
                      <w:highlight w:val="none"/>
                      <w:lang w:val="en-US" w:eastAsia="zh-CN"/>
                    </w:rPr>
                    <w:t>4</w:t>
                  </w:r>
                </w:p>
              </w:tc>
              <w:tc>
                <w:tcPr>
                  <w:tcW w:w="281" w:type="pct"/>
                  <w:tcBorders>
                    <w:tl2br w:val="nil"/>
                    <w:tr2bl w:val="nil"/>
                  </w:tcBorders>
                  <w:noWrap w:val="0"/>
                  <w:vAlign w:val="center"/>
                </w:tcPr>
                <w:p w14:paraId="55ED1CE9">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75</w:t>
                  </w:r>
                </w:p>
              </w:tc>
              <w:tc>
                <w:tcPr>
                  <w:tcW w:w="355" w:type="pct"/>
                  <w:vMerge w:val="continue"/>
                  <w:tcBorders>
                    <w:tl2br w:val="nil"/>
                    <w:tr2bl w:val="nil"/>
                  </w:tcBorders>
                  <w:noWrap w:val="0"/>
                  <w:vAlign w:val="center"/>
                </w:tcPr>
                <w:p w14:paraId="3CE02DFB">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461E6436">
                  <w:pPr>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63</w:t>
                  </w:r>
                </w:p>
              </w:tc>
              <w:tc>
                <w:tcPr>
                  <w:tcW w:w="345" w:type="pct"/>
                  <w:tcBorders>
                    <w:tl2br w:val="nil"/>
                    <w:tr2bl w:val="nil"/>
                  </w:tcBorders>
                  <w:noWrap w:val="0"/>
                  <w:vAlign w:val="center"/>
                </w:tcPr>
                <w:p w14:paraId="5504DE20">
                  <w:pPr>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75</w:t>
                  </w:r>
                </w:p>
              </w:tc>
              <w:tc>
                <w:tcPr>
                  <w:tcW w:w="337" w:type="pct"/>
                  <w:tcBorders>
                    <w:tl2br w:val="nil"/>
                    <w:tr2bl w:val="nil"/>
                  </w:tcBorders>
                  <w:noWrap w:val="0"/>
                  <w:vAlign w:val="center"/>
                </w:tcPr>
                <w:p w14:paraId="11B56F4E">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3FC6C559">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w:t>
                  </w:r>
                </w:p>
              </w:tc>
              <w:tc>
                <w:tcPr>
                  <w:tcW w:w="473" w:type="pct"/>
                  <w:tcBorders>
                    <w:tl2br w:val="nil"/>
                    <w:tr2bl w:val="nil"/>
                  </w:tcBorders>
                  <w:noWrap w:val="0"/>
                  <w:vAlign w:val="center"/>
                </w:tcPr>
                <w:p w14:paraId="1C5C5606">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56.7</w:t>
                  </w:r>
                </w:p>
              </w:tc>
              <w:tc>
                <w:tcPr>
                  <w:tcW w:w="300" w:type="pct"/>
                  <w:vMerge w:val="continue"/>
                  <w:tcBorders>
                    <w:tl2br w:val="nil"/>
                    <w:tr2bl w:val="nil"/>
                  </w:tcBorders>
                  <w:noWrap w:val="0"/>
                  <w:vAlign w:val="center"/>
                </w:tcPr>
                <w:p w14:paraId="17147AAB">
                  <w:pPr>
                    <w:widowControl/>
                    <w:jc w:val="center"/>
                    <w:rPr>
                      <w:rFonts w:hint="default" w:ascii="Times New Roman" w:hAnsi="Times New Roman" w:eastAsia="宋体" w:cs="Times New Roman"/>
                      <w:bCs/>
                      <w:szCs w:val="21"/>
                      <w:highlight w:val="none"/>
                    </w:rPr>
                  </w:pPr>
                </w:p>
              </w:tc>
              <w:tc>
                <w:tcPr>
                  <w:tcW w:w="473" w:type="pct"/>
                  <w:vMerge w:val="continue"/>
                  <w:tcBorders>
                    <w:tl2br w:val="nil"/>
                    <w:tr2bl w:val="nil"/>
                  </w:tcBorders>
                  <w:noWrap w:val="0"/>
                  <w:vAlign w:val="center"/>
                </w:tcPr>
                <w:p w14:paraId="03E10D1D">
                  <w:pPr>
                    <w:widowControl/>
                    <w:jc w:val="center"/>
                    <w:rPr>
                      <w:rFonts w:hint="default" w:ascii="Times New Roman" w:hAnsi="Times New Roman" w:eastAsia="宋体" w:cs="Times New Roman"/>
                      <w:bCs/>
                      <w:szCs w:val="21"/>
                      <w:highlight w:val="none"/>
                      <w:lang w:val="en-US" w:eastAsia="zh-CN"/>
                    </w:rPr>
                  </w:pPr>
                </w:p>
              </w:tc>
              <w:tc>
                <w:tcPr>
                  <w:tcW w:w="427" w:type="pct"/>
                  <w:vMerge w:val="continue"/>
                  <w:tcBorders>
                    <w:tl2br w:val="nil"/>
                    <w:tr2bl w:val="nil"/>
                  </w:tcBorders>
                  <w:noWrap w:val="0"/>
                  <w:vAlign w:val="center"/>
                </w:tcPr>
                <w:p w14:paraId="4E6F071C">
                  <w:pPr>
                    <w:widowControl/>
                    <w:jc w:val="center"/>
                    <w:rPr>
                      <w:rFonts w:hint="default" w:ascii="Times New Roman" w:hAnsi="Times New Roman" w:eastAsia="宋体" w:cs="Times New Roman"/>
                      <w:bCs/>
                      <w:szCs w:val="21"/>
                      <w:highlight w:val="none"/>
                      <w:lang w:val="en-US" w:eastAsia="zh-CN"/>
                    </w:rPr>
                  </w:pPr>
                </w:p>
              </w:tc>
              <w:tc>
                <w:tcPr>
                  <w:tcW w:w="374" w:type="pct"/>
                  <w:vMerge w:val="continue"/>
                  <w:tcBorders>
                    <w:tl2br w:val="nil"/>
                    <w:tr2bl w:val="nil"/>
                  </w:tcBorders>
                  <w:noWrap w:val="0"/>
                  <w:vAlign w:val="center"/>
                </w:tcPr>
                <w:p w14:paraId="036D70E7">
                  <w:pPr>
                    <w:widowControl/>
                    <w:jc w:val="center"/>
                    <w:rPr>
                      <w:rFonts w:hint="default" w:ascii="Times New Roman" w:hAnsi="Times New Roman" w:eastAsia="宋体" w:cs="Times New Roman"/>
                      <w:bCs/>
                      <w:szCs w:val="21"/>
                      <w:highlight w:val="none"/>
                    </w:rPr>
                  </w:pPr>
                </w:p>
              </w:tc>
            </w:tr>
            <w:tr w14:paraId="419AD49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050DA96D">
                  <w:pPr>
                    <w:adjustRightInd w:val="0"/>
                    <w:snapToGrid w:val="0"/>
                    <w:jc w:val="center"/>
                    <w:rPr>
                      <w:rFonts w:hint="default" w:ascii="Times New Roman" w:hAnsi="Times New Roman" w:eastAsia="宋体" w:cs="Times New Roman"/>
                      <w:bCs/>
                      <w:szCs w:val="21"/>
                      <w:highlight w:val="none"/>
                      <w:lang w:eastAsia="zh-CN"/>
                    </w:rPr>
                  </w:pPr>
                </w:p>
              </w:tc>
              <w:tc>
                <w:tcPr>
                  <w:tcW w:w="555" w:type="pct"/>
                  <w:tcBorders>
                    <w:tl2br w:val="nil"/>
                    <w:tr2bl w:val="nil"/>
                  </w:tcBorders>
                  <w:noWrap w:val="0"/>
                  <w:vAlign w:val="center"/>
                </w:tcPr>
                <w:p w14:paraId="444E09DB">
                  <w:pPr>
                    <w:keepNext w:val="0"/>
                    <w:keepLines w:val="0"/>
                    <w:pageBreakBefore w:val="0"/>
                    <w:widowControl w:val="0"/>
                    <w:shd w:val="clear" w:color="auto" w:fill="auto"/>
                    <w:kinsoku/>
                    <w:wordWrap/>
                    <w:overflowPunct/>
                    <w:topLinePunct w:val="0"/>
                    <w:autoSpaceDE w:val="0"/>
                    <w:autoSpaceDN w:val="0"/>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输送机</w:t>
                  </w:r>
                  <w:r>
                    <w:rPr>
                      <w:rFonts w:hint="default" w:ascii="Times New Roman" w:hAnsi="Times New Roman" w:eastAsia="宋体" w:cs="Times New Roman"/>
                      <w:sz w:val="21"/>
                      <w:szCs w:val="21"/>
                      <w:highlight w:val="none"/>
                      <w:lang w:val="en-US" w:eastAsia="zh-CN"/>
                    </w:rPr>
                    <w:t>5</w:t>
                  </w:r>
                </w:p>
              </w:tc>
              <w:tc>
                <w:tcPr>
                  <w:tcW w:w="281" w:type="pct"/>
                  <w:tcBorders>
                    <w:tl2br w:val="nil"/>
                    <w:tr2bl w:val="nil"/>
                  </w:tcBorders>
                  <w:noWrap w:val="0"/>
                  <w:vAlign w:val="center"/>
                </w:tcPr>
                <w:p w14:paraId="792F2FAF">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75</w:t>
                  </w:r>
                </w:p>
              </w:tc>
              <w:tc>
                <w:tcPr>
                  <w:tcW w:w="355" w:type="pct"/>
                  <w:vMerge w:val="continue"/>
                  <w:tcBorders>
                    <w:tl2br w:val="nil"/>
                    <w:tr2bl w:val="nil"/>
                  </w:tcBorders>
                  <w:noWrap w:val="0"/>
                  <w:vAlign w:val="center"/>
                </w:tcPr>
                <w:p w14:paraId="53AB3856">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6CBB37AC">
                  <w:pPr>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59</w:t>
                  </w:r>
                </w:p>
              </w:tc>
              <w:tc>
                <w:tcPr>
                  <w:tcW w:w="345" w:type="pct"/>
                  <w:tcBorders>
                    <w:tl2br w:val="nil"/>
                    <w:tr2bl w:val="nil"/>
                  </w:tcBorders>
                  <w:noWrap w:val="0"/>
                  <w:vAlign w:val="center"/>
                </w:tcPr>
                <w:p w14:paraId="4E59E083">
                  <w:pPr>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71</w:t>
                  </w:r>
                </w:p>
              </w:tc>
              <w:tc>
                <w:tcPr>
                  <w:tcW w:w="337" w:type="pct"/>
                  <w:tcBorders>
                    <w:tl2br w:val="nil"/>
                    <w:tr2bl w:val="nil"/>
                  </w:tcBorders>
                  <w:noWrap w:val="0"/>
                  <w:vAlign w:val="center"/>
                </w:tcPr>
                <w:p w14:paraId="43D12910">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19B708AA">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w:t>
                  </w:r>
                </w:p>
              </w:tc>
              <w:tc>
                <w:tcPr>
                  <w:tcW w:w="473" w:type="pct"/>
                  <w:tcBorders>
                    <w:tl2br w:val="nil"/>
                    <w:tr2bl w:val="nil"/>
                  </w:tcBorders>
                  <w:noWrap w:val="0"/>
                  <w:vAlign w:val="center"/>
                </w:tcPr>
                <w:p w14:paraId="454461DC">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56.7</w:t>
                  </w:r>
                </w:p>
              </w:tc>
              <w:tc>
                <w:tcPr>
                  <w:tcW w:w="300" w:type="pct"/>
                  <w:vMerge w:val="continue"/>
                  <w:tcBorders>
                    <w:tl2br w:val="nil"/>
                    <w:tr2bl w:val="nil"/>
                  </w:tcBorders>
                  <w:noWrap w:val="0"/>
                  <w:vAlign w:val="center"/>
                </w:tcPr>
                <w:p w14:paraId="6B8B30FB">
                  <w:pPr>
                    <w:widowControl/>
                    <w:jc w:val="center"/>
                    <w:rPr>
                      <w:rFonts w:hint="default" w:ascii="Times New Roman" w:hAnsi="Times New Roman" w:eastAsia="宋体" w:cs="Times New Roman"/>
                      <w:bCs/>
                      <w:szCs w:val="21"/>
                      <w:highlight w:val="none"/>
                    </w:rPr>
                  </w:pPr>
                </w:p>
              </w:tc>
              <w:tc>
                <w:tcPr>
                  <w:tcW w:w="473" w:type="pct"/>
                  <w:vMerge w:val="continue"/>
                  <w:tcBorders>
                    <w:tl2br w:val="nil"/>
                    <w:tr2bl w:val="nil"/>
                  </w:tcBorders>
                  <w:noWrap w:val="0"/>
                  <w:vAlign w:val="center"/>
                </w:tcPr>
                <w:p w14:paraId="3BDE4DDC">
                  <w:pPr>
                    <w:widowControl/>
                    <w:jc w:val="center"/>
                    <w:rPr>
                      <w:rFonts w:hint="default" w:ascii="Times New Roman" w:hAnsi="Times New Roman" w:eastAsia="宋体" w:cs="Times New Roman"/>
                      <w:bCs/>
                      <w:szCs w:val="21"/>
                      <w:highlight w:val="none"/>
                      <w:lang w:val="en-US" w:eastAsia="zh-CN"/>
                    </w:rPr>
                  </w:pPr>
                </w:p>
              </w:tc>
              <w:tc>
                <w:tcPr>
                  <w:tcW w:w="427" w:type="pct"/>
                  <w:vMerge w:val="continue"/>
                  <w:tcBorders>
                    <w:tl2br w:val="nil"/>
                    <w:tr2bl w:val="nil"/>
                  </w:tcBorders>
                  <w:noWrap w:val="0"/>
                  <w:vAlign w:val="center"/>
                </w:tcPr>
                <w:p w14:paraId="153750DF">
                  <w:pPr>
                    <w:widowControl/>
                    <w:jc w:val="center"/>
                    <w:rPr>
                      <w:rFonts w:hint="default" w:ascii="Times New Roman" w:hAnsi="Times New Roman" w:eastAsia="宋体" w:cs="Times New Roman"/>
                      <w:bCs/>
                      <w:szCs w:val="21"/>
                      <w:highlight w:val="none"/>
                      <w:lang w:val="en-US" w:eastAsia="zh-CN"/>
                    </w:rPr>
                  </w:pPr>
                </w:p>
              </w:tc>
              <w:tc>
                <w:tcPr>
                  <w:tcW w:w="374" w:type="pct"/>
                  <w:vMerge w:val="continue"/>
                  <w:tcBorders>
                    <w:tl2br w:val="nil"/>
                    <w:tr2bl w:val="nil"/>
                  </w:tcBorders>
                  <w:noWrap w:val="0"/>
                  <w:vAlign w:val="center"/>
                </w:tcPr>
                <w:p w14:paraId="2B76CAF2">
                  <w:pPr>
                    <w:widowControl/>
                    <w:jc w:val="center"/>
                    <w:rPr>
                      <w:rFonts w:hint="default" w:ascii="Times New Roman" w:hAnsi="Times New Roman" w:eastAsia="宋体" w:cs="Times New Roman"/>
                      <w:bCs/>
                      <w:szCs w:val="21"/>
                      <w:highlight w:val="none"/>
                    </w:rPr>
                  </w:pPr>
                </w:p>
              </w:tc>
            </w:tr>
            <w:tr w14:paraId="58837F3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224E5CA3">
                  <w:pPr>
                    <w:adjustRightInd w:val="0"/>
                    <w:snapToGrid w:val="0"/>
                    <w:jc w:val="center"/>
                    <w:rPr>
                      <w:rFonts w:hint="default" w:ascii="Times New Roman" w:hAnsi="Times New Roman" w:eastAsia="宋体" w:cs="Times New Roman"/>
                      <w:bCs/>
                      <w:szCs w:val="21"/>
                      <w:highlight w:val="none"/>
                      <w:lang w:eastAsia="zh-CN"/>
                    </w:rPr>
                  </w:pPr>
                </w:p>
              </w:tc>
              <w:tc>
                <w:tcPr>
                  <w:tcW w:w="555" w:type="pct"/>
                  <w:tcBorders>
                    <w:tl2br w:val="nil"/>
                    <w:tr2bl w:val="nil"/>
                  </w:tcBorders>
                  <w:noWrap w:val="0"/>
                  <w:vAlign w:val="center"/>
                </w:tcPr>
                <w:p w14:paraId="49A11470">
                  <w:pPr>
                    <w:keepNext w:val="0"/>
                    <w:keepLines w:val="0"/>
                    <w:pageBreakBefore w:val="0"/>
                    <w:widowControl w:val="0"/>
                    <w:shd w:val="clear" w:color="auto" w:fill="auto"/>
                    <w:kinsoku/>
                    <w:wordWrap/>
                    <w:overflowPunct/>
                    <w:topLinePunct w:val="0"/>
                    <w:autoSpaceDE w:val="0"/>
                    <w:autoSpaceDN w:val="0"/>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输送机</w:t>
                  </w:r>
                  <w:r>
                    <w:rPr>
                      <w:rFonts w:hint="default" w:ascii="Times New Roman" w:hAnsi="Times New Roman" w:eastAsia="宋体" w:cs="Times New Roman"/>
                      <w:sz w:val="21"/>
                      <w:szCs w:val="21"/>
                      <w:highlight w:val="none"/>
                      <w:lang w:val="en-US" w:eastAsia="zh-CN"/>
                    </w:rPr>
                    <w:t>6</w:t>
                  </w:r>
                </w:p>
              </w:tc>
              <w:tc>
                <w:tcPr>
                  <w:tcW w:w="281" w:type="pct"/>
                  <w:tcBorders>
                    <w:tl2br w:val="nil"/>
                    <w:tr2bl w:val="nil"/>
                  </w:tcBorders>
                  <w:noWrap w:val="0"/>
                  <w:vAlign w:val="center"/>
                </w:tcPr>
                <w:p w14:paraId="7DF2D3FC">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75</w:t>
                  </w:r>
                </w:p>
              </w:tc>
              <w:tc>
                <w:tcPr>
                  <w:tcW w:w="355" w:type="pct"/>
                  <w:vMerge w:val="continue"/>
                  <w:tcBorders>
                    <w:tl2br w:val="nil"/>
                    <w:tr2bl w:val="nil"/>
                  </w:tcBorders>
                  <w:noWrap w:val="0"/>
                  <w:vAlign w:val="center"/>
                </w:tcPr>
                <w:p w14:paraId="510BE4F0">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3D2B145D">
                  <w:pPr>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53</w:t>
                  </w:r>
                </w:p>
              </w:tc>
              <w:tc>
                <w:tcPr>
                  <w:tcW w:w="345" w:type="pct"/>
                  <w:tcBorders>
                    <w:tl2br w:val="nil"/>
                    <w:tr2bl w:val="nil"/>
                  </w:tcBorders>
                  <w:noWrap w:val="0"/>
                  <w:vAlign w:val="center"/>
                </w:tcPr>
                <w:p w14:paraId="14F6B642">
                  <w:pPr>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67</w:t>
                  </w:r>
                </w:p>
              </w:tc>
              <w:tc>
                <w:tcPr>
                  <w:tcW w:w="337" w:type="pct"/>
                  <w:tcBorders>
                    <w:tl2br w:val="nil"/>
                    <w:tr2bl w:val="nil"/>
                  </w:tcBorders>
                  <w:noWrap w:val="0"/>
                  <w:vAlign w:val="center"/>
                </w:tcPr>
                <w:p w14:paraId="0522EE8B">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5826E623">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w:t>
                  </w:r>
                </w:p>
              </w:tc>
              <w:tc>
                <w:tcPr>
                  <w:tcW w:w="473" w:type="pct"/>
                  <w:tcBorders>
                    <w:tl2br w:val="nil"/>
                    <w:tr2bl w:val="nil"/>
                  </w:tcBorders>
                  <w:noWrap w:val="0"/>
                  <w:vAlign w:val="center"/>
                </w:tcPr>
                <w:p w14:paraId="755A5BB7">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56.7</w:t>
                  </w:r>
                </w:p>
              </w:tc>
              <w:tc>
                <w:tcPr>
                  <w:tcW w:w="300" w:type="pct"/>
                  <w:vMerge w:val="continue"/>
                  <w:tcBorders>
                    <w:tl2br w:val="nil"/>
                    <w:tr2bl w:val="nil"/>
                  </w:tcBorders>
                  <w:noWrap w:val="0"/>
                  <w:vAlign w:val="center"/>
                </w:tcPr>
                <w:p w14:paraId="24A2923F">
                  <w:pPr>
                    <w:widowControl/>
                    <w:jc w:val="center"/>
                    <w:rPr>
                      <w:rFonts w:hint="default" w:ascii="Times New Roman" w:hAnsi="Times New Roman" w:eastAsia="宋体" w:cs="Times New Roman"/>
                      <w:bCs/>
                      <w:szCs w:val="21"/>
                      <w:highlight w:val="none"/>
                    </w:rPr>
                  </w:pPr>
                </w:p>
              </w:tc>
              <w:tc>
                <w:tcPr>
                  <w:tcW w:w="473" w:type="pct"/>
                  <w:vMerge w:val="continue"/>
                  <w:tcBorders>
                    <w:tl2br w:val="nil"/>
                    <w:tr2bl w:val="nil"/>
                  </w:tcBorders>
                  <w:noWrap w:val="0"/>
                  <w:vAlign w:val="center"/>
                </w:tcPr>
                <w:p w14:paraId="58334463">
                  <w:pPr>
                    <w:widowControl/>
                    <w:jc w:val="center"/>
                    <w:rPr>
                      <w:rFonts w:hint="default" w:ascii="Times New Roman" w:hAnsi="Times New Roman" w:eastAsia="宋体" w:cs="Times New Roman"/>
                      <w:bCs/>
                      <w:szCs w:val="21"/>
                      <w:highlight w:val="none"/>
                      <w:lang w:val="en-US" w:eastAsia="zh-CN"/>
                    </w:rPr>
                  </w:pPr>
                </w:p>
              </w:tc>
              <w:tc>
                <w:tcPr>
                  <w:tcW w:w="427" w:type="pct"/>
                  <w:vMerge w:val="continue"/>
                  <w:tcBorders>
                    <w:tl2br w:val="nil"/>
                    <w:tr2bl w:val="nil"/>
                  </w:tcBorders>
                  <w:noWrap w:val="0"/>
                  <w:vAlign w:val="center"/>
                </w:tcPr>
                <w:p w14:paraId="6833C2BB">
                  <w:pPr>
                    <w:widowControl/>
                    <w:jc w:val="center"/>
                    <w:rPr>
                      <w:rFonts w:hint="default" w:ascii="Times New Roman" w:hAnsi="Times New Roman" w:eastAsia="宋体" w:cs="Times New Roman"/>
                      <w:bCs/>
                      <w:szCs w:val="21"/>
                      <w:highlight w:val="none"/>
                      <w:lang w:val="en-US" w:eastAsia="zh-CN"/>
                    </w:rPr>
                  </w:pPr>
                </w:p>
              </w:tc>
              <w:tc>
                <w:tcPr>
                  <w:tcW w:w="374" w:type="pct"/>
                  <w:vMerge w:val="continue"/>
                  <w:tcBorders>
                    <w:tl2br w:val="nil"/>
                    <w:tr2bl w:val="nil"/>
                  </w:tcBorders>
                  <w:noWrap w:val="0"/>
                  <w:vAlign w:val="center"/>
                </w:tcPr>
                <w:p w14:paraId="7970ABA3">
                  <w:pPr>
                    <w:widowControl/>
                    <w:jc w:val="center"/>
                    <w:rPr>
                      <w:rFonts w:hint="default" w:ascii="Times New Roman" w:hAnsi="Times New Roman" w:eastAsia="宋体" w:cs="Times New Roman"/>
                      <w:bCs/>
                      <w:szCs w:val="21"/>
                      <w:highlight w:val="none"/>
                    </w:rPr>
                  </w:pPr>
                </w:p>
              </w:tc>
            </w:tr>
            <w:tr w14:paraId="2357277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4A756DC8">
                  <w:pPr>
                    <w:adjustRightInd w:val="0"/>
                    <w:snapToGrid w:val="0"/>
                    <w:jc w:val="center"/>
                    <w:rPr>
                      <w:rFonts w:hint="default" w:ascii="Times New Roman" w:hAnsi="Times New Roman" w:eastAsia="宋体" w:cs="Times New Roman"/>
                      <w:bCs/>
                      <w:szCs w:val="21"/>
                      <w:highlight w:val="none"/>
                      <w:lang w:eastAsia="zh-CN"/>
                    </w:rPr>
                  </w:pPr>
                </w:p>
              </w:tc>
              <w:tc>
                <w:tcPr>
                  <w:tcW w:w="555" w:type="pct"/>
                  <w:tcBorders>
                    <w:tl2br w:val="nil"/>
                    <w:tr2bl w:val="nil"/>
                  </w:tcBorders>
                  <w:noWrap w:val="0"/>
                  <w:vAlign w:val="center"/>
                </w:tcPr>
                <w:p w14:paraId="0533219C">
                  <w:pPr>
                    <w:keepNext w:val="0"/>
                    <w:keepLines w:val="0"/>
                    <w:pageBreakBefore w:val="0"/>
                    <w:widowControl w:val="0"/>
                    <w:shd w:val="clear" w:color="auto" w:fill="auto"/>
                    <w:kinsoku/>
                    <w:wordWrap/>
                    <w:overflowPunct/>
                    <w:topLinePunct w:val="0"/>
                    <w:autoSpaceDE w:val="0"/>
                    <w:autoSpaceDN w:val="0"/>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输送机</w:t>
                  </w:r>
                  <w:r>
                    <w:rPr>
                      <w:rFonts w:hint="default" w:ascii="Times New Roman" w:hAnsi="Times New Roman" w:eastAsia="宋体" w:cs="Times New Roman"/>
                      <w:sz w:val="21"/>
                      <w:szCs w:val="21"/>
                      <w:highlight w:val="none"/>
                      <w:lang w:val="en-US" w:eastAsia="zh-CN"/>
                    </w:rPr>
                    <w:t>7</w:t>
                  </w:r>
                </w:p>
              </w:tc>
              <w:tc>
                <w:tcPr>
                  <w:tcW w:w="281" w:type="pct"/>
                  <w:tcBorders>
                    <w:tl2br w:val="nil"/>
                    <w:tr2bl w:val="nil"/>
                  </w:tcBorders>
                  <w:noWrap w:val="0"/>
                  <w:vAlign w:val="center"/>
                </w:tcPr>
                <w:p w14:paraId="62DE7A78">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75</w:t>
                  </w:r>
                </w:p>
              </w:tc>
              <w:tc>
                <w:tcPr>
                  <w:tcW w:w="355" w:type="pct"/>
                  <w:vMerge w:val="continue"/>
                  <w:tcBorders>
                    <w:tl2br w:val="nil"/>
                    <w:tr2bl w:val="nil"/>
                  </w:tcBorders>
                  <w:noWrap w:val="0"/>
                  <w:vAlign w:val="center"/>
                </w:tcPr>
                <w:p w14:paraId="2904DBA3">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36BD9E82">
                  <w:pPr>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48</w:t>
                  </w:r>
                </w:p>
              </w:tc>
              <w:tc>
                <w:tcPr>
                  <w:tcW w:w="345" w:type="pct"/>
                  <w:tcBorders>
                    <w:tl2br w:val="nil"/>
                    <w:tr2bl w:val="nil"/>
                  </w:tcBorders>
                  <w:noWrap w:val="0"/>
                  <w:vAlign w:val="center"/>
                </w:tcPr>
                <w:p w14:paraId="08952A22">
                  <w:pPr>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62</w:t>
                  </w:r>
                </w:p>
              </w:tc>
              <w:tc>
                <w:tcPr>
                  <w:tcW w:w="337" w:type="pct"/>
                  <w:tcBorders>
                    <w:tl2br w:val="nil"/>
                    <w:tr2bl w:val="nil"/>
                  </w:tcBorders>
                  <w:noWrap w:val="0"/>
                  <w:vAlign w:val="center"/>
                </w:tcPr>
                <w:p w14:paraId="24C8033E">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3D411774">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w:t>
                  </w:r>
                </w:p>
              </w:tc>
              <w:tc>
                <w:tcPr>
                  <w:tcW w:w="473" w:type="pct"/>
                  <w:tcBorders>
                    <w:tl2br w:val="nil"/>
                    <w:tr2bl w:val="nil"/>
                  </w:tcBorders>
                  <w:noWrap w:val="0"/>
                  <w:vAlign w:val="center"/>
                </w:tcPr>
                <w:p w14:paraId="3D81BC72">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56.7</w:t>
                  </w:r>
                </w:p>
              </w:tc>
              <w:tc>
                <w:tcPr>
                  <w:tcW w:w="300" w:type="pct"/>
                  <w:vMerge w:val="continue"/>
                  <w:tcBorders>
                    <w:tl2br w:val="nil"/>
                    <w:tr2bl w:val="nil"/>
                  </w:tcBorders>
                  <w:noWrap w:val="0"/>
                  <w:vAlign w:val="center"/>
                </w:tcPr>
                <w:p w14:paraId="29340423">
                  <w:pPr>
                    <w:widowControl/>
                    <w:jc w:val="center"/>
                    <w:rPr>
                      <w:rFonts w:hint="default" w:ascii="Times New Roman" w:hAnsi="Times New Roman" w:eastAsia="宋体" w:cs="Times New Roman"/>
                      <w:bCs/>
                      <w:szCs w:val="21"/>
                      <w:highlight w:val="none"/>
                    </w:rPr>
                  </w:pPr>
                </w:p>
              </w:tc>
              <w:tc>
                <w:tcPr>
                  <w:tcW w:w="473" w:type="pct"/>
                  <w:vMerge w:val="continue"/>
                  <w:tcBorders>
                    <w:tl2br w:val="nil"/>
                    <w:tr2bl w:val="nil"/>
                  </w:tcBorders>
                  <w:noWrap w:val="0"/>
                  <w:vAlign w:val="center"/>
                </w:tcPr>
                <w:p w14:paraId="6F5D82BD">
                  <w:pPr>
                    <w:widowControl/>
                    <w:jc w:val="center"/>
                    <w:rPr>
                      <w:rFonts w:hint="default" w:ascii="Times New Roman" w:hAnsi="Times New Roman" w:eastAsia="宋体" w:cs="Times New Roman"/>
                      <w:bCs/>
                      <w:szCs w:val="21"/>
                      <w:highlight w:val="none"/>
                      <w:lang w:val="en-US" w:eastAsia="zh-CN"/>
                    </w:rPr>
                  </w:pPr>
                </w:p>
              </w:tc>
              <w:tc>
                <w:tcPr>
                  <w:tcW w:w="427" w:type="pct"/>
                  <w:vMerge w:val="continue"/>
                  <w:tcBorders>
                    <w:tl2br w:val="nil"/>
                    <w:tr2bl w:val="nil"/>
                  </w:tcBorders>
                  <w:noWrap w:val="0"/>
                  <w:vAlign w:val="center"/>
                </w:tcPr>
                <w:p w14:paraId="03BA0816">
                  <w:pPr>
                    <w:widowControl/>
                    <w:jc w:val="center"/>
                    <w:rPr>
                      <w:rFonts w:hint="default" w:ascii="Times New Roman" w:hAnsi="Times New Roman" w:eastAsia="宋体" w:cs="Times New Roman"/>
                      <w:bCs/>
                      <w:szCs w:val="21"/>
                      <w:highlight w:val="none"/>
                      <w:lang w:val="en-US" w:eastAsia="zh-CN"/>
                    </w:rPr>
                  </w:pPr>
                </w:p>
              </w:tc>
              <w:tc>
                <w:tcPr>
                  <w:tcW w:w="374" w:type="pct"/>
                  <w:vMerge w:val="continue"/>
                  <w:tcBorders>
                    <w:tl2br w:val="nil"/>
                    <w:tr2bl w:val="nil"/>
                  </w:tcBorders>
                  <w:noWrap w:val="0"/>
                  <w:vAlign w:val="center"/>
                </w:tcPr>
                <w:p w14:paraId="0B40628E">
                  <w:pPr>
                    <w:widowControl/>
                    <w:jc w:val="center"/>
                    <w:rPr>
                      <w:rFonts w:hint="default" w:ascii="Times New Roman" w:hAnsi="Times New Roman" w:eastAsia="宋体" w:cs="Times New Roman"/>
                      <w:bCs/>
                      <w:szCs w:val="21"/>
                      <w:highlight w:val="none"/>
                    </w:rPr>
                  </w:pPr>
                </w:p>
              </w:tc>
            </w:tr>
            <w:tr w14:paraId="3E80614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restart"/>
                  <w:tcBorders>
                    <w:tl2br w:val="nil"/>
                    <w:tr2bl w:val="nil"/>
                  </w:tcBorders>
                  <w:noWrap w:val="0"/>
                  <w:vAlign w:val="center"/>
                </w:tcPr>
                <w:p w14:paraId="242CCFCA">
                  <w:pPr>
                    <w:widowControl/>
                    <w:jc w:val="center"/>
                    <w:rPr>
                      <w:rFonts w:hint="default" w:ascii="Times New Roman" w:hAnsi="Times New Roman" w:eastAsia="宋体" w:cs="Times New Roman"/>
                      <w:bCs/>
                      <w:szCs w:val="21"/>
                      <w:highlight w:val="none"/>
                      <w:lang w:eastAsia="zh-CN"/>
                    </w:rPr>
                  </w:pPr>
                  <w:r>
                    <w:rPr>
                      <w:rFonts w:hint="default" w:ascii="Times New Roman" w:hAnsi="Times New Roman" w:eastAsia="宋体" w:cs="Times New Roman"/>
                      <w:bCs/>
                      <w:szCs w:val="21"/>
                      <w:highlight w:val="none"/>
                      <w:lang w:eastAsia="zh-CN"/>
                    </w:rPr>
                    <w:t>洗砂车间</w:t>
                  </w:r>
                </w:p>
              </w:tc>
              <w:tc>
                <w:tcPr>
                  <w:tcW w:w="555" w:type="pct"/>
                  <w:tcBorders>
                    <w:tl2br w:val="nil"/>
                    <w:tr2bl w:val="nil"/>
                  </w:tcBorders>
                  <w:noWrap w:val="0"/>
                  <w:vAlign w:val="center"/>
                </w:tcPr>
                <w:p w14:paraId="35F17EB1">
                  <w:pPr>
                    <w:keepNext w:val="0"/>
                    <w:keepLines w:val="0"/>
                    <w:pageBreakBefore w:val="0"/>
                    <w:widowControl w:val="0"/>
                    <w:shd w:val="clear" w:color="auto" w:fill="auto"/>
                    <w:kinsoku/>
                    <w:wordWrap/>
                    <w:overflowPunct/>
                    <w:topLinePunct w:val="0"/>
                    <w:autoSpaceDE w:val="0"/>
                    <w:autoSpaceDN w:val="0"/>
                    <w:bidi w:val="0"/>
                    <w:adjustRightInd/>
                    <w:snapToGrid/>
                    <w:spacing w:line="240" w:lineRule="auto"/>
                    <w:ind w:firstLine="0" w:firstLineChars="0"/>
                    <w:jc w:val="center"/>
                    <w:textAlignment w:val="auto"/>
                    <w:rPr>
                      <w:rFonts w:hint="default" w:ascii="Times New Roman" w:hAnsi="Times New Roman" w:eastAsia="宋体" w:cs="Times New Roman"/>
                      <w:highlight w:val="none"/>
                      <w:lang w:val="en-US"/>
                    </w:rPr>
                  </w:pPr>
                  <w:r>
                    <w:rPr>
                      <w:rFonts w:hint="default" w:ascii="Times New Roman" w:hAnsi="Times New Roman" w:eastAsia="宋体" w:cs="Times New Roman"/>
                      <w:color w:val="auto"/>
                      <w:kern w:val="0"/>
                      <w:sz w:val="21"/>
                      <w:szCs w:val="21"/>
                      <w:highlight w:val="none"/>
                      <w:lang w:val="en-US" w:eastAsia="zh-CN" w:bidi="ar-SA"/>
                    </w:rPr>
                    <w:t>洗砂机1</w:t>
                  </w:r>
                </w:p>
              </w:tc>
              <w:tc>
                <w:tcPr>
                  <w:tcW w:w="281" w:type="pct"/>
                  <w:tcBorders>
                    <w:tl2br w:val="nil"/>
                    <w:tr2bl w:val="nil"/>
                  </w:tcBorders>
                  <w:noWrap w:val="0"/>
                  <w:vAlign w:val="center"/>
                </w:tcPr>
                <w:p w14:paraId="088A2B39">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85</w:t>
                  </w:r>
                </w:p>
              </w:tc>
              <w:tc>
                <w:tcPr>
                  <w:tcW w:w="355" w:type="pct"/>
                  <w:vMerge w:val="continue"/>
                  <w:tcBorders>
                    <w:tl2br w:val="nil"/>
                    <w:tr2bl w:val="nil"/>
                  </w:tcBorders>
                  <w:noWrap w:val="0"/>
                  <w:vAlign w:val="center"/>
                </w:tcPr>
                <w:p w14:paraId="6BE7936C">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22159C1C">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39</w:t>
                  </w:r>
                </w:p>
              </w:tc>
              <w:tc>
                <w:tcPr>
                  <w:tcW w:w="345" w:type="pct"/>
                  <w:tcBorders>
                    <w:tl2br w:val="nil"/>
                    <w:tr2bl w:val="nil"/>
                  </w:tcBorders>
                  <w:noWrap w:val="0"/>
                  <w:vAlign w:val="center"/>
                </w:tcPr>
                <w:p w14:paraId="3FA18722">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58</w:t>
                  </w:r>
                </w:p>
              </w:tc>
              <w:tc>
                <w:tcPr>
                  <w:tcW w:w="337" w:type="pct"/>
                  <w:tcBorders>
                    <w:tl2br w:val="nil"/>
                    <w:tr2bl w:val="nil"/>
                  </w:tcBorders>
                  <w:noWrap w:val="0"/>
                  <w:vAlign w:val="center"/>
                </w:tcPr>
                <w:p w14:paraId="043871FA">
                  <w:pPr>
                    <w:snapToGrid w:val="0"/>
                    <w:jc w:val="center"/>
                    <w:rPr>
                      <w:rFonts w:hint="default" w:ascii="Times New Roman" w:hAnsi="Times New Roman" w:eastAsia="宋体" w:cs="Times New Roman"/>
                      <w:bCs/>
                      <w:szCs w:val="21"/>
                      <w:highlight w:val="none"/>
                      <w:lang w:val="en-US" w:eastAsia="zh-CN"/>
                    </w:rPr>
                  </w:pPr>
                  <w:r>
                    <w:rPr>
                      <w:rFonts w:hint="eastAsia" w:cs="Times New Roman"/>
                      <w:szCs w:val="21"/>
                      <w:highlight w:val="none"/>
                      <w:lang w:val="en-US" w:eastAsia="zh-CN"/>
                    </w:rPr>
                    <w:t>2</w:t>
                  </w:r>
                </w:p>
              </w:tc>
              <w:tc>
                <w:tcPr>
                  <w:tcW w:w="400" w:type="pct"/>
                  <w:tcBorders>
                    <w:tl2br w:val="nil"/>
                    <w:tr2bl w:val="nil"/>
                  </w:tcBorders>
                  <w:noWrap w:val="0"/>
                  <w:vAlign w:val="center"/>
                </w:tcPr>
                <w:p w14:paraId="2EC8023A">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10</w:t>
                  </w:r>
                </w:p>
              </w:tc>
              <w:tc>
                <w:tcPr>
                  <w:tcW w:w="473" w:type="pct"/>
                  <w:tcBorders>
                    <w:tl2br w:val="nil"/>
                    <w:tr2bl w:val="nil"/>
                  </w:tcBorders>
                  <w:noWrap w:val="0"/>
                  <w:vAlign w:val="center"/>
                </w:tcPr>
                <w:p w14:paraId="0EAB6E8A">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64.1</w:t>
                  </w:r>
                </w:p>
              </w:tc>
              <w:tc>
                <w:tcPr>
                  <w:tcW w:w="300" w:type="pct"/>
                  <w:vMerge w:val="restart"/>
                  <w:tcBorders>
                    <w:tl2br w:val="nil"/>
                    <w:tr2bl w:val="nil"/>
                  </w:tcBorders>
                  <w:noWrap w:val="0"/>
                  <w:vAlign w:val="center"/>
                </w:tcPr>
                <w:p w14:paraId="201DD75F">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8h</w:t>
                  </w:r>
                </w:p>
              </w:tc>
              <w:tc>
                <w:tcPr>
                  <w:tcW w:w="473" w:type="pct"/>
                  <w:vMerge w:val="restart"/>
                  <w:tcBorders>
                    <w:tl2br w:val="nil"/>
                    <w:tr2bl w:val="nil"/>
                  </w:tcBorders>
                  <w:noWrap w:val="0"/>
                  <w:vAlign w:val="center"/>
                </w:tcPr>
                <w:p w14:paraId="300FF739">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26</w:t>
                  </w:r>
                </w:p>
              </w:tc>
              <w:tc>
                <w:tcPr>
                  <w:tcW w:w="427" w:type="pct"/>
                  <w:vMerge w:val="restart"/>
                  <w:tcBorders>
                    <w:tl2br w:val="nil"/>
                    <w:tr2bl w:val="nil"/>
                  </w:tcBorders>
                  <w:noWrap w:val="0"/>
                  <w:vAlign w:val="center"/>
                </w:tcPr>
                <w:p w14:paraId="5F1C77B2">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50.2</w:t>
                  </w:r>
                </w:p>
              </w:tc>
              <w:tc>
                <w:tcPr>
                  <w:tcW w:w="374" w:type="pct"/>
                  <w:vMerge w:val="restart"/>
                  <w:tcBorders>
                    <w:tl2br w:val="nil"/>
                    <w:tr2bl w:val="nil"/>
                  </w:tcBorders>
                  <w:noWrap w:val="0"/>
                  <w:vAlign w:val="center"/>
                </w:tcPr>
                <w:p w14:paraId="31B2B56F">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1</w:t>
                  </w:r>
                </w:p>
              </w:tc>
            </w:tr>
            <w:tr w14:paraId="64E7178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17350B9D">
                  <w:pPr>
                    <w:widowControl/>
                    <w:jc w:val="center"/>
                    <w:rPr>
                      <w:rFonts w:hint="default" w:ascii="Times New Roman" w:hAnsi="Times New Roman" w:eastAsia="宋体" w:cs="Times New Roman"/>
                      <w:bCs/>
                      <w:szCs w:val="21"/>
                      <w:highlight w:val="none"/>
                    </w:rPr>
                  </w:pPr>
                </w:p>
              </w:tc>
              <w:tc>
                <w:tcPr>
                  <w:tcW w:w="555" w:type="pct"/>
                  <w:tcBorders>
                    <w:tl2br w:val="nil"/>
                    <w:tr2bl w:val="nil"/>
                  </w:tcBorders>
                  <w:noWrap w:val="0"/>
                  <w:vAlign w:val="center"/>
                </w:tcPr>
                <w:p w14:paraId="66C38302">
                  <w:pPr>
                    <w:keepNext w:val="0"/>
                    <w:keepLines w:val="0"/>
                    <w:pageBreakBefore w:val="0"/>
                    <w:widowControl w:val="0"/>
                    <w:shd w:val="clear" w:color="auto" w:fill="auto"/>
                    <w:kinsoku/>
                    <w:wordWrap/>
                    <w:overflowPunct/>
                    <w:topLinePunct w:val="0"/>
                    <w:autoSpaceDE w:val="0"/>
                    <w:autoSpaceDN w:val="0"/>
                    <w:bidi w:val="0"/>
                    <w:adjustRightInd/>
                    <w:snapToGrid/>
                    <w:spacing w:line="240" w:lineRule="auto"/>
                    <w:ind w:firstLine="0" w:firstLineChars="0"/>
                    <w:jc w:val="center"/>
                    <w:textAlignment w:val="auto"/>
                    <w:rPr>
                      <w:rFonts w:hint="default" w:ascii="Times New Roman" w:hAnsi="Times New Roman" w:eastAsia="宋体" w:cs="Times New Roman"/>
                      <w:highlight w:val="none"/>
                      <w:lang w:val="en-US"/>
                    </w:rPr>
                  </w:pPr>
                  <w:r>
                    <w:rPr>
                      <w:rFonts w:hint="default" w:ascii="Times New Roman" w:hAnsi="Times New Roman" w:eastAsia="宋体" w:cs="Times New Roman"/>
                      <w:color w:val="auto"/>
                      <w:kern w:val="0"/>
                      <w:sz w:val="21"/>
                      <w:szCs w:val="21"/>
                      <w:highlight w:val="none"/>
                      <w:lang w:val="en-US" w:eastAsia="zh-CN" w:bidi="ar-SA"/>
                    </w:rPr>
                    <w:t>洗砂机2</w:t>
                  </w:r>
                </w:p>
              </w:tc>
              <w:tc>
                <w:tcPr>
                  <w:tcW w:w="281" w:type="pct"/>
                  <w:tcBorders>
                    <w:tl2br w:val="nil"/>
                    <w:tr2bl w:val="nil"/>
                  </w:tcBorders>
                  <w:noWrap w:val="0"/>
                  <w:vAlign w:val="center"/>
                </w:tcPr>
                <w:p w14:paraId="7F67CEC6">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85</w:t>
                  </w:r>
                </w:p>
              </w:tc>
              <w:tc>
                <w:tcPr>
                  <w:tcW w:w="355" w:type="pct"/>
                  <w:vMerge w:val="continue"/>
                  <w:tcBorders>
                    <w:tl2br w:val="nil"/>
                    <w:tr2bl w:val="nil"/>
                  </w:tcBorders>
                  <w:noWrap w:val="0"/>
                  <w:vAlign w:val="center"/>
                </w:tcPr>
                <w:p w14:paraId="57872422">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1943F280">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33</w:t>
                  </w:r>
                </w:p>
              </w:tc>
              <w:tc>
                <w:tcPr>
                  <w:tcW w:w="345" w:type="pct"/>
                  <w:tcBorders>
                    <w:tl2br w:val="nil"/>
                    <w:tr2bl w:val="nil"/>
                  </w:tcBorders>
                  <w:noWrap w:val="0"/>
                  <w:vAlign w:val="center"/>
                </w:tcPr>
                <w:p w14:paraId="5A3BE2D5">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60</w:t>
                  </w:r>
                </w:p>
              </w:tc>
              <w:tc>
                <w:tcPr>
                  <w:tcW w:w="337" w:type="pct"/>
                  <w:tcBorders>
                    <w:tl2br w:val="nil"/>
                    <w:tr2bl w:val="nil"/>
                  </w:tcBorders>
                  <w:noWrap w:val="0"/>
                  <w:vAlign w:val="center"/>
                </w:tcPr>
                <w:p w14:paraId="5BE6CB35">
                  <w:pPr>
                    <w:snapToGrid w:val="0"/>
                    <w:jc w:val="center"/>
                    <w:rPr>
                      <w:rFonts w:hint="default" w:ascii="Times New Roman" w:hAnsi="Times New Roman" w:eastAsia="宋体" w:cs="Times New Roman"/>
                      <w:bCs/>
                      <w:szCs w:val="21"/>
                      <w:highlight w:val="none"/>
                      <w:lang w:val="en-US" w:eastAsia="zh-CN"/>
                    </w:rPr>
                  </w:pPr>
                  <w:r>
                    <w:rPr>
                      <w:rFonts w:hint="eastAsia" w:cs="Times New Roman"/>
                      <w:szCs w:val="21"/>
                      <w:highlight w:val="none"/>
                      <w:lang w:val="en-US" w:eastAsia="zh-CN"/>
                    </w:rPr>
                    <w:t>2</w:t>
                  </w:r>
                </w:p>
              </w:tc>
              <w:tc>
                <w:tcPr>
                  <w:tcW w:w="400" w:type="pct"/>
                  <w:tcBorders>
                    <w:tl2br w:val="nil"/>
                    <w:tr2bl w:val="nil"/>
                  </w:tcBorders>
                  <w:noWrap w:val="0"/>
                  <w:vAlign w:val="center"/>
                </w:tcPr>
                <w:p w14:paraId="7F7D9652">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8</w:t>
                  </w:r>
                </w:p>
              </w:tc>
              <w:tc>
                <w:tcPr>
                  <w:tcW w:w="473" w:type="pct"/>
                  <w:tcBorders>
                    <w:tl2br w:val="nil"/>
                    <w:tr2bl w:val="nil"/>
                  </w:tcBorders>
                  <w:noWrap w:val="0"/>
                  <w:vAlign w:val="center"/>
                </w:tcPr>
                <w:p w14:paraId="2F9A584A">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64.6</w:t>
                  </w:r>
                </w:p>
              </w:tc>
              <w:tc>
                <w:tcPr>
                  <w:tcW w:w="300" w:type="pct"/>
                  <w:vMerge w:val="continue"/>
                  <w:tcBorders>
                    <w:tl2br w:val="nil"/>
                    <w:tr2bl w:val="nil"/>
                  </w:tcBorders>
                  <w:noWrap w:val="0"/>
                  <w:vAlign w:val="center"/>
                </w:tcPr>
                <w:p w14:paraId="711865DA">
                  <w:pPr>
                    <w:widowControl/>
                    <w:jc w:val="center"/>
                    <w:rPr>
                      <w:rFonts w:hint="default" w:ascii="Times New Roman" w:hAnsi="Times New Roman" w:eastAsia="宋体" w:cs="Times New Roman"/>
                      <w:bCs/>
                      <w:szCs w:val="21"/>
                      <w:highlight w:val="none"/>
                    </w:rPr>
                  </w:pPr>
                </w:p>
              </w:tc>
              <w:tc>
                <w:tcPr>
                  <w:tcW w:w="473" w:type="pct"/>
                  <w:vMerge w:val="continue"/>
                  <w:tcBorders>
                    <w:tl2br w:val="nil"/>
                    <w:tr2bl w:val="nil"/>
                  </w:tcBorders>
                  <w:noWrap w:val="0"/>
                  <w:vAlign w:val="center"/>
                </w:tcPr>
                <w:p w14:paraId="1B658DCA">
                  <w:pPr>
                    <w:widowControl/>
                    <w:jc w:val="center"/>
                    <w:rPr>
                      <w:rFonts w:hint="default" w:ascii="Times New Roman" w:hAnsi="Times New Roman" w:eastAsia="宋体" w:cs="Times New Roman"/>
                      <w:bCs/>
                      <w:szCs w:val="21"/>
                      <w:highlight w:val="none"/>
                      <w:lang w:val="en-US" w:eastAsia="zh-CN"/>
                    </w:rPr>
                  </w:pPr>
                </w:p>
              </w:tc>
              <w:tc>
                <w:tcPr>
                  <w:tcW w:w="427" w:type="pct"/>
                  <w:vMerge w:val="continue"/>
                  <w:tcBorders>
                    <w:tl2br w:val="nil"/>
                    <w:tr2bl w:val="nil"/>
                  </w:tcBorders>
                  <w:noWrap w:val="0"/>
                  <w:vAlign w:val="center"/>
                </w:tcPr>
                <w:p w14:paraId="025B2EEA">
                  <w:pPr>
                    <w:widowControl/>
                    <w:jc w:val="center"/>
                    <w:rPr>
                      <w:rFonts w:hint="default" w:ascii="Times New Roman" w:hAnsi="Times New Roman" w:eastAsia="宋体" w:cs="Times New Roman"/>
                      <w:bCs/>
                      <w:szCs w:val="21"/>
                      <w:highlight w:val="none"/>
                      <w:lang w:val="en-US" w:eastAsia="zh-CN"/>
                    </w:rPr>
                  </w:pPr>
                </w:p>
              </w:tc>
              <w:tc>
                <w:tcPr>
                  <w:tcW w:w="374" w:type="pct"/>
                  <w:vMerge w:val="continue"/>
                  <w:tcBorders>
                    <w:tl2br w:val="nil"/>
                    <w:tr2bl w:val="nil"/>
                  </w:tcBorders>
                  <w:noWrap w:val="0"/>
                  <w:vAlign w:val="center"/>
                </w:tcPr>
                <w:p w14:paraId="6CE8C1C9">
                  <w:pPr>
                    <w:widowControl/>
                    <w:jc w:val="center"/>
                    <w:rPr>
                      <w:rFonts w:hint="default" w:ascii="Times New Roman" w:hAnsi="Times New Roman" w:eastAsia="宋体" w:cs="Times New Roman"/>
                      <w:bCs/>
                      <w:szCs w:val="21"/>
                      <w:highlight w:val="none"/>
                      <w:lang w:val="en-US" w:eastAsia="zh-CN"/>
                    </w:rPr>
                  </w:pPr>
                </w:p>
              </w:tc>
            </w:tr>
            <w:tr w14:paraId="5337D70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7933316F">
                  <w:pPr>
                    <w:widowControl/>
                    <w:jc w:val="center"/>
                    <w:rPr>
                      <w:rFonts w:hint="default" w:ascii="Times New Roman" w:hAnsi="Times New Roman" w:eastAsia="宋体" w:cs="Times New Roman"/>
                      <w:bCs/>
                      <w:szCs w:val="21"/>
                      <w:highlight w:val="none"/>
                    </w:rPr>
                  </w:pPr>
                </w:p>
              </w:tc>
              <w:tc>
                <w:tcPr>
                  <w:tcW w:w="555" w:type="pct"/>
                  <w:tcBorders>
                    <w:tl2br w:val="nil"/>
                    <w:tr2bl w:val="nil"/>
                  </w:tcBorders>
                  <w:noWrap w:val="0"/>
                  <w:vAlign w:val="center"/>
                </w:tcPr>
                <w:p w14:paraId="53CB84F1">
                  <w:pPr>
                    <w:keepNext w:val="0"/>
                    <w:keepLines w:val="0"/>
                    <w:pageBreakBefore w:val="0"/>
                    <w:widowControl w:val="0"/>
                    <w:shd w:val="clear" w:color="auto" w:fill="auto"/>
                    <w:kinsoku/>
                    <w:wordWrap/>
                    <w:overflowPunct/>
                    <w:topLinePunct w:val="0"/>
                    <w:autoSpaceDE w:val="0"/>
                    <w:autoSpaceDN w:val="0"/>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滚筒筛</w:t>
                  </w:r>
                </w:p>
              </w:tc>
              <w:tc>
                <w:tcPr>
                  <w:tcW w:w="281" w:type="pct"/>
                  <w:tcBorders>
                    <w:tl2br w:val="nil"/>
                    <w:tr2bl w:val="nil"/>
                  </w:tcBorders>
                  <w:noWrap w:val="0"/>
                  <w:vAlign w:val="center"/>
                </w:tcPr>
                <w:p w14:paraId="5EA51FA3">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85</w:t>
                  </w:r>
                </w:p>
              </w:tc>
              <w:tc>
                <w:tcPr>
                  <w:tcW w:w="355" w:type="pct"/>
                  <w:vMerge w:val="continue"/>
                  <w:tcBorders>
                    <w:tl2br w:val="nil"/>
                    <w:tr2bl w:val="nil"/>
                  </w:tcBorders>
                  <w:noWrap w:val="0"/>
                  <w:vAlign w:val="center"/>
                </w:tcPr>
                <w:p w14:paraId="4688A146">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47013243">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48</w:t>
                  </w:r>
                </w:p>
              </w:tc>
              <w:tc>
                <w:tcPr>
                  <w:tcW w:w="345" w:type="pct"/>
                  <w:tcBorders>
                    <w:tl2br w:val="nil"/>
                    <w:tr2bl w:val="nil"/>
                  </w:tcBorders>
                  <w:noWrap w:val="0"/>
                  <w:vAlign w:val="center"/>
                </w:tcPr>
                <w:p w14:paraId="2D8D9F6F">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60</w:t>
                  </w:r>
                </w:p>
              </w:tc>
              <w:tc>
                <w:tcPr>
                  <w:tcW w:w="337" w:type="pct"/>
                  <w:tcBorders>
                    <w:tl2br w:val="nil"/>
                    <w:tr2bl w:val="nil"/>
                  </w:tcBorders>
                  <w:noWrap w:val="0"/>
                  <w:vAlign w:val="center"/>
                </w:tcPr>
                <w:p w14:paraId="27FC925D">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2</w:t>
                  </w:r>
                </w:p>
              </w:tc>
              <w:tc>
                <w:tcPr>
                  <w:tcW w:w="400" w:type="pct"/>
                  <w:tcBorders>
                    <w:tl2br w:val="nil"/>
                    <w:tr2bl w:val="nil"/>
                  </w:tcBorders>
                  <w:noWrap w:val="0"/>
                  <w:vAlign w:val="center"/>
                </w:tcPr>
                <w:p w14:paraId="28321E14">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w:t>
                  </w:r>
                </w:p>
              </w:tc>
              <w:tc>
                <w:tcPr>
                  <w:tcW w:w="473" w:type="pct"/>
                  <w:tcBorders>
                    <w:tl2br w:val="nil"/>
                    <w:tr2bl w:val="nil"/>
                  </w:tcBorders>
                  <w:noWrap w:val="0"/>
                  <w:vAlign w:val="center"/>
                </w:tcPr>
                <w:p w14:paraId="68F85F14">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66.1</w:t>
                  </w:r>
                </w:p>
              </w:tc>
              <w:tc>
                <w:tcPr>
                  <w:tcW w:w="300" w:type="pct"/>
                  <w:vMerge w:val="continue"/>
                  <w:tcBorders>
                    <w:tl2br w:val="nil"/>
                    <w:tr2bl w:val="nil"/>
                  </w:tcBorders>
                  <w:noWrap w:val="0"/>
                  <w:vAlign w:val="center"/>
                </w:tcPr>
                <w:p w14:paraId="1118015B">
                  <w:pPr>
                    <w:widowControl/>
                    <w:jc w:val="center"/>
                    <w:rPr>
                      <w:rFonts w:hint="default" w:ascii="Times New Roman" w:hAnsi="Times New Roman" w:eastAsia="宋体" w:cs="Times New Roman"/>
                      <w:bCs/>
                      <w:szCs w:val="21"/>
                      <w:highlight w:val="none"/>
                    </w:rPr>
                  </w:pPr>
                </w:p>
              </w:tc>
              <w:tc>
                <w:tcPr>
                  <w:tcW w:w="473" w:type="pct"/>
                  <w:vMerge w:val="continue"/>
                  <w:tcBorders>
                    <w:tl2br w:val="nil"/>
                    <w:tr2bl w:val="nil"/>
                  </w:tcBorders>
                  <w:noWrap w:val="0"/>
                  <w:vAlign w:val="center"/>
                </w:tcPr>
                <w:p w14:paraId="7A90153F">
                  <w:pPr>
                    <w:widowControl/>
                    <w:jc w:val="center"/>
                    <w:rPr>
                      <w:rFonts w:hint="default" w:ascii="Times New Roman" w:hAnsi="Times New Roman" w:eastAsia="宋体" w:cs="Times New Roman"/>
                      <w:bCs/>
                      <w:szCs w:val="21"/>
                      <w:highlight w:val="none"/>
                    </w:rPr>
                  </w:pPr>
                </w:p>
              </w:tc>
              <w:tc>
                <w:tcPr>
                  <w:tcW w:w="427" w:type="pct"/>
                  <w:vMerge w:val="continue"/>
                  <w:tcBorders>
                    <w:tl2br w:val="nil"/>
                    <w:tr2bl w:val="nil"/>
                  </w:tcBorders>
                  <w:noWrap w:val="0"/>
                  <w:vAlign w:val="center"/>
                </w:tcPr>
                <w:p w14:paraId="3FC50E5E">
                  <w:pPr>
                    <w:widowControl/>
                    <w:jc w:val="center"/>
                    <w:rPr>
                      <w:rFonts w:hint="default" w:ascii="Times New Roman" w:hAnsi="Times New Roman" w:eastAsia="宋体" w:cs="Times New Roman"/>
                      <w:bCs/>
                      <w:szCs w:val="21"/>
                      <w:highlight w:val="none"/>
                    </w:rPr>
                  </w:pPr>
                </w:p>
              </w:tc>
              <w:tc>
                <w:tcPr>
                  <w:tcW w:w="374" w:type="pct"/>
                  <w:vMerge w:val="continue"/>
                  <w:tcBorders>
                    <w:tl2br w:val="nil"/>
                    <w:tr2bl w:val="nil"/>
                  </w:tcBorders>
                  <w:noWrap w:val="0"/>
                  <w:vAlign w:val="center"/>
                </w:tcPr>
                <w:p w14:paraId="67D716D3">
                  <w:pPr>
                    <w:widowControl/>
                    <w:jc w:val="center"/>
                    <w:rPr>
                      <w:rFonts w:hint="default" w:ascii="Times New Roman" w:hAnsi="Times New Roman" w:eastAsia="宋体" w:cs="Times New Roman"/>
                      <w:bCs/>
                      <w:szCs w:val="21"/>
                      <w:highlight w:val="none"/>
                    </w:rPr>
                  </w:pPr>
                </w:p>
              </w:tc>
            </w:tr>
            <w:tr w14:paraId="76AB921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2C4D1C2D">
                  <w:pPr>
                    <w:widowControl/>
                    <w:jc w:val="center"/>
                    <w:rPr>
                      <w:rFonts w:hint="default" w:ascii="Times New Roman" w:hAnsi="Times New Roman" w:eastAsia="宋体" w:cs="Times New Roman"/>
                      <w:bCs/>
                      <w:szCs w:val="21"/>
                      <w:highlight w:val="none"/>
                    </w:rPr>
                  </w:pPr>
                </w:p>
              </w:tc>
              <w:tc>
                <w:tcPr>
                  <w:tcW w:w="555" w:type="pct"/>
                  <w:tcBorders>
                    <w:tl2br w:val="nil"/>
                    <w:tr2bl w:val="nil"/>
                  </w:tcBorders>
                  <w:noWrap w:val="0"/>
                  <w:vAlign w:val="center"/>
                </w:tcPr>
                <w:p w14:paraId="4DD1371E">
                  <w:pPr>
                    <w:keepNext w:val="0"/>
                    <w:keepLines w:val="0"/>
                    <w:pageBreakBefore w:val="0"/>
                    <w:widowControl w:val="0"/>
                    <w:shd w:val="clear" w:color="auto" w:fill="auto"/>
                    <w:kinsoku/>
                    <w:wordWrap/>
                    <w:overflowPunct/>
                    <w:topLinePunct w:val="0"/>
                    <w:autoSpaceDE w:val="0"/>
                    <w:autoSpaceDN w:val="0"/>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振动筛</w:t>
                  </w:r>
                </w:p>
              </w:tc>
              <w:tc>
                <w:tcPr>
                  <w:tcW w:w="281" w:type="pct"/>
                  <w:tcBorders>
                    <w:tl2br w:val="nil"/>
                    <w:tr2bl w:val="nil"/>
                  </w:tcBorders>
                  <w:noWrap w:val="0"/>
                  <w:vAlign w:val="center"/>
                </w:tcPr>
                <w:p w14:paraId="03343079">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85</w:t>
                  </w:r>
                </w:p>
              </w:tc>
              <w:tc>
                <w:tcPr>
                  <w:tcW w:w="355" w:type="pct"/>
                  <w:vMerge w:val="continue"/>
                  <w:tcBorders>
                    <w:tl2br w:val="nil"/>
                    <w:tr2bl w:val="nil"/>
                  </w:tcBorders>
                  <w:noWrap w:val="0"/>
                  <w:vAlign w:val="center"/>
                </w:tcPr>
                <w:p w14:paraId="1987C925">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22502A9D">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40</w:t>
                  </w:r>
                </w:p>
              </w:tc>
              <w:tc>
                <w:tcPr>
                  <w:tcW w:w="345" w:type="pct"/>
                  <w:tcBorders>
                    <w:tl2br w:val="nil"/>
                    <w:tr2bl w:val="nil"/>
                  </w:tcBorders>
                  <w:noWrap w:val="0"/>
                  <w:vAlign w:val="center"/>
                </w:tcPr>
                <w:p w14:paraId="712374B3">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56</w:t>
                  </w:r>
                </w:p>
              </w:tc>
              <w:tc>
                <w:tcPr>
                  <w:tcW w:w="337" w:type="pct"/>
                  <w:tcBorders>
                    <w:tl2br w:val="nil"/>
                    <w:tr2bl w:val="nil"/>
                  </w:tcBorders>
                  <w:noWrap w:val="0"/>
                  <w:vAlign w:val="center"/>
                </w:tcPr>
                <w:p w14:paraId="09835807">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719073FB">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8</w:t>
                  </w:r>
                </w:p>
              </w:tc>
              <w:tc>
                <w:tcPr>
                  <w:tcW w:w="473" w:type="pct"/>
                  <w:tcBorders>
                    <w:tl2br w:val="nil"/>
                    <w:tr2bl w:val="nil"/>
                  </w:tcBorders>
                  <w:noWrap w:val="0"/>
                  <w:vAlign w:val="center"/>
                </w:tcPr>
                <w:p w14:paraId="39029538">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64.6</w:t>
                  </w:r>
                </w:p>
              </w:tc>
              <w:tc>
                <w:tcPr>
                  <w:tcW w:w="300" w:type="pct"/>
                  <w:vMerge w:val="continue"/>
                  <w:tcBorders>
                    <w:tl2br w:val="nil"/>
                    <w:tr2bl w:val="nil"/>
                  </w:tcBorders>
                  <w:noWrap w:val="0"/>
                  <w:vAlign w:val="center"/>
                </w:tcPr>
                <w:p w14:paraId="3E3324AC">
                  <w:pPr>
                    <w:widowControl/>
                    <w:jc w:val="center"/>
                    <w:rPr>
                      <w:rFonts w:hint="default" w:ascii="Times New Roman" w:hAnsi="Times New Roman" w:eastAsia="宋体" w:cs="Times New Roman"/>
                      <w:bCs/>
                      <w:szCs w:val="21"/>
                      <w:highlight w:val="none"/>
                    </w:rPr>
                  </w:pPr>
                </w:p>
              </w:tc>
              <w:tc>
                <w:tcPr>
                  <w:tcW w:w="473" w:type="pct"/>
                  <w:vMerge w:val="continue"/>
                  <w:tcBorders>
                    <w:tl2br w:val="nil"/>
                    <w:tr2bl w:val="nil"/>
                  </w:tcBorders>
                  <w:noWrap w:val="0"/>
                  <w:vAlign w:val="center"/>
                </w:tcPr>
                <w:p w14:paraId="6869542A">
                  <w:pPr>
                    <w:widowControl/>
                    <w:jc w:val="center"/>
                    <w:rPr>
                      <w:rFonts w:hint="default" w:ascii="Times New Roman" w:hAnsi="Times New Roman" w:eastAsia="宋体" w:cs="Times New Roman"/>
                      <w:bCs/>
                      <w:szCs w:val="21"/>
                      <w:highlight w:val="none"/>
                    </w:rPr>
                  </w:pPr>
                </w:p>
              </w:tc>
              <w:tc>
                <w:tcPr>
                  <w:tcW w:w="427" w:type="pct"/>
                  <w:vMerge w:val="continue"/>
                  <w:tcBorders>
                    <w:tl2br w:val="nil"/>
                    <w:tr2bl w:val="nil"/>
                  </w:tcBorders>
                  <w:noWrap w:val="0"/>
                  <w:vAlign w:val="center"/>
                </w:tcPr>
                <w:p w14:paraId="58333953">
                  <w:pPr>
                    <w:widowControl/>
                    <w:jc w:val="center"/>
                    <w:rPr>
                      <w:rFonts w:hint="default" w:ascii="Times New Roman" w:hAnsi="Times New Roman" w:eastAsia="宋体" w:cs="Times New Roman"/>
                      <w:bCs/>
                      <w:szCs w:val="21"/>
                      <w:highlight w:val="none"/>
                    </w:rPr>
                  </w:pPr>
                </w:p>
              </w:tc>
              <w:tc>
                <w:tcPr>
                  <w:tcW w:w="374" w:type="pct"/>
                  <w:vMerge w:val="continue"/>
                  <w:tcBorders>
                    <w:tl2br w:val="nil"/>
                    <w:tr2bl w:val="nil"/>
                  </w:tcBorders>
                  <w:noWrap w:val="0"/>
                  <w:vAlign w:val="center"/>
                </w:tcPr>
                <w:p w14:paraId="276D12EF">
                  <w:pPr>
                    <w:widowControl/>
                    <w:jc w:val="center"/>
                    <w:rPr>
                      <w:rFonts w:hint="default" w:ascii="Times New Roman" w:hAnsi="Times New Roman" w:eastAsia="宋体" w:cs="Times New Roman"/>
                      <w:bCs/>
                      <w:szCs w:val="21"/>
                      <w:highlight w:val="none"/>
                    </w:rPr>
                  </w:pPr>
                </w:p>
              </w:tc>
            </w:tr>
            <w:tr w14:paraId="01B3421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00F1739C">
                  <w:pPr>
                    <w:widowControl/>
                    <w:jc w:val="center"/>
                    <w:rPr>
                      <w:rFonts w:hint="default" w:ascii="Times New Roman" w:hAnsi="Times New Roman" w:eastAsia="宋体" w:cs="Times New Roman"/>
                      <w:bCs/>
                      <w:szCs w:val="21"/>
                      <w:highlight w:val="none"/>
                    </w:rPr>
                  </w:pPr>
                </w:p>
              </w:tc>
              <w:tc>
                <w:tcPr>
                  <w:tcW w:w="555" w:type="pct"/>
                  <w:tcBorders>
                    <w:tl2br w:val="nil"/>
                    <w:tr2bl w:val="nil"/>
                  </w:tcBorders>
                  <w:noWrap w:val="0"/>
                  <w:vAlign w:val="center"/>
                </w:tcPr>
                <w:p w14:paraId="6CC44D17">
                  <w:pPr>
                    <w:keepNext w:val="0"/>
                    <w:keepLines w:val="0"/>
                    <w:pageBreakBefore w:val="0"/>
                    <w:widowControl w:val="0"/>
                    <w:shd w:val="clear" w:color="auto" w:fill="auto"/>
                    <w:kinsoku/>
                    <w:wordWrap/>
                    <w:overflowPunct/>
                    <w:topLinePunct w:val="0"/>
                    <w:autoSpaceDE w:val="0"/>
                    <w:autoSpaceDN w:val="0"/>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脱水筛</w:t>
                  </w:r>
                </w:p>
              </w:tc>
              <w:tc>
                <w:tcPr>
                  <w:tcW w:w="281" w:type="pct"/>
                  <w:tcBorders>
                    <w:tl2br w:val="nil"/>
                    <w:tr2bl w:val="nil"/>
                  </w:tcBorders>
                  <w:noWrap w:val="0"/>
                  <w:vAlign w:val="center"/>
                </w:tcPr>
                <w:p w14:paraId="0EE7BBFA">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85</w:t>
                  </w:r>
                </w:p>
              </w:tc>
              <w:tc>
                <w:tcPr>
                  <w:tcW w:w="355" w:type="pct"/>
                  <w:vMerge w:val="continue"/>
                  <w:tcBorders>
                    <w:tl2br w:val="nil"/>
                    <w:tr2bl w:val="nil"/>
                  </w:tcBorders>
                  <w:noWrap w:val="0"/>
                  <w:vAlign w:val="center"/>
                </w:tcPr>
                <w:p w14:paraId="3B483A52">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39CAB194">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29</w:t>
                  </w:r>
                </w:p>
              </w:tc>
              <w:tc>
                <w:tcPr>
                  <w:tcW w:w="345" w:type="pct"/>
                  <w:tcBorders>
                    <w:tl2br w:val="nil"/>
                    <w:tr2bl w:val="nil"/>
                  </w:tcBorders>
                  <w:noWrap w:val="0"/>
                  <w:vAlign w:val="center"/>
                </w:tcPr>
                <w:p w14:paraId="24BDFFE6">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55</w:t>
                  </w:r>
                </w:p>
              </w:tc>
              <w:tc>
                <w:tcPr>
                  <w:tcW w:w="337" w:type="pct"/>
                  <w:tcBorders>
                    <w:tl2br w:val="nil"/>
                    <w:tr2bl w:val="nil"/>
                  </w:tcBorders>
                  <w:noWrap w:val="0"/>
                  <w:vAlign w:val="center"/>
                </w:tcPr>
                <w:p w14:paraId="392D55DC">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7B08057C">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w:t>
                  </w:r>
                </w:p>
              </w:tc>
              <w:tc>
                <w:tcPr>
                  <w:tcW w:w="473" w:type="pct"/>
                  <w:tcBorders>
                    <w:tl2br w:val="nil"/>
                    <w:tr2bl w:val="nil"/>
                  </w:tcBorders>
                  <w:noWrap w:val="0"/>
                  <w:vAlign w:val="center"/>
                </w:tcPr>
                <w:p w14:paraId="11071539">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66.1</w:t>
                  </w:r>
                </w:p>
              </w:tc>
              <w:tc>
                <w:tcPr>
                  <w:tcW w:w="300" w:type="pct"/>
                  <w:vMerge w:val="continue"/>
                  <w:tcBorders>
                    <w:tl2br w:val="nil"/>
                    <w:tr2bl w:val="nil"/>
                  </w:tcBorders>
                  <w:noWrap w:val="0"/>
                  <w:vAlign w:val="center"/>
                </w:tcPr>
                <w:p w14:paraId="66B01745">
                  <w:pPr>
                    <w:widowControl/>
                    <w:jc w:val="center"/>
                    <w:rPr>
                      <w:rFonts w:hint="default" w:ascii="Times New Roman" w:hAnsi="Times New Roman" w:eastAsia="宋体" w:cs="Times New Roman"/>
                      <w:bCs/>
                      <w:szCs w:val="21"/>
                      <w:highlight w:val="none"/>
                    </w:rPr>
                  </w:pPr>
                </w:p>
              </w:tc>
              <w:tc>
                <w:tcPr>
                  <w:tcW w:w="473" w:type="pct"/>
                  <w:vMerge w:val="continue"/>
                  <w:tcBorders>
                    <w:tl2br w:val="nil"/>
                    <w:tr2bl w:val="nil"/>
                  </w:tcBorders>
                  <w:noWrap w:val="0"/>
                  <w:vAlign w:val="center"/>
                </w:tcPr>
                <w:p w14:paraId="0C9DDCE1">
                  <w:pPr>
                    <w:widowControl/>
                    <w:jc w:val="center"/>
                    <w:rPr>
                      <w:rFonts w:hint="default" w:ascii="Times New Roman" w:hAnsi="Times New Roman" w:eastAsia="宋体" w:cs="Times New Roman"/>
                      <w:bCs/>
                      <w:szCs w:val="21"/>
                      <w:highlight w:val="none"/>
                    </w:rPr>
                  </w:pPr>
                </w:p>
              </w:tc>
              <w:tc>
                <w:tcPr>
                  <w:tcW w:w="427" w:type="pct"/>
                  <w:vMerge w:val="continue"/>
                  <w:tcBorders>
                    <w:tl2br w:val="nil"/>
                    <w:tr2bl w:val="nil"/>
                  </w:tcBorders>
                  <w:noWrap w:val="0"/>
                  <w:vAlign w:val="center"/>
                </w:tcPr>
                <w:p w14:paraId="59E67FC8">
                  <w:pPr>
                    <w:widowControl/>
                    <w:jc w:val="center"/>
                    <w:rPr>
                      <w:rFonts w:hint="default" w:ascii="Times New Roman" w:hAnsi="Times New Roman" w:eastAsia="宋体" w:cs="Times New Roman"/>
                      <w:bCs/>
                      <w:szCs w:val="21"/>
                      <w:highlight w:val="none"/>
                    </w:rPr>
                  </w:pPr>
                </w:p>
              </w:tc>
              <w:tc>
                <w:tcPr>
                  <w:tcW w:w="374" w:type="pct"/>
                  <w:vMerge w:val="continue"/>
                  <w:tcBorders>
                    <w:tl2br w:val="nil"/>
                    <w:tr2bl w:val="nil"/>
                  </w:tcBorders>
                  <w:noWrap w:val="0"/>
                  <w:vAlign w:val="center"/>
                </w:tcPr>
                <w:p w14:paraId="2738DF8E">
                  <w:pPr>
                    <w:widowControl/>
                    <w:jc w:val="center"/>
                    <w:rPr>
                      <w:rFonts w:hint="default" w:ascii="Times New Roman" w:hAnsi="Times New Roman" w:eastAsia="宋体" w:cs="Times New Roman"/>
                      <w:bCs/>
                      <w:szCs w:val="21"/>
                      <w:highlight w:val="none"/>
                    </w:rPr>
                  </w:pPr>
                </w:p>
              </w:tc>
            </w:tr>
            <w:tr w14:paraId="1CCA606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405A4E82">
                  <w:pPr>
                    <w:widowControl/>
                    <w:jc w:val="center"/>
                    <w:rPr>
                      <w:rFonts w:hint="default" w:ascii="Times New Roman" w:hAnsi="Times New Roman" w:eastAsia="宋体" w:cs="Times New Roman"/>
                      <w:bCs/>
                      <w:szCs w:val="21"/>
                      <w:highlight w:val="none"/>
                    </w:rPr>
                  </w:pPr>
                </w:p>
              </w:tc>
              <w:tc>
                <w:tcPr>
                  <w:tcW w:w="555" w:type="pct"/>
                  <w:tcBorders>
                    <w:tl2br w:val="nil"/>
                    <w:tr2bl w:val="nil"/>
                  </w:tcBorders>
                  <w:noWrap w:val="0"/>
                  <w:vAlign w:val="center"/>
                </w:tcPr>
                <w:p w14:paraId="12E71B26">
                  <w:pPr>
                    <w:keepNext w:val="0"/>
                    <w:keepLines w:val="0"/>
                    <w:pageBreakBefore w:val="0"/>
                    <w:widowControl w:val="0"/>
                    <w:shd w:val="clear" w:color="auto" w:fill="auto"/>
                    <w:kinsoku/>
                    <w:wordWrap/>
                    <w:overflowPunct/>
                    <w:topLinePunct w:val="0"/>
                    <w:autoSpaceDE w:val="0"/>
                    <w:autoSpaceDN w:val="0"/>
                    <w:bidi w:val="0"/>
                    <w:adjustRightInd/>
                    <w:snapToGrid/>
                    <w:spacing w:line="240" w:lineRule="auto"/>
                    <w:ind w:firstLine="0" w:firstLineChars="0"/>
                    <w:jc w:val="center"/>
                    <w:textAlignment w:val="auto"/>
                    <w:rPr>
                      <w:rFonts w:hint="default" w:ascii="Times New Roman" w:hAnsi="Times New Roman" w:eastAsia="宋体" w:cs="Times New Roman"/>
                      <w:highlight w:val="none"/>
                      <w:lang w:val="en-US"/>
                    </w:rPr>
                  </w:pPr>
                  <w:r>
                    <w:rPr>
                      <w:rFonts w:hint="default" w:ascii="Times New Roman" w:hAnsi="Times New Roman" w:eastAsia="宋体" w:cs="Times New Roman"/>
                      <w:color w:val="auto"/>
                      <w:kern w:val="0"/>
                      <w:sz w:val="21"/>
                      <w:szCs w:val="21"/>
                      <w:highlight w:val="none"/>
                      <w:lang w:val="en-US" w:eastAsia="zh-CN" w:bidi="ar-SA"/>
                    </w:rPr>
                    <w:t>输送机</w:t>
                  </w:r>
                  <w:r>
                    <w:rPr>
                      <w:rFonts w:hint="default" w:ascii="Times New Roman" w:hAnsi="Times New Roman" w:eastAsia="宋体" w:cs="Times New Roman"/>
                      <w:sz w:val="21"/>
                      <w:szCs w:val="21"/>
                      <w:highlight w:val="none"/>
                      <w:lang w:val="en-US" w:eastAsia="zh-CN"/>
                    </w:rPr>
                    <w:t>1</w:t>
                  </w:r>
                </w:p>
              </w:tc>
              <w:tc>
                <w:tcPr>
                  <w:tcW w:w="281" w:type="pct"/>
                  <w:tcBorders>
                    <w:tl2br w:val="nil"/>
                    <w:tr2bl w:val="nil"/>
                  </w:tcBorders>
                  <w:noWrap w:val="0"/>
                  <w:vAlign w:val="center"/>
                </w:tcPr>
                <w:p w14:paraId="7FF878F9">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75</w:t>
                  </w:r>
                </w:p>
              </w:tc>
              <w:tc>
                <w:tcPr>
                  <w:tcW w:w="355" w:type="pct"/>
                  <w:vMerge w:val="continue"/>
                  <w:tcBorders>
                    <w:tl2br w:val="nil"/>
                    <w:tr2bl w:val="nil"/>
                  </w:tcBorders>
                  <w:noWrap w:val="0"/>
                  <w:vAlign w:val="center"/>
                </w:tcPr>
                <w:p w14:paraId="09DDD4A9">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5E83AC05">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29</w:t>
                  </w:r>
                </w:p>
              </w:tc>
              <w:tc>
                <w:tcPr>
                  <w:tcW w:w="345" w:type="pct"/>
                  <w:tcBorders>
                    <w:tl2br w:val="nil"/>
                    <w:tr2bl w:val="nil"/>
                  </w:tcBorders>
                  <w:noWrap w:val="0"/>
                  <w:vAlign w:val="center"/>
                </w:tcPr>
                <w:p w14:paraId="4B9553E1">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55</w:t>
                  </w:r>
                </w:p>
              </w:tc>
              <w:tc>
                <w:tcPr>
                  <w:tcW w:w="337" w:type="pct"/>
                  <w:tcBorders>
                    <w:tl2br w:val="nil"/>
                    <w:tr2bl w:val="nil"/>
                  </w:tcBorders>
                  <w:noWrap w:val="0"/>
                  <w:vAlign w:val="center"/>
                </w:tcPr>
                <w:p w14:paraId="7F513D1A">
                  <w:pPr>
                    <w:snapToGrid w:val="0"/>
                    <w:jc w:val="center"/>
                    <w:rPr>
                      <w:rFonts w:hint="default" w:ascii="Times New Roman" w:hAnsi="Times New Roman" w:eastAsia="宋体" w:cs="Times New Roman"/>
                      <w:bCs/>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237896EF">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10</w:t>
                  </w:r>
                </w:p>
              </w:tc>
              <w:tc>
                <w:tcPr>
                  <w:tcW w:w="473" w:type="pct"/>
                  <w:tcBorders>
                    <w:tl2br w:val="nil"/>
                    <w:tr2bl w:val="nil"/>
                  </w:tcBorders>
                  <w:noWrap w:val="0"/>
                  <w:vAlign w:val="center"/>
                </w:tcPr>
                <w:p w14:paraId="0E8BB05B">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54.1</w:t>
                  </w:r>
                </w:p>
              </w:tc>
              <w:tc>
                <w:tcPr>
                  <w:tcW w:w="300" w:type="pct"/>
                  <w:vMerge w:val="continue"/>
                  <w:tcBorders>
                    <w:tl2br w:val="nil"/>
                    <w:tr2bl w:val="nil"/>
                  </w:tcBorders>
                  <w:noWrap w:val="0"/>
                  <w:vAlign w:val="center"/>
                </w:tcPr>
                <w:p w14:paraId="50EE9265">
                  <w:pPr>
                    <w:widowControl/>
                    <w:jc w:val="center"/>
                    <w:rPr>
                      <w:rFonts w:hint="default" w:ascii="Times New Roman" w:hAnsi="Times New Roman" w:eastAsia="宋体" w:cs="Times New Roman"/>
                      <w:bCs/>
                      <w:szCs w:val="21"/>
                      <w:highlight w:val="none"/>
                    </w:rPr>
                  </w:pPr>
                </w:p>
              </w:tc>
              <w:tc>
                <w:tcPr>
                  <w:tcW w:w="473" w:type="pct"/>
                  <w:vMerge w:val="continue"/>
                  <w:tcBorders>
                    <w:tl2br w:val="nil"/>
                    <w:tr2bl w:val="nil"/>
                  </w:tcBorders>
                  <w:noWrap w:val="0"/>
                  <w:vAlign w:val="center"/>
                </w:tcPr>
                <w:p w14:paraId="2467DFA2">
                  <w:pPr>
                    <w:widowControl/>
                    <w:jc w:val="center"/>
                    <w:rPr>
                      <w:rFonts w:hint="default" w:ascii="Times New Roman" w:hAnsi="Times New Roman" w:eastAsia="宋体" w:cs="Times New Roman"/>
                      <w:bCs/>
                      <w:szCs w:val="21"/>
                      <w:highlight w:val="none"/>
                    </w:rPr>
                  </w:pPr>
                </w:p>
              </w:tc>
              <w:tc>
                <w:tcPr>
                  <w:tcW w:w="427" w:type="pct"/>
                  <w:vMerge w:val="continue"/>
                  <w:tcBorders>
                    <w:tl2br w:val="nil"/>
                    <w:tr2bl w:val="nil"/>
                  </w:tcBorders>
                  <w:noWrap w:val="0"/>
                  <w:vAlign w:val="center"/>
                </w:tcPr>
                <w:p w14:paraId="2AC18035">
                  <w:pPr>
                    <w:widowControl/>
                    <w:jc w:val="center"/>
                    <w:rPr>
                      <w:rFonts w:hint="default" w:ascii="Times New Roman" w:hAnsi="Times New Roman" w:eastAsia="宋体" w:cs="Times New Roman"/>
                      <w:bCs/>
                      <w:szCs w:val="21"/>
                      <w:highlight w:val="none"/>
                    </w:rPr>
                  </w:pPr>
                </w:p>
              </w:tc>
              <w:tc>
                <w:tcPr>
                  <w:tcW w:w="374" w:type="pct"/>
                  <w:vMerge w:val="continue"/>
                  <w:tcBorders>
                    <w:tl2br w:val="nil"/>
                    <w:tr2bl w:val="nil"/>
                  </w:tcBorders>
                  <w:noWrap w:val="0"/>
                  <w:vAlign w:val="center"/>
                </w:tcPr>
                <w:p w14:paraId="57EC0389">
                  <w:pPr>
                    <w:widowControl/>
                    <w:jc w:val="center"/>
                    <w:rPr>
                      <w:rFonts w:hint="default" w:ascii="Times New Roman" w:hAnsi="Times New Roman" w:eastAsia="宋体" w:cs="Times New Roman"/>
                      <w:bCs/>
                      <w:szCs w:val="21"/>
                      <w:highlight w:val="none"/>
                    </w:rPr>
                  </w:pPr>
                </w:p>
              </w:tc>
            </w:tr>
            <w:tr w14:paraId="61217D1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058D4556">
                  <w:pPr>
                    <w:widowControl/>
                    <w:jc w:val="center"/>
                    <w:rPr>
                      <w:rFonts w:hint="default" w:ascii="Times New Roman" w:hAnsi="Times New Roman" w:eastAsia="宋体" w:cs="Times New Roman"/>
                      <w:bCs/>
                      <w:szCs w:val="21"/>
                      <w:highlight w:val="none"/>
                    </w:rPr>
                  </w:pPr>
                </w:p>
              </w:tc>
              <w:tc>
                <w:tcPr>
                  <w:tcW w:w="555" w:type="pct"/>
                  <w:tcBorders>
                    <w:tl2br w:val="nil"/>
                    <w:tr2bl w:val="nil"/>
                  </w:tcBorders>
                  <w:noWrap w:val="0"/>
                  <w:vAlign w:val="center"/>
                </w:tcPr>
                <w:p w14:paraId="1CB72C9D">
                  <w:pPr>
                    <w:keepNext w:val="0"/>
                    <w:keepLines w:val="0"/>
                    <w:pageBreakBefore w:val="0"/>
                    <w:widowControl w:val="0"/>
                    <w:shd w:val="clear" w:color="auto" w:fill="auto"/>
                    <w:kinsoku/>
                    <w:wordWrap/>
                    <w:overflowPunct/>
                    <w:topLinePunct w:val="0"/>
                    <w:autoSpaceDE w:val="0"/>
                    <w:autoSpaceDN w:val="0"/>
                    <w:bidi w:val="0"/>
                    <w:adjustRightInd/>
                    <w:snapToGrid/>
                    <w:spacing w:line="240" w:lineRule="auto"/>
                    <w:ind w:firstLine="0" w:firstLineChars="0"/>
                    <w:jc w:val="center"/>
                    <w:textAlignment w:val="auto"/>
                    <w:rPr>
                      <w:rFonts w:hint="default" w:ascii="Times New Roman" w:hAnsi="Times New Roman" w:eastAsia="宋体" w:cs="Times New Roman"/>
                      <w:highlight w:val="none"/>
                      <w:lang w:val="en-US"/>
                    </w:rPr>
                  </w:pPr>
                  <w:r>
                    <w:rPr>
                      <w:rFonts w:hint="default" w:ascii="Times New Roman" w:hAnsi="Times New Roman" w:eastAsia="宋体" w:cs="Times New Roman"/>
                      <w:color w:val="auto"/>
                      <w:kern w:val="0"/>
                      <w:sz w:val="21"/>
                      <w:szCs w:val="21"/>
                      <w:highlight w:val="none"/>
                      <w:lang w:val="en-US" w:eastAsia="zh-CN" w:bidi="ar-SA"/>
                    </w:rPr>
                    <w:t>输送机</w:t>
                  </w:r>
                  <w:r>
                    <w:rPr>
                      <w:rFonts w:hint="default" w:ascii="Times New Roman" w:hAnsi="Times New Roman" w:eastAsia="宋体" w:cs="Times New Roman"/>
                      <w:sz w:val="21"/>
                      <w:szCs w:val="21"/>
                      <w:highlight w:val="none"/>
                      <w:lang w:val="en-US" w:eastAsia="zh-CN"/>
                    </w:rPr>
                    <w:t>2</w:t>
                  </w:r>
                </w:p>
              </w:tc>
              <w:tc>
                <w:tcPr>
                  <w:tcW w:w="281" w:type="pct"/>
                  <w:tcBorders>
                    <w:tl2br w:val="nil"/>
                    <w:tr2bl w:val="nil"/>
                  </w:tcBorders>
                  <w:noWrap w:val="0"/>
                  <w:vAlign w:val="center"/>
                </w:tcPr>
                <w:p w14:paraId="51C8D979">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75</w:t>
                  </w:r>
                </w:p>
              </w:tc>
              <w:tc>
                <w:tcPr>
                  <w:tcW w:w="355" w:type="pct"/>
                  <w:vMerge w:val="continue"/>
                  <w:tcBorders>
                    <w:tl2br w:val="nil"/>
                    <w:tr2bl w:val="nil"/>
                  </w:tcBorders>
                  <w:noWrap w:val="0"/>
                  <w:vAlign w:val="center"/>
                </w:tcPr>
                <w:p w14:paraId="118F5F4A">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33D4B2DE">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21</w:t>
                  </w:r>
                </w:p>
              </w:tc>
              <w:tc>
                <w:tcPr>
                  <w:tcW w:w="345" w:type="pct"/>
                  <w:tcBorders>
                    <w:tl2br w:val="nil"/>
                    <w:tr2bl w:val="nil"/>
                  </w:tcBorders>
                  <w:noWrap w:val="0"/>
                  <w:vAlign w:val="center"/>
                </w:tcPr>
                <w:p w14:paraId="0F49C863">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54</w:t>
                  </w:r>
                </w:p>
              </w:tc>
              <w:tc>
                <w:tcPr>
                  <w:tcW w:w="337" w:type="pct"/>
                  <w:tcBorders>
                    <w:tl2br w:val="nil"/>
                    <w:tr2bl w:val="nil"/>
                  </w:tcBorders>
                  <w:noWrap w:val="0"/>
                  <w:vAlign w:val="center"/>
                </w:tcPr>
                <w:p w14:paraId="05631BE8">
                  <w:pPr>
                    <w:snapToGrid w:val="0"/>
                    <w:jc w:val="center"/>
                    <w:rPr>
                      <w:rFonts w:hint="default" w:ascii="Times New Roman" w:hAnsi="Times New Roman" w:eastAsia="宋体" w:cs="Times New Roman"/>
                      <w:bCs/>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2E3928ED">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w:t>
                  </w:r>
                </w:p>
              </w:tc>
              <w:tc>
                <w:tcPr>
                  <w:tcW w:w="473" w:type="pct"/>
                  <w:tcBorders>
                    <w:tl2br w:val="nil"/>
                    <w:tr2bl w:val="nil"/>
                  </w:tcBorders>
                  <w:noWrap w:val="0"/>
                  <w:vAlign w:val="center"/>
                </w:tcPr>
                <w:p w14:paraId="0BC01CCD">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56.1</w:t>
                  </w:r>
                </w:p>
              </w:tc>
              <w:tc>
                <w:tcPr>
                  <w:tcW w:w="300" w:type="pct"/>
                  <w:vMerge w:val="continue"/>
                  <w:tcBorders>
                    <w:tl2br w:val="nil"/>
                    <w:tr2bl w:val="nil"/>
                  </w:tcBorders>
                  <w:noWrap w:val="0"/>
                  <w:vAlign w:val="center"/>
                </w:tcPr>
                <w:p w14:paraId="41E4ACC5">
                  <w:pPr>
                    <w:widowControl/>
                    <w:jc w:val="center"/>
                    <w:rPr>
                      <w:rFonts w:hint="default" w:ascii="Times New Roman" w:hAnsi="Times New Roman" w:eastAsia="宋体" w:cs="Times New Roman"/>
                      <w:bCs/>
                      <w:szCs w:val="21"/>
                      <w:highlight w:val="none"/>
                    </w:rPr>
                  </w:pPr>
                </w:p>
              </w:tc>
              <w:tc>
                <w:tcPr>
                  <w:tcW w:w="473" w:type="pct"/>
                  <w:vMerge w:val="continue"/>
                  <w:tcBorders>
                    <w:tl2br w:val="nil"/>
                    <w:tr2bl w:val="nil"/>
                  </w:tcBorders>
                  <w:noWrap w:val="0"/>
                  <w:vAlign w:val="center"/>
                </w:tcPr>
                <w:p w14:paraId="58BDF999">
                  <w:pPr>
                    <w:widowControl/>
                    <w:jc w:val="center"/>
                    <w:rPr>
                      <w:rFonts w:hint="default" w:ascii="Times New Roman" w:hAnsi="Times New Roman" w:eastAsia="宋体" w:cs="Times New Roman"/>
                      <w:bCs/>
                      <w:szCs w:val="21"/>
                      <w:highlight w:val="none"/>
                    </w:rPr>
                  </w:pPr>
                </w:p>
              </w:tc>
              <w:tc>
                <w:tcPr>
                  <w:tcW w:w="427" w:type="pct"/>
                  <w:vMerge w:val="continue"/>
                  <w:tcBorders>
                    <w:tl2br w:val="nil"/>
                    <w:tr2bl w:val="nil"/>
                  </w:tcBorders>
                  <w:noWrap w:val="0"/>
                  <w:vAlign w:val="center"/>
                </w:tcPr>
                <w:p w14:paraId="798E39EF">
                  <w:pPr>
                    <w:widowControl/>
                    <w:jc w:val="center"/>
                    <w:rPr>
                      <w:rFonts w:hint="default" w:ascii="Times New Roman" w:hAnsi="Times New Roman" w:eastAsia="宋体" w:cs="Times New Roman"/>
                      <w:bCs/>
                      <w:szCs w:val="21"/>
                      <w:highlight w:val="none"/>
                    </w:rPr>
                  </w:pPr>
                </w:p>
              </w:tc>
              <w:tc>
                <w:tcPr>
                  <w:tcW w:w="374" w:type="pct"/>
                  <w:vMerge w:val="continue"/>
                  <w:tcBorders>
                    <w:tl2br w:val="nil"/>
                    <w:tr2bl w:val="nil"/>
                  </w:tcBorders>
                  <w:noWrap w:val="0"/>
                  <w:vAlign w:val="center"/>
                </w:tcPr>
                <w:p w14:paraId="67A98C94">
                  <w:pPr>
                    <w:widowControl/>
                    <w:jc w:val="center"/>
                    <w:rPr>
                      <w:rFonts w:hint="default" w:ascii="Times New Roman" w:hAnsi="Times New Roman" w:eastAsia="宋体" w:cs="Times New Roman"/>
                      <w:bCs/>
                      <w:szCs w:val="21"/>
                      <w:highlight w:val="none"/>
                    </w:rPr>
                  </w:pPr>
                </w:p>
              </w:tc>
            </w:tr>
            <w:tr w14:paraId="7CD74C3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0FD4051F">
                  <w:pPr>
                    <w:widowControl/>
                    <w:jc w:val="center"/>
                    <w:rPr>
                      <w:rFonts w:hint="default" w:ascii="Times New Roman" w:hAnsi="Times New Roman" w:eastAsia="宋体" w:cs="Times New Roman"/>
                      <w:bCs/>
                      <w:szCs w:val="21"/>
                      <w:highlight w:val="none"/>
                    </w:rPr>
                  </w:pPr>
                </w:p>
              </w:tc>
              <w:tc>
                <w:tcPr>
                  <w:tcW w:w="555" w:type="pct"/>
                  <w:tcBorders>
                    <w:tl2br w:val="nil"/>
                    <w:tr2bl w:val="nil"/>
                  </w:tcBorders>
                  <w:noWrap w:val="0"/>
                  <w:vAlign w:val="center"/>
                </w:tcPr>
                <w:p w14:paraId="16C5928A">
                  <w:pPr>
                    <w:keepNext w:val="0"/>
                    <w:keepLines w:val="0"/>
                    <w:pageBreakBefore w:val="0"/>
                    <w:widowControl w:val="0"/>
                    <w:shd w:val="clear" w:color="auto" w:fill="auto"/>
                    <w:kinsoku/>
                    <w:wordWrap/>
                    <w:overflowPunct/>
                    <w:topLinePunct w:val="0"/>
                    <w:autoSpaceDE w:val="0"/>
                    <w:autoSpaceDN w:val="0"/>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输送机3</w:t>
                  </w:r>
                </w:p>
              </w:tc>
              <w:tc>
                <w:tcPr>
                  <w:tcW w:w="281" w:type="pct"/>
                  <w:tcBorders>
                    <w:tl2br w:val="nil"/>
                    <w:tr2bl w:val="nil"/>
                  </w:tcBorders>
                  <w:noWrap w:val="0"/>
                  <w:vAlign w:val="center"/>
                </w:tcPr>
                <w:p w14:paraId="591D67C6">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75</w:t>
                  </w:r>
                </w:p>
              </w:tc>
              <w:tc>
                <w:tcPr>
                  <w:tcW w:w="355" w:type="pct"/>
                  <w:vMerge w:val="continue"/>
                  <w:tcBorders>
                    <w:tl2br w:val="nil"/>
                    <w:tr2bl w:val="nil"/>
                  </w:tcBorders>
                  <w:noWrap w:val="0"/>
                  <w:vAlign w:val="center"/>
                </w:tcPr>
                <w:p w14:paraId="00F5B88D">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30BC637E">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36</w:t>
                  </w:r>
                </w:p>
              </w:tc>
              <w:tc>
                <w:tcPr>
                  <w:tcW w:w="345" w:type="pct"/>
                  <w:tcBorders>
                    <w:tl2br w:val="nil"/>
                    <w:tr2bl w:val="nil"/>
                  </w:tcBorders>
                  <w:noWrap w:val="0"/>
                  <w:vAlign w:val="center"/>
                </w:tcPr>
                <w:p w14:paraId="5EB8581B">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64</w:t>
                  </w:r>
                </w:p>
              </w:tc>
              <w:tc>
                <w:tcPr>
                  <w:tcW w:w="337" w:type="pct"/>
                  <w:tcBorders>
                    <w:tl2br w:val="nil"/>
                    <w:tr2bl w:val="nil"/>
                  </w:tcBorders>
                  <w:noWrap w:val="0"/>
                  <w:vAlign w:val="center"/>
                </w:tcPr>
                <w:p w14:paraId="46872ECF">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49E60FC7">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w:t>
                  </w:r>
                </w:p>
              </w:tc>
              <w:tc>
                <w:tcPr>
                  <w:tcW w:w="473" w:type="pct"/>
                  <w:tcBorders>
                    <w:tl2br w:val="nil"/>
                    <w:tr2bl w:val="nil"/>
                  </w:tcBorders>
                  <w:noWrap w:val="0"/>
                  <w:vAlign w:val="center"/>
                </w:tcPr>
                <w:p w14:paraId="53AD23C2">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56.1</w:t>
                  </w:r>
                </w:p>
              </w:tc>
              <w:tc>
                <w:tcPr>
                  <w:tcW w:w="300" w:type="pct"/>
                  <w:vMerge w:val="continue"/>
                  <w:tcBorders>
                    <w:tl2br w:val="nil"/>
                    <w:tr2bl w:val="nil"/>
                  </w:tcBorders>
                  <w:noWrap w:val="0"/>
                  <w:vAlign w:val="center"/>
                </w:tcPr>
                <w:p w14:paraId="3F4E8B62">
                  <w:pPr>
                    <w:widowControl/>
                    <w:jc w:val="center"/>
                    <w:rPr>
                      <w:rFonts w:hint="default" w:ascii="Times New Roman" w:hAnsi="Times New Roman" w:eastAsia="宋体" w:cs="Times New Roman"/>
                      <w:bCs/>
                      <w:szCs w:val="21"/>
                      <w:highlight w:val="none"/>
                    </w:rPr>
                  </w:pPr>
                </w:p>
              </w:tc>
              <w:tc>
                <w:tcPr>
                  <w:tcW w:w="473" w:type="pct"/>
                  <w:vMerge w:val="continue"/>
                  <w:tcBorders>
                    <w:tl2br w:val="nil"/>
                    <w:tr2bl w:val="nil"/>
                  </w:tcBorders>
                  <w:noWrap w:val="0"/>
                  <w:vAlign w:val="center"/>
                </w:tcPr>
                <w:p w14:paraId="71E95ED7">
                  <w:pPr>
                    <w:widowControl/>
                    <w:jc w:val="center"/>
                    <w:rPr>
                      <w:rFonts w:hint="default" w:ascii="Times New Roman" w:hAnsi="Times New Roman" w:eastAsia="宋体" w:cs="Times New Roman"/>
                      <w:bCs/>
                      <w:szCs w:val="21"/>
                      <w:highlight w:val="none"/>
                    </w:rPr>
                  </w:pPr>
                </w:p>
              </w:tc>
              <w:tc>
                <w:tcPr>
                  <w:tcW w:w="427" w:type="pct"/>
                  <w:vMerge w:val="continue"/>
                  <w:tcBorders>
                    <w:tl2br w:val="nil"/>
                    <w:tr2bl w:val="nil"/>
                  </w:tcBorders>
                  <w:noWrap w:val="0"/>
                  <w:vAlign w:val="center"/>
                </w:tcPr>
                <w:p w14:paraId="707D9FBB">
                  <w:pPr>
                    <w:widowControl/>
                    <w:jc w:val="center"/>
                    <w:rPr>
                      <w:rFonts w:hint="default" w:ascii="Times New Roman" w:hAnsi="Times New Roman" w:eastAsia="宋体" w:cs="Times New Roman"/>
                      <w:bCs/>
                      <w:szCs w:val="21"/>
                      <w:highlight w:val="none"/>
                    </w:rPr>
                  </w:pPr>
                </w:p>
              </w:tc>
              <w:tc>
                <w:tcPr>
                  <w:tcW w:w="374" w:type="pct"/>
                  <w:vMerge w:val="continue"/>
                  <w:tcBorders>
                    <w:tl2br w:val="nil"/>
                    <w:tr2bl w:val="nil"/>
                  </w:tcBorders>
                  <w:noWrap w:val="0"/>
                  <w:vAlign w:val="center"/>
                </w:tcPr>
                <w:p w14:paraId="4C4B6530">
                  <w:pPr>
                    <w:widowControl/>
                    <w:jc w:val="center"/>
                    <w:rPr>
                      <w:rFonts w:hint="default" w:ascii="Times New Roman" w:hAnsi="Times New Roman" w:eastAsia="宋体" w:cs="Times New Roman"/>
                      <w:bCs/>
                      <w:szCs w:val="21"/>
                      <w:highlight w:val="none"/>
                    </w:rPr>
                  </w:pPr>
                </w:p>
              </w:tc>
            </w:tr>
            <w:tr w14:paraId="03D64A0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29813378">
                  <w:pPr>
                    <w:widowControl/>
                    <w:jc w:val="center"/>
                    <w:rPr>
                      <w:rFonts w:hint="default" w:ascii="Times New Roman" w:hAnsi="Times New Roman" w:eastAsia="宋体" w:cs="Times New Roman"/>
                      <w:bCs/>
                      <w:szCs w:val="21"/>
                      <w:highlight w:val="none"/>
                    </w:rPr>
                  </w:pPr>
                </w:p>
              </w:tc>
              <w:tc>
                <w:tcPr>
                  <w:tcW w:w="555" w:type="pct"/>
                  <w:tcBorders>
                    <w:tl2br w:val="nil"/>
                    <w:tr2bl w:val="nil"/>
                  </w:tcBorders>
                  <w:noWrap w:val="0"/>
                  <w:vAlign w:val="center"/>
                </w:tcPr>
                <w:p w14:paraId="57026D4D">
                  <w:pPr>
                    <w:keepNext w:val="0"/>
                    <w:keepLines w:val="0"/>
                    <w:pageBreakBefore w:val="0"/>
                    <w:widowControl w:val="0"/>
                    <w:shd w:val="clear" w:color="auto" w:fill="auto"/>
                    <w:kinsoku/>
                    <w:wordWrap/>
                    <w:overflowPunct/>
                    <w:topLinePunct w:val="0"/>
                    <w:autoSpaceDE w:val="0"/>
                    <w:autoSpaceDN w:val="0"/>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输送机4</w:t>
                  </w:r>
                </w:p>
              </w:tc>
              <w:tc>
                <w:tcPr>
                  <w:tcW w:w="281" w:type="pct"/>
                  <w:tcBorders>
                    <w:tl2br w:val="nil"/>
                    <w:tr2bl w:val="nil"/>
                  </w:tcBorders>
                  <w:noWrap w:val="0"/>
                  <w:vAlign w:val="center"/>
                </w:tcPr>
                <w:p w14:paraId="16C862B5">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75</w:t>
                  </w:r>
                </w:p>
              </w:tc>
              <w:tc>
                <w:tcPr>
                  <w:tcW w:w="355" w:type="pct"/>
                  <w:vMerge w:val="continue"/>
                  <w:tcBorders>
                    <w:tl2br w:val="nil"/>
                    <w:tr2bl w:val="nil"/>
                  </w:tcBorders>
                  <w:noWrap w:val="0"/>
                  <w:vAlign w:val="center"/>
                </w:tcPr>
                <w:p w14:paraId="17AA578E">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20940BEE">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23</w:t>
                  </w:r>
                </w:p>
              </w:tc>
              <w:tc>
                <w:tcPr>
                  <w:tcW w:w="345" w:type="pct"/>
                  <w:tcBorders>
                    <w:tl2br w:val="nil"/>
                    <w:tr2bl w:val="nil"/>
                  </w:tcBorders>
                  <w:noWrap w:val="0"/>
                  <w:vAlign w:val="center"/>
                </w:tcPr>
                <w:p w14:paraId="4269FA45">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41</w:t>
                  </w:r>
                </w:p>
              </w:tc>
              <w:tc>
                <w:tcPr>
                  <w:tcW w:w="337" w:type="pct"/>
                  <w:tcBorders>
                    <w:tl2br w:val="nil"/>
                    <w:tr2bl w:val="nil"/>
                  </w:tcBorders>
                  <w:noWrap w:val="0"/>
                  <w:vAlign w:val="center"/>
                </w:tcPr>
                <w:p w14:paraId="437BB4A7">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62BD09EA">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10</w:t>
                  </w:r>
                </w:p>
              </w:tc>
              <w:tc>
                <w:tcPr>
                  <w:tcW w:w="473" w:type="pct"/>
                  <w:tcBorders>
                    <w:tl2br w:val="nil"/>
                    <w:tr2bl w:val="nil"/>
                  </w:tcBorders>
                  <w:noWrap w:val="0"/>
                  <w:vAlign w:val="center"/>
                </w:tcPr>
                <w:p w14:paraId="3CD97A5B">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54.1</w:t>
                  </w:r>
                </w:p>
              </w:tc>
              <w:tc>
                <w:tcPr>
                  <w:tcW w:w="300" w:type="pct"/>
                  <w:vMerge w:val="continue"/>
                  <w:tcBorders>
                    <w:tl2br w:val="nil"/>
                    <w:tr2bl w:val="nil"/>
                  </w:tcBorders>
                  <w:noWrap w:val="0"/>
                  <w:vAlign w:val="center"/>
                </w:tcPr>
                <w:p w14:paraId="717A77B1">
                  <w:pPr>
                    <w:widowControl/>
                    <w:jc w:val="center"/>
                    <w:rPr>
                      <w:rFonts w:hint="default" w:ascii="Times New Roman" w:hAnsi="Times New Roman" w:eastAsia="宋体" w:cs="Times New Roman"/>
                      <w:bCs/>
                      <w:szCs w:val="21"/>
                      <w:highlight w:val="none"/>
                    </w:rPr>
                  </w:pPr>
                </w:p>
              </w:tc>
              <w:tc>
                <w:tcPr>
                  <w:tcW w:w="473" w:type="pct"/>
                  <w:vMerge w:val="continue"/>
                  <w:tcBorders>
                    <w:tl2br w:val="nil"/>
                    <w:tr2bl w:val="nil"/>
                  </w:tcBorders>
                  <w:noWrap w:val="0"/>
                  <w:vAlign w:val="center"/>
                </w:tcPr>
                <w:p w14:paraId="2789AB7B">
                  <w:pPr>
                    <w:widowControl/>
                    <w:jc w:val="center"/>
                    <w:rPr>
                      <w:rFonts w:hint="default" w:ascii="Times New Roman" w:hAnsi="Times New Roman" w:eastAsia="宋体" w:cs="Times New Roman"/>
                      <w:bCs/>
                      <w:szCs w:val="21"/>
                      <w:highlight w:val="none"/>
                    </w:rPr>
                  </w:pPr>
                </w:p>
              </w:tc>
              <w:tc>
                <w:tcPr>
                  <w:tcW w:w="427" w:type="pct"/>
                  <w:vMerge w:val="continue"/>
                  <w:tcBorders>
                    <w:tl2br w:val="nil"/>
                    <w:tr2bl w:val="nil"/>
                  </w:tcBorders>
                  <w:noWrap w:val="0"/>
                  <w:vAlign w:val="center"/>
                </w:tcPr>
                <w:p w14:paraId="16F10A3A">
                  <w:pPr>
                    <w:widowControl/>
                    <w:jc w:val="center"/>
                    <w:rPr>
                      <w:rFonts w:hint="default" w:ascii="Times New Roman" w:hAnsi="Times New Roman" w:eastAsia="宋体" w:cs="Times New Roman"/>
                      <w:bCs/>
                      <w:szCs w:val="21"/>
                      <w:highlight w:val="none"/>
                    </w:rPr>
                  </w:pPr>
                </w:p>
              </w:tc>
              <w:tc>
                <w:tcPr>
                  <w:tcW w:w="374" w:type="pct"/>
                  <w:vMerge w:val="continue"/>
                  <w:tcBorders>
                    <w:tl2br w:val="nil"/>
                    <w:tr2bl w:val="nil"/>
                  </w:tcBorders>
                  <w:noWrap w:val="0"/>
                  <w:vAlign w:val="center"/>
                </w:tcPr>
                <w:p w14:paraId="661A2E2B">
                  <w:pPr>
                    <w:widowControl/>
                    <w:jc w:val="center"/>
                    <w:rPr>
                      <w:rFonts w:hint="default" w:ascii="Times New Roman" w:hAnsi="Times New Roman" w:eastAsia="宋体" w:cs="Times New Roman"/>
                      <w:bCs/>
                      <w:szCs w:val="21"/>
                      <w:highlight w:val="none"/>
                    </w:rPr>
                  </w:pPr>
                </w:p>
              </w:tc>
            </w:tr>
            <w:tr w14:paraId="68BABC5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6E3C68CF">
                  <w:pPr>
                    <w:widowControl/>
                    <w:jc w:val="center"/>
                    <w:rPr>
                      <w:rFonts w:hint="default" w:ascii="Times New Roman" w:hAnsi="Times New Roman" w:eastAsia="宋体" w:cs="Times New Roman"/>
                      <w:bCs/>
                      <w:szCs w:val="21"/>
                      <w:highlight w:val="none"/>
                    </w:rPr>
                  </w:pPr>
                </w:p>
              </w:tc>
              <w:tc>
                <w:tcPr>
                  <w:tcW w:w="555" w:type="pct"/>
                  <w:tcBorders>
                    <w:tl2br w:val="nil"/>
                    <w:tr2bl w:val="nil"/>
                  </w:tcBorders>
                  <w:noWrap w:val="0"/>
                  <w:vAlign w:val="center"/>
                </w:tcPr>
                <w:p w14:paraId="375E4C24">
                  <w:pPr>
                    <w:keepNext w:val="0"/>
                    <w:keepLines w:val="0"/>
                    <w:pageBreakBefore w:val="0"/>
                    <w:widowControl w:val="0"/>
                    <w:shd w:val="clear" w:color="auto" w:fill="auto"/>
                    <w:kinsoku/>
                    <w:wordWrap/>
                    <w:overflowPunct/>
                    <w:topLinePunct w:val="0"/>
                    <w:autoSpaceDE w:val="0"/>
                    <w:autoSpaceDN w:val="0"/>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输送机5</w:t>
                  </w:r>
                </w:p>
              </w:tc>
              <w:tc>
                <w:tcPr>
                  <w:tcW w:w="281" w:type="pct"/>
                  <w:tcBorders>
                    <w:tl2br w:val="nil"/>
                    <w:tr2bl w:val="nil"/>
                  </w:tcBorders>
                  <w:noWrap w:val="0"/>
                  <w:vAlign w:val="center"/>
                </w:tcPr>
                <w:p w14:paraId="6AE036B9">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75</w:t>
                  </w:r>
                </w:p>
              </w:tc>
              <w:tc>
                <w:tcPr>
                  <w:tcW w:w="355" w:type="pct"/>
                  <w:vMerge w:val="continue"/>
                  <w:tcBorders>
                    <w:tl2br w:val="nil"/>
                    <w:tr2bl w:val="nil"/>
                  </w:tcBorders>
                  <w:noWrap w:val="0"/>
                  <w:vAlign w:val="center"/>
                </w:tcPr>
                <w:p w14:paraId="52143945">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0F78F2E3">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39</w:t>
                  </w:r>
                </w:p>
              </w:tc>
              <w:tc>
                <w:tcPr>
                  <w:tcW w:w="345" w:type="pct"/>
                  <w:tcBorders>
                    <w:tl2br w:val="nil"/>
                    <w:tr2bl w:val="nil"/>
                  </w:tcBorders>
                  <w:noWrap w:val="0"/>
                  <w:vAlign w:val="center"/>
                </w:tcPr>
                <w:p w14:paraId="3248D87A">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56</w:t>
                  </w:r>
                </w:p>
              </w:tc>
              <w:tc>
                <w:tcPr>
                  <w:tcW w:w="337" w:type="pct"/>
                  <w:tcBorders>
                    <w:tl2br w:val="nil"/>
                    <w:tr2bl w:val="nil"/>
                  </w:tcBorders>
                  <w:noWrap w:val="0"/>
                  <w:vAlign w:val="center"/>
                </w:tcPr>
                <w:p w14:paraId="74088D74">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p>
              </w:tc>
              <w:tc>
                <w:tcPr>
                  <w:tcW w:w="400" w:type="pct"/>
                  <w:tcBorders>
                    <w:tl2br w:val="nil"/>
                    <w:tr2bl w:val="nil"/>
                  </w:tcBorders>
                  <w:noWrap w:val="0"/>
                  <w:vAlign w:val="center"/>
                </w:tcPr>
                <w:p w14:paraId="1C92CF80">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w:t>
                  </w:r>
                </w:p>
              </w:tc>
              <w:tc>
                <w:tcPr>
                  <w:tcW w:w="473" w:type="pct"/>
                  <w:tcBorders>
                    <w:tl2br w:val="nil"/>
                    <w:tr2bl w:val="nil"/>
                  </w:tcBorders>
                  <w:noWrap w:val="0"/>
                  <w:vAlign w:val="center"/>
                </w:tcPr>
                <w:p w14:paraId="5829BD23">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56.1</w:t>
                  </w:r>
                </w:p>
              </w:tc>
              <w:tc>
                <w:tcPr>
                  <w:tcW w:w="300" w:type="pct"/>
                  <w:vMerge w:val="continue"/>
                  <w:tcBorders>
                    <w:tl2br w:val="nil"/>
                    <w:tr2bl w:val="nil"/>
                  </w:tcBorders>
                  <w:noWrap w:val="0"/>
                  <w:vAlign w:val="center"/>
                </w:tcPr>
                <w:p w14:paraId="016E00F1">
                  <w:pPr>
                    <w:widowControl/>
                    <w:jc w:val="center"/>
                    <w:rPr>
                      <w:rFonts w:hint="default" w:ascii="Times New Roman" w:hAnsi="Times New Roman" w:eastAsia="宋体" w:cs="Times New Roman"/>
                      <w:bCs/>
                      <w:szCs w:val="21"/>
                      <w:highlight w:val="none"/>
                    </w:rPr>
                  </w:pPr>
                </w:p>
              </w:tc>
              <w:tc>
                <w:tcPr>
                  <w:tcW w:w="473" w:type="pct"/>
                  <w:vMerge w:val="continue"/>
                  <w:tcBorders>
                    <w:tl2br w:val="nil"/>
                    <w:tr2bl w:val="nil"/>
                  </w:tcBorders>
                  <w:noWrap w:val="0"/>
                  <w:vAlign w:val="center"/>
                </w:tcPr>
                <w:p w14:paraId="5592EFF4">
                  <w:pPr>
                    <w:widowControl/>
                    <w:jc w:val="center"/>
                    <w:rPr>
                      <w:rFonts w:hint="default" w:ascii="Times New Roman" w:hAnsi="Times New Roman" w:eastAsia="宋体" w:cs="Times New Roman"/>
                      <w:bCs/>
                      <w:szCs w:val="21"/>
                      <w:highlight w:val="none"/>
                    </w:rPr>
                  </w:pPr>
                </w:p>
              </w:tc>
              <w:tc>
                <w:tcPr>
                  <w:tcW w:w="427" w:type="pct"/>
                  <w:vMerge w:val="continue"/>
                  <w:tcBorders>
                    <w:tl2br w:val="nil"/>
                    <w:tr2bl w:val="nil"/>
                  </w:tcBorders>
                  <w:noWrap w:val="0"/>
                  <w:vAlign w:val="center"/>
                </w:tcPr>
                <w:p w14:paraId="6A45EA84">
                  <w:pPr>
                    <w:widowControl/>
                    <w:jc w:val="center"/>
                    <w:rPr>
                      <w:rFonts w:hint="default" w:ascii="Times New Roman" w:hAnsi="Times New Roman" w:eastAsia="宋体" w:cs="Times New Roman"/>
                      <w:bCs/>
                      <w:szCs w:val="21"/>
                      <w:highlight w:val="none"/>
                    </w:rPr>
                  </w:pPr>
                </w:p>
              </w:tc>
              <w:tc>
                <w:tcPr>
                  <w:tcW w:w="374" w:type="pct"/>
                  <w:vMerge w:val="continue"/>
                  <w:tcBorders>
                    <w:tl2br w:val="nil"/>
                    <w:tr2bl w:val="nil"/>
                  </w:tcBorders>
                  <w:noWrap w:val="0"/>
                  <w:vAlign w:val="center"/>
                </w:tcPr>
                <w:p w14:paraId="6A4F8E2B">
                  <w:pPr>
                    <w:widowControl/>
                    <w:jc w:val="center"/>
                    <w:rPr>
                      <w:rFonts w:hint="default" w:ascii="Times New Roman" w:hAnsi="Times New Roman" w:eastAsia="宋体" w:cs="Times New Roman"/>
                      <w:bCs/>
                      <w:szCs w:val="21"/>
                      <w:highlight w:val="none"/>
                    </w:rPr>
                  </w:pPr>
                </w:p>
              </w:tc>
            </w:tr>
            <w:tr w14:paraId="72AABE9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4C38CFB3">
                  <w:pPr>
                    <w:widowControl/>
                    <w:jc w:val="center"/>
                    <w:rPr>
                      <w:rFonts w:hint="default" w:ascii="Times New Roman" w:hAnsi="Times New Roman" w:eastAsia="宋体" w:cs="Times New Roman"/>
                      <w:bCs/>
                      <w:szCs w:val="21"/>
                      <w:highlight w:val="none"/>
                    </w:rPr>
                  </w:pPr>
                </w:p>
              </w:tc>
              <w:tc>
                <w:tcPr>
                  <w:tcW w:w="555" w:type="pct"/>
                  <w:tcBorders>
                    <w:tl2br w:val="nil"/>
                    <w:tr2bl w:val="nil"/>
                  </w:tcBorders>
                  <w:noWrap w:val="0"/>
                  <w:vAlign w:val="center"/>
                </w:tcPr>
                <w:p w14:paraId="649DD188">
                  <w:pPr>
                    <w:keepNext w:val="0"/>
                    <w:keepLines w:val="0"/>
                    <w:pageBreakBefore w:val="0"/>
                    <w:widowControl w:val="0"/>
                    <w:shd w:val="clear" w:color="auto" w:fill="auto"/>
                    <w:kinsoku/>
                    <w:wordWrap/>
                    <w:overflowPunct/>
                    <w:topLinePunct w:val="0"/>
                    <w:autoSpaceDE w:val="0"/>
                    <w:autoSpaceDN w:val="0"/>
                    <w:bidi w:val="0"/>
                    <w:adjustRightInd/>
                    <w:snapToGrid/>
                    <w:spacing w:line="240" w:lineRule="auto"/>
                    <w:ind w:firstLine="0" w:firstLineChars="0"/>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SA"/>
                    </w:rPr>
                    <w:t>压滤机1</w:t>
                  </w:r>
                </w:p>
              </w:tc>
              <w:tc>
                <w:tcPr>
                  <w:tcW w:w="281" w:type="pct"/>
                  <w:tcBorders>
                    <w:tl2br w:val="nil"/>
                    <w:tr2bl w:val="nil"/>
                  </w:tcBorders>
                  <w:noWrap w:val="0"/>
                  <w:vAlign w:val="center"/>
                </w:tcPr>
                <w:p w14:paraId="3E0687F1">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85</w:t>
                  </w:r>
                </w:p>
              </w:tc>
              <w:tc>
                <w:tcPr>
                  <w:tcW w:w="355" w:type="pct"/>
                  <w:vMerge w:val="continue"/>
                  <w:tcBorders>
                    <w:tl2br w:val="nil"/>
                    <w:tr2bl w:val="nil"/>
                  </w:tcBorders>
                  <w:noWrap w:val="0"/>
                  <w:vAlign w:val="center"/>
                </w:tcPr>
                <w:p w14:paraId="289841C2">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365EF108">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24</w:t>
                  </w:r>
                </w:p>
              </w:tc>
              <w:tc>
                <w:tcPr>
                  <w:tcW w:w="345" w:type="pct"/>
                  <w:tcBorders>
                    <w:tl2br w:val="nil"/>
                    <w:tr2bl w:val="nil"/>
                  </w:tcBorders>
                  <w:noWrap w:val="0"/>
                  <w:vAlign w:val="center"/>
                </w:tcPr>
                <w:p w14:paraId="0DF282DB">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51</w:t>
                  </w:r>
                </w:p>
              </w:tc>
              <w:tc>
                <w:tcPr>
                  <w:tcW w:w="337" w:type="pct"/>
                  <w:tcBorders>
                    <w:tl2br w:val="nil"/>
                    <w:tr2bl w:val="nil"/>
                  </w:tcBorders>
                  <w:noWrap w:val="0"/>
                  <w:vAlign w:val="center"/>
                </w:tcPr>
                <w:p w14:paraId="093F3105">
                  <w:pPr>
                    <w:snapToGrid w:val="0"/>
                    <w:jc w:val="center"/>
                    <w:rPr>
                      <w:rFonts w:hint="default" w:ascii="Times New Roman" w:hAnsi="Times New Roman" w:eastAsia="宋体" w:cs="Times New Roman"/>
                      <w:bCs/>
                      <w:szCs w:val="21"/>
                      <w:highlight w:val="none"/>
                      <w:lang w:val="en-US" w:eastAsia="zh-CN"/>
                    </w:rPr>
                  </w:pPr>
                  <w:r>
                    <w:rPr>
                      <w:rFonts w:hint="eastAsia" w:cs="Times New Roman"/>
                      <w:szCs w:val="21"/>
                      <w:highlight w:val="none"/>
                      <w:lang w:val="en-US" w:eastAsia="zh-CN"/>
                    </w:rPr>
                    <w:t>3</w:t>
                  </w:r>
                </w:p>
              </w:tc>
              <w:tc>
                <w:tcPr>
                  <w:tcW w:w="400" w:type="pct"/>
                  <w:tcBorders>
                    <w:tl2br w:val="nil"/>
                    <w:tr2bl w:val="nil"/>
                  </w:tcBorders>
                  <w:noWrap w:val="0"/>
                  <w:vAlign w:val="center"/>
                </w:tcPr>
                <w:p w14:paraId="184FE43A">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w:t>
                  </w:r>
                </w:p>
              </w:tc>
              <w:tc>
                <w:tcPr>
                  <w:tcW w:w="473" w:type="pct"/>
                  <w:tcBorders>
                    <w:tl2br w:val="nil"/>
                    <w:tr2bl w:val="nil"/>
                  </w:tcBorders>
                  <w:noWrap w:val="0"/>
                  <w:vAlign w:val="center"/>
                </w:tcPr>
                <w:p w14:paraId="5203E164">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66.1</w:t>
                  </w:r>
                </w:p>
              </w:tc>
              <w:tc>
                <w:tcPr>
                  <w:tcW w:w="300" w:type="pct"/>
                  <w:vMerge w:val="continue"/>
                  <w:tcBorders>
                    <w:tl2br w:val="nil"/>
                    <w:tr2bl w:val="nil"/>
                  </w:tcBorders>
                  <w:noWrap w:val="0"/>
                  <w:vAlign w:val="center"/>
                </w:tcPr>
                <w:p w14:paraId="35C14018">
                  <w:pPr>
                    <w:widowControl/>
                    <w:jc w:val="center"/>
                    <w:rPr>
                      <w:rFonts w:hint="default" w:ascii="Times New Roman" w:hAnsi="Times New Roman" w:eastAsia="宋体" w:cs="Times New Roman"/>
                      <w:bCs/>
                      <w:szCs w:val="21"/>
                      <w:highlight w:val="none"/>
                    </w:rPr>
                  </w:pPr>
                </w:p>
              </w:tc>
              <w:tc>
                <w:tcPr>
                  <w:tcW w:w="473" w:type="pct"/>
                  <w:vMerge w:val="continue"/>
                  <w:tcBorders>
                    <w:tl2br w:val="nil"/>
                    <w:tr2bl w:val="nil"/>
                  </w:tcBorders>
                  <w:noWrap w:val="0"/>
                  <w:vAlign w:val="center"/>
                </w:tcPr>
                <w:p w14:paraId="74556DAC">
                  <w:pPr>
                    <w:widowControl/>
                    <w:jc w:val="center"/>
                    <w:rPr>
                      <w:rFonts w:hint="default" w:ascii="Times New Roman" w:hAnsi="Times New Roman" w:eastAsia="宋体" w:cs="Times New Roman"/>
                      <w:bCs/>
                      <w:szCs w:val="21"/>
                      <w:highlight w:val="none"/>
                    </w:rPr>
                  </w:pPr>
                </w:p>
              </w:tc>
              <w:tc>
                <w:tcPr>
                  <w:tcW w:w="427" w:type="pct"/>
                  <w:vMerge w:val="continue"/>
                  <w:tcBorders>
                    <w:tl2br w:val="nil"/>
                    <w:tr2bl w:val="nil"/>
                  </w:tcBorders>
                  <w:noWrap w:val="0"/>
                  <w:vAlign w:val="center"/>
                </w:tcPr>
                <w:p w14:paraId="66E20577">
                  <w:pPr>
                    <w:widowControl/>
                    <w:jc w:val="center"/>
                    <w:rPr>
                      <w:rFonts w:hint="default" w:ascii="Times New Roman" w:hAnsi="Times New Roman" w:eastAsia="宋体" w:cs="Times New Roman"/>
                      <w:bCs/>
                      <w:szCs w:val="21"/>
                      <w:highlight w:val="none"/>
                    </w:rPr>
                  </w:pPr>
                </w:p>
              </w:tc>
              <w:tc>
                <w:tcPr>
                  <w:tcW w:w="374" w:type="pct"/>
                  <w:vMerge w:val="continue"/>
                  <w:tcBorders>
                    <w:tl2br w:val="nil"/>
                    <w:tr2bl w:val="nil"/>
                  </w:tcBorders>
                  <w:noWrap w:val="0"/>
                  <w:vAlign w:val="center"/>
                </w:tcPr>
                <w:p w14:paraId="1149EC60">
                  <w:pPr>
                    <w:widowControl/>
                    <w:jc w:val="center"/>
                    <w:rPr>
                      <w:rFonts w:hint="default" w:ascii="Times New Roman" w:hAnsi="Times New Roman" w:eastAsia="宋体" w:cs="Times New Roman"/>
                      <w:bCs/>
                      <w:szCs w:val="21"/>
                      <w:highlight w:val="none"/>
                    </w:rPr>
                  </w:pPr>
                </w:p>
              </w:tc>
            </w:tr>
            <w:tr w14:paraId="724B0D4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03206B73">
                  <w:pPr>
                    <w:widowControl/>
                    <w:jc w:val="center"/>
                    <w:rPr>
                      <w:rFonts w:hint="default" w:ascii="Times New Roman" w:hAnsi="Times New Roman" w:eastAsia="宋体" w:cs="Times New Roman"/>
                      <w:bCs/>
                      <w:szCs w:val="21"/>
                      <w:highlight w:val="none"/>
                    </w:rPr>
                  </w:pPr>
                </w:p>
              </w:tc>
              <w:tc>
                <w:tcPr>
                  <w:tcW w:w="555" w:type="pct"/>
                  <w:tcBorders>
                    <w:tl2br w:val="nil"/>
                    <w:tr2bl w:val="nil"/>
                  </w:tcBorders>
                  <w:noWrap w:val="0"/>
                  <w:vAlign w:val="center"/>
                </w:tcPr>
                <w:p w14:paraId="5982BDDE">
                  <w:pPr>
                    <w:keepNext w:val="0"/>
                    <w:keepLines w:val="0"/>
                    <w:pageBreakBefore w:val="0"/>
                    <w:widowControl w:val="0"/>
                    <w:shd w:val="clear" w:color="auto" w:fill="auto"/>
                    <w:kinsoku/>
                    <w:wordWrap/>
                    <w:overflowPunct/>
                    <w:topLinePunct w:val="0"/>
                    <w:autoSpaceDE w:val="0"/>
                    <w:autoSpaceDN w:val="0"/>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压滤机2</w:t>
                  </w:r>
                </w:p>
              </w:tc>
              <w:tc>
                <w:tcPr>
                  <w:tcW w:w="281" w:type="pct"/>
                  <w:tcBorders>
                    <w:tl2br w:val="nil"/>
                    <w:tr2bl w:val="nil"/>
                  </w:tcBorders>
                  <w:noWrap w:val="0"/>
                  <w:vAlign w:val="center"/>
                </w:tcPr>
                <w:p w14:paraId="0BA9E03D">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85</w:t>
                  </w:r>
                </w:p>
              </w:tc>
              <w:tc>
                <w:tcPr>
                  <w:tcW w:w="355" w:type="pct"/>
                  <w:vMerge w:val="continue"/>
                  <w:tcBorders>
                    <w:tl2br w:val="nil"/>
                    <w:tr2bl w:val="nil"/>
                  </w:tcBorders>
                  <w:noWrap w:val="0"/>
                  <w:vAlign w:val="center"/>
                </w:tcPr>
                <w:p w14:paraId="65679C33">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016959B7">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23</w:t>
                  </w:r>
                </w:p>
              </w:tc>
              <w:tc>
                <w:tcPr>
                  <w:tcW w:w="345" w:type="pct"/>
                  <w:tcBorders>
                    <w:tl2br w:val="nil"/>
                    <w:tr2bl w:val="nil"/>
                  </w:tcBorders>
                  <w:noWrap w:val="0"/>
                  <w:vAlign w:val="center"/>
                </w:tcPr>
                <w:p w14:paraId="3499B4CA">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53</w:t>
                  </w:r>
                </w:p>
              </w:tc>
              <w:tc>
                <w:tcPr>
                  <w:tcW w:w="337" w:type="pct"/>
                  <w:tcBorders>
                    <w:tl2br w:val="nil"/>
                    <w:tr2bl w:val="nil"/>
                  </w:tcBorders>
                  <w:noWrap w:val="0"/>
                  <w:vAlign w:val="center"/>
                </w:tcPr>
                <w:p w14:paraId="5E06B105">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3</w:t>
                  </w:r>
                </w:p>
              </w:tc>
              <w:tc>
                <w:tcPr>
                  <w:tcW w:w="400" w:type="pct"/>
                  <w:tcBorders>
                    <w:tl2br w:val="nil"/>
                    <w:tr2bl w:val="nil"/>
                  </w:tcBorders>
                  <w:noWrap w:val="0"/>
                  <w:vAlign w:val="center"/>
                </w:tcPr>
                <w:p w14:paraId="642C4DC2">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8</w:t>
                  </w:r>
                </w:p>
              </w:tc>
              <w:tc>
                <w:tcPr>
                  <w:tcW w:w="473" w:type="pct"/>
                  <w:tcBorders>
                    <w:tl2br w:val="nil"/>
                    <w:tr2bl w:val="nil"/>
                  </w:tcBorders>
                  <w:noWrap w:val="0"/>
                  <w:vAlign w:val="center"/>
                </w:tcPr>
                <w:p w14:paraId="0F62A5D0">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64.6</w:t>
                  </w:r>
                </w:p>
              </w:tc>
              <w:tc>
                <w:tcPr>
                  <w:tcW w:w="300" w:type="pct"/>
                  <w:vMerge w:val="continue"/>
                  <w:tcBorders>
                    <w:tl2br w:val="nil"/>
                    <w:tr2bl w:val="nil"/>
                  </w:tcBorders>
                  <w:noWrap w:val="0"/>
                  <w:vAlign w:val="center"/>
                </w:tcPr>
                <w:p w14:paraId="70D12B6F">
                  <w:pPr>
                    <w:widowControl/>
                    <w:jc w:val="center"/>
                    <w:rPr>
                      <w:rFonts w:hint="default" w:ascii="Times New Roman" w:hAnsi="Times New Roman" w:eastAsia="宋体" w:cs="Times New Roman"/>
                      <w:bCs/>
                      <w:szCs w:val="21"/>
                      <w:highlight w:val="none"/>
                    </w:rPr>
                  </w:pPr>
                </w:p>
              </w:tc>
              <w:tc>
                <w:tcPr>
                  <w:tcW w:w="473" w:type="pct"/>
                  <w:vMerge w:val="continue"/>
                  <w:tcBorders>
                    <w:tl2br w:val="nil"/>
                    <w:tr2bl w:val="nil"/>
                  </w:tcBorders>
                  <w:noWrap w:val="0"/>
                  <w:vAlign w:val="center"/>
                </w:tcPr>
                <w:p w14:paraId="436B33B3">
                  <w:pPr>
                    <w:widowControl/>
                    <w:jc w:val="center"/>
                    <w:rPr>
                      <w:rFonts w:hint="default" w:ascii="Times New Roman" w:hAnsi="Times New Roman" w:eastAsia="宋体" w:cs="Times New Roman"/>
                      <w:bCs/>
                      <w:szCs w:val="21"/>
                      <w:highlight w:val="none"/>
                    </w:rPr>
                  </w:pPr>
                </w:p>
              </w:tc>
              <w:tc>
                <w:tcPr>
                  <w:tcW w:w="427" w:type="pct"/>
                  <w:vMerge w:val="continue"/>
                  <w:tcBorders>
                    <w:tl2br w:val="nil"/>
                    <w:tr2bl w:val="nil"/>
                  </w:tcBorders>
                  <w:noWrap w:val="0"/>
                  <w:vAlign w:val="center"/>
                </w:tcPr>
                <w:p w14:paraId="74327D08">
                  <w:pPr>
                    <w:widowControl/>
                    <w:jc w:val="center"/>
                    <w:rPr>
                      <w:rFonts w:hint="default" w:ascii="Times New Roman" w:hAnsi="Times New Roman" w:eastAsia="宋体" w:cs="Times New Roman"/>
                      <w:bCs/>
                      <w:szCs w:val="21"/>
                      <w:highlight w:val="none"/>
                    </w:rPr>
                  </w:pPr>
                </w:p>
              </w:tc>
              <w:tc>
                <w:tcPr>
                  <w:tcW w:w="374" w:type="pct"/>
                  <w:vMerge w:val="continue"/>
                  <w:tcBorders>
                    <w:tl2br w:val="nil"/>
                    <w:tr2bl w:val="nil"/>
                  </w:tcBorders>
                  <w:noWrap w:val="0"/>
                  <w:vAlign w:val="center"/>
                </w:tcPr>
                <w:p w14:paraId="61216958">
                  <w:pPr>
                    <w:widowControl/>
                    <w:jc w:val="center"/>
                    <w:rPr>
                      <w:rFonts w:hint="default" w:ascii="Times New Roman" w:hAnsi="Times New Roman" w:eastAsia="宋体" w:cs="Times New Roman"/>
                      <w:bCs/>
                      <w:szCs w:val="21"/>
                      <w:highlight w:val="none"/>
                    </w:rPr>
                  </w:pPr>
                </w:p>
              </w:tc>
            </w:tr>
            <w:tr w14:paraId="180E00E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1F3829A2">
                  <w:pPr>
                    <w:widowControl/>
                    <w:jc w:val="center"/>
                    <w:rPr>
                      <w:rFonts w:hint="default" w:ascii="Times New Roman" w:hAnsi="Times New Roman" w:eastAsia="宋体" w:cs="Times New Roman"/>
                      <w:bCs/>
                      <w:szCs w:val="21"/>
                      <w:highlight w:val="none"/>
                    </w:rPr>
                  </w:pPr>
                </w:p>
              </w:tc>
              <w:tc>
                <w:tcPr>
                  <w:tcW w:w="555" w:type="pct"/>
                  <w:tcBorders>
                    <w:tl2br w:val="nil"/>
                    <w:tr2bl w:val="nil"/>
                  </w:tcBorders>
                  <w:noWrap w:val="0"/>
                  <w:vAlign w:val="center"/>
                </w:tcPr>
                <w:p w14:paraId="204E1575">
                  <w:pPr>
                    <w:keepNext w:val="0"/>
                    <w:keepLines w:val="0"/>
                    <w:pageBreakBefore w:val="0"/>
                    <w:widowControl w:val="0"/>
                    <w:shd w:val="clear" w:color="auto" w:fill="auto"/>
                    <w:kinsoku/>
                    <w:wordWrap/>
                    <w:overflowPunct/>
                    <w:topLinePunct w:val="0"/>
                    <w:autoSpaceDE w:val="0"/>
                    <w:autoSpaceDN w:val="0"/>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压滤机3</w:t>
                  </w:r>
                </w:p>
              </w:tc>
              <w:tc>
                <w:tcPr>
                  <w:tcW w:w="281" w:type="pct"/>
                  <w:tcBorders>
                    <w:tl2br w:val="nil"/>
                    <w:tr2bl w:val="nil"/>
                  </w:tcBorders>
                  <w:noWrap w:val="0"/>
                  <w:vAlign w:val="center"/>
                </w:tcPr>
                <w:p w14:paraId="0943B5BD">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85</w:t>
                  </w:r>
                </w:p>
              </w:tc>
              <w:tc>
                <w:tcPr>
                  <w:tcW w:w="355" w:type="pct"/>
                  <w:vMerge w:val="continue"/>
                  <w:tcBorders>
                    <w:tl2br w:val="nil"/>
                    <w:tr2bl w:val="nil"/>
                  </w:tcBorders>
                  <w:noWrap w:val="0"/>
                  <w:vAlign w:val="center"/>
                </w:tcPr>
                <w:p w14:paraId="249CB599">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5C40241E">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22</w:t>
                  </w:r>
                </w:p>
              </w:tc>
              <w:tc>
                <w:tcPr>
                  <w:tcW w:w="345" w:type="pct"/>
                  <w:tcBorders>
                    <w:tl2br w:val="nil"/>
                    <w:tr2bl w:val="nil"/>
                  </w:tcBorders>
                  <w:noWrap w:val="0"/>
                  <w:vAlign w:val="center"/>
                </w:tcPr>
                <w:p w14:paraId="11AD6B14">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54</w:t>
                  </w:r>
                </w:p>
              </w:tc>
              <w:tc>
                <w:tcPr>
                  <w:tcW w:w="337" w:type="pct"/>
                  <w:tcBorders>
                    <w:tl2br w:val="nil"/>
                    <w:tr2bl w:val="nil"/>
                  </w:tcBorders>
                  <w:noWrap w:val="0"/>
                  <w:vAlign w:val="center"/>
                </w:tcPr>
                <w:p w14:paraId="150DE477">
                  <w:pPr>
                    <w:snapToGri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3</w:t>
                  </w:r>
                </w:p>
              </w:tc>
              <w:tc>
                <w:tcPr>
                  <w:tcW w:w="400" w:type="pct"/>
                  <w:tcBorders>
                    <w:tl2br w:val="nil"/>
                    <w:tr2bl w:val="nil"/>
                  </w:tcBorders>
                  <w:noWrap w:val="0"/>
                  <w:vAlign w:val="center"/>
                </w:tcPr>
                <w:p w14:paraId="6253E7D9">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10</w:t>
                  </w:r>
                </w:p>
              </w:tc>
              <w:tc>
                <w:tcPr>
                  <w:tcW w:w="473" w:type="pct"/>
                  <w:tcBorders>
                    <w:tl2br w:val="nil"/>
                    <w:tr2bl w:val="nil"/>
                  </w:tcBorders>
                  <w:noWrap w:val="0"/>
                  <w:vAlign w:val="center"/>
                </w:tcPr>
                <w:p w14:paraId="48C2A74E">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64.1</w:t>
                  </w:r>
                </w:p>
              </w:tc>
              <w:tc>
                <w:tcPr>
                  <w:tcW w:w="300" w:type="pct"/>
                  <w:vMerge w:val="continue"/>
                  <w:tcBorders>
                    <w:tl2br w:val="nil"/>
                    <w:tr2bl w:val="nil"/>
                  </w:tcBorders>
                  <w:noWrap w:val="0"/>
                  <w:vAlign w:val="center"/>
                </w:tcPr>
                <w:p w14:paraId="20C5BBEB">
                  <w:pPr>
                    <w:widowControl/>
                    <w:jc w:val="center"/>
                    <w:rPr>
                      <w:rFonts w:hint="default" w:ascii="Times New Roman" w:hAnsi="Times New Roman" w:eastAsia="宋体" w:cs="Times New Roman"/>
                      <w:bCs/>
                      <w:szCs w:val="21"/>
                      <w:highlight w:val="none"/>
                    </w:rPr>
                  </w:pPr>
                </w:p>
              </w:tc>
              <w:tc>
                <w:tcPr>
                  <w:tcW w:w="473" w:type="pct"/>
                  <w:vMerge w:val="continue"/>
                  <w:tcBorders>
                    <w:tl2br w:val="nil"/>
                    <w:tr2bl w:val="nil"/>
                  </w:tcBorders>
                  <w:noWrap w:val="0"/>
                  <w:vAlign w:val="center"/>
                </w:tcPr>
                <w:p w14:paraId="0A21744F">
                  <w:pPr>
                    <w:widowControl/>
                    <w:jc w:val="center"/>
                    <w:rPr>
                      <w:rFonts w:hint="default" w:ascii="Times New Roman" w:hAnsi="Times New Roman" w:eastAsia="宋体" w:cs="Times New Roman"/>
                      <w:bCs/>
                      <w:szCs w:val="21"/>
                      <w:highlight w:val="none"/>
                    </w:rPr>
                  </w:pPr>
                </w:p>
              </w:tc>
              <w:tc>
                <w:tcPr>
                  <w:tcW w:w="427" w:type="pct"/>
                  <w:vMerge w:val="continue"/>
                  <w:tcBorders>
                    <w:tl2br w:val="nil"/>
                    <w:tr2bl w:val="nil"/>
                  </w:tcBorders>
                  <w:noWrap w:val="0"/>
                  <w:vAlign w:val="center"/>
                </w:tcPr>
                <w:p w14:paraId="6ECFA851">
                  <w:pPr>
                    <w:widowControl/>
                    <w:jc w:val="center"/>
                    <w:rPr>
                      <w:rFonts w:hint="default" w:ascii="Times New Roman" w:hAnsi="Times New Roman" w:eastAsia="宋体" w:cs="Times New Roman"/>
                      <w:bCs/>
                      <w:szCs w:val="21"/>
                      <w:highlight w:val="none"/>
                    </w:rPr>
                  </w:pPr>
                </w:p>
              </w:tc>
              <w:tc>
                <w:tcPr>
                  <w:tcW w:w="374" w:type="pct"/>
                  <w:vMerge w:val="continue"/>
                  <w:tcBorders>
                    <w:tl2br w:val="nil"/>
                    <w:tr2bl w:val="nil"/>
                  </w:tcBorders>
                  <w:noWrap w:val="0"/>
                  <w:vAlign w:val="center"/>
                </w:tcPr>
                <w:p w14:paraId="2B598050">
                  <w:pPr>
                    <w:widowControl/>
                    <w:jc w:val="center"/>
                    <w:rPr>
                      <w:rFonts w:hint="default" w:ascii="Times New Roman" w:hAnsi="Times New Roman" w:eastAsia="宋体" w:cs="Times New Roman"/>
                      <w:bCs/>
                      <w:szCs w:val="21"/>
                      <w:highlight w:val="none"/>
                    </w:rPr>
                  </w:pPr>
                </w:p>
              </w:tc>
            </w:tr>
            <w:tr w14:paraId="68E2946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4561F00E">
                  <w:pPr>
                    <w:widowControl/>
                    <w:jc w:val="center"/>
                    <w:rPr>
                      <w:rFonts w:hint="default" w:ascii="Times New Roman" w:hAnsi="Times New Roman" w:eastAsia="宋体" w:cs="Times New Roman"/>
                      <w:bCs/>
                      <w:szCs w:val="21"/>
                      <w:highlight w:val="none"/>
                    </w:rPr>
                  </w:pPr>
                </w:p>
              </w:tc>
              <w:tc>
                <w:tcPr>
                  <w:tcW w:w="555" w:type="pct"/>
                  <w:tcBorders>
                    <w:tl2br w:val="nil"/>
                    <w:tr2bl w:val="nil"/>
                  </w:tcBorders>
                  <w:noWrap w:val="0"/>
                  <w:vAlign w:val="center"/>
                </w:tcPr>
                <w:p w14:paraId="688AA162">
                  <w:pPr>
                    <w:keepNext w:val="0"/>
                    <w:keepLines w:val="0"/>
                    <w:pageBreakBefore w:val="0"/>
                    <w:widowControl w:val="0"/>
                    <w:shd w:val="clear" w:color="auto" w:fill="auto"/>
                    <w:kinsoku/>
                    <w:wordWrap/>
                    <w:overflowPunct/>
                    <w:topLinePunct w:val="0"/>
                    <w:autoSpaceDE w:val="0"/>
                    <w:autoSpaceDN w:val="0"/>
                    <w:bidi w:val="0"/>
                    <w:adjustRightInd/>
                    <w:snapToGrid/>
                    <w:spacing w:line="240" w:lineRule="auto"/>
                    <w:ind w:firstLine="0" w:firstLineChars="0"/>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水泵1</w:t>
                  </w:r>
                </w:p>
              </w:tc>
              <w:tc>
                <w:tcPr>
                  <w:tcW w:w="281" w:type="pct"/>
                  <w:tcBorders>
                    <w:tl2br w:val="nil"/>
                    <w:tr2bl w:val="nil"/>
                  </w:tcBorders>
                  <w:noWrap w:val="0"/>
                  <w:vAlign w:val="center"/>
                </w:tcPr>
                <w:p w14:paraId="14DAF243">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85</w:t>
                  </w:r>
                </w:p>
              </w:tc>
              <w:tc>
                <w:tcPr>
                  <w:tcW w:w="355" w:type="pct"/>
                  <w:vMerge w:val="continue"/>
                  <w:tcBorders>
                    <w:tl2br w:val="nil"/>
                    <w:tr2bl w:val="nil"/>
                  </w:tcBorders>
                  <w:noWrap w:val="0"/>
                  <w:vAlign w:val="center"/>
                </w:tcPr>
                <w:p w14:paraId="77171040">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35472908">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30</w:t>
                  </w:r>
                </w:p>
              </w:tc>
              <w:tc>
                <w:tcPr>
                  <w:tcW w:w="345" w:type="pct"/>
                  <w:tcBorders>
                    <w:tl2br w:val="nil"/>
                    <w:tr2bl w:val="nil"/>
                  </w:tcBorders>
                  <w:noWrap w:val="0"/>
                  <w:vAlign w:val="center"/>
                </w:tcPr>
                <w:p w14:paraId="21EE6A15">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53</w:t>
                  </w:r>
                </w:p>
              </w:tc>
              <w:tc>
                <w:tcPr>
                  <w:tcW w:w="337" w:type="pct"/>
                  <w:tcBorders>
                    <w:tl2br w:val="nil"/>
                    <w:tr2bl w:val="nil"/>
                  </w:tcBorders>
                  <w:noWrap w:val="0"/>
                  <w:vAlign w:val="center"/>
                </w:tcPr>
                <w:p w14:paraId="11436370">
                  <w:pPr>
                    <w:snapToGrid w:val="0"/>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szCs w:val="21"/>
                      <w:highlight w:val="none"/>
                      <w:lang w:val="en-US" w:eastAsia="zh-CN"/>
                    </w:rPr>
                    <w:t>0</w:t>
                  </w:r>
                </w:p>
              </w:tc>
              <w:tc>
                <w:tcPr>
                  <w:tcW w:w="400" w:type="pct"/>
                  <w:tcBorders>
                    <w:tl2br w:val="nil"/>
                    <w:tr2bl w:val="nil"/>
                  </w:tcBorders>
                  <w:noWrap w:val="0"/>
                  <w:vAlign w:val="center"/>
                </w:tcPr>
                <w:p w14:paraId="279C20BD">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w:t>
                  </w:r>
                </w:p>
              </w:tc>
              <w:tc>
                <w:tcPr>
                  <w:tcW w:w="473" w:type="pct"/>
                  <w:tcBorders>
                    <w:tl2br w:val="nil"/>
                    <w:tr2bl w:val="nil"/>
                  </w:tcBorders>
                  <w:noWrap w:val="0"/>
                  <w:vAlign w:val="center"/>
                </w:tcPr>
                <w:p w14:paraId="29E93627">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66.1</w:t>
                  </w:r>
                </w:p>
              </w:tc>
              <w:tc>
                <w:tcPr>
                  <w:tcW w:w="300" w:type="pct"/>
                  <w:vMerge w:val="continue"/>
                  <w:tcBorders>
                    <w:tl2br w:val="nil"/>
                    <w:tr2bl w:val="nil"/>
                  </w:tcBorders>
                  <w:noWrap w:val="0"/>
                  <w:vAlign w:val="center"/>
                </w:tcPr>
                <w:p w14:paraId="171FBFC5">
                  <w:pPr>
                    <w:widowControl/>
                    <w:jc w:val="center"/>
                    <w:rPr>
                      <w:rFonts w:hint="default" w:ascii="Times New Roman" w:hAnsi="Times New Roman" w:eastAsia="宋体" w:cs="Times New Roman"/>
                      <w:bCs/>
                      <w:szCs w:val="21"/>
                      <w:highlight w:val="none"/>
                    </w:rPr>
                  </w:pPr>
                </w:p>
              </w:tc>
              <w:tc>
                <w:tcPr>
                  <w:tcW w:w="473" w:type="pct"/>
                  <w:vMerge w:val="continue"/>
                  <w:tcBorders>
                    <w:tl2br w:val="nil"/>
                    <w:tr2bl w:val="nil"/>
                  </w:tcBorders>
                  <w:noWrap w:val="0"/>
                  <w:vAlign w:val="center"/>
                </w:tcPr>
                <w:p w14:paraId="2CA8E642">
                  <w:pPr>
                    <w:widowControl/>
                    <w:jc w:val="center"/>
                    <w:rPr>
                      <w:rFonts w:hint="default" w:ascii="Times New Roman" w:hAnsi="Times New Roman" w:eastAsia="宋体" w:cs="Times New Roman"/>
                      <w:bCs/>
                      <w:szCs w:val="21"/>
                      <w:highlight w:val="none"/>
                    </w:rPr>
                  </w:pPr>
                </w:p>
              </w:tc>
              <w:tc>
                <w:tcPr>
                  <w:tcW w:w="427" w:type="pct"/>
                  <w:vMerge w:val="continue"/>
                  <w:tcBorders>
                    <w:tl2br w:val="nil"/>
                    <w:tr2bl w:val="nil"/>
                  </w:tcBorders>
                  <w:noWrap w:val="0"/>
                  <w:vAlign w:val="center"/>
                </w:tcPr>
                <w:p w14:paraId="086F457C">
                  <w:pPr>
                    <w:widowControl/>
                    <w:jc w:val="center"/>
                    <w:rPr>
                      <w:rFonts w:hint="default" w:ascii="Times New Roman" w:hAnsi="Times New Roman" w:eastAsia="宋体" w:cs="Times New Roman"/>
                      <w:bCs/>
                      <w:szCs w:val="21"/>
                      <w:highlight w:val="none"/>
                    </w:rPr>
                  </w:pPr>
                </w:p>
              </w:tc>
              <w:tc>
                <w:tcPr>
                  <w:tcW w:w="374" w:type="pct"/>
                  <w:vMerge w:val="continue"/>
                  <w:tcBorders>
                    <w:tl2br w:val="nil"/>
                    <w:tr2bl w:val="nil"/>
                  </w:tcBorders>
                  <w:noWrap w:val="0"/>
                  <w:vAlign w:val="center"/>
                </w:tcPr>
                <w:p w14:paraId="18E6D7FD">
                  <w:pPr>
                    <w:widowControl/>
                    <w:jc w:val="center"/>
                    <w:rPr>
                      <w:rFonts w:hint="default" w:ascii="Times New Roman" w:hAnsi="Times New Roman" w:eastAsia="宋体" w:cs="Times New Roman"/>
                      <w:bCs/>
                      <w:szCs w:val="21"/>
                      <w:highlight w:val="none"/>
                    </w:rPr>
                  </w:pPr>
                </w:p>
              </w:tc>
            </w:tr>
            <w:tr w14:paraId="6764757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63" w:type="pct"/>
                  <w:vMerge w:val="continue"/>
                  <w:tcBorders>
                    <w:tl2br w:val="nil"/>
                    <w:tr2bl w:val="nil"/>
                  </w:tcBorders>
                  <w:noWrap w:val="0"/>
                  <w:vAlign w:val="center"/>
                </w:tcPr>
                <w:p w14:paraId="4297E4E5">
                  <w:pPr>
                    <w:widowControl/>
                    <w:jc w:val="center"/>
                    <w:rPr>
                      <w:rFonts w:hint="default" w:ascii="Times New Roman" w:hAnsi="Times New Roman" w:eastAsia="宋体" w:cs="Times New Roman"/>
                      <w:bCs/>
                      <w:szCs w:val="21"/>
                      <w:highlight w:val="none"/>
                    </w:rPr>
                  </w:pPr>
                </w:p>
              </w:tc>
              <w:tc>
                <w:tcPr>
                  <w:tcW w:w="555" w:type="pct"/>
                  <w:tcBorders>
                    <w:tl2br w:val="nil"/>
                    <w:tr2bl w:val="nil"/>
                  </w:tcBorders>
                  <w:noWrap w:val="0"/>
                  <w:vAlign w:val="center"/>
                </w:tcPr>
                <w:p w14:paraId="2F91B402">
                  <w:pPr>
                    <w:keepNext w:val="0"/>
                    <w:keepLines w:val="0"/>
                    <w:pageBreakBefore w:val="0"/>
                    <w:widowControl w:val="0"/>
                    <w:shd w:val="clear" w:color="auto" w:fill="auto"/>
                    <w:kinsoku/>
                    <w:wordWrap/>
                    <w:overflowPunct/>
                    <w:topLinePunct w:val="0"/>
                    <w:autoSpaceDE w:val="0"/>
                    <w:autoSpaceDN w:val="0"/>
                    <w:bidi w:val="0"/>
                    <w:adjustRightInd/>
                    <w:snapToGrid/>
                    <w:spacing w:line="240" w:lineRule="auto"/>
                    <w:ind w:firstLine="0" w:firstLineChars="0"/>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水泵2</w:t>
                  </w:r>
                </w:p>
              </w:tc>
              <w:tc>
                <w:tcPr>
                  <w:tcW w:w="281" w:type="pct"/>
                  <w:tcBorders>
                    <w:tl2br w:val="nil"/>
                    <w:tr2bl w:val="nil"/>
                  </w:tcBorders>
                  <w:noWrap w:val="0"/>
                  <w:vAlign w:val="center"/>
                </w:tcPr>
                <w:p w14:paraId="4E36A1A7">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85</w:t>
                  </w:r>
                </w:p>
              </w:tc>
              <w:tc>
                <w:tcPr>
                  <w:tcW w:w="355" w:type="pct"/>
                  <w:vMerge w:val="continue"/>
                  <w:tcBorders>
                    <w:tl2br w:val="nil"/>
                    <w:tr2bl w:val="nil"/>
                  </w:tcBorders>
                  <w:noWrap w:val="0"/>
                  <w:vAlign w:val="center"/>
                </w:tcPr>
                <w:p w14:paraId="091275C1">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461D3BE4">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23</w:t>
                  </w:r>
                </w:p>
              </w:tc>
              <w:tc>
                <w:tcPr>
                  <w:tcW w:w="345" w:type="pct"/>
                  <w:tcBorders>
                    <w:tl2br w:val="nil"/>
                    <w:tr2bl w:val="nil"/>
                  </w:tcBorders>
                  <w:noWrap w:val="0"/>
                  <w:vAlign w:val="center"/>
                </w:tcPr>
                <w:p w14:paraId="64434C9C">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54</w:t>
                  </w:r>
                </w:p>
              </w:tc>
              <w:tc>
                <w:tcPr>
                  <w:tcW w:w="337" w:type="pct"/>
                  <w:tcBorders>
                    <w:tl2br w:val="nil"/>
                    <w:tr2bl w:val="nil"/>
                  </w:tcBorders>
                  <w:noWrap w:val="0"/>
                  <w:vAlign w:val="center"/>
                </w:tcPr>
                <w:p w14:paraId="39CE8AD2">
                  <w:pPr>
                    <w:snapToGrid w:val="0"/>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szCs w:val="21"/>
                      <w:highlight w:val="none"/>
                      <w:lang w:val="en-US" w:eastAsia="zh-CN"/>
                    </w:rPr>
                    <w:t>0</w:t>
                  </w:r>
                </w:p>
              </w:tc>
              <w:tc>
                <w:tcPr>
                  <w:tcW w:w="400" w:type="pct"/>
                  <w:tcBorders>
                    <w:tl2br w:val="nil"/>
                    <w:tr2bl w:val="nil"/>
                  </w:tcBorders>
                  <w:noWrap w:val="0"/>
                  <w:vAlign w:val="center"/>
                </w:tcPr>
                <w:p w14:paraId="1D32B8B1">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3</w:t>
                  </w:r>
                </w:p>
              </w:tc>
              <w:tc>
                <w:tcPr>
                  <w:tcW w:w="473" w:type="pct"/>
                  <w:tcBorders>
                    <w:tl2br w:val="nil"/>
                    <w:tr2bl w:val="nil"/>
                  </w:tcBorders>
                  <w:noWrap w:val="0"/>
                  <w:vAlign w:val="center"/>
                </w:tcPr>
                <w:p w14:paraId="34D6F86D">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66.8</w:t>
                  </w:r>
                </w:p>
              </w:tc>
              <w:tc>
                <w:tcPr>
                  <w:tcW w:w="300" w:type="pct"/>
                  <w:vMerge w:val="continue"/>
                  <w:tcBorders>
                    <w:tl2br w:val="nil"/>
                    <w:tr2bl w:val="nil"/>
                  </w:tcBorders>
                  <w:noWrap w:val="0"/>
                  <w:vAlign w:val="center"/>
                </w:tcPr>
                <w:p w14:paraId="0E1AD8A3">
                  <w:pPr>
                    <w:widowControl/>
                    <w:jc w:val="center"/>
                    <w:rPr>
                      <w:rFonts w:hint="default" w:ascii="Times New Roman" w:hAnsi="Times New Roman" w:eastAsia="宋体" w:cs="Times New Roman"/>
                      <w:bCs/>
                      <w:szCs w:val="21"/>
                      <w:highlight w:val="none"/>
                    </w:rPr>
                  </w:pPr>
                </w:p>
              </w:tc>
              <w:tc>
                <w:tcPr>
                  <w:tcW w:w="473" w:type="pct"/>
                  <w:vMerge w:val="continue"/>
                  <w:tcBorders>
                    <w:tl2br w:val="nil"/>
                    <w:tr2bl w:val="nil"/>
                  </w:tcBorders>
                  <w:noWrap w:val="0"/>
                  <w:vAlign w:val="center"/>
                </w:tcPr>
                <w:p w14:paraId="253BBEE1">
                  <w:pPr>
                    <w:widowControl/>
                    <w:jc w:val="center"/>
                    <w:rPr>
                      <w:rFonts w:hint="default" w:ascii="Times New Roman" w:hAnsi="Times New Roman" w:eastAsia="宋体" w:cs="Times New Roman"/>
                      <w:bCs/>
                      <w:szCs w:val="21"/>
                      <w:highlight w:val="none"/>
                    </w:rPr>
                  </w:pPr>
                </w:p>
              </w:tc>
              <w:tc>
                <w:tcPr>
                  <w:tcW w:w="427" w:type="pct"/>
                  <w:vMerge w:val="continue"/>
                  <w:tcBorders>
                    <w:tl2br w:val="nil"/>
                    <w:tr2bl w:val="nil"/>
                  </w:tcBorders>
                  <w:noWrap w:val="0"/>
                  <w:vAlign w:val="center"/>
                </w:tcPr>
                <w:p w14:paraId="5C82C33A">
                  <w:pPr>
                    <w:widowControl/>
                    <w:jc w:val="center"/>
                    <w:rPr>
                      <w:rFonts w:hint="default" w:ascii="Times New Roman" w:hAnsi="Times New Roman" w:eastAsia="宋体" w:cs="Times New Roman"/>
                      <w:bCs/>
                      <w:szCs w:val="21"/>
                      <w:highlight w:val="none"/>
                    </w:rPr>
                  </w:pPr>
                </w:p>
              </w:tc>
              <w:tc>
                <w:tcPr>
                  <w:tcW w:w="374" w:type="pct"/>
                  <w:vMerge w:val="continue"/>
                  <w:tcBorders>
                    <w:tl2br w:val="nil"/>
                    <w:tr2bl w:val="nil"/>
                  </w:tcBorders>
                  <w:noWrap w:val="0"/>
                  <w:vAlign w:val="center"/>
                </w:tcPr>
                <w:p w14:paraId="24CEE1A7">
                  <w:pPr>
                    <w:widowControl/>
                    <w:jc w:val="center"/>
                    <w:rPr>
                      <w:rFonts w:hint="default" w:ascii="Times New Roman" w:hAnsi="Times New Roman" w:eastAsia="宋体" w:cs="Times New Roman"/>
                      <w:bCs/>
                      <w:szCs w:val="21"/>
                      <w:highlight w:val="none"/>
                    </w:rPr>
                  </w:pPr>
                </w:p>
              </w:tc>
            </w:tr>
            <w:tr w14:paraId="7C0CF21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3" w:type="pct"/>
                  <w:vMerge w:val="continue"/>
                  <w:tcBorders>
                    <w:tl2br w:val="nil"/>
                    <w:tr2bl w:val="nil"/>
                  </w:tcBorders>
                  <w:noWrap w:val="0"/>
                  <w:vAlign w:val="center"/>
                </w:tcPr>
                <w:p w14:paraId="31FDE698">
                  <w:pPr>
                    <w:widowControl/>
                    <w:jc w:val="center"/>
                    <w:rPr>
                      <w:rFonts w:hint="default" w:ascii="Times New Roman" w:hAnsi="Times New Roman" w:eastAsia="宋体" w:cs="Times New Roman"/>
                      <w:bCs/>
                      <w:szCs w:val="21"/>
                      <w:highlight w:val="none"/>
                    </w:rPr>
                  </w:pPr>
                </w:p>
              </w:tc>
              <w:tc>
                <w:tcPr>
                  <w:tcW w:w="555" w:type="pct"/>
                  <w:tcBorders>
                    <w:tl2br w:val="nil"/>
                    <w:tr2bl w:val="nil"/>
                  </w:tcBorders>
                  <w:noWrap w:val="0"/>
                  <w:vAlign w:val="center"/>
                </w:tcPr>
                <w:p w14:paraId="09DF2935">
                  <w:pPr>
                    <w:keepNext w:val="0"/>
                    <w:keepLines w:val="0"/>
                    <w:pageBreakBefore w:val="0"/>
                    <w:widowControl w:val="0"/>
                    <w:shd w:val="clear" w:color="auto" w:fill="auto"/>
                    <w:kinsoku/>
                    <w:wordWrap/>
                    <w:overflowPunct/>
                    <w:topLinePunct w:val="0"/>
                    <w:autoSpaceDE w:val="0"/>
                    <w:autoSpaceDN w:val="0"/>
                    <w:bidi w:val="0"/>
                    <w:adjustRightInd/>
                    <w:snapToGrid/>
                    <w:spacing w:line="240" w:lineRule="auto"/>
                    <w:ind w:firstLine="0" w:firstLineChars="0"/>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水泵3</w:t>
                  </w:r>
                </w:p>
              </w:tc>
              <w:tc>
                <w:tcPr>
                  <w:tcW w:w="281" w:type="pct"/>
                  <w:tcBorders>
                    <w:tl2br w:val="nil"/>
                    <w:tr2bl w:val="nil"/>
                  </w:tcBorders>
                  <w:noWrap w:val="0"/>
                  <w:vAlign w:val="center"/>
                </w:tcPr>
                <w:p w14:paraId="4F7F667D">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85</w:t>
                  </w:r>
                </w:p>
              </w:tc>
              <w:tc>
                <w:tcPr>
                  <w:tcW w:w="355" w:type="pct"/>
                  <w:vMerge w:val="continue"/>
                  <w:tcBorders>
                    <w:tl2br w:val="nil"/>
                    <w:tr2bl w:val="nil"/>
                  </w:tcBorders>
                  <w:noWrap w:val="0"/>
                  <w:vAlign w:val="center"/>
                </w:tcPr>
                <w:p w14:paraId="3F37E077">
                  <w:pPr>
                    <w:widowControl/>
                    <w:jc w:val="center"/>
                    <w:rPr>
                      <w:rFonts w:hint="default" w:ascii="Times New Roman" w:hAnsi="Times New Roman" w:eastAsia="宋体" w:cs="Times New Roman"/>
                      <w:bCs/>
                      <w:szCs w:val="21"/>
                      <w:highlight w:val="none"/>
                    </w:rPr>
                  </w:pPr>
                </w:p>
              </w:tc>
              <w:tc>
                <w:tcPr>
                  <w:tcW w:w="309" w:type="pct"/>
                  <w:tcBorders>
                    <w:tl2br w:val="nil"/>
                    <w:tr2bl w:val="nil"/>
                  </w:tcBorders>
                  <w:noWrap w:val="0"/>
                  <w:vAlign w:val="center"/>
                </w:tcPr>
                <w:p w14:paraId="0E3FE1AF">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17</w:t>
                  </w:r>
                </w:p>
              </w:tc>
              <w:tc>
                <w:tcPr>
                  <w:tcW w:w="345" w:type="pct"/>
                  <w:tcBorders>
                    <w:tl2br w:val="nil"/>
                    <w:tr2bl w:val="nil"/>
                  </w:tcBorders>
                  <w:noWrap w:val="0"/>
                  <w:vAlign w:val="center"/>
                </w:tcPr>
                <w:p w14:paraId="5E1DC12D">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45</w:t>
                  </w:r>
                </w:p>
              </w:tc>
              <w:tc>
                <w:tcPr>
                  <w:tcW w:w="337" w:type="pct"/>
                  <w:tcBorders>
                    <w:tl2br w:val="nil"/>
                    <w:tr2bl w:val="nil"/>
                  </w:tcBorders>
                  <w:noWrap w:val="0"/>
                  <w:vAlign w:val="center"/>
                </w:tcPr>
                <w:p w14:paraId="41346909">
                  <w:pPr>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0</w:t>
                  </w:r>
                </w:p>
              </w:tc>
              <w:tc>
                <w:tcPr>
                  <w:tcW w:w="400" w:type="pct"/>
                  <w:tcBorders>
                    <w:tl2br w:val="nil"/>
                    <w:tr2bl w:val="nil"/>
                  </w:tcBorders>
                  <w:noWrap w:val="0"/>
                  <w:vAlign w:val="center"/>
                </w:tcPr>
                <w:p w14:paraId="768E26CC">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3</w:t>
                  </w:r>
                </w:p>
              </w:tc>
              <w:tc>
                <w:tcPr>
                  <w:tcW w:w="473" w:type="pct"/>
                  <w:tcBorders>
                    <w:tl2br w:val="nil"/>
                    <w:tr2bl w:val="nil"/>
                  </w:tcBorders>
                  <w:noWrap w:val="0"/>
                  <w:vAlign w:val="center"/>
                </w:tcPr>
                <w:p w14:paraId="0ECBE4AD">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66.8</w:t>
                  </w:r>
                </w:p>
              </w:tc>
              <w:tc>
                <w:tcPr>
                  <w:tcW w:w="300" w:type="pct"/>
                  <w:vMerge w:val="continue"/>
                  <w:tcBorders>
                    <w:tl2br w:val="nil"/>
                    <w:tr2bl w:val="nil"/>
                  </w:tcBorders>
                  <w:noWrap w:val="0"/>
                  <w:vAlign w:val="center"/>
                </w:tcPr>
                <w:p w14:paraId="2F8D6229">
                  <w:pPr>
                    <w:widowControl/>
                    <w:jc w:val="center"/>
                    <w:rPr>
                      <w:rFonts w:hint="default" w:ascii="Times New Roman" w:hAnsi="Times New Roman" w:eastAsia="宋体" w:cs="Times New Roman"/>
                      <w:bCs/>
                      <w:szCs w:val="21"/>
                      <w:highlight w:val="none"/>
                    </w:rPr>
                  </w:pPr>
                </w:p>
              </w:tc>
              <w:tc>
                <w:tcPr>
                  <w:tcW w:w="473" w:type="pct"/>
                  <w:vMerge w:val="continue"/>
                  <w:tcBorders>
                    <w:tl2br w:val="nil"/>
                    <w:tr2bl w:val="nil"/>
                  </w:tcBorders>
                  <w:noWrap w:val="0"/>
                  <w:vAlign w:val="center"/>
                </w:tcPr>
                <w:p w14:paraId="71B97F30">
                  <w:pPr>
                    <w:widowControl/>
                    <w:jc w:val="center"/>
                    <w:rPr>
                      <w:rFonts w:hint="default" w:ascii="Times New Roman" w:hAnsi="Times New Roman" w:eastAsia="宋体" w:cs="Times New Roman"/>
                      <w:bCs/>
                      <w:szCs w:val="21"/>
                      <w:highlight w:val="none"/>
                    </w:rPr>
                  </w:pPr>
                </w:p>
              </w:tc>
              <w:tc>
                <w:tcPr>
                  <w:tcW w:w="427" w:type="pct"/>
                  <w:vMerge w:val="continue"/>
                  <w:tcBorders>
                    <w:tl2br w:val="nil"/>
                    <w:tr2bl w:val="nil"/>
                  </w:tcBorders>
                  <w:noWrap w:val="0"/>
                  <w:vAlign w:val="center"/>
                </w:tcPr>
                <w:p w14:paraId="11B3AC16">
                  <w:pPr>
                    <w:widowControl/>
                    <w:jc w:val="center"/>
                    <w:rPr>
                      <w:rFonts w:hint="default" w:ascii="Times New Roman" w:hAnsi="Times New Roman" w:eastAsia="宋体" w:cs="Times New Roman"/>
                      <w:bCs/>
                      <w:szCs w:val="21"/>
                      <w:highlight w:val="none"/>
                    </w:rPr>
                  </w:pPr>
                </w:p>
              </w:tc>
              <w:tc>
                <w:tcPr>
                  <w:tcW w:w="374" w:type="pct"/>
                  <w:vMerge w:val="continue"/>
                  <w:tcBorders>
                    <w:tl2br w:val="nil"/>
                    <w:tr2bl w:val="nil"/>
                  </w:tcBorders>
                  <w:noWrap w:val="0"/>
                  <w:vAlign w:val="center"/>
                </w:tcPr>
                <w:p w14:paraId="2DC2B9A5">
                  <w:pPr>
                    <w:widowControl/>
                    <w:jc w:val="center"/>
                    <w:rPr>
                      <w:rFonts w:hint="default" w:ascii="Times New Roman" w:hAnsi="Times New Roman" w:eastAsia="宋体" w:cs="Times New Roman"/>
                      <w:bCs/>
                      <w:szCs w:val="21"/>
                      <w:highlight w:val="none"/>
                    </w:rPr>
                  </w:pPr>
                </w:p>
              </w:tc>
            </w:tr>
            <w:tr w14:paraId="5DF8549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13"/>
                  <w:tcBorders>
                    <w:tl2br w:val="nil"/>
                    <w:tr2bl w:val="nil"/>
                  </w:tcBorders>
                  <w:noWrap w:val="0"/>
                  <w:vAlign w:val="center"/>
                </w:tcPr>
                <w:p w14:paraId="69B13F34">
                  <w:pPr>
                    <w:widowControl/>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注：选取项目北</w:t>
                  </w:r>
                  <w:r>
                    <w:rPr>
                      <w:rFonts w:hint="default" w:ascii="Times New Roman" w:hAnsi="Times New Roman" w:eastAsia="宋体" w:cs="Times New Roman"/>
                      <w:szCs w:val="21"/>
                      <w:highlight w:val="none"/>
                      <w:lang w:eastAsia="zh-CN"/>
                    </w:rPr>
                    <w:t>西</w:t>
                  </w:r>
                  <w:r>
                    <w:rPr>
                      <w:rFonts w:hint="default" w:ascii="Times New Roman" w:hAnsi="Times New Roman" w:eastAsia="宋体" w:cs="Times New Roman"/>
                      <w:szCs w:val="21"/>
                      <w:highlight w:val="none"/>
                    </w:rPr>
                    <w:t>侧入口为0点，XYZ为设备相对0点位置。</w:t>
                  </w:r>
                </w:p>
              </w:tc>
            </w:tr>
          </w:tbl>
          <w:p w14:paraId="312A21A5">
            <w:pPr>
              <w:pStyle w:val="20"/>
              <w:numPr>
                <w:ilvl w:val="0"/>
                <w:numId w:val="0"/>
              </w:numPr>
              <w:spacing w:line="240" w:lineRule="auto"/>
              <w:jc w:val="both"/>
              <w:rPr>
                <w:rFonts w:hint="default" w:ascii="Times New Roman" w:hAnsi="Times New Roman" w:eastAsia="宋体" w:cs="Times New Roman"/>
                <w:b w:val="0"/>
                <w:bCs w:val="0"/>
                <w:color w:val="auto"/>
                <w:sz w:val="24"/>
                <w:szCs w:val="24"/>
                <w:highlight w:val="none"/>
                <w:lang w:val="en-US" w:eastAsia="zh-CN"/>
              </w:rPr>
            </w:pPr>
          </w:p>
          <w:p w14:paraId="71EB7431">
            <w:pPr>
              <w:widowControl/>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表</w:t>
            </w:r>
            <w:r>
              <w:rPr>
                <w:rFonts w:hint="default" w:ascii="Times New Roman" w:hAnsi="Times New Roman" w:eastAsia="宋体" w:cs="Times New Roman"/>
                <w:b/>
                <w:bCs/>
                <w:szCs w:val="21"/>
                <w:highlight w:val="none"/>
                <w:lang w:val="en-US" w:eastAsia="zh-CN"/>
              </w:rPr>
              <w:t xml:space="preserve">4-6 </w:t>
            </w:r>
            <w:r>
              <w:rPr>
                <w:rFonts w:hint="default" w:ascii="Times New Roman" w:hAnsi="Times New Roman" w:eastAsia="宋体" w:cs="Times New Roman"/>
                <w:b/>
                <w:bCs/>
                <w:szCs w:val="21"/>
                <w:highlight w:val="none"/>
              </w:rPr>
              <w:t xml:space="preserve">  工业企业噪声源强调查清单（室外声源）</w:t>
            </w:r>
          </w:p>
          <w:tbl>
            <w:tblPr>
              <w:tblStyle w:val="24"/>
              <w:tblW w:w="4997"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57" w:type="dxa"/>
                <w:bottom w:w="0" w:type="dxa"/>
                <w:right w:w="57" w:type="dxa"/>
              </w:tblCellMar>
            </w:tblPr>
            <w:tblGrid>
              <w:gridCol w:w="1679"/>
              <w:gridCol w:w="929"/>
              <w:gridCol w:w="834"/>
              <w:gridCol w:w="1068"/>
              <w:gridCol w:w="1979"/>
              <w:gridCol w:w="1552"/>
              <w:gridCol w:w="1119"/>
            </w:tblGrid>
            <w:tr w14:paraId="7F12ED4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cantSplit/>
                <w:trHeight w:val="267" w:hRule="atLeast"/>
              </w:trPr>
              <w:tc>
                <w:tcPr>
                  <w:tcW w:w="916" w:type="pct"/>
                  <w:vMerge w:val="restart"/>
                  <w:noWrap w:val="0"/>
                  <w:vAlign w:val="center"/>
                </w:tcPr>
                <w:p w14:paraId="650A62BA">
                  <w:pPr>
                    <w:snapToGrid w:val="0"/>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设备名称</w:t>
                  </w:r>
                </w:p>
              </w:tc>
              <w:tc>
                <w:tcPr>
                  <w:tcW w:w="1545" w:type="pct"/>
                  <w:gridSpan w:val="3"/>
                  <w:noWrap w:val="0"/>
                  <w:vAlign w:val="center"/>
                </w:tcPr>
                <w:p w14:paraId="3D766F97">
                  <w:pPr>
                    <w:snapToGrid w:val="0"/>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空间相对位置/m</w:t>
                  </w:r>
                </w:p>
              </w:tc>
              <w:tc>
                <w:tcPr>
                  <w:tcW w:w="1080" w:type="pct"/>
                  <w:noWrap w:val="0"/>
                  <w:vAlign w:val="center"/>
                </w:tcPr>
                <w:p w14:paraId="096A8627">
                  <w:pPr>
                    <w:snapToGrid w:val="0"/>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声源源强</w:t>
                  </w:r>
                </w:p>
              </w:tc>
              <w:tc>
                <w:tcPr>
                  <w:tcW w:w="847" w:type="pct"/>
                  <w:vMerge w:val="restart"/>
                  <w:noWrap w:val="0"/>
                  <w:vAlign w:val="center"/>
                </w:tcPr>
                <w:p w14:paraId="44905D43">
                  <w:pPr>
                    <w:snapToGrid w:val="0"/>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声源控制措施</w:t>
                  </w:r>
                </w:p>
              </w:tc>
              <w:tc>
                <w:tcPr>
                  <w:tcW w:w="610" w:type="pct"/>
                  <w:vMerge w:val="restart"/>
                  <w:noWrap w:val="0"/>
                  <w:vAlign w:val="center"/>
                </w:tcPr>
                <w:p w14:paraId="1E9150C1">
                  <w:pPr>
                    <w:snapToGrid w:val="0"/>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运行时段</w:t>
                  </w:r>
                </w:p>
              </w:tc>
            </w:tr>
            <w:tr w14:paraId="0268339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cantSplit/>
                <w:trHeight w:val="267" w:hRule="atLeast"/>
              </w:trPr>
              <w:tc>
                <w:tcPr>
                  <w:tcW w:w="916" w:type="pct"/>
                  <w:vMerge w:val="continue"/>
                  <w:noWrap w:val="0"/>
                  <w:vAlign w:val="center"/>
                </w:tcPr>
                <w:p w14:paraId="13ACFAED">
                  <w:pPr>
                    <w:snapToGrid w:val="0"/>
                    <w:jc w:val="center"/>
                    <w:rPr>
                      <w:rFonts w:hint="default" w:ascii="Times New Roman" w:hAnsi="Times New Roman" w:eastAsia="宋体" w:cs="Times New Roman"/>
                      <w:highlight w:val="none"/>
                    </w:rPr>
                  </w:pPr>
                </w:p>
              </w:tc>
              <w:tc>
                <w:tcPr>
                  <w:tcW w:w="507" w:type="pct"/>
                  <w:noWrap w:val="0"/>
                  <w:vAlign w:val="center"/>
                </w:tcPr>
                <w:p w14:paraId="48042B56">
                  <w:pPr>
                    <w:snapToGrid w:val="0"/>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X</w:t>
                  </w:r>
                </w:p>
              </w:tc>
              <w:tc>
                <w:tcPr>
                  <w:tcW w:w="455" w:type="pct"/>
                  <w:noWrap w:val="0"/>
                  <w:vAlign w:val="center"/>
                </w:tcPr>
                <w:p w14:paraId="4784CA3E">
                  <w:pPr>
                    <w:snapToGrid w:val="0"/>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Y</w:t>
                  </w:r>
                </w:p>
              </w:tc>
              <w:tc>
                <w:tcPr>
                  <w:tcW w:w="582" w:type="pct"/>
                  <w:noWrap w:val="0"/>
                  <w:vAlign w:val="center"/>
                </w:tcPr>
                <w:p w14:paraId="0C3F8166">
                  <w:pPr>
                    <w:snapToGrid w:val="0"/>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Z</w:t>
                  </w:r>
                </w:p>
              </w:tc>
              <w:tc>
                <w:tcPr>
                  <w:tcW w:w="1080" w:type="pct"/>
                  <w:noWrap w:val="0"/>
                  <w:vAlign w:val="center"/>
                </w:tcPr>
                <w:p w14:paraId="02D95CEA">
                  <w:pPr>
                    <w:snapToGrid w:val="0"/>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声功率级/dB（A）</w:t>
                  </w:r>
                </w:p>
              </w:tc>
              <w:tc>
                <w:tcPr>
                  <w:tcW w:w="847" w:type="pct"/>
                  <w:vMerge w:val="continue"/>
                  <w:noWrap w:val="0"/>
                  <w:vAlign w:val="center"/>
                </w:tcPr>
                <w:p w14:paraId="52419746">
                  <w:pPr>
                    <w:snapToGrid w:val="0"/>
                    <w:jc w:val="center"/>
                    <w:rPr>
                      <w:rFonts w:hint="default" w:ascii="Times New Roman" w:hAnsi="Times New Roman" w:eastAsia="宋体" w:cs="Times New Roman"/>
                      <w:b/>
                      <w:bCs/>
                      <w:szCs w:val="21"/>
                      <w:highlight w:val="none"/>
                    </w:rPr>
                  </w:pPr>
                </w:p>
              </w:tc>
              <w:tc>
                <w:tcPr>
                  <w:tcW w:w="610" w:type="pct"/>
                  <w:vMerge w:val="continue"/>
                  <w:noWrap w:val="0"/>
                  <w:vAlign w:val="center"/>
                </w:tcPr>
                <w:p w14:paraId="5C35A66F">
                  <w:pPr>
                    <w:snapToGrid w:val="0"/>
                    <w:jc w:val="center"/>
                    <w:rPr>
                      <w:rFonts w:hint="default" w:ascii="Times New Roman" w:hAnsi="Times New Roman" w:eastAsia="宋体" w:cs="Times New Roman"/>
                      <w:b/>
                      <w:bCs/>
                      <w:szCs w:val="21"/>
                      <w:highlight w:val="none"/>
                    </w:rPr>
                  </w:pPr>
                </w:p>
              </w:tc>
            </w:tr>
            <w:tr w14:paraId="0625D1D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916" w:type="pct"/>
                  <w:noWrap w:val="0"/>
                  <w:vAlign w:val="top"/>
                </w:tcPr>
                <w:p w14:paraId="33EA7B46">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给料机</w:t>
                  </w:r>
                  <w:r>
                    <w:rPr>
                      <w:rFonts w:hint="eastAsia" w:cs="Times New Roman"/>
                      <w:highlight w:val="none"/>
                      <w:lang w:val="en-US" w:eastAsia="zh-CN"/>
                    </w:rPr>
                    <w:t>1</w:t>
                  </w:r>
                </w:p>
              </w:tc>
              <w:tc>
                <w:tcPr>
                  <w:tcW w:w="507" w:type="pct"/>
                  <w:noWrap w:val="0"/>
                  <w:vAlign w:val="center"/>
                </w:tcPr>
                <w:p w14:paraId="591BBD15">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148</w:t>
                  </w:r>
                </w:p>
              </w:tc>
              <w:tc>
                <w:tcPr>
                  <w:tcW w:w="455" w:type="pct"/>
                  <w:noWrap w:val="0"/>
                  <w:vAlign w:val="center"/>
                </w:tcPr>
                <w:p w14:paraId="6A41B216">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-29</w:t>
                  </w:r>
                </w:p>
              </w:tc>
              <w:tc>
                <w:tcPr>
                  <w:tcW w:w="582" w:type="pct"/>
                  <w:noWrap w:val="0"/>
                  <w:vAlign w:val="center"/>
                </w:tcPr>
                <w:p w14:paraId="0E5D7C9A">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0</w:t>
                  </w:r>
                </w:p>
              </w:tc>
              <w:tc>
                <w:tcPr>
                  <w:tcW w:w="1080" w:type="pct"/>
                  <w:noWrap w:val="0"/>
                  <w:vAlign w:val="center"/>
                </w:tcPr>
                <w:p w14:paraId="32142F77">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80</w:t>
                  </w:r>
                </w:p>
              </w:tc>
              <w:tc>
                <w:tcPr>
                  <w:tcW w:w="847" w:type="pct"/>
                  <w:vMerge w:val="restart"/>
                  <w:noWrap w:val="0"/>
                  <w:vAlign w:val="center"/>
                </w:tcPr>
                <w:p w14:paraId="63B8E877">
                  <w:pPr>
                    <w:snapToGrid w:val="0"/>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隔声、消声、</w:t>
                  </w:r>
                </w:p>
                <w:p w14:paraId="044CFDB3">
                  <w:pPr>
                    <w:snapToGrid w:val="0"/>
                    <w:jc w:val="center"/>
                    <w:rPr>
                      <w:rFonts w:hint="default" w:ascii="Times New Roman" w:hAnsi="Times New Roman" w:eastAsia="宋体" w:cs="Times New Roman"/>
                      <w:szCs w:val="21"/>
                      <w:highlight w:val="none"/>
                    </w:rPr>
                  </w:pPr>
                  <w:r>
                    <w:rPr>
                      <w:rFonts w:hint="default" w:ascii="Times New Roman" w:hAnsi="Times New Roman" w:eastAsia="宋体" w:cs="Times New Roman"/>
                      <w:bCs/>
                      <w:szCs w:val="21"/>
                      <w:highlight w:val="none"/>
                    </w:rPr>
                    <w:t>减震</w:t>
                  </w:r>
                </w:p>
              </w:tc>
              <w:tc>
                <w:tcPr>
                  <w:tcW w:w="610" w:type="pct"/>
                  <w:vMerge w:val="restart"/>
                  <w:noWrap w:val="0"/>
                  <w:vAlign w:val="center"/>
                </w:tcPr>
                <w:p w14:paraId="5081938A">
                  <w:pPr>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8</w:t>
                  </w:r>
                  <w:r>
                    <w:rPr>
                      <w:rFonts w:hint="default" w:ascii="Times New Roman" w:hAnsi="Times New Roman" w:eastAsia="宋体" w:cs="Times New Roman"/>
                      <w:szCs w:val="21"/>
                      <w:highlight w:val="none"/>
                    </w:rPr>
                    <w:t>h</w:t>
                  </w:r>
                </w:p>
              </w:tc>
            </w:tr>
            <w:tr w14:paraId="78D2AFA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916" w:type="pct"/>
                  <w:noWrap w:val="0"/>
                  <w:vAlign w:val="top"/>
                </w:tcPr>
                <w:p w14:paraId="35C8B37B">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给料机</w:t>
                  </w:r>
                  <w:r>
                    <w:rPr>
                      <w:rFonts w:hint="eastAsia" w:cs="Times New Roman"/>
                      <w:highlight w:val="none"/>
                      <w:lang w:val="en-US" w:eastAsia="zh-CN"/>
                    </w:rPr>
                    <w:t>2</w:t>
                  </w:r>
                </w:p>
              </w:tc>
              <w:tc>
                <w:tcPr>
                  <w:tcW w:w="929" w:type="dxa"/>
                  <w:noWrap w:val="0"/>
                  <w:vAlign w:val="center"/>
                </w:tcPr>
                <w:p w14:paraId="3C08B442">
                  <w:pPr>
                    <w:snapToGrid w:val="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szCs w:val="21"/>
                      <w:highlight w:val="none"/>
                      <w:lang w:val="en-US" w:eastAsia="zh-CN"/>
                    </w:rPr>
                    <w:t>64</w:t>
                  </w:r>
                </w:p>
              </w:tc>
              <w:tc>
                <w:tcPr>
                  <w:tcW w:w="834" w:type="dxa"/>
                  <w:noWrap w:val="0"/>
                  <w:vAlign w:val="center"/>
                </w:tcPr>
                <w:p w14:paraId="750CC567">
                  <w:pPr>
                    <w:snapToGrid w:val="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szCs w:val="21"/>
                      <w:highlight w:val="none"/>
                      <w:lang w:val="en-US" w:eastAsia="zh-CN"/>
                    </w:rPr>
                    <w:t>79</w:t>
                  </w:r>
                </w:p>
              </w:tc>
              <w:tc>
                <w:tcPr>
                  <w:tcW w:w="582" w:type="pct"/>
                  <w:noWrap w:val="0"/>
                  <w:vAlign w:val="center"/>
                </w:tcPr>
                <w:p w14:paraId="7AEB0517">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0</w:t>
                  </w:r>
                </w:p>
              </w:tc>
              <w:tc>
                <w:tcPr>
                  <w:tcW w:w="1080" w:type="pct"/>
                  <w:noWrap w:val="0"/>
                  <w:vAlign w:val="center"/>
                </w:tcPr>
                <w:p w14:paraId="7B330BAA">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80</w:t>
                  </w:r>
                </w:p>
              </w:tc>
              <w:tc>
                <w:tcPr>
                  <w:tcW w:w="847" w:type="pct"/>
                  <w:vMerge w:val="continue"/>
                  <w:noWrap w:val="0"/>
                  <w:vAlign w:val="center"/>
                </w:tcPr>
                <w:p w14:paraId="5AAF86D8">
                  <w:pPr>
                    <w:snapToGrid w:val="0"/>
                    <w:jc w:val="center"/>
                    <w:rPr>
                      <w:rFonts w:hint="default" w:ascii="Times New Roman" w:hAnsi="Times New Roman" w:eastAsia="宋体" w:cs="Times New Roman"/>
                      <w:szCs w:val="21"/>
                      <w:highlight w:val="none"/>
                    </w:rPr>
                  </w:pPr>
                </w:p>
              </w:tc>
              <w:tc>
                <w:tcPr>
                  <w:tcW w:w="610" w:type="pct"/>
                  <w:vMerge w:val="continue"/>
                  <w:noWrap w:val="0"/>
                  <w:vAlign w:val="center"/>
                </w:tcPr>
                <w:p w14:paraId="6D4F82B6">
                  <w:pPr>
                    <w:snapToGrid w:val="0"/>
                    <w:jc w:val="center"/>
                    <w:rPr>
                      <w:rFonts w:hint="default" w:ascii="Times New Roman" w:hAnsi="Times New Roman" w:eastAsia="宋体" w:cs="Times New Roman"/>
                      <w:szCs w:val="21"/>
                      <w:highlight w:val="none"/>
                      <w:lang w:val="en-US" w:eastAsia="zh-CN"/>
                    </w:rPr>
                  </w:pPr>
                </w:p>
              </w:tc>
            </w:tr>
            <w:tr w14:paraId="3593F9F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916" w:type="pct"/>
                  <w:noWrap w:val="0"/>
                  <w:vAlign w:val="center"/>
                </w:tcPr>
                <w:p w14:paraId="39EC0D3F">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风机1</w:t>
                  </w:r>
                </w:p>
              </w:tc>
              <w:tc>
                <w:tcPr>
                  <w:tcW w:w="507" w:type="pct"/>
                  <w:noWrap w:val="0"/>
                  <w:vAlign w:val="center"/>
                </w:tcPr>
                <w:p w14:paraId="0E936D0E">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170</w:t>
                  </w:r>
                </w:p>
              </w:tc>
              <w:tc>
                <w:tcPr>
                  <w:tcW w:w="455" w:type="pct"/>
                  <w:noWrap w:val="0"/>
                  <w:vAlign w:val="center"/>
                </w:tcPr>
                <w:p w14:paraId="6E3CA919">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-41</w:t>
                  </w:r>
                </w:p>
              </w:tc>
              <w:tc>
                <w:tcPr>
                  <w:tcW w:w="582" w:type="pct"/>
                  <w:noWrap w:val="0"/>
                  <w:vAlign w:val="center"/>
                </w:tcPr>
                <w:p w14:paraId="33792D69">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0</w:t>
                  </w:r>
                </w:p>
              </w:tc>
              <w:tc>
                <w:tcPr>
                  <w:tcW w:w="1080" w:type="pct"/>
                  <w:noWrap w:val="0"/>
                  <w:vAlign w:val="center"/>
                </w:tcPr>
                <w:p w14:paraId="75B742FA">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85</w:t>
                  </w:r>
                </w:p>
              </w:tc>
              <w:tc>
                <w:tcPr>
                  <w:tcW w:w="847" w:type="pct"/>
                  <w:vMerge w:val="continue"/>
                  <w:noWrap w:val="0"/>
                  <w:vAlign w:val="center"/>
                </w:tcPr>
                <w:p w14:paraId="1CD16464">
                  <w:pPr>
                    <w:snapToGrid w:val="0"/>
                    <w:jc w:val="center"/>
                    <w:rPr>
                      <w:rFonts w:hint="default" w:ascii="Times New Roman" w:hAnsi="Times New Roman" w:eastAsia="宋体" w:cs="Times New Roman"/>
                      <w:szCs w:val="21"/>
                      <w:highlight w:val="none"/>
                    </w:rPr>
                  </w:pPr>
                </w:p>
              </w:tc>
              <w:tc>
                <w:tcPr>
                  <w:tcW w:w="610" w:type="pct"/>
                  <w:vMerge w:val="continue"/>
                  <w:noWrap w:val="0"/>
                  <w:vAlign w:val="center"/>
                </w:tcPr>
                <w:p w14:paraId="4F131B72">
                  <w:pPr>
                    <w:snapToGrid w:val="0"/>
                    <w:jc w:val="center"/>
                    <w:rPr>
                      <w:rFonts w:hint="default" w:ascii="Times New Roman" w:hAnsi="Times New Roman" w:eastAsia="宋体" w:cs="Times New Roman"/>
                      <w:szCs w:val="21"/>
                      <w:highlight w:val="none"/>
                      <w:lang w:val="en-US" w:eastAsia="zh-CN"/>
                    </w:rPr>
                  </w:pPr>
                </w:p>
              </w:tc>
            </w:tr>
            <w:tr w14:paraId="2BE7E18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916" w:type="pct"/>
                  <w:noWrap w:val="0"/>
                  <w:vAlign w:val="center"/>
                </w:tcPr>
                <w:p w14:paraId="506E3575">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风机2</w:t>
                  </w:r>
                </w:p>
              </w:tc>
              <w:tc>
                <w:tcPr>
                  <w:tcW w:w="507" w:type="pct"/>
                  <w:noWrap w:val="0"/>
                  <w:vAlign w:val="center"/>
                </w:tcPr>
                <w:p w14:paraId="3C006CC1">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199</w:t>
                  </w:r>
                </w:p>
              </w:tc>
              <w:tc>
                <w:tcPr>
                  <w:tcW w:w="455" w:type="pct"/>
                  <w:noWrap w:val="0"/>
                  <w:vAlign w:val="center"/>
                </w:tcPr>
                <w:p w14:paraId="3AAD5569">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-34</w:t>
                  </w:r>
                </w:p>
              </w:tc>
              <w:tc>
                <w:tcPr>
                  <w:tcW w:w="582" w:type="pct"/>
                  <w:noWrap w:val="0"/>
                  <w:vAlign w:val="center"/>
                </w:tcPr>
                <w:p w14:paraId="3AA41C26">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0</w:t>
                  </w:r>
                </w:p>
              </w:tc>
              <w:tc>
                <w:tcPr>
                  <w:tcW w:w="1080" w:type="pct"/>
                  <w:noWrap w:val="0"/>
                  <w:vAlign w:val="center"/>
                </w:tcPr>
                <w:p w14:paraId="2BE1F92A">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85</w:t>
                  </w:r>
                </w:p>
              </w:tc>
              <w:tc>
                <w:tcPr>
                  <w:tcW w:w="847" w:type="pct"/>
                  <w:vMerge w:val="continue"/>
                  <w:noWrap w:val="0"/>
                  <w:vAlign w:val="center"/>
                </w:tcPr>
                <w:p w14:paraId="6320ACEB">
                  <w:pPr>
                    <w:snapToGrid w:val="0"/>
                    <w:jc w:val="center"/>
                    <w:rPr>
                      <w:rFonts w:hint="default" w:ascii="Times New Roman" w:hAnsi="Times New Roman" w:eastAsia="宋体" w:cs="Times New Roman"/>
                      <w:szCs w:val="21"/>
                      <w:highlight w:val="none"/>
                    </w:rPr>
                  </w:pPr>
                </w:p>
              </w:tc>
              <w:tc>
                <w:tcPr>
                  <w:tcW w:w="610" w:type="pct"/>
                  <w:vMerge w:val="continue"/>
                  <w:noWrap w:val="0"/>
                  <w:vAlign w:val="center"/>
                </w:tcPr>
                <w:p w14:paraId="55AE96BB">
                  <w:pPr>
                    <w:snapToGrid w:val="0"/>
                    <w:jc w:val="center"/>
                    <w:rPr>
                      <w:rFonts w:hint="default" w:ascii="Times New Roman" w:hAnsi="Times New Roman" w:eastAsia="宋体" w:cs="Times New Roman"/>
                      <w:szCs w:val="21"/>
                      <w:highlight w:val="none"/>
                      <w:lang w:val="en-US" w:eastAsia="zh-CN"/>
                    </w:rPr>
                  </w:pPr>
                </w:p>
              </w:tc>
            </w:tr>
            <w:tr w14:paraId="2B96D29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916" w:type="pct"/>
                  <w:noWrap w:val="0"/>
                  <w:vAlign w:val="center"/>
                </w:tcPr>
                <w:p w14:paraId="1B5DF0E4">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风机3</w:t>
                  </w:r>
                </w:p>
              </w:tc>
              <w:tc>
                <w:tcPr>
                  <w:tcW w:w="507" w:type="pct"/>
                  <w:noWrap w:val="0"/>
                  <w:vAlign w:val="center"/>
                </w:tcPr>
                <w:p w14:paraId="7C14FB46">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237</w:t>
                  </w:r>
                </w:p>
              </w:tc>
              <w:tc>
                <w:tcPr>
                  <w:tcW w:w="455" w:type="pct"/>
                  <w:noWrap w:val="0"/>
                  <w:vAlign w:val="center"/>
                </w:tcPr>
                <w:p w14:paraId="070B9FF2">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-20</w:t>
                  </w:r>
                </w:p>
              </w:tc>
              <w:tc>
                <w:tcPr>
                  <w:tcW w:w="582" w:type="pct"/>
                  <w:noWrap w:val="0"/>
                  <w:vAlign w:val="center"/>
                </w:tcPr>
                <w:p w14:paraId="60B62708">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0</w:t>
                  </w:r>
                </w:p>
              </w:tc>
              <w:tc>
                <w:tcPr>
                  <w:tcW w:w="1080" w:type="pct"/>
                  <w:noWrap w:val="0"/>
                  <w:vAlign w:val="center"/>
                </w:tcPr>
                <w:p w14:paraId="631C4D8B">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85</w:t>
                  </w:r>
                </w:p>
              </w:tc>
              <w:tc>
                <w:tcPr>
                  <w:tcW w:w="847" w:type="pct"/>
                  <w:vMerge w:val="continue"/>
                  <w:noWrap w:val="0"/>
                  <w:vAlign w:val="center"/>
                </w:tcPr>
                <w:p w14:paraId="1F8BA12B">
                  <w:pPr>
                    <w:snapToGrid w:val="0"/>
                    <w:jc w:val="center"/>
                    <w:rPr>
                      <w:rFonts w:hint="default" w:ascii="Times New Roman" w:hAnsi="Times New Roman" w:eastAsia="宋体" w:cs="Times New Roman"/>
                      <w:szCs w:val="21"/>
                      <w:highlight w:val="none"/>
                    </w:rPr>
                  </w:pPr>
                </w:p>
              </w:tc>
              <w:tc>
                <w:tcPr>
                  <w:tcW w:w="610" w:type="pct"/>
                  <w:vMerge w:val="continue"/>
                  <w:noWrap w:val="0"/>
                  <w:vAlign w:val="center"/>
                </w:tcPr>
                <w:p w14:paraId="3D399002">
                  <w:pPr>
                    <w:snapToGrid w:val="0"/>
                    <w:jc w:val="center"/>
                    <w:rPr>
                      <w:rFonts w:hint="default" w:ascii="Times New Roman" w:hAnsi="Times New Roman" w:eastAsia="宋体" w:cs="Times New Roman"/>
                      <w:szCs w:val="21"/>
                      <w:highlight w:val="none"/>
                      <w:lang w:val="en-US" w:eastAsia="zh-CN"/>
                    </w:rPr>
                  </w:pPr>
                </w:p>
              </w:tc>
            </w:tr>
            <w:tr w14:paraId="52C2BB1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916" w:type="pct"/>
                  <w:noWrap w:val="0"/>
                  <w:vAlign w:val="center"/>
                </w:tcPr>
                <w:p w14:paraId="14C8817C">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风机4</w:t>
                  </w:r>
                </w:p>
              </w:tc>
              <w:tc>
                <w:tcPr>
                  <w:tcW w:w="507" w:type="pct"/>
                  <w:noWrap w:val="0"/>
                  <w:vAlign w:val="center"/>
                </w:tcPr>
                <w:p w14:paraId="1FEA234F">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231</w:t>
                  </w:r>
                </w:p>
              </w:tc>
              <w:tc>
                <w:tcPr>
                  <w:tcW w:w="455" w:type="pct"/>
                  <w:noWrap w:val="0"/>
                  <w:vAlign w:val="center"/>
                </w:tcPr>
                <w:p w14:paraId="1C61FE6B">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-52</w:t>
                  </w:r>
                </w:p>
              </w:tc>
              <w:tc>
                <w:tcPr>
                  <w:tcW w:w="582" w:type="pct"/>
                  <w:noWrap w:val="0"/>
                  <w:vAlign w:val="center"/>
                </w:tcPr>
                <w:p w14:paraId="17672108">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0</w:t>
                  </w:r>
                </w:p>
              </w:tc>
              <w:tc>
                <w:tcPr>
                  <w:tcW w:w="1080" w:type="pct"/>
                  <w:noWrap w:val="0"/>
                  <w:vAlign w:val="center"/>
                </w:tcPr>
                <w:p w14:paraId="23E688C5">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85</w:t>
                  </w:r>
                </w:p>
              </w:tc>
              <w:tc>
                <w:tcPr>
                  <w:tcW w:w="847" w:type="pct"/>
                  <w:vMerge w:val="continue"/>
                  <w:noWrap w:val="0"/>
                  <w:vAlign w:val="center"/>
                </w:tcPr>
                <w:p w14:paraId="25E7D56F">
                  <w:pPr>
                    <w:snapToGrid w:val="0"/>
                    <w:jc w:val="center"/>
                    <w:rPr>
                      <w:rFonts w:hint="default" w:ascii="Times New Roman" w:hAnsi="Times New Roman" w:eastAsia="宋体" w:cs="Times New Roman"/>
                      <w:szCs w:val="21"/>
                      <w:highlight w:val="none"/>
                    </w:rPr>
                  </w:pPr>
                </w:p>
              </w:tc>
              <w:tc>
                <w:tcPr>
                  <w:tcW w:w="610" w:type="pct"/>
                  <w:vMerge w:val="continue"/>
                  <w:noWrap w:val="0"/>
                  <w:vAlign w:val="center"/>
                </w:tcPr>
                <w:p w14:paraId="164E7568">
                  <w:pPr>
                    <w:snapToGrid w:val="0"/>
                    <w:jc w:val="center"/>
                    <w:rPr>
                      <w:rFonts w:hint="default" w:ascii="Times New Roman" w:hAnsi="Times New Roman" w:eastAsia="宋体" w:cs="Times New Roman"/>
                      <w:szCs w:val="21"/>
                      <w:highlight w:val="none"/>
                      <w:lang w:val="en-US" w:eastAsia="zh-CN"/>
                    </w:rPr>
                  </w:pPr>
                </w:p>
              </w:tc>
            </w:tr>
            <w:tr w14:paraId="1485685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916" w:type="pct"/>
                  <w:noWrap w:val="0"/>
                  <w:vAlign w:val="center"/>
                </w:tcPr>
                <w:p w14:paraId="34CA1A08">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风机5</w:t>
                  </w:r>
                </w:p>
              </w:tc>
              <w:tc>
                <w:tcPr>
                  <w:tcW w:w="507" w:type="pct"/>
                  <w:noWrap w:val="0"/>
                  <w:vAlign w:val="center"/>
                </w:tcPr>
                <w:p w14:paraId="177D13BB">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219</w:t>
                  </w:r>
                </w:p>
              </w:tc>
              <w:tc>
                <w:tcPr>
                  <w:tcW w:w="455" w:type="pct"/>
                  <w:noWrap w:val="0"/>
                  <w:vAlign w:val="center"/>
                </w:tcPr>
                <w:p w14:paraId="381803FA">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-39</w:t>
                  </w:r>
                </w:p>
              </w:tc>
              <w:tc>
                <w:tcPr>
                  <w:tcW w:w="582" w:type="pct"/>
                  <w:noWrap w:val="0"/>
                  <w:vAlign w:val="center"/>
                </w:tcPr>
                <w:p w14:paraId="391A04D8">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0</w:t>
                  </w:r>
                </w:p>
              </w:tc>
              <w:tc>
                <w:tcPr>
                  <w:tcW w:w="1080" w:type="pct"/>
                  <w:noWrap w:val="0"/>
                  <w:vAlign w:val="center"/>
                </w:tcPr>
                <w:p w14:paraId="1F3A5736">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85</w:t>
                  </w:r>
                </w:p>
              </w:tc>
              <w:tc>
                <w:tcPr>
                  <w:tcW w:w="847" w:type="pct"/>
                  <w:vMerge w:val="continue"/>
                  <w:noWrap w:val="0"/>
                  <w:vAlign w:val="center"/>
                </w:tcPr>
                <w:p w14:paraId="4C5CD1F9">
                  <w:pPr>
                    <w:snapToGrid w:val="0"/>
                    <w:jc w:val="center"/>
                    <w:rPr>
                      <w:rFonts w:hint="default" w:ascii="Times New Roman" w:hAnsi="Times New Roman" w:eastAsia="宋体" w:cs="Times New Roman"/>
                      <w:szCs w:val="21"/>
                      <w:highlight w:val="none"/>
                    </w:rPr>
                  </w:pPr>
                </w:p>
              </w:tc>
              <w:tc>
                <w:tcPr>
                  <w:tcW w:w="610" w:type="pct"/>
                  <w:vMerge w:val="continue"/>
                  <w:noWrap w:val="0"/>
                  <w:vAlign w:val="center"/>
                </w:tcPr>
                <w:p w14:paraId="517F4B49">
                  <w:pPr>
                    <w:snapToGrid w:val="0"/>
                    <w:jc w:val="center"/>
                    <w:rPr>
                      <w:rFonts w:hint="default" w:ascii="Times New Roman" w:hAnsi="Times New Roman" w:eastAsia="宋体" w:cs="Times New Roman"/>
                      <w:szCs w:val="21"/>
                      <w:highlight w:val="none"/>
                      <w:lang w:val="en-US" w:eastAsia="zh-CN"/>
                    </w:rPr>
                  </w:pPr>
                </w:p>
              </w:tc>
            </w:tr>
            <w:tr w14:paraId="2148702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916" w:type="pct"/>
                  <w:noWrap w:val="0"/>
                  <w:vAlign w:val="center"/>
                </w:tcPr>
                <w:p w14:paraId="4FA72A46">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风机6</w:t>
                  </w:r>
                </w:p>
              </w:tc>
              <w:tc>
                <w:tcPr>
                  <w:tcW w:w="507" w:type="pct"/>
                  <w:noWrap w:val="0"/>
                  <w:vAlign w:val="center"/>
                </w:tcPr>
                <w:p w14:paraId="6F175E08">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201</w:t>
                  </w:r>
                </w:p>
              </w:tc>
              <w:tc>
                <w:tcPr>
                  <w:tcW w:w="455" w:type="pct"/>
                  <w:noWrap w:val="0"/>
                  <w:vAlign w:val="center"/>
                </w:tcPr>
                <w:p w14:paraId="6B61CB18">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-54</w:t>
                  </w:r>
                </w:p>
              </w:tc>
              <w:tc>
                <w:tcPr>
                  <w:tcW w:w="582" w:type="pct"/>
                  <w:noWrap w:val="0"/>
                  <w:vAlign w:val="center"/>
                </w:tcPr>
                <w:p w14:paraId="00833B5C">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0</w:t>
                  </w:r>
                </w:p>
              </w:tc>
              <w:tc>
                <w:tcPr>
                  <w:tcW w:w="1080" w:type="pct"/>
                  <w:noWrap w:val="0"/>
                  <w:vAlign w:val="center"/>
                </w:tcPr>
                <w:p w14:paraId="40069D23">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85</w:t>
                  </w:r>
                </w:p>
              </w:tc>
              <w:tc>
                <w:tcPr>
                  <w:tcW w:w="847" w:type="pct"/>
                  <w:vMerge w:val="continue"/>
                  <w:noWrap w:val="0"/>
                  <w:vAlign w:val="center"/>
                </w:tcPr>
                <w:p w14:paraId="7152502C">
                  <w:pPr>
                    <w:snapToGrid w:val="0"/>
                    <w:jc w:val="center"/>
                    <w:rPr>
                      <w:rFonts w:hint="default" w:ascii="Times New Roman" w:hAnsi="Times New Roman" w:eastAsia="宋体" w:cs="Times New Roman"/>
                      <w:szCs w:val="21"/>
                      <w:highlight w:val="none"/>
                    </w:rPr>
                  </w:pPr>
                </w:p>
              </w:tc>
              <w:tc>
                <w:tcPr>
                  <w:tcW w:w="610" w:type="pct"/>
                  <w:vMerge w:val="continue"/>
                  <w:noWrap w:val="0"/>
                  <w:vAlign w:val="center"/>
                </w:tcPr>
                <w:p w14:paraId="72413720">
                  <w:pPr>
                    <w:snapToGrid w:val="0"/>
                    <w:jc w:val="center"/>
                    <w:rPr>
                      <w:rFonts w:hint="default" w:ascii="Times New Roman" w:hAnsi="Times New Roman" w:eastAsia="宋体" w:cs="Times New Roman"/>
                      <w:szCs w:val="21"/>
                      <w:highlight w:val="none"/>
                      <w:lang w:val="en-US" w:eastAsia="zh-CN"/>
                    </w:rPr>
                  </w:pPr>
                </w:p>
              </w:tc>
            </w:tr>
            <w:tr w14:paraId="2346A4D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916" w:type="pct"/>
                  <w:noWrap w:val="0"/>
                  <w:vAlign w:val="center"/>
                </w:tcPr>
                <w:p w14:paraId="2CFD0B9F">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风机7</w:t>
                  </w:r>
                </w:p>
              </w:tc>
              <w:tc>
                <w:tcPr>
                  <w:tcW w:w="507" w:type="pct"/>
                  <w:noWrap w:val="0"/>
                  <w:vAlign w:val="center"/>
                </w:tcPr>
                <w:p w14:paraId="098EF053">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48</w:t>
                  </w:r>
                </w:p>
              </w:tc>
              <w:tc>
                <w:tcPr>
                  <w:tcW w:w="455" w:type="pct"/>
                  <w:noWrap w:val="0"/>
                  <w:vAlign w:val="center"/>
                </w:tcPr>
                <w:p w14:paraId="24F0F089">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85</w:t>
                  </w:r>
                </w:p>
              </w:tc>
              <w:tc>
                <w:tcPr>
                  <w:tcW w:w="582" w:type="pct"/>
                  <w:noWrap w:val="0"/>
                  <w:vAlign w:val="center"/>
                </w:tcPr>
                <w:p w14:paraId="07B06463">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0</w:t>
                  </w:r>
                </w:p>
              </w:tc>
              <w:tc>
                <w:tcPr>
                  <w:tcW w:w="1080" w:type="pct"/>
                  <w:noWrap w:val="0"/>
                  <w:vAlign w:val="center"/>
                </w:tcPr>
                <w:p w14:paraId="516EFDAB">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85</w:t>
                  </w:r>
                </w:p>
              </w:tc>
              <w:tc>
                <w:tcPr>
                  <w:tcW w:w="847" w:type="pct"/>
                  <w:vMerge w:val="continue"/>
                  <w:noWrap w:val="0"/>
                  <w:vAlign w:val="center"/>
                </w:tcPr>
                <w:p w14:paraId="572B7745">
                  <w:pPr>
                    <w:snapToGrid w:val="0"/>
                    <w:jc w:val="center"/>
                    <w:rPr>
                      <w:rFonts w:hint="default" w:ascii="Times New Roman" w:hAnsi="Times New Roman" w:eastAsia="宋体" w:cs="Times New Roman"/>
                      <w:szCs w:val="21"/>
                      <w:highlight w:val="none"/>
                    </w:rPr>
                  </w:pPr>
                </w:p>
              </w:tc>
              <w:tc>
                <w:tcPr>
                  <w:tcW w:w="610" w:type="pct"/>
                  <w:vMerge w:val="continue"/>
                  <w:noWrap w:val="0"/>
                  <w:vAlign w:val="center"/>
                </w:tcPr>
                <w:p w14:paraId="591AECEC">
                  <w:pPr>
                    <w:snapToGrid w:val="0"/>
                    <w:jc w:val="center"/>
                    <w:rPr>
                      <w:rFonts w:hint="default" w:ascii="Times New Roman" w:hAnsi="Times New Roman" w:eastAsia="宋体" w:cs="Times New Roman"/>
                      <w:szCs w:val="21"/>
                      <w:highlight w:val="none"/>
                      <w:lang w:val="en-US" w:eastAsia="zh-CN"/>
                    </w:rPr>
                  </w:pPr>
                </w:p>
              </w:tc>
            </w:tr>
            <w:tr w14:paraId="65B8B02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916" w:type="pct"/>
                  <w:noWrap w:val="0"/>
                  <w:vAlign w:val="center"/>
                </w:tcPr>
                <w:p w14:paraId="59DA056B">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风机8</w:t>
                  </w:r>
                </w:p>
              </w:tc>
              <w:tc>
                <w:tcPr>
                  <w:tcW w:w="507" w:type="pct"/>
                  <w:noWrap w:val="0"/>
                  <w:vAlign w:val="center"/>
                </w:tcPr>
                <w:p w14:paraId="1B2903A8">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41</w:t>
                  </w:r>
                </w:p>
              </w:tc>
              <w:tc>
                <w:tcPr>
                  <w:tcW w:w="455" w:type="pct"/>
                  <w:noWrap w:val="0"/>
                  <w:vAlign w:val="center"/>
                </w:tcPr>
                <w:p w14:paraId="6C31B408">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79</w:t>
                  </w:r>
                </w:p>
              </w:tc>
              <w:tc>
                <w:tcPr>
                  <w:tcW w:w="582" w:type="pct"/>
                  <w:noWrap w:val="0"/>
                  <w:vAlign w:val="center"/>
                </w:tcPr>
                <w:p w14:paraId="06A2DCCF">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0</w:t>
                  </w:r>
                </w:p>
              </w:tc>
              <w:tc>
                <w:tcPr>
                  <w:tcW w:w="1080" w:type="pct"/>
                  <w:noWrap w:val="0"/>
                  <w:vAlign w:val="center"/>
                </w:tcPr>
                <w:p w14:paraId="05226DE2">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85</w:t>
                  </w:r>
                </w:p>
              </w:tc>
              <w:tc>
                <w:tcPr>
                  <w:tcW w:w="847" w:type="pct"/>
                  <w:vMerge w:val="continue"/>
                  <w:noWrap w:val="0"/>
                  <w:vAlign w:val="center"/>
                </w:tcPr>
                <w:p w14:paraId="15FEB0EE">
                  <w:pPr>
                    <w:snapToGrid w:val="0"/>
                    <w:jc w:val="center"/>
                    <w:rPr>
                      <w:rFonts w:hint="default" w:ascii="Times New Roman" w:hAnsi="Times New Roman" w:eastAsia="宋体" w:cs="Times New Roman"/>
                      <w:szCs w:val="21"/>
                      <w:highlight w:val="none"/>
                    </w:rPr>
                  </w:pPr>
                </w:p>
              </w:tc>
              <w:tc>
                <w:tcPr>
                  <w:tcW w:w="610" w:type="pct"/>
                  <w:vMerge w:val="continue"/>
                  <w:noWrap w:val="0"/>
                  <w:vAlign w:val="center"/>
                </w:tcPr>
                <w:p w14:paraId="750292C6">
                  <w:pPr>
                    <w:snapToGrid w:val="0"/>
                    <w:jc w:val="center"/>
                    <w:rPr>
                      <w:rFonts w:hint="default" w:ascii="Times New Roman" w:hAnsi="Times New Roman" w:eastAsia="宋体" w:cs="Times New Roman"/>
                      <w:szCs w:val="21"/>
                      <w:highlight w:val="none"/>
                      <w:lang w:val="en-US" w:eastAsia="zh-CN"/>
                    </w:rPr>
                  </w:pPr>
                </w:p>
              </w:tc>
            </w:tr>
            <w:tr w14:paraId="1D22B81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916" w:type="pct"/>
                  <w:noWrap w:val="0"/>
                  <w:vAlign w:val="center"/>
                </w:tcPr>
                <w:p w14:paraId="02CE3C26">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风机</w:t>
                  </w:r>
                  <w:r>
                    <w:rPr>
                      <w:rFonts w:hint="eastAsia" w:cs="Times New Roman"/>
                      <w:highlight w:val="none"/>
                      <w:lang w:val="en-US" w:eastAsia="zh-CN"/>
                    </w:rPr>
                    <w:t>9</w:t>
                  </w:r>
                </w:p>
              </w:tc>
              <w:tc>
                <w:tcPr>
                  <w:tcW w:w="507" w:type="pct"/>
                  <w:noWrap w:val="0"/>
                  <w:vAlign w:val="center"/>
                </w:tcPr>
                <w:p w14:paraId="1B68BE6C">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25</w:t>
                  </w:r>
                </w:p>
              </w:tc>
              <w:tc>
                <w:tcPr>
                  <w:tcW w:w="455" w:type="pct"/>
                  <w:noWrap w:val="0"/>
                  <w:vAlign w:val="center"/>
                </w:tcPr>
                <w:p w14:paraId="60DB75FB">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55</w:t>
                  </w:r>
                </w:p>
              </w:tc>
              <w:tc>
                <w:tcPr>
                  <w:tcW w:w="582" w:type="pct"/>
                  <w:noWrap w:val="0"/>
                  <w:vAlign w:val="center"/>
                </w:tcPr>
                <w:p w14:paraId="04555BF7">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0</w:t>
                  </w:r>
                </w:p>
              </w:tc>
              <w:tc>
                <w:tcPr>
                  <w:tcW w:w="1080" w:type="pct"/>
                  <w:noWrap w:val="0"/>
                  <w:vAlign w:val="center"/>
                </w:tcPr>
                <w:p w14:paraId="2C0875EE">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85</w:t>
                  </w:r>
                </w:p>
              </w:tc>
              <w:tc>
                <w:tcPr>
                  <w:tcW w:w="847" w:type="pct"/>
                  <w:vMerge w:val="continue"/>
                  <w:noWrap w:val="0"/>
                  <w:vAlign w:val="center"/>
                </w:tcPr>
                <w:p w14:paraId="7A97AB0B">
                  <w:pPr>
                    <w:snapToGrid w:val="0"/>
                    <w:jc w:val="center"/>
                    <w:rPr>
                      <w:rFonts w:hint="default" w:ascii="Times New Roman" w:hAnsi="Times New Roman" w:eastAsia="宋体" w:cs="Times New Roman"/>
                      <w:szCs w:val="21"/>
                      <w:highlight w:val="none"/>
                    </w:rPr>
                  </w:pPr>
                </w:p>
              </w:tc>
              <w:tc>
                <w:tcPr>
                  <w:tcW w:w="610" w:type="pct"/>
                  <w:vMerge w:val="continue"/>
                  <w:noWrap w:val="0"/>
                  <w:vAlign w:val="center"/>
                </w:tcPr>
                <w:p w14:paraId="6CD4DA35">
                  <w:pPr>
                    <w:snapToGrid w:val="0"/>
                    <w:jc w:val="center"/>
                    <w:rPr>
                      <w:rFonts w:hint="default" w:ascii="Times New Roman" w:hAnsi="Times New Roman" w:eastAsia="宋体" w:cs="Times New Roman"/>
                      <w:szCs w:val="21"/>
                      <w:highlight w:val="none"/>
                      <w:lang w:val="en-US" w:eastAsia="zh-CN"/>
                    </w:rPr>
                  </w:pPr>
                </w:p>
              </w:tc>
            </w:tr>
            <w:tr w14:paraId="1476E55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000" w:type="pct"/>
                  <w:gridSpan w:val="7"/>
                  <w:noWrap w:val="0"/>
                  <w:vAlign w:val="center"/>
                </w:tcPr>
                <w:p w14:paraId="56247267">
                  <w:pPr>
                    <w:snapToGrid w:val="0"/>
                    <w:jc w:val="lef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注：选取项目</w:t>
                  </w:r>
                  <w:r>
                    <w:rPr>
                      <w:rFonts w:hint="default" w:ascii="Times New Roman" w:hAnsi="Times New Roman" w:eastAsia="宋体" w:cs="Times New Roman"/>
                      <w:szCs w:val="21"/>
                      <w:highlight w:val="none"/>
                      <w:lang w:eastAsia="zh-CN"/>
                    </w:rPr>
                    <w:t>西</w:t>
                  </w:r>
                  <w:r>
                    <w:rPr>
                      <w:rFonts w:hint="default" w:ascii="Times New Roman" w:hAnsi="Times New Roman" w:eastAsia="宋体" w:cs="Times New Roman"/>
                      <w:szCs w:val="21"/>
                      <w:highlight w:val="none"/>
                    </w:rPr>
                    <w:t>北侧入口为0点，XYZ为设备相对0点位置。</w:t>
                  </w:r>
                </w:p>
              </w:tc>
            </w:tr>
          </w:tbl>
          <w:p w14:paraId="2AEA1FE2">
            <w:pPr>
              <w:pStyle w:val="20"/>
              <w:numPr>
                <w:ilvl w:val="0"/>
                <w:numId w:val="0"/>
              </w:numPr>
              <w:spacing w:line="360" w:lineRule="auto"/>
              <w:ind w:firstLine="480" w:firstLineChars="200"/>
              <w:jc w:val="both"/>
              <w:rPr>
                <w:rFonts w:hint="default" w:ascii="Times New Roman" w:hAnsi="Times New Roman" w:eastAsia="宋体" w:cs="Times New Roman"/>
                <w:b w:val="0"/>
                <w:bCs w:val="0"/>
                <w:color w:val="auto"/>
                <w:sz w:val="24"/>
                <w:szCs w:val="24"/>
                <w:highlight w:val="none"/>
                <w:lang w:val="en-US" w:eastAsia="zh-CN"/>
              </w:rPr>
            </w:pPr>
          </w:p>
          <w:p w14:paraId="15688247">
            <w:pPr>
              <w:pStyle w:val="20"/>
              <w:numPr>
                <w:ilvl w:val="0"/>
                <w:numId w:val="0"/>
              </w:numPr>
              <w:spacing w:line="360" w:lineRule="auto"/>
              <w:ind w:firstLine="480" w:firstLineChars="200"/>
              <w:jc w:val="both"/>
              <w:rPr>
                <w:rFonts w:hint="default" w:ascii="Times New Roman" w:hAnsi="Times New Roman" w:eastAsia="宋体" w:cs="Times New Roman"/>
                <w:b w:val="0"/>
                <w:bCs w:val="0"/>
                <w:color w:val="auto"/>
                <w:sz w:val="24"/>
                <w:szCs w:val="24"/>
                <w:highlight w:val="none"/>
                <w:lang w:val="en-US" w:eastAsia="zh-CN"/>
              </w:rPr>
            </w:pPr>
          </w:p>
          <w:p w14:paraId="21E96B0F">
            <w:pPr>
              <w:pStyle w:val="20"/>
              <w:numPr>
                <w:ilvl w:val="0"/>
                <w:numId w:val="0"/>
              </w:numPr>
              <w:spacing w:line="360" w:lineRule="auto"/>
              <w:ind w:firstLine="480" w:firstLineChars="200"/>
              <w:jc w:val="both"/>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2、防治措施及达标分析</w:t>
            </w:r>
          </w:p>
          <w:p w14:paraId="3C37B8C4">
            <w:pPr>
              <w:spacing w:line="360" w:lineRule="auto"/>
              <w:ind w:firstLine="480" w:firstLineChars="200"/>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本项目防治噪声措施：</w:t>
            </w:r>
          </w:p>
          <w:p w14:paraId="19EDA856">
            <w:pPr>
              <w:spacing w:line="360" w:lineRule="auto"/>
              <w:ind w:firstLine="480" w:firstLineChars="200"/>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①从声源上控制：选择低噪声和符合国家噪声标准的设备，并进行定期检修维护，使其处于良好运行状态。 </w:t>
            </w:r>
          </w:p>
          <w:p w14:paraId="2927E284">
            <w:pPr>
              <w:spacing w:line="360" w:lineRule="auto"/>
              <w:ind w:firstLine="480" w:firstLineChars="200"/>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②降低振动噪声：采用弹性支撑或弹性连接以及动力消振装置以减小振动。 </w:t>
            </w:r>
          </w:p>
          <w:p w14:paraId="762E2CBE">
            <w:pPr>
              <w:spacing w:line="360" w:lineRule="auto"/>
              <w:ind w:firstLine="480" w:firstLineChars="200"/>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③采用隔声降噪技术：对各生产设备中噪声较为突出的设备，且又难以对声源进行降噪可能的设备，则应对其安装适宜的减振器、减振垫等设施。 </w:t>
            </w:r>
          </w:p>
          <w:p w14:paraId="5A334F0A">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b w:val="0"/>
                <w:bCs w:val="0"/>
                <w:color w:val="auto"/>
                <w:sz w:val="24"/>
                <w:szCs w:val="24"/>
                <w:highlight w:val="none"/>
                <w:lang w:val="en-US" w:eastAsia="zh-CN"/>
              </w:rPr>
              <w:t>④</w:t>
            </w:r>
            <w:r>
              <w:rPr>
                <w:rFonts w:hint="default" w:ascii="Times New Roman" w:hAnsi="Times New Roman" w:eastAsia="宋体" w:cs="Times New Roman"/>
                <w:sz w:val="24"/>
                <w:szCs w:val="24"/>
                <w:highlight w:val="none"/>
              </w:rPr>
              <w:t>总图合理布局并加强厂区绿化，充分利用厂内建筑物的隔声作用，利用绿化带降低噪声，减少噪声对周围环境的影响；</w:t>
            </w:r>
          </w:p>
          <w:p w14:paraId="0615A92F">
            <w:pPr>
              <w:spacing w:line="360" w:lineRule="auto"/>
              <w:ind w:firstLine="482"/>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sz w:val="24"/>
                <w:szCs w:val="24"/>
                <w:highlight w:val="none"/>
              </w:rPr>
              <w:t>⑤车辆产生的噪声，可以通过加大车辆行驶管理力度，如限制鸣笛和车速来降低交通噪声。</w:t>
            </w:r>
          </w:p>
          <w:p w14:paraId="0B5CFD6A">
            <w:pPr>
              <w:spacing w:line="360" w:lineRule="auto"/>
              <w:ind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经以上噪声治理措施后，经过厂房隔声综合降噪效果可以达到30dB（A）以上。</w:t>
            </w:r>
          </w:p>
          <w:p w14:paraId="50FC5EE3">
            <w:pPr>
              <w:keepNext w:val="0"/>
              <w:keepLines w:val="0"/>
              <w:suppressLineNumbers w:val="0"/>
              <w:spacing w:before="0" w:beforeAutospacing="0" w:after="0" w:afterAutospacing="0" w:line="360" w:lineRule="auto"/>
              <w:ind w:right="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3、预测模式</w:t>
            </w:r>
          </w:p>
          <w:p w14:paraId="31277D0B">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根据《环境影响评价技术导则声环境》（HJ2.4-2021），预测本项目实施后对厂界噪声的影响。</w:t>
            </w:r>
            <w:r>
              <w:rPr>
                <w:rFonts w:hint="default" w:ascii="Times New Roman" w:hAnsi="Times New Roman" w:eastAsia="宋体" w:cs="Times New Roman"/>
                <w:sz w:val="24"/>
                <w:szCs w:val="24"/>
                <w:highlight w:val="none"/>
              </w:rPr>
              <w:t>预测模式如下：</w:t>
            </w:r>
          </w:p>
          <w:p w14:paraId="3D0B5906">
            <w:pPr>
              <w:spacing w:line="360" w:lineRule="auto"/>
              <w:ind w:firstLine="480" w:firstLineChars="200"/>
              <w:jc w:val="both"/>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（1）室内声源等效室外声源声功率级计算</w:t>
            </w:r>
          </w:p>
          <w:p w14:paraId="3C677381">
            <w:pPr>
              <w:spacing w:line="360" w:lineRule="auto"/>
              <w:ind w:firstLine="480" w:firstLineChars="200"/>
              <w:jc w:val="both"/>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如图B.1所示，声源位于室内，室内声源可采用等效室外声源声功率级法进行计算。设靠近开口处（或窗户）室内、室外某倍频带的声压级或A声级分别为Lp1和Lp2。若声源所在室内声场为近似扩散声场，则室外的倍频带声压级可按式（B.1）近似求出： </w:t>
            </w:r>
          </w:p>
          <w:p w14:paraId="785A6A49">
            <w:pPr>
              <w:spacing w:line="240" w:lineRule="auto"/>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drawing>
                <wp:inline distT="0" distB="0" distL="114300" distR="114300">
                  <wp:extent cx="3347085" cy="232410"/>
                  <wp:effectExtent l="0" t="0" r="5715" b="15240"/>
                  <wp:docPr id="13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2"/>
                          <pic:cNvPicPr>
                            <a:picLocks noChangeAspect="1"/>
                          </pic:cNvPicPr>
                        </pic:nvPicPr>
                        <pic:blipFill>
                          <a:blip r:embed="rId11"/>
                          <a:stretch>
                            <a:fillRect/>
                          </a:stretch>
                        </pic:blipFill>
                        <pic:spPr>
                          <a:xfrm>
                            <a:off x="0" y="0"/>
                            <a:ext cx="3347085" cy="232410"/>
                          </a:xfrm>
                          <a:prstGeom prst="rect">
                            <a:avLst/>
                          </a:prstGeom>
                          <a:noFill/>
                          <a:ln>
                            <a:noFill/>
                          </a:ln>
                        </pic:spPr>
                      </pic:pic>
                    </a:graphicData>
                  </a:graphic>
                </wp:inline>
              </w:drawing>
            </w:r>
          </w:p>
          <w:p w14:paraId="0507EF46">
            <w:pPr>
              <w:spacing w:line="360" w:lineRule="auto"/>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drawing>
                <wp:inline distT="0" distB="0" distL="114300" distR="114300">
                  <wp:extent cx="3267075" cy="1654810"/>
                  <wp:effectExtent l="0" t="0" r="9525" b="2540"/>
                  <wp:docPr id="13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3"/>
                          <pic:cNvPicPr>
                            <a:picLocks noChangeAspect="1"/>
                          </pic:cNvPicPr>
                        </pic:nvPicPr>
                        <pic:blipFill>
                          <a:blip r:embed="rId12"/>
                          <a:stretch>
                            <a:fillRect/>
                          </a:stretch>
                        </pic:blipFill>
                        <pic:spPr>
                          <a:xfrm>
                            <a:off x="0" y="0"/>
                            <a:ext cx="3267075" cy="1654810"/>
                          </a:xfrm>
                          <a:prstGeom prst="rect">
                            <a:avLst/>
                          </a:prstGeom>
                          <a:noFill/>
                          <a:ln>
                            <a:noFill/>
                          </a:ln>
                        </pic:spPr>
                      </pic:pic>
                    </a:graphicData>
                  </a:graphic>
                </wp:inline>
              </w:drawing>
            </w:r>
          </w:p>
          <w:p w14:paraId="1EB0FFFA">
            <w:pPr>
              <w:spacing w:line="360" w:lineRule="auto"/>
              <w:ind w:firstLine="480" w:firstLineChars="200"/>
              <w:jc w:val="both"/>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也可按式（B.2）计算某一室内声源靠近围护结构处产生的倍频带声压级或A声级：</w:t>
            </w:r>
          </w:p>
          <w:p w14:paraId="52F264AF">
            <w:pPr>
              <w:spacing w:line="240" w:lineRule="auto"/>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drawing>
                <wp:inline distT="0" distB="0" distL="114300" distR="114300">
                  <wp:extent cx="3637915" cy="377825"/>
                  <wp:effectExtent l="0" t="0" r="635" b="3175"/>
                  <wp:docPr id="13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4"/>
                          <pic:cNvPicPr>
                            <a:picLocks noChangeAspect="1"/>
                          </pic:cNvPicPr>
                        </pic:nvPicPr>
                        <pic:blipFill>
                          <a:blip r:embed="rId13"/>
                          <a:stretch>
                            <a:fillRect/>
                          </a:stretch>
                        </pic:blipFill>
                        <pic:spPr>
                          <a:xfrm>
                            <a:off x="0" y="0"/>
                            <a:ext cx="3637915" cy="377825"/>
                          </a:xfrm>
                          <a:prstGeom prst="rect">
                            <a:avLst/>
                          </a:prstGeom>
                          <a:noFill/>
                          <a:ln>
                            <a:noFill/>
                          </a:ln>
                        </pic:spPr>
                      </pic:pic>
                    </a:graphicData>
                  </a:graphic>
                </wp:inline>
              </w:drawing>
            </w:r>
          </w:p>
          <w:p w14:paraId="5C90D735">
            <w:pPr>
              <w:spacing w:line="360" w:lineRule="auto"/>
              <w:ind w:firstLine="480" w:firstLineChars="200"/>
              <w:jc w:val="both"/>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然后按式（B.3）计算出所有室内声源在围护结构处产生的i倍频带叠加声压级：</w:t>
            </w:r>
          </w:p>
          <w:p w14:paraId="436E237D">
            <w:pPr>
              <w:spacing w:line="240" w:lineRule="auto"/>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drawing>
                <wp:inline distT="0" distB="0" distL="114300" distR="114300">
                  <wp:extent cx="3601085" cy="422275"/>
                  <wp:effectExtent l="0" t="0" r="18415" b="15875"/>
                  <wp:docPr id="12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5"/>
                          <pic:cNvPicPr>
                            <a:picLocks noChangeAspect="1"/>
                          </pic:cNvPicPr>
                        </pic:nvPicPr>
                        <pic:blipFill>
                          <a:blip r:embed="rId14"/>
                          <a:stretch>
                            <a:fillRect/>
                          </a:stretch>
                        </pic:blipFill>
                        <pic:spPr>
                          <a:xfrm>
                            <a:off x="0" y="0"/>
                            <a:ext cx="3601085" cy="422275"/>
                          </a:xfrm>
                          <a:prstGeom prst="rect">
                            <a:avLst/>
                          </a:prstGeom>
                          <a:noFill/>
                          <a:ln>
                            <a:noFill/>
                          </a:ln>
                        </pic:spPr>
                      </pic:pic>
                    </a:graphicData>
                  </a:graphic>
                </wp:inline>
              </w:drawing>
            </w:r>
          </w:p>
          <w:p w14:paraId="5121AA03">
            <w:pPr>
              <w:spacing w:line="360" w:lineRule="auto"/>
              <w:ind w:firstLine="480" w:firstLineChars="200"/>
              <w:jc w:val="both"/>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在室内近似为扩散声场时，按式（B.4）计算出靠近室外围护结构处的声压级： </w:t>
            </w:r>
          </w:p>
          <w:p w14:paraId="13BD7BC4">
            <w:pPr>
              <w:spacing w:line="240" w:lineRule="auto"/>
              <w:ind w:left="0" w:leftChars="0" w:firstLine="0" w:firstLineChars="0"/>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rPr>
              <w:drawing>
                <wp:inline distT="0" distB="0" distL="114300" distR="114300">
                  <wp:extent cx="3659505" cy="218440"/>
                  <wp:effectExtent l="0" t="0" r="17145" b="10160"/>
                  <wp:docPr id="12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6"/>
                          <pic:cNvPicPr>
                            <a:picLocks noChangeAspect="1"/>
                          </pic:cNvPicPr>
                        </pic:nvPicPr>
                        <pic:blipFill>
                          <a:blip r:embed="rId15"/>
                          <a:stretch>
                            <a:fillRect/>
                          </a:stretch>
                        </pic:blipFill>
                        <pic:spPr>
                          <a:xfrm>
                            <a:off x="0" y="0"/>
                            <a:ext cx="3659505" cy="218440"/>
                          </a:xfrm>
                          <a:prstGeom prst="rect">
                            <a:avLst/>
                          </a:prstGeom>
                          <a:noFill/>
                          <a:ln>
                            <a:noFill/>
                          </a:ln>
                        </pic:spPr>
                      </pic:pic>
                    </a:graphicData>
                  </a:graphic>
                </wp:inline>
              </w:drawing>
            </w:r>
          </w:p>
          <w:p w14:paraId="1ED0F6E5">
            <w:pPr>
              <w:spacing w:line="360" w:lineRule="auto"/>
              <w:ind w:firstLine="480" w:firstLineChars="200"/>
              <w:jc w:val="both"/>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然后按式（B.5）将室外声源的声压级和透过面积换算成等效的室外声源，计算出中心位置位于透声面积（S）处的等效声源的倍频带声功率级。</w:t>
            </w:r>
          </w:p>
          <w:p w14:paraId="2A209514">
            <w:pPr>
              <w:spacing w:line="360" w:lineRule="auto"/>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drawing>
                <wp:inline distT="0" distB="0" distL="114300" distR="114300">
                  <wp:extent cx="3731260" cy="238760"/>
                  <wp:effectExtent l="0" t="0" r="2540" b="8890"/>
                  <wp:docPr id="12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7"/>
                          <pic:cNvPicPr>
                            <a:picLocks noChangeAspect="1"/>
                          </pic:cNvPicPr>
                        </pic:nvPicPr>
                        <pic:blipFill>
                          <a:blip r:embed="rId16"/>
                          <a:stretch>
                            <a:fillRect/>
                          </a:stretch>
                        </pic:blipFill>
                        <pic:spPr>
                          <a:xfrm>
                            <a:off x="0" y="0"/>
                            <a:ext cx="3731260" cy="238760"/>
                          </a:xfrm>
                          <a:prstGeom prst="rect">
                            <a:avLst/>
                          </a:prstGeom>
                          <a:noFill/>
                          <a:ln>
                            <a:noFill/>
                          </a:ln>
                        </pic:spPr>
                      </pic:pic>
                    </a:graphicData>
                  </a:graphic>
                </wp:inline>
              </w:drawing>
            </w:r>
          </w:p>
          <w:p w14:paraId="2CAEC59A">
            <w:pPr>
              <w:spacing w:line="360" w:lineRule="auto"/>
              <w:ind w:firstLine="480" w:firstLineChars="200"/>
              <w:jc w:val="both"/>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（2）户外声传播衰减计算</w:t>
            </w:r>
          </w:p>
          <w:p w14:paraId="2CBA604C">
            <w:pPr>
              <w:spacing w:line="360" w:lineRule="auto"/>
              <w:ind w:firstLine="480" w:firstLineChars="200"/>
              <w:jc w:val="both"/>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户外声传播衰减包括几何发散（Adiv）、大气吸收（Aatm）、地面效应（Agr）屏障屏蔽（Abar）、其他多方面效应（Amisc）引起的衰减。</w:t>
            </w:r>
          </w:p>
          <w:p w14:paraId="7382FE01">
            <w:pPr>
              <w:spacing w:line="360" w:lineRule="auto"/>
              <w:ind w:firstLine="480" w:firstLineChars="200"/>
              <w:jc w:val="both"/>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a）在环境影响评价中，应根据声源声功率级或参考位置处的声压级、户外声传播衰减，计算预测点的声级，分别按式（A.1）或式（A.2）计算。 </w:t>
            </w:r>
          </w:p>
          <w:p w14:paraId="3F855970">
            <w:pPr>
              <w:spacing w:line="360" w:lineRule="auto"/>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drawing>
                <wp:inline distT="0" distB="0" distL="114300" distR="114300">
                  <wp:extent cx="3746500" cy="190500"/>
                  <wp:effectExtent l="0" t="0" r="6350" b="0"/>
                  <wp:docPr id="12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8"/>
                          <pic:cNvPicPr>
                            <a:picLocks noChangeAspect="1"/>
                          </pic:cNvPicPr>
                        </pic:nvPicPr>
                        <pic:blipFill>
                          <a:blip r:embed="rId17"/>
                          <a:stretch>
                            <a:fillRect/>
                          </a:stretch>
                        </pic:blipFill>
                        <pic:spPr>
                          <a:xfrm>
                            <a:off x="0" y="0"/>
                            <a:ext cx="3746500" cy="190500"/>
                          </a:xfrm>
                          <a:prstGeom prst="rect">
                            <a:avLst/>
                          </a:prstGeom>
                          <a:noFill/>
                          <a:ln>
                            <a:noFill/>
                          </a:ln>
                        </pic:spPr>
                      </pic:pic>
                    </a:graphicData>
                  </a:graphic>
                </wp:inline>
              </w:drawing>
            </w:r>
          </w:p>
          <w:p w14:paraId="0DF3FD8C">
            <w:pPr>
              <w:spacing w:line="360" w:lineRule="auto"/>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drawing>
                <wp:inline distT="0" distB="0" distL="114300" distR="114300">
                  <wp:extent cx="3756025" cy="175260"/>
                  <wp:effectExtent l="0" t="0" r="15875" b="15240"/>
                  <wp:docPr id="12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9"/>
                          <pic:cNvPicPr>
                            <a:picLocks noChangeAspect="1"/>
                          </pic:cNvPicPr>
                        </pic:nvPicPr>
                        <pic:blipFill>
                          <a:blip r:embed="rId18"/>
                          <a:stretch>
                            <a:fillRect/>
                          </a:stretch>
                        </pic:blipFill>
                        <pic:spPr>
                          <a:xfrm>
                            <a:off x="0" y="0"/>
                            <a:ext cx="3756025" cy="175260"/>
                          </a:xfrm>
                          <a:prstGeom prst="rect">
                            <a:avLst/>
                          </a:prstGeom>
                          <a:noFill/>
                          <a:ln>
                            <a:noFill/>
                          </a:ln>
                        </pic:spPr>
                      </pic:pic>
                    </a:graphicData>
                  </a:graphic>
                </wp:inline>
              </w:drawing>
            </w:r>
          </w:p>
          <w:p w14:paraId="600ED817">
            <w:pPr>
              <w:spacing w:line="360" w:lineRule="auto"/>
              <w:ind w:firstLine="480" w:firstLineChars="200"/>
              <w:jc w:val="both"/>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b）预测点的A声级 LA（r）可按式（A.3）计算，即将8个倍频带声压级合成，计算出预测点的A声级[LA(r)]。</w:t>
            </w:r>
          </w:p>
          <w:p w14:paraId="47EA9235">
            <w:pPr>
              <w:spacing w:line="360" w:lineRule="auto"/>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drawing>
                <wp:inline distT="0" distB="0" distL="114300" distR="114300">
                  <wp:extent cx="3888105" cy="443865"/>
                  <wp:effectExtent l="0" t="0" r="17145" b="13335"/>
                  <wp:docPr id="11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0"/>
                          <pic:cNvPicPr>
                            <a:picLocks noChangeAspect="1"/>
                          </pic:cNvPicPr>
                        </pic:nvPicPr>
                        <pic:blipFill>
                          <a:blip r:embed="rId19"/>
                          <a:stretch>
                            <a:fillRect/>
                          </a:stretch>
                        </pic:blipFill>
                        <pic:spPr>
                          <a:xfrm>
                            <a:off x="0" y="0"/>
                            <a:ext cx="3888105" cy="443865"/>
                          </a:xfrm>
                          <a:prstGeom prst="rect">
                            <a:avLst/>
                          </a:prstGeom>
                          <a:noFill/>
                          <a:ln>
                            <a:noFill/>
                          </a:ln>
                        </pic:spPr>
                      </pic:pic>
                    </a:graphicData>
                  </a:graphic>
                </wp:inline>
              </w:drawing>
            </w:r>
          </w:p>
          <w:p w14:paraId="2AAA1C0E">
            <w:pPr>
              <w:spacing w:line="360" w:lineRule="auto"/>
              <w:ind w:firstLine="480" w:firstLineChars="200"/>
              <w:jc w:val="both"/>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c）在只考虑几何发散衰减时，可按式（A.4）计算。 </w:t>
            </w:r>
          </w:p>
          <w:p w14:paraId="334B8C17">
            <w:pPr>
              <w:spacing w:line="360" w:lineRule="auto"/>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drawing>
                <wp:inline distT="0" distB="0" distL="114300" distR="114300">
                  <wp:extent cx="3874770" cy="313055"/>
                  <wp:effectExtent l="0" t="0" r="11430" b="10795"/>
                  <wp:docPr id="11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1"/>
                          <pic:cNvPicPr>
                            <a:picLocks noChangeAspect="1"/>
                          </pic:cNvPicPr>
                        </pic:nvPicPr>
                        <pic:blipFill>
                          <a:blip r:embed="rId20"/>
                          <a:stretch>
                            <a:fillRect/>
                          </a:stretch>
                        </pic:blipFill>
                        <pic:spPr>
                          <a:xfrm>
                            <a:off x="0" y="0"/>
                            <a:ext cx="3874770" cy="313055"/>
                          </a:xfrm>
                          <a:prstGeom prst="rect">
                            <a:avLst/>
                          </a:prstGeom>
                          <a:noFill/>
                          <a:ln>
                            <a:noFill/>
                          </a:ln>
                        </pic:spPr>
                      </pic:pic>
                    </a:graphicData>
                  </a:graphic>
                </wp:inline>
              </w:drawing>
            </w:r>
          </w:p>
          <w:p w14:paraId="040D69B7">
            <w:pPr>
              <w:spacing w:line="360" w:lineRule="auto"/>
              <w:ind w:firstLine="480" w:firstLineChars="200"/>
              <w:jc w:val="both"/>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在预测中考虑反射引起的修正、屏障引起的衰减、双绕射、室内声源等效室外声源等影响和计算方法。</w:t>
            </w:r>
          </w:p>
          <w:p w14:paraId="2169A701">
            <w:pPr>
              <w:spacing w:line="360" w:lineRule="auto"/>
              <w:ind w:firstLine="480" w:firstLineChars="200"/>
              <w:jc w:val="both"/>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①点声源的几何发散衰减</w:t>
            </w:r>
          </w:p>
          <w:p w14:paraId="61896C40">
            <w:pPr>
              <w:spacing w:line="360" w:lineRule="auto"/>
              <w:ind w:firstLine="480" w:firstLineChars="200"/>
              <w:jc w:val="both"/>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无指向性点声源几何发散衰减的基本公式是：</w:t>
            </w:r>
          </w:p>
          <w:p w14:paraId="328327A9">
            <w:pPr>
              <w:spacing w:line="360" w:lineRule="auto"/>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drawing>
                <wp:inline distT="0" distB="0" distL="114300" distR="114300">
                  <wp:extent cx="3749040" cy="274320"/>
                  <wp:effectExtent l="0" t="0" r="3810" b="11430"/>
                  <wp:docPr id="8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12"/>
                          <pic:cNvPicPr>
                            <a:picLocks noChangeAspect="1"/>
                          </pic:cNvPicPr>
                        </pic:nvPicPr>
                        <pic:blipFill>
                          <a:blip r:embed="rId21"/>
                          <a:stretch>
                            <a:fillRect/>
                          </a:stretch>
                        </pic:blipFill>
                        <pic:spPr>
                          <a:xfrm>
                            <a:off x="0" y="0"/>
                            <a:ext cx="3749040" cy="274320"/>
                          </a:xfrm>
                          <a:prstGeom prst="rect">
                            <a:avLst/>
                          </a:prstGeom>
                          <a:noFill/>
                          <a:ln>
                            <a:noFill/>
                          </a:ln>
                        </pic:spPr>
                      </pic:pic>
                    </a:graphicData>
                  </a:graphic>
                </wp:inline>
              </w:drawing>
            </w:r>
          </w:p>
          <w:p w14:paraId="6A48BD82">
            <w:pPr>
              <w:spacing w:line="360" w:lineRule="auto"/>
              <w:ind w:firstLine="480" w:firstLineChars="200"/>
              <w:jc w:val="both"/>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式（A.5）中第二项表示了点声源的几何发散衰减：</w:t>
            </w:r>
          </w:p>
          <w:p w14:paraId="1F1974CD">
            <w:pPr>
              <w:spacing w:line="360" w:lineRule="auto"/>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drawing>
                <wp:inline distT="0" distB="0" distL="114300" distR="114300">
                  <wp:extent cx="3803015" cy="251460"/>
                  <wp:effectExtent l="0" t="0" r="6985" b="15240"/>
                  <wp:docPr id="1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3"/>
                          <pic:cNvPicPr>
                            <a:picLocks noChangeAspect="1"/>
                          </pic:cNvPicPr>
                        </pic:nvPicPr>
                        <pic:blipFill>
                          <a:blip r:embed="rId22"/>
                          <a:stretch>
                            <a:fillRect/>
                          </a:stretch>
                        </pic:blipFill>
                        <pic:spPr>
                          <a:xfrm>
                            <a:off x="0" y="0"/>
                            <a:ext cx="3803015" cy="251460"/>
                          </a:xfrm>
                          <a:prstGeom prst="rect">
                            <a:avLst/>
                          </a:prstGeom>
                          <a:noFill/>
                          <a:ln>
                            <a:noFill/>
                          </a:ln>
                        </pic:spPr>
                      </pic:pic>
                    </a:graphicData>
                  </a:graphic>
                </wp:inline>
              </w:drawing>
            </w:r>
          </w:p>
          <w:p w14:paraId="7CBD6B49">
            <w:pPr>
              <w:spacing w:line="360" w:lineRule="auto"/>
              <w:ind w:firstLine="480" w:firstLineChars="200"/>
              <w:jc w:val="both"/>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如果已知点声源的倍频带声功率级Lw或A声功率级LAw，且声源处于自由声场，则式（A.5）等效为式（A.7）或式（A.8）： </w:t>
            </w:r>
          </w:p>
          <w:p w14:paraId="38B78539">
            <w:pPr>
              <w:spacing w:line="360" w:lineRule="auto"/>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drawing>
                <wp:inline distT="0" distB="0" distL="114300" distR="114300">
                  <wp:extent cx="3609975" cy="278765"/>
                  <wp:effectExtent l="0" t="0" r="9525" b="6985"/>
                  <wp:docPr id="13"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4"/>
                          <pic:cNvPicPr>
                            <a:picLocks noChangeAspect="1"/>
                          </pic:cNvPicPr>
                        </pic:nvPicPr>
                        <pic:blipFill>
                          <a:blip r:embed="rId23"/>
                          <a:stretch>
                            <a:fillRect/>
                          </a:stretch>
                        </pic:blipFill>
                        <pic:spPr>
                          <a:xfrm>
                            <a:off x="0" y="0"/>
                            <a:ext cx="3609975" cy="278765"/>
                          </a:xfrm>
                          <a:prstGeom prst="rect">
                            <a:avLst/>
                          </a:prstGeom>
                          <a:noFill/>
                          <a:ln>
                            <a:noFill/>
                          </a:ln>
                        </pic:spPr>
                      </pic:pic>
                    </a:graphicData>
                  </a:graphic>
                </wp:inline>
              </w:drawing>
            </w:r>
          </w:p>
          <w:p w14:paraId="6DBE7F24">
            <w:pPr>
              <w:spacing w:line="360" w:lineRule="auto"/>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drawing>
                <wp:inline distT="0" distB="0" distL="114300" distR="114300">
                  <wp:extent cx="3613150" cy="267335"/>
                  <wp:effectExtent l="0" t="0" r="6350" b="18415"/>
                  <wp:docPr id="1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5"/>
                          <pic:cNvPicPr>
                            <a:picLocks noChangeAspect="1"/>
                          </pic:cNvPicPr>
                        </pic:nvPicPr>
                        <pic:blipFill>
                          <a:blip r:embed="rId24"/>
                          <a:stretch>
                            <a:fillRect/>
                          </a:stretch>
                        </pic:blipFill>
                        <pic:spPr>
                          <a:xfrm>
                            <a:off x="0" y="0"/>
                            <a:ext cx="3613150" cy="267335"/>
                          </a:xfrm>
                          <a:prstGeom prst="rect">
                            <a:avLst/>
                          </a:prstGeom>
                          <a:noFill/>
                          <a:ln>
                            <a:noFill/>
                          </a:ln>
                        </pic:spPr>
                      </pic:pic>
                    </a:graphicData>
                  </a:graphic>
                </wp:inline>
              </w:drawing>
            </w:r>
          </w:p>
          <w:p w14:paraId="1CB23B70">
            <w:pPr>
              <w:spacing w:line="360" w:lineRule="auto"/>
              <w:ind w:firstLine="480" w:firstLineChars="200"/>
              <w:jc w:val="both"/>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如果声源处于半自由声场，则式（A.5）等效为式（A.9）或式（A.10）：</w:t>
            </w:r>
          </w:p>
          <w:p w14:paraId="3E999645">
            <w:pPr>
              <w:spacing w:line="360" w:lineRule="auto"/>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drawing>
                <wp:inline distT="0" distB="0" distL="114300" distR="114300">
                  <wp:extent cx="3481705" cy="246380"/>
                  <wp:effectExtent l="0" t="0" r="4445" b="1270"/>
                  <wp:docPr id="1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6"/>
                          <pic:cNvPicPr>
                            <a:picLocks noChangeAspect="1"/>
                          </pic:cNvPicPr>
                        </pic:nvPicPr>
                        <pic:blipFill>
                          <a:blip r:embed="rId25"/>
                          <a:stretch>
                            <a:fillRect/>
                          </a:stretch>
                        </pic:blipFill>
                        <pic:spPr>
                          <a:xfrm>
                            <a:off x="0" y="0"/>
                            <a:ext cx="3481705" cy="246380"/>
                          </a:xfrm>
                          <a:prstGeom prst="rect">
                            <a:avLst/>
                          </a:prstGeom>
                          <a:noFill/>
                          <a:ln>
                            <a:noFill/>
                          </a:ln>
                        </pic:spPr>
                      </pic:pic>
                    </a:graphicData>
                  </a:graphic>
                </wp:inline>
              </w:drawing>
            </w:r>
          </w:p>
          <w:p w14:paraId="57334F10">
            <w:pPr>
              <w:spacing w:line="360" w:lineRule="auto"/>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drawing>
                <wp:inline distT="0" distB="0" distL="114300" distR="114300">
                  <wp:extent cx="3481070" cy="200660"/>
                  <wp:effectExtent l="0" t="0" r="5080" b="8890"/>
                  <wp:docPr id="3"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7"/>
                          <pic:cNvPicPr>
                            <a:picLocks noChangeAspect="1"/>
                          </pic:cNvPicPr>
                        </pic:nvPicPr>
                        <pic:blipFill>
                          <a:blip r:embed="rId26"/>
                          <a:stretch>
                            <a:fillRect/>
                          </a:stretch>
                        </pic:blipFill>
                        <pic:spPr>
                          <a:xfrm>
                            <a:off x="0" y="0"/>
                            <a:ext cx="3481070" cy="200660"/>
                          </a:xfrm>
                          <a:prstGeom prst="rect">
                            <a:avLst/>
                          </a:prstGeom>
                          <a:noFill/>
                          <a:ln>
                            <a:noFill/>
                          </a:ln>
                        </pic:spPr>
                      </pic:pic>
                    </a:graphicData>
                  </a:graphic>
                </wp:inline>
              </w:drawing>
            </w:r>
          </w:p>
          <w:p w14:paraId="742DBE57">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4、预测结果</w:t>
            </w:r>
          </w:p>
          <w:p w14:paraId="0626A836">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b/>
                <w:bCs/>
                <w:highlight w:val="none"/>
              </w:rPr>
            </w:pPr>
            <w:r>
              <w:rPr>
                <w:rFonts w:hint="default" w:ascii="Times New Roman" w:hAnsi="Times New Roman" w:eastAsia="宋体" w:cs="Times New Roman"/>
                <w:sz w:val="24"/>
                <w:szCs w:val="24"/>
                <w:highlight w:val="none"/>
                <w:lang w:val="en-US" w:eastAsia="zh-CN"/>
              </w:rPr>
              <w:t>本项目各生产设备到厂界距离详见表4-7。</w:t>
            </w:r>
          </w:p>
          <w:p w14:paraId="6F12E23A">
            <w:pPr>
              <w:keepNext w:val="0"/>
              <w:keepLines w:val="0"/>
              <w:suppressLineNumbers w:val="0"/>
              <w:snapToGrid w:val="0"/>
              <w:spacing w:before="0" w:beforeAutospacing="0" w:after="0" w:afterAutospacing="0"/>
              <w:ind w:left="0" w:right="0" w:firstLine="2365" w:firstLineChars="1122"/>
              <w:jc w:val="right"/>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表4-</w:t>
            </w:r>
            <w:r>
              <w:rPr>
                <w:rFonts w:hint="default" w:ascii="Times New Roman" w:hAnsi="Times New Roman" w:eastAsia="宋体" w:cs="Times New Roman"/>
                <w:b/>
                <w:bCs/>
                <w:highlight w:val="none"/>
                <w:lang w:val="en-US" w:eastAsia="zh-CN"/>
              </w:rPr>
              <w:t>7</w:t>
            </w:r>
            <w:r>
              <w:rPr>
                <w:rFonts w:hint="default" w:ascii="Times New Roman" w:hAnsi="Times New Roman" w:eastAsia="宋体" w:cs="Times New Roman"/>
                <w:b/>
                <w:bCs/>
                <w:highlight w:val="none"/>
              </w:rPr>
              <w:t xml:space="preserve">   噪声源距厂界距离      </w:t>
            </w:r>
            <w:r>
              <w:rPr>
                <w:rFonts w:hint="default" w:ascii="Times New Roman" w:hAnsi="Times New Roman" w:eastAsia="宋体" w:cs="Times New Roman"/>
                <w:b/>
                <w:bCs/>
                <w:highlight w:val="none"/>
                <w:lang w:val="en-US" w:eastAsia="zh-CN"/>
              </w:rPr>
              <w:t xml:space="preserve">            </w:t>
            </w:r>
            <w:r>
              <w:rPr>
                <w:rFonts w:hint="default" w:ascii="Times New Roman" w:hAnsi="Times New Roman" w:eastAsia="宋体" w:cs="Times New Roman"/>
                <w:b/>
                <w:bCs/>
                <w:highlight w:val="none"/>
              </w:rPr>
              <w:t xml:space="preserve">   单位：m</w:t>
            </w:r>
          </w:p>
          <w:tbl>
            <w:tblPr>
              <w:tblStyle w:val="24"/>
              <w:tblW w:w="4997" w:type="pct"/>
              <w:jc w:val="center"/>
              <w:tblBorders>
                <w:top w:val="double" w:color="auto" w:sz="4" w:space="0"/>
                <w:left w:val="none" w:color="auto" w:sz="0" w:space="0"/>
                <w:bottom w:val="double" w:color="auto" w:sz="4"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2238"/>
              <w:gridCol w:w="1866"/>
              <w:gridCol w:w="1802"/>
              <w:gridCol w:w="1690"/>
              <w:gridCol w:w="1564"/>
            </w:tblGrid>
            <w:tr w14:paraId="7AAA1007">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221" w:type="pct"/>
                  <w:tcBorders>
                    <w:tl2br w:val="nil"/>
                    <w:tr2bl w:val="nil"/>
                  </w:tcBorders>
                  <w:vAlign w:val="center"/>
                </w:tcPr>
                <w:p w14:paraId="4561E154">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b/>
                      <w:bCs/>
                      <w:highlight w:val="none"/>
                      <w:lang w:val="en-US" w:eastAsia="zh-CN"/>
                    </w:rPr>
                  </w:pPr>
                  <w:r>
                    <w:rPr>
                      <w:rFonts w:hint="default" w:ascii="Times New Roman" w:hAnsi="Times New Roman" w:eastAsia="宋体" w:cs="Times New Roman"/>
                      <w:b/>
                      <w:bCs/>
                      <w:highlight w:val="none"/>
                      <w:lang w:val="en-US" w:eastAsia="zh-CN"/>
                    </w:rPr>
                    <w:t>类别</w:t>
                  </w:r>
                </w:p>
              </w:tc>
              <w:tc>
                <w:tcPr>
                  <w:tcW w:w="1018" w:type="pct"/>
                  <w:tcBorders>
                    <w:tl2br w:val="nil"/>
                    <w:tr2bl w:val="nil"/>
                  </w:tcBorders>
                  <w:vAlign w:val="center"/>
                </w:tcPr>
                <w:p w14:paraId="6C7E7E9E">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b/>
                      <w:bCs/>
                      <w:highlight w:val="none"/>
                      <w:lang w:val="en-US" w:eastAsia="zh-CN"/>
                    </w:rPr>
                  </w:pPr>
                  <w:r>
                    <w:rPr>
                      <w:rFonts w:hint="default" w:ascii="Times New Roman" w:hAnsi="Times New Roman" w:eastAsia="宋体" w:cs="Times New Roman"/>
                      <w:b/>
                      <w:bCs/>
                      <w:highlight w:val="none"/>
                      <w:lang w:val="en-US" w:eastAsia="zh-CN"/>
                    </w:rPr>
                    <w:t>东厂界</w:t>
                  </w:r>
                </w:p>
              </w:tc>
              <w:tc>
                <w:tcPr>
                  <w:tcW w:w="983" w:type="pct"/>
                  <w:tcBorders>
                    <w:tl2br w:val="nil"/>
                    <w:tr2bl w:val="nil"/>
                  </w:tcBorders>
                  <w:vAlign w:val="center"/>
                </w:tcPr>
                <w:p w14:paraId="173FB5DF">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b/>
                      <w:bCs/>
                      <w:highlight w:val="none"/>
                      <w:lang w:val="en-US" w:eastAsia="zh-CN"/>
                    </w:rPr>
                  </w:pPr>
                  <w:r>
                    <w:rPr>
                      <w:rFonts w:hint="default" w:ascii="Times New Roman" w:hAnsi="Times New Roman" w:eastAsia="宋体" w:cs="Times New Roman"/>
                      <w:b/>
                      <w:bCs/>
                      <w:highlight w:val="none"/>
                      <w:lang w:val="en-US" w:eastAsia="zh-CN"/>
                    </w:rPr>
                    <w:t>南厂界</w:t>
                  </w:r>
                </w:p>
              </w:tc>
              <w:tc>
                <w:tcPr>
                  <w:tcW w:w="922" w:type="pct"/>
                  <w:tcBorders>
                    <w:tl2br w:val="nil"/>
                    <w:tr2bl w:val="nil"/>
                  </w:tcBorders>
                  <w:vAlign w:val="center"/>
                </w:tcPr>
                <w:p w14:paraId="77D299BA">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b/>
                      <w:bCs/>
                      <w:highlight w:val="none"/>
                      <w:lang w:val="en-US" w:eastAsia="zh-CN"/>
                    </w:rPr>
                  </w:pPr>
                  <w:r>
                    <w:rPr>
                      <w:rFonts w:hint="default" w:ascii="Times New Roman" w:hAnsi="Times New Roman" w:eastAsia="宋体" w:cs="Times New Roman"/>
                      <w:b/>
                      <w:bCs/>
                      <w:highlight w:val="none"/>
                      <w:lang w:val="en-US" w:eastAsia="zh-CN"/>
                    </w:rPr>
                    <w:t>西厂界</w:t>
                  </w:r>
                </w:p>
              </w:tc>
              <w:tc>
                <w:tcPr>
                  <w:tcW w:w="853" w:type="pct"/>
                  <w:tcBorders>
                    <w:tl2br w:val="nil"/>
                    <w:tr2bl w:val="nil"/>
                  </w:tcBorders>
                  <w:vAlign w:val="center"/>
                </w:tcPr>
                <w:p w14:paraId="67DF9809">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b/>
                      <w:bCs/>
                      <w:highlight w:val="none"/>
                      <w:lang w:val="en-US" w:eastAsia="zh-CN"/>
                    </w:rPr>
                  </w:pPr>
                  <w:r>
                    <w:rPr>
                      <w:rFonts w:hint="default" w:ascii="Times New Roman" w:hAnsi="Times New Roman" w:eastAsia="宋体" w:cs="Times New Roman"/>
                      <w:b/>
                      <w:bCs/>
                      <w:highlight w:val="none"/>
                      <w:lang w:val="en-US" w:eastAsia="zh-CN"/>
                    </w:rPr>
                    <w:t>北厂界</w:t>
                  </w:r>
                </w:p>
              </w:tc>
            </w:tr>
            <w:tr w14:paraId="693EA043">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221" w:type="pct"/>
                  <w:tcBorders>
                    <w:tl2br w:val="nil"/>
                    <w:tr2bl w:val="nil"/>
                  </w:tcBorders>
                  <w:vAlign w:val="center"/>
                </w:tcPr>
                <w:p w14:paraId="440FEDC7">
                  <w:pPr>
                    <w:adjustRightInd w:val="0"/>
                    <w:snapToGrid w:val="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color w:val="auto"/>
                      <w:kern w:val="0"/>
                      <w:sz w:val="21"/>
                      <w:szCs w:val="21"/>
                      <w:highlight w:val="none"/>
                      <w:lang w:val="en-US" w:eastAsia="zh-CN" w:bidi="ar-SA"/>
                    </w:rPr>
                    <w:t>颚</w:t>
                  </w:r>
                  <w:r>
                    <w:rPr>
                      <w:rFonts w:hint="eastAsia" w:cs="Times New Roman"/>
                      <w:bCs/>
                      <w:szCs w:val="21"/>
                      <w:highlight w:val="none"/>
                      <w:lang w:eastAsia="zh-CN"/>
                    </w:rPr>
                    <w:t>破间</w:t>
                  </w:r>
                </w:p>
              </w:tc>
              <w:tc>
                <w:tcPr>
                  <w:tcW w:w="1018" w:type="pct"/>
                  <w:tcBorders>
                    <w:tl2br w:val="nil"/>
                    <w:tr2bl w:val="nil"/>
                  </w:tcBorders>
                  <w:vAlign w:val="center"/>
                </w:tcPr>
                <w:p w14:paraId="4DB3BB61">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100</w:t>
                  </w:r>
                </w:p>
              </w:tc>
              <w:tc>
                <w:tcPr>
                  <w:tcW w:w="983" w:type="pct"/>
                  <w:tcBorders>
                    <w:tl2br w:val="nil"/>
                    <w:tr2bl w:val="nil"/>
                  </w:tcBorders>
                  <w:vAlign w:val="center"/>
                </w:tcPr>
                <w:p w14:paraId="62767A09">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105</w:t>
                  </w:r>
                </w:p>
              </w:tc>
              <w:tc>
                <w:tcPr>
                  <w:tcW w:w="922" w:type="pct"/>
                  <w:tcBorders>
                    <w:tl2br w:val="nil"/>
                    <w:tr2bl w:val="nil"/>
                  </w:tcBorders>
                  <w:vAlign w:val="center"/>
                </w:tcPr>
                <w:p w14:paraId="0CD7583B">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65</w:t>
                  </w:r>
                </w:p>
              </w:tc>
              <w:tc>
                <w:tcPr>
                  <w:tcW w:w="853" w:type="pct"/>
                  <w:tcBorders>
                    <w:tl2br w:val="nil"/>
                    <w:tr2bl w:val="nil"/>
                  </w:tcBorders>
                  <w:vAlign w:val="center"/>
                </w:tcPr>
                <w:p w14:paraId="2DC8AFD8">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215</w:t>
                  </w:r>
                </w:p>
              </w:tc>
            </w:tr>
            <w:tr w14:paraId="3FC2CE08">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221" w:type="pct"/>
                  <w:tcBorders>
                    <w:tl2br w:val="nil"/>
                    <w:tr2bl w:val="nil"/>
                  </w:tcBorders>
                  <w:vAlign w:val="center"/>
                </w:tcPr>
                <w:p w14:paraId="44516CC5">
                  <w:pPr>
                    <w:adjustRightInd w:val="0"/>
                    <w:snapToGrid w:val="0"/>
                    <w:jc w:val="center"/>
                    <w:rPr>
                      <w:rFonts w:hint="default" w:ascii="Times New Roman" w:hAnsi="Times New Roman" w:eastAsia="宋体" w:cs="Times New Roman"/>
                      <w:highlight w:val="none"/>
                      <w:lang w:val="en-US" w:eastAsia="zh-CN"/>
                    </w:rPr>
                  </w:pPr>
                  <w:r>
                    <w:rPr>
                      <w:rFonts w:hint="eastAsia" w:cs="Times New Roman"/>
                      <w:bCs/>
                      <w:szCs w:val="21"/>
                      <w:highlight w:val="none"/>
                      <w:lang w:eastAsia="zh-CN"/>
                    </w:rPr>
                    <w:t>锤破间</w:t>
                  </w:r>
                </w:p>
              </w:tc>
              <w:tc>
                <w:tcPr>
                  <w:tcW w:w="1018" w:type="pct"/>
                  <w:tcBorders>
                    <w:tl2br w:val="nil"/>
                    <w:tr2bl w:val="nil"/>
                  </w:tcBorders>
                  <w:vAlign w:val="center"/>
                </w:tcPr>
                <w:p w14:paraId="2ABAFE91">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60</w:t>
                  </w:r>
                </w:p>
              </w:tc>
              <w:tc>
                <w:tcPr>
                  <w:tcW w:w="983" w:type="pct"/>
                  <w:tcBorders>
                    <w:tl2br w:val="nil"/>
                    <w:tr2bl w:val="nil"/>
                  </w:tcBorders>
                  <w:vAlign w:val="center"/>
                </w:tcPr>
                <w:p w14:paraId="77C07CE2">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95</w:t>
                  </w:r>
                </w:p>
              </w:tc>
              <w:tc>
                <w:tcPr>
                  <w:tcW w:w="922" w:type="pct"/>
                  <w:tcBorders>
                    <w:tl2br w:val="nil"/>
                    <w:tr2bl w:val="nil"/>
                  </w:tcBorders>
                  <w:vAlign w:val="center"/>
                </w:tcPr>
                <w:p w14:paraId="02710C13">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105</w:t>
                  </w:r>
                </w:p>
              </w:tc>
              <w:tc>
                <w:tcPr>
                  <w:tcW w:w="853" w:type="pct"/>
                  <w:tcBorders>
                    <w:tl2br w:val="nil"/>
                    <w:tr2bl w:val="nil"/>
                  </w:tcBorders>
                  <w:vAlign w:val="center"/>
                </w:tcPr>
                <w:p w14:paraId="3BEB2BE6">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240</w:t>
                  </w:r>
                </w:p>
              </w:tc>
            </w:tr>
            <w:tr w14:paraId="5CEA9BCD">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221" w:type="pct"/>
                  <w:tcBorders>
                    <w:tl2br w:val="nil"/>
                    <w:tr2bl w:val="nil"/>
                  </w:tcBorders>
                  <w:vAlign w:val="center"/>
                </w:tcPr>
                <w:p w14:paraId="08C9E6F6">
                  <w:pPr>
                    <w:adjustRightInd w:val="0"/>
                    <w:snapToGrid w:val="0"/>
                    <w:jc w:val="center"/>
                    <w:rPr>
                      <w:rFonts w:hint="default" w:ascii="Times New Roman" w:hAnsi="Times New Roman" w:eastAsia="宋体" w:cs="Times New Roman"/>
                      <w:highlight w:val="none"/>
                      <w:lang w:val="en-US" w:eastAsia="zh-CN"/>
                    </w:rPr>
                  </w:pPr>
                  <w:r>
                    <w:rPr>
                      <w:rFonts w:hint="eastAsia" w:cs="Times New Roman"/>
                      <w:bCs/>
                      <w:szCs w:val="21"/>
                      <w:highlight w:val="none"/>
                      <w:lang w:val="en-US" w:eastAsia="zh-CN"/>
                    </w:rPr>
                    <w:t>1次</w:t>
                  </w:r>
                  <w:r>
                    <w:rPr>
                      <w:rFonts w:hint="eastAsia" w:cs="Times New Roman"/>
                      <w:bCs/>
                      <w:szCs w:val="21"/>
                      <w:highlight w:val="none"/>
                      <w:lang w:eastAsia="zh-CN"/>
                    </w:rPr>
                    <w:t>筛分间</w:t>
                  </w:r>
                </w:p>
              </w:tc>
              <w:tc>
                <w:tcPr>
                  <w:tcW w:w="1018" w:type="pct"/>
                  <w:tcBorders>
                    <w:tl2br w:val="nil"/>
                    <w:tr2bl w:val="nil"/>
                  </w:tcBorders>
                  <w:vAlign w:val="center"/>
                </w:tcPr>
                <w:p w14:paraId="70433FE3">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20</w:t>
                  </w:r>
                </w:p>
              </w:tc>
              <w:tc>
                <w:tcPr>
                  <w:tcW w:w="983" w:type="pct"/>
                  <w:tcBorders>
                    <w:tl2br w:val="nil"/>
                    <w:tr2bl w:val="nil"/>
                  </w:tcBorders>
                  <w:vAlign w:val="center"/>
                </w:tcPr>
                <w:p w14:paraId="07C8C47C">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60</w:t>
                  </w:r>
                </w:p>
              </w:tc>
              <w:tc>
                <w:tcPr>
                  <w:tcW w:w="922" w:type="pct"/>
                  <w:tcBorders>
                    <w:tl2br w:val="nil"/>
                    <w:tr2bl w:val="nil"/>
                  </w:tcBorders>
                  <w:vAlign w:val="center"/>
                </w:tcPr>
                <w:p w14:paraId="6CB7C30E">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145</w:t>
                  </w:r>
                </w:p>
              </w:tc>
              <w:tc>
                <w:tcPr>
                  <w:tcW w:w="853" w:type="pct"/>
                  <w:tcBorders>
                    <w:tl2br w:val="nil"/>
                    <w:tr2bl w:val="nil"/>
                  </w:tcBorders>
                  <w:vAlign w:val="center"/>
                </w:tcPr>
                <w:p w14:paraId="0042FDC2">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260</w:t>
                  </w:r>
                </w:p>
              </w:tc>
            </w:tr>
            <w:tr w14:paraId="20B31EF8">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221" w:type="pct"/>
                  <w:tcBorders>
                    <w:tl2br w:val="nil"/>
                    <w:tr2bl w:val="nil"/>
                  </w:tcBorders>
                  <w:vAlign w:val="center"/>
                </w:tcPr>
                <w:p w14:paraId="030AE786">
                  <w:pPr>
                    <w:adjustRightInd w:val="0"/>
                    <w:snapToGrid w:val="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color w:val="auto"/>
                      <w:kern w:val="0"/>
                      <w:sz w:val="21"/>
                      <w:szCs w:val="21"/>
                      <w:highlight w:val="none"/>
                      <w:lang w:val="en-US" w:eastAsia="zh-CN" w:bidi="ar-SA"/>
                    </w:rPr>
                    <w:t>中转仓</w:t>
                  </w:r>
                </w:p>
              </w:tc>
              <w:tc>
                <w:tcPr>
                  <w:tcW w:w="1018" w:type="pct"/>
                  <w:tcBorders>
                    <w:tl2br w:val="nil"/>
                    <w:tr2bl w:val="nil"/>
                  </w:tcBorders>
                  <w:vAlign w:val="center"/>
                </w:tcPr>
                <w:p w14:paraId="6B200E53">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30</w:t>
                  </w:r>
                </w:p>
              </w:tc>
              <w:tc>
                <w:tcPr>
                  <w:tcW w:w="983" w:type="pct"/>
                  <w:tcBorders>
                    <w:tl2br w:val="nil"/>
                    <w:tr2bl w:val="nil"/>
                  </w:tcBorders>
                  <w:vAlign w:val="center"/>
                </w:tcPr>
                <w:p w14:paraId="70A032EA">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35</w:t>
                  </w:r>
                </w:p>
              </w:tc>
              <w:tc>
                <w:tcPr>
                  <w:tcW w:w="922" w:type="pct"/>
                  <w:tcBorders>
                    <w:tl2br w:val="nil"/>
                    <w:tr2bl w:val="nil"/>
                  </w:tcBorders>
                  <w:vAlign w:val="center"/>
                </w:tcPr>
                <w:p w14:paraId="5A1F9FD3">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135</w:t>
                  </w:r>
                </w:p>
              </w:tc>
              <w:tc>
                <w:tcPr>
                  <w:tcW w:w="853" w:type="pct"/>
                  <w:tcBorders>
                    <w:tl2br w:val="nil"/>
                    <w:tr2bl w:val="nil"/>
                  </w:tcBorders>
                  <w:vAlign w:val="center"/>
                </w:tcPr>
                <w:p w14:paraId="3DEB2B08">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290</w:t>
                  </w:r>
                </w:p>
              </w:tc>
            </w:tr>
            <w:tr w14:paraId="6BC617D3">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221" w:type="pct"/>
                  <w:tcBorders>
                    <w:tl2br w:val="nil"/>
                    <w:tr2bl w:val="nil"/>
                  </w:tcBorders>
                  <w:vAlign w:val="center"/>
                </w:tcPr>
                <w:p w14:paraId="2A465BA2">
                  <w:pPr>
                    <w:adjustRightInd w:val="0"/>
                    <w:snapToGrid w:val="0"/>
                    <w:jc w:val="center"/>
                    <w:rPr>
                      <w:rFonts w:hint="default" w:ascii="Times New Roman" w:hAnsi="Times New Roman" w:eastAsia="宋体" w:cs="Times New Roman"/>
                      <w:highlight w:val="none"/>
                      <w:lang w:val="en-US" w:eastAsia="zh-CN"/>
                    </w:rPr>
                  </w:pPr>
                  <w:r>
                    <w:rPr>
                      <w:rFonts w:hint="eastAsia" w:cs="Times New Roman"/>
                      <w:bCs/>
                      <w:szCs w:val="21"/>
                      <w:highlight w:val="none"/>
                      <w:lang w:eastAsia="zh-CN"/>
                    </w:rPr>
                    <w:t>立冲破碎间</w:t>
                  </w:r>
                </w:p>
              </w:tc>
              <w:tc>
                <w:tcPr>
                  <w:tcW w:w="1018" w:type="pct"/>
                  <w:tcBorders>
                    <w:tl2br w:val="nil"/>
                    <w:tr2bl w:val="nil"/>
                  </w:tcBorders>
                  <w:vAlign w:val="center"/>
                </w:tcPr>
                <w:p w14:paraId="1AB2ED9D">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65</w:t>
                  </w:r>
                </w:p>
              </w:tc>
              <w:tc>
                <w:tcPr>
                  <w:tcW w:w="983" w:type="pct"/>
                  <w:tcBorders>
                    <w:tl2br w:val="nil"/>
                    <w:tr2bl w:val="nil"/>
                  </w:tcBorders>
                  <w:vAlign w:val="center"/>
                </w:tcPr>
                <w:p w14:paraId="555FBD90">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60</w:t>
                  </w:r>
                </w:p>
              </w:tc>
              <w:tc>
                <w:tcPr>
                  <w:tcW w:w="922" w:type="pct"/>
                  <w:tcBorders>
                    <w:tl2br w:val="nil"/>
                    <w:tr2bl w:val="nil"/>
                  </w:tcBorders>
                  <w:vAlign w:val="center"/>
                </w:tcPr>
                <w:p w14:paraId="35455B94">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100</w:t>
                  </w:r>
                </w:p>
              </w:tc>
              <w:tc>
                <w:tcPr>
                  <w:tcW w:w="853" w:type="pct"/>
                  <w:tcBorders>
                    <w:tl2br w:val="nil"/>
                    <w:tr2bl w:val="nil"/>
                  </w:tcBorders>
                  <w:vAlign w:val="center"/>
                </w:tcPr>
                <w:p w14:paraId="1610F914">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270</w:t>
                  </w:r>
                </w:p>
              </w:tc>
            </w:tr>
            <w:tr w14:paraId="5A5A7911">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221" w:type="pct"/>
                  <w:tcBorders>
                    <w:tl2br w:val="nil"/>
                    <w:tr2bl w:val="nil"/>
                  </w:tcBorders>
                  <w:vAlign w:val="center"/>
                </w:tcPr>
                <w:p w14:paraId="7B9FD783">
                  <w:pPr>
                    <w:adjustRightInd w:val="0"/>
                    <w:snapToGrid w:val="0"/>
                    <w:jc w:val="center"/>
                    <w:rPr>
                      <w:rFonts w:hint="default" w:ascii="Times New Roman" w:hAnsi="Times New Roman" w:eastAsia="宋体" w:cs="Times New Roman"/>
                      <w:highlight w:val="none"/>
                      <w:lang w:val="en-US" w:eastAsia="zh-CN"/>
                    </w:rPr>
                  </w:pPr>
                  <w:r>
                    <w:rPr>
                      <w:rFonts w:hint="eastAsia" w:cs="Times New Roman"/>
                      <w:bCs/>
                      <w:szCs w:val="21"/>
                      <w:highlight w:val="none"/>
                      <w:lang w:eastAsia="zh-CN"/>
                    </w:rPr>
                    <w:t>整形破碎间</w:t>
                  </w:r>
                </w:p>
              </w:tc>
              <w:tc>
                <w:tcPr>
                  <w:tcW w:w="1018" w:type="pct"/>
                  <w:tcBorders>
                    <w:tl2br w:val="nil"/>
                    <w:tr2bl w:val="nil"/>
                  </w:tcBorders>
                  <w:vAlign w:val="center"/>
                </w:tcPr>
                <w:p w14:paraId="18EDD76C">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45</w:t>
                  </w:r>
                </w:p>
              </w:tc>
              <w:tc>
                <w:tcPr>
                  <w:tcW w:w="983" w:type="pct"/>
                  <w:tcBorders>
                    <w:tl2br w:val="nil"/>
                    <w:tr2bl w:val="nil"/>
                  </w:tcBorders>
                  <w:vAlign w:val="center"/>
                </w:tcPr>
                <w:p w14:paraId="1055C3AD">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68</w:t>
                  </w:r>
                </w:p>
              </w:tc>
              <w:tc>
                <w:tcPr>
                  <w:tcW w:w="922" w:type="pct"/>
                  <w:tcBorders>
                    <w:tl2br w:val="nil"/>
                    <w:tr2bl w:val="nil"/>
                  </w:tcBorders>
                  <w:vAlign w:val="center"/>
                </w:tcPr>
                <w:p w14:paraId="2AFACA96">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115</w:t>
                  </w:r>
                </w:p>
              </w:tc>
              <w:tc>
                <w:tcPr>
                  <w:tcW w:w="853" w:type="pct"/>
                  <w:tcBorders>
                    <w:tl2br w:val="nil"/>
                    <w:tr2bl w:val="nil"/>
                  </w:tcBorders>
                  <w:vAlign w:val="center"/>
                </w:tcPr>
                <w:p w14:paraId="69C94161">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255</w:t>
                  </w:r>
                </w:p>
              </w:tc>
            </w:tr>
            <w:tr w14:paraId="7B392814">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221" w:type="pct"/>
                  <w:tcBorders>
                    <w:tl2br w:val="nil"/>
                    <w:tr2bl w:val="nil"/>
                  </w:tcBorders>
                  <w:vAlign w:val="center"/>
                </w:tcPr>
                <w:p w14:paraId="66361704">
                  <w:pPr>
                    <w:adjustRightInd w:val="0"/>
                    <w:snapToGrid w:val="0"/>
                    <w:jc w:val="center"/>
                    <w:rPr>
                      <w:rFonts w:hint="default" w:ascii="Times New Roman" w:hAnsi="Times New Roman" w:eastAsia="宋体" w:cs="Times New Roman"/>
                      <w:highlight w:val="none"/>
                      <w:lang w:val="en-US" w:eastAsia="zh-CN"/>
                    </w:rPr>
                  </w:pPr>
                  <w:r>
                    <w:rPr>
                      <w:rFonts w:hint="eastAsia" w:cs="Times New Roman"/>
                      <w:bCs/>
                      <w:szCs w:val="21"/>
                      <w:highlight w:val="none"/>
                      <w:lang w:val="en-US" w:eastAsia="zh-CN"/>
                    </w:rPr>
                    <w:t>2次</w:t>
                  </w:r>
                  <w:r>
                    <w:rPr>
                      <w:rFonts w:hint="eastAsia" w:cs="Times New Roman"/>
                      <w:bCs/>
                      <w:szCs w:val="21"/>
                      <w:highlight w:val="none"/>
                      <w:lang w:eastAsia="zh-CN"/>
                    </w:rPr>
                    <w:t>筛分间</w:t>
                  </w:r>
                </w:p>
              </w:tc>
              <w:tc>
                <w:tcPr>
                  <w:tcW w:w="1018" w:type="pct"/>
                  <w:tcBorders>
                    <w:tl2br w:val="nil"/>
                    <w:tr2bl w:val="nil"/>
                  </w:tcBorders>
                  <w:vAlign w:val="center"/>
                </w:tcPr>
                <w:p w14:paraId="1B8366A2">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75</w:t>
                  </w:r>
                </w:p>
              </w:tc>
              <w:tc>
                <w:tcPr>
                  <w:tcW w:w="983" w:type="pct"/>
                  <w:tcBorders>
                    <w:tl2br w:val="nil"/>
                    <w:tr2bl w:val="nil"/>
                  </w:tcBorders>
                  <w:vAlign w:val="center"/>
                </w:tcPr>
                <w:p w14:paraId="04822D8D">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70</w:t>
                  </w:r>
                </w:p>
              </w:tc>
              <w:tc>
                <w:tcPr>
                  <w:tcW w:w="922" w:type="pct"/>
                  <w:tcBorders>
                    <w:tl2br w:val="nil"/>
                    <w:tr2bl w:val="nil"/>
                  </w:tcBorders>
                  <w:vAlign w:val="center"/>
                </w:tcPr>
                <w:p w14:paraId="7FA74DDD">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95</w:t>
                  </w:r>
                </w:p>
              </w:tc>
              <w:tc>
                <w:tcPr>
                  <w:tcW w:w="853" w:type="pct"/>
                  <w:tcBorders>
                    <w:tl2br w:val="nil"/>
                    <w:tr2bl w:val="nil"/>
                  </w:tcBorders>
                  <w:vAlign w:val="center"/>
                </w:tcPr>
                <w:p w14:paraId="69E69E1A">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260</w:t>
                  </w:r>
                </w:p>
              </w:tc>
            </w:tr>
            <w:tr w14:paraId="1A4773BE">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221" w:type="pct"/>
                  <w:tcBorders>
                    <w:tl2br w:val="nil"/>
                    <w:tr2bl w:val="nil"/>
                  </w:tcBorders>
                  <w:vAlign w:val="center"/>
                </w:tcPr>
                <w:p w14:paraId="0D9AAF56">
                  <w:pPr>
                    <w:adjustRightInd w:val="0"/>
                    <w:snapToGrid w:val="0"/>
                    <w:jc w:val="center"/>
                    <w:rPr>
                      <w:rFonts w:hint="default" w:ascii="Times New Roman" w:hAnsi="Times New Roman" w:eastAsia="宋体" w:cs="Times New Roman"/>
                      <w:highlight w:val="none"/>
                      <w:lang w:val="en-US" w:eastAsia="zh-CN"/>
                    </w:rPr>
                  </w:pPr>
                  <w:r>
                    <w:rPr>
                      <w:rFonts w:hint="eastAsia" w:cs="Times New Roman"/>
                      <w:bCs/>
                      <w:szCs w:val="21"/>
                      <w:highlight w:val="none"/>
                      <w:lang w:val="en-US" w:eastAsia="zh-CN"/>
                    </w:rPr>
                    <w:t>3次</w:t>
                  </w:r>
                  <w:r>
                    <w:rPr>
                      <w:rFonts w:hint="eastAsia" w:cs="Times New Roman"/>
                      <w:bCs/>
                      <w:szCs w:val="21"/>
                      <w:highlight w:val="none"/>
                      <w:lang w:eastAsia="zh-CN"/>
                    </w:rPr>
                    <w:t>筛分间</w:t>
                  </w:r>
                </w:p>
              </w:tc>
              <w:tc>
                <w:tcPr>
                  <w:tcW w:w="1018" w:type="pct"/>
                  <w:tcBorders>
                    <w:tl2br w:val="nil"/>
                    <w:tr2bl w:val="nil"/>
                  </w:tcBorders>
                  <w:vAlign w:val="center"/>
                </w:tcPr>
                <w:p w14:paraId="1A2D5B4C">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80</w:t>
                  </w:r>
                </w:p>
              </w:tc>
              <w:tc>
                <w:tcPr>
                  <w:tcW w:w="983" w:type="pct"/>
                  <w:tcBorders>
                    <w:tl2br w:val="nil"/>
                    <w:tr2bl w:val="nil"/>
                  </w:tcBorders>
                  <w:vAlign w:val="center"/>
                </w:tcPr>
                <w:p w14:paraId="531F0B9F">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75</w:t>
                  </w:r>
                </w:p>
              </w:tc>
              <w:tc>
                <w:tcPr>
                  <w:tcW w:w="922" w:type="pct"/>
                  <w:tcBorders>
                    <w:tl2br w:val="nil"/>
                    <w:tr2bl w:val="nil"/>
                  </w:tcBorders>
                  <w:vAlign w:val="center"/>
                </w:tcPr>
                <w:p w14:paraId="49A2246E">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70</w:t>
                  </w:r>
                </w:p>
              </w:tc>
              <w:tc>
                <w:tcPr>
                  <w:tcW w:w="853" w:type="pct"/>
                  <w:tcBorders>
                    <w:tl2br w:val="nil"/>
                    <w:tr2bl w:val="nil"/>
                  </w:tcBorders>
                  <w:vAlign w:val="center"/>
                </w:tcPr>
                <w:p w14:paraId="54096ED3">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240</w:t>
                  </w:r>
                </w:p>
              </w:tc>
            </w:tr>
            <w:tr w14:paraId="3D25DEA6">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221" w:type="pct"/>
                  <w:tcBorders>
                    <w:tl2br w:val="nil"/>
                    <w:tr2bl w:val="nil"/>
                  </w:tcBorders>
                  <w:vAlign w:val="center"/>
                </w:tcPr>
                <w:p w14:paraId="475FFBEE">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普料生产车间</w:t>
                  </w:r>
                </w:p>
              </w:tc>
              <w:tc>
                <w:tcPr>
                  <w:tcW w:w="1018" w:type="pct"/>
                  <w:tcBorders>
                    <w:tl2br w:val="nil"/>
                    <w:tr2bl w:val="nil"/>
                  </w:tcBorders>
                  <w:vAlign w:val="center"/>
                </w:tcPr>
                <w:p w14:paraId="368B24B8">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10</w:t>
                  </w:r>
                </w:p>
              </w:tc>
              <w:tc>
                <w:tcPr>
                  <w:tcW w:w="983" w:type="pct"/>
                  <w:tcBorders>
                    <w:tl2br w:val="nil"/>
                    <w:tr2bl w:val="nil"/>
                  </w:tcBorders>
                  <w:vAlign w:val="center"/>
                </w:tcPr>
                <w:p w14:paraId="59F38585">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260</w:t>
                  </w:r>
                </w:p>
              </w:tc>
              <w:tc>
                <w:tcPr>
                  <w:tcW w:w="922" w:type="pct"/>
                  <w:tcBorders>
                    <w:tl2br w:val="nil"/>
                    <w:tr2bl w:val="nil"/>
                  </w:tcBorders>
                  <w:vAlign w:val="center"/>
                </w:tcPr>
                <w:p w14:paraId="42FF21DA">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100</w:t>
                  </w:r>
                </w:p>
              </w:tc>
              <w:tc>
                <w:tcPr>
                  <w:tcW w:w="853" w:type="pct"/>
                  <w:tcBorders>
                    <w:tl2br w:val="nil"/>
                    <w:tr2bl w:val="nil"/>
                  </w:tcBorders>
                  <w:vAlign w:val="center"/>
                </w:tcPr>
                <w:p w14:paraId="50152BCB">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10</w:t>
                  </w:r>
                </w:p>
              </w:tc>
            </w:tr>
            <w:tr w14:paraId="52AC7D83">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221" w:type="pct"/>
                  <w:tcBorders>
                    <w:tl2br w:val="nil"/>
                    <w:tr2bl w:val="nil"/>
                  </w:tcBorders>
                  <w:vAlign w:val="center"/>
                </w:tcPr>
                <w:p w14:paraId="5208F5E7">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eastAsia="zh-CN"/>
                    </w:rPr>
                  </w:pPr>
                  <w:r>
                    <w:rPr>
                      <w:rFonts w:hint="default" w:ascii="Times New Roman" w:hAnsi="Times New Roman" w:eastAsia="宋体" w:cs="Times New Roman"/>
                      <w:highlight w:val="none"/>
                      <w:lang w:val="en-US" w:eastAsia="zh-CN"/>
                    </w:rPr>
                    <w:t>洗砂车间</w:t>
                  </w:r>
                </w:p>
              </w:tc>
              <w:tc>
                <w:tcPr>
                  <w:tcW w:w="1018" w:type="pct"/>
                  <w:tcBorders>
                    <w:tl2br w:val="nil"/>
                    <w:tr2bl w:val="nil"/>
                  </w:tcBorders>
                  <w:vAlign w:val="center"/>
                </w:tcPr>
                <w:p w14:paraId="32D950ED">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43</w:t>
                  </w:r>
                </w:p>
              </w:tc>
              <w:tc>
                <w:tcPr>
                  <w:tcW w:w="983" w:type="pct"/>
                  <w:tcBorders>
                    <w:tl2br w:val="nil"/>
                    <w:tr2bl w:val="nil"/>
                  </w:tcBorders>
                  <w:vAlign w:val="center"/>
                </w:tcPr>
                <w:p w14:paraId="2B3B258E">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255</w:t>
                  </w:r>
                </w:p>
              </w:tc>
              <w:tc>
                <w:tcPr>
                  <w:tcW w:w="922" w:type="pct"/>
                  <w:tcBorders>
                    <w:tl2br w:val="nil"/>
                    <w:tr2bl w:val="nil"/>
                  </w:tcBorders>
                  <w:vAlign w:val="center"/>
                </w:tcPr>
                <w:p w14:paraId="31B792A9">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50</w:t>
                  </w:r>
                </w:p>
              </w:tc>
              <w:tc>
                <w:tcPr>
                  <w:tcW w:w="853" w:type="pct"/>
                  <w:tcBorders>
                    <w:tl2br w:val="nil"/>
                    <w:tr2bl w:val="nil"/>
                  </w:tcBorders>
                  <w:vAlign w:val="center"/>
                </w:tcPr>
                <w:p w14:paraId="27AFFF50">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10</w:t>
                  </w:r>
                </w:p>
              </w:tc>
            </w:tr>
            <w:tr w14:paraId="2A8E9552">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221" w:type="pct"/>
                  <w:tcBorders>
                    <w:tl2br w:val="nil"/>
                    <w:tr2bl w:val="nil"/>
                  </w:tcBorders>
                  <w:vAlign w:val="top"/>
                </w:tcPr>
                <w:p w14:paraId="50CAF532">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给料机</w:t>
                  </w:r>
                  <w:r>
                    <w:rPr>
                      <w:rFonts w:hint="eastAsia" w:cs="Times New Roman"/>
                      <w:highlight w:val="none"/>
                      <w:lang w:val="en-US" w:eastAsia="zh-CN"/>
                    </w:rPr>
                    <w:t>1</w:t>
                  </w:r>
                </w:p>
              </w:tc>
              <w:tc>
                <w:tcPr>
                  <w:tcW w:w="1018" w:type="pct"/>
                  <w:tcBorders>
                    <w:tl2br w:val="nil"/>
                    <w:tr2bl w:val="nil"/>
                  </w:tcBorders>
                  <w:vAlign w:val="center"/>
                </w:tcPr>
                <w:p w14:paraId="4AEB4A2E">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110</w:t>
                  </w:r>
                </w:p>
              </w:tc>
              <w:tc>
                <w:tcPr>
                  <w:tcW w:w="983" w:type="pct"/>
                  <w:tcBorders>
                    <w:tl2br w:val="nil"/>
                    <w:tr2bl w:val="nil"/>
                  </w:tcBorders>
                  <w:vAlign w:val="center"/>
                </w:tcPr>
                <w:p w14:paraId="60B7C4CF">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130</w:t>
                  </w:r>
                </w:p>
              </w:tc>
              <w:tc>
                <w:tcPr>
                  <w:tcW w:w="922" w:type="pct"/>
                  <w:tcBorders>
                    <w:tl2br w:val="nil"/>
                    <w:tr2bl w:val="nil"/>
                  </w:tcBorders>
                  <w:vAlign w:val="center"/>
                </w:tcPr>
                <w:p w14:paraId="2DA44E0D">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78</w:t>
                  </w:r>
                </w:p>
              </w:tc>
              <w:tc>
                <w:tcPr>
                  <w:tcW w:w="853" w:type="pct"/>
                  <w:tcBorders>
                    <w:tl2br w:val="nil"/>
                    <w:tr2bl w:val="nil"/>
                  </w:tcBorders>
                  <w:vAlign w:val="center"/>
                </w:tcPr>
                <w:p w14:paraId="440C8622">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30</w:t>
                  </w:r>
                </w:p>
              </w:tc>
            </w:tr>
            <w:tr w14:paraId="6C671DEB">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221" w:type="pct"/>
                  <w:tcBorders>
                    <w:tl2br w:val="nil"/>
                    <w:tr2bl w:val="nil"/>
                  </w:tcBorders>
                  <w:vAlign w:val="top"/>
                </w:tcPr>
                <w:p w14:paraId="2E1480E0">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给料机2</w:t>
                  </w:r>
                </w:p>
              </w:tc>
              <w:tc>
                <w:tcPr>
                  <w:tcW w:w="1018" w:type="pct"/>
                  <w:tcBorders>
                    <w:tl2br w:val="nil"/>
                    <w:tr2bl w:val="nil"/>
                  </w:tcBorders>
                  <w:vAlign w:val="center"/>
                </w:tcPr>
                <w:p w14:paraId="7DD319A3">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30</w:t>
                  </w:r>
                </w:p>
              </w:tc>
              <w:tc>
                <w:tcPr>
                  <w:tcW w:w="983" w:type="pct"/>
                  <w:tcBorders>
                    <w:tl2br w:val="nil"/>
                    <w:tr2bl w:val="nil"/>
                  </w:tcBorders>
                  <w:vAlign w:val="center"/>
                </w:tcPr>
                <w:p w14:paraId="7037F900">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280</w:t>
                  </w:r>
                </w:p>
              </w:tc>
              <w:tc>
                <w:tcPr>
                  <w:tcW w:w="922" w:type="pct"/>
                  <w:tcBorders>
                    <w:tl2br w:val="nil"/>
                    <w:tr2bl w:val="nil"/>
                  </w:tcBorders>
                  <w:vAlign w:val="center"/>
                </w:tcPr>
                <w:p w14:paraId="19FB49F7">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140</w:t>
                  </w:r>
                </w:p>
              </w:tc>
              <w:tc>
                <w:tcPr>
                  <w:tcW w:w="853" w:type="pct"/>
                  <w:tcBorders>
                    <w:tl2br w:val="nil"/>
                    <w:tr2bl w:val="nil"/>
                  </w:tcBorders>
                  <w:vAlign w:val="center"/>
                </w:tcPr>
                <w:p w14:paraId="0624A1D9">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70</w:t>
                  </w:r>
                </w:p>
              </w:tc>
            </w:tr>
            <w:tr w14:paraId="5B4DD5CF">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221" w:type="pct"/>
                  <w:tcBorders>
                    <w:tl2br w:val="nil"/>
                    <w:tr2bl w:val="nil"/>
                  </w:tcBorders>
                  <w:vAlign w:val="center"/>
                </w:tcPr>
                <w:p w14:paraId="6AE17F97">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风机1</w:t>
                  </w:r>
                </w:p>
              </w:tc>
              <w:tc>
                <w:tcPr>
                  <w:tcW w:w="1018" w:type="pct"/>
                  <w:tcBorders>
                    <w:tl2br w:val="nil"/>
                    <w:tr2bl w:val="nil"/>
                  </w:tcBorders>
                  <w:vAlign w:val="center"/>
                </w:tcPr>
                <w:p w14:paraId="2E756B8C">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100</w:t>
                  </w:r>
                </w:p>
              </w:tc>
              <w:tc>
                <w:tcPr>
                  <w:tcW w:w="983" w:type="pct"/>
                  <w:tcBorders>
                    <w:tl2br w:val="nil"/>
                    <w:tr2bl w:val="nil"/>
                  </w:tcBorders>
                  <w:vAlign w:val="center"/>
                </w:tcPr>
                <w:p w14:paraId="733D7FE9">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110</w:t>
                  </w:r>
                </w:p>
              </w:tc>
              <w:tc>
                <w:tcPr>
                  <w:tcW w:w="922" w:type="pct"/>
                  <w:tcBorders>
                    <w:tl2br w:val="nil"/>
                    <w:tr2bl w:val="nil"/>
                  </w:tcBorders>
                  <w:vAlign w:val="center"/>
                </w:tcPr>
                <w:p w14:paraId="61E6A621">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80</w:t>
                  </w:r>
                </w:p>
              </w:tc>
              <w:tc>
                <w:tcPr>
                  <w:tcW w:w="853" w:type="pct"/>
                  <w:tcBorders>
                    <w:tl2br w:val="nil"/>
                    <w:tr2bl w:val="nil"/>
                  </w:tcBorders>
                  <w:vAlign w:val="center"/>
                </w:tcPr>
                <w:p w14:paraId="1C898A51">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50</w:t>
                  </w:r>
                </w:p>
              </w:tc>
            </w:tr>
            <w:tr w14:paraId="70746F78">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221" w:type="pct"/>
                  <w:tcBorders>
                    <w:tl2br w:val="nil"/>
                    <w:tr2bl w:val="nil"/>
                  </w:tcBorders>
                  <w:vAlign w:val="center"/>
                </w:tcPr>
                <w:p w14:paraId="43BFCADA">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风机2</w:t>
                  </w:r>
                </w:p>
              </w:tc>
              <w:tc>
                <w:tcPr>
                  <w:tcW w:w="1018" w:type="pct"/>
                  <w:tcBorders>
                    <w:tl2br w:val="nil"/>
                    <w:tr2bl w:val="nil"/>
                  </w:tcBorders>
                  <w:vAlign w:val="center"/>
                </w:tcPr>
                <w:p w14:paraId="444C77F5">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64</w:t>
                  </w:r>
                </w:p>
              </w:tc>
              <w:tc>
                <w:tcPr>
                  <w:tcW w:w="983" w:type="pct"/>
                  <w:tcBorders>
                    <w:tl2br w:val="nil"/>
                    <w:tr2bl w:val="nil"/>
                  </w:tcBorders>
                  <w:vAlign w:val="center"/>
                </w:tcPr>
                <w:p w14:paraId="360B64BE">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110</w:t>
                  </w:r>
                </w:p>
              </w:tc>
              <w:tc>
                <w:tcPr>
                  <w:tcW w:w="922" w:type="pct"/>
                  <w:tcBorders>
                    <w:tl2br w:val="nil"/>
                    <w:tr2bl w:val="nil"/>
                  </w:tcBorders>
                  <w:vAlign w:val="center"/>
                </w:tcPr>
                <w:p w14:paraId="2D9E8124">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116</w:t>
                  </w:r>
                </w:p>
              </w:tc>
              <w:tc>
                <w:tcPr>
                  <w:tcW w:w="853" w:type="pct"/>
                  <w:tcBorders>
                    <w:tl2br w:val="nil"/>
                    <w:tr2bl w:val="nil"/>
                  </w:tcBorders>
                  <w:vAlign w:val="center"/>
                </w:tcPr>
                <w:p w14:paraId="00C8C058">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45</w:t>
                  </w:r>
                </w:p>
              </w:tc>
            </w:tr>
            <w:tr w14:paraId="7EC5FB27">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221" w:type="pct"/>
                  <w:tcBorders>
                    <w:tl2br w:val="nil"/>
                    <w:tr2bl w:val="nil"/>
                  </w:tcBorders>
                  <w:vAlign w:val="center"/>
                </w:tcPr>
                <w:p w14:paraId="02317357">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风机3</w:t>
                  </w:r>
                </w:p>
              </w:tc>
              <w:tc>
                <w:tcPr>
                  <w:tcW w:w="1018" w:type="pct"/>
                  <w:tcBorders>
                    <w:tl2br w:val="nil"/>
                    <w:tr2bl w:val="nil"/>
                  </w:tcBorders>
                  <w:vAlign w:val="center"/>
                </w:tcPr>
                <w:p w14:paraId="5B6DB402">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25</w:t>
                  </w:r>
                </w:p>
              </w:tc>
              <w:tc>
                <w:tcPr>
                  <w:tcW w:w="983" w:type="pct"/>
                  <w:tcBorders>
                    <w:tl2br w:val="nil"/>
                    <w:tr2bl w:val="nil"/>
                  </w:tcBorders>
                  <w:vAlign w:val="center"/>
                </w:tcPr>
                <w:p w14:paraId="6519D6B1">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c>
                <w:tcPr>
                  <w:tcW w:w="922" w:type="pct"/>
                  <w:tcBorders>
                    <w:tl2br w:val="nil"/>
                    <w:tr2bl w:val="nil"/>
                  </w:tcBorders>
                  <w:vAlign w:val="center"/>
                </w:tcPr>
                <w:p w14:paraId="7A88B033">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155</w:t>
                  </w:r>
                </w:p>
              </w:tc>
              <w:tc>
                <w:tcPr>
                  <w:tcW w:w="853" w:type="pct"/>
                  <w:tcBorders>
                    <w:tl2br w:val="nil"/>
                    <w:tr2bl w:val="nil"/>
                  </w:tcBorders>
                  <w:vAlign w:val="center"/>
                </w:tcPr>
                <w:p w14:paraId="308D1152">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35</w:t>
                  </w:r>
                </w:p>
              </w:tc>
            </w:tr>
            <w:tr w14:paraId="66DB0793">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221" w:type="pct"/>
                  <w:tcBorders>
                    <w:tl2br w:val="nil"/>
                    <w:tr2bl w:val="nil"/>
                  </w:tcBorders>
                  <w:vAlign w:val="center"/>
                </w:tcPr>
                <w:p w14:paraId="5ADB4BD2">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风机4</w:t>
                  </w:r>
                </w:p>
              </w:tc>
              <w:tc>
                <w:tcPr>
                  <w:tcW w:w="1018" w:type="pct"/>
                  <w:tcBorders>
                    <w:tl2br w:val="nil"/>
                    <w:tr2bl w:val="nil"/>
                  </w:tcBorders>
                  <w:vAlign w:val="center"/>
                </w:tcPr>
                <w:p w14:paraId="4D8DA39A">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55</w:t>
                  </w:r>
                </w:p>
              </w:tc>
              <w:tc>
                <w:tcPr>
                  <w:tcW w:w="983" w:type="pct"/>
                  <w:tcBorders>
                    <w:tl2br w:val="nil"/>
                    <w:tr2bl w:val="nil"/>
                  </w:tcBorders>
                  <w:vAlign w:val="center"/>
                </w:tcPr>
                <w:p w14:paraId="0CBECC1F">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60</w:t>
                  </w:r>
                </w:p>
              </w:tc>
              <w:tc>
                <w:tcPr>
                  <w:tcW w:w="922" w:type="pct"/>
                  <w:tcBorders>
                    <w:tl2br w:val="nil"/>
                    <w:tr2bl w:val="nil"/>
                  </w:tcBorders>
                  <w:vAlign w:val="center"/>
                </w:tcPr>
                <w:p w14:paraId="02422DF2">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118</w:t>
                  </w:r>
                </w:p>
              </w:tc>
              <w:tc>
                <w:tcPr>
                  <w:tcW w:w="853" w:type="pct"/>
                  <w:tcBorders>
                    <w:tl2br w:val="nil"/>
                    <w:tr2bl w:val="nil"/>
                  </w:tcBorders>
                  <w:vAlign w:val="center"/>
                </w:tcPr>
                <w:p w14:paraId="22935ED2">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78</w:t>
                  </w:r>
                </w:p>
              </w:tc>
            </w:tr>
            <w:tr w14:paraId="77027E06">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221" w:type="pct"/>
                  <w:tcBorders>
                    <w:tl2br w:val="nil"/>
                    <w:tr2bl w:val="nil"/>
                  </w:tcBorders>
                  <w:vAlign w:val="center"/>
                </w:tcPr>
                <w:p w14:paraId="6E0376C4">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风机5</w:t>
                  </w:r>
                </w:p>
              </w:tc>
              <w:tc>
                <w:tcPr>
                  <w:tcW w:w="1018" w:type="pct"/>
                  <w:tcBorders>
                    <w:tl2br w:val="nil"/>
                    <w:tr2bl w:val="nil"/>
                  </w:tcBorders>
                  <w:vAlign w:val="center"/>
                </w:tcPr>
                <w:p w14:paraId="4375FC16">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45</w:t>
                  </w:r>
                </w:p>
              </w:tc>
              <w:tc>
                <w:tcPr>
                  <w:tcW w:w="983" w:type="pct"/>
                  <w:tcBorders>
                    <w:tl2br w:val="nil"/>
                    <w:tr2bl w:val="nil"/>
                  </w:tcBorders>
                  <w:vAlign w:val="center"/>
                </w:tcPr>
                <w:p w14:paraId="43A903EE">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90</w:t>
                  </w:r>
                </w:p>
              </w:tc>
              <w:tc>
                <w:tcPr>
                  <w:tcW w:w="922" w:type="pct"/>
                  <w:tcBorders>
                    <w:tl2br w:val="nil"/>
                    <w:tr2bl w:val="nil"/>
                  </w:tcBorders>
                  <w:vAlign w:val="center"/>
                </w:tcPr>
                <w:p w14:paraId="27693FD2">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130</w:t>
                  </w:r>
                </w:p>
              </w:tc>
              <w:tc>
                <w:tcPr>
                  <w:tcW w:w="853" w:type="pct"/>
                  <w:tcBorders>
                    <w:tl2br w:val="nil"/>
                    <w:tr2bl w:val="nil"/>
                  </w:tcBorders>
                  <w:vAlign w:val="center"/>
                </w:tcPr>
                <w:p w14:paraId="7B7DF469">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50</w:t>
                  </w:r>
                </w:p>
              </w:tc>
            </w:tr>
            <w:tr w14:paraId="4A53C1D7">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221" w:type="pct"/>
                  <w:tcBorders>
                    <w:tl2br w:val="nil"/>
                    <w:tr2bl w:val="nil"/>
                  </w:tcBorders>
                  <w:vAlign w:val="center"/>
                </w:tcPr>
                <w:p w14:paraId="060BAE33">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风机6</w:t>
                  </w:r>
                </w:p>
              </w:tc>
              <w:tc>
                <w:tcPr>
                  <w:tcW w:w="1018" w:type="pct"/>
                  <w:tcBorders>
                    <w:tl2br w:val="nil"/>
                    <w:tr2bl w:val="nil"/>
                  </w:tcBorders>
                  <w:vAlign w:val="center"/>
                </w:tcPr>
                <w:p w14:paraId="7575CE53">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83</w:t>
                  </w:r>
                </w:p>
              </w:tc>
              <w:tc>
                <w:tcPr>
                  <w:tcW w:w="983" w:type="pct"/>
                  <w:tcBorders>
                    <w:tl2br w:val="nil"/>
                    <w:tr2bl w:val="nil"/>
                  </w:tcBorders>
                  <w:vAlign w:val="center"/>
                </w:tcPr>
                <w:p w14:paraId="18C5E523">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78</w:t>
                  </w:r>
                </w:p>
              </w:tc>
              <w:tc>
                <w:tcPr>
                  <w:tcW w:w="922" w:type="pct"/>
                  <w:tcBorders>
                    <w:tl2br w:val="nil"/>
                    <w:tr2bl w:val="nil"/>
                  </w:tcBorders>
                  <w:vAlign w:val="center"/>
                </w:tcPr>
                <w:p w14:paraId="0ECC9BA5">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93</w:t>
                  </w:r>
                </w:p>
              </w:tc>
              <w:tc>
                <w:tcPr>
                  <w:tcW w:w="853" w:type="pct"/>
                  <w:tcBorders>
                    <w:tl2br w:val="nil"/>
                    <w:tr2bl w:val="nil"/>
                  </w:tcBorders>
                  <w:vAlign w:val="center"/>
                </w:tcPr>
                <w:p w14:paraId="00D8DA45">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70</w:t>
                  </w:r>
                </w:p>
              </w:tc>
            </w:tr>
            <w:tr w14:paraId="48788CE0">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221" w:type="pct"/>
                  <w:tcBorders>
                    <w:tl2br w:val="nil"/>
                    <w:tr2bl w:val="nil"/>
                  </w:tcBorders>
                  <w:vAlign w:val="center"/>
                </w:tcPr>
                <w:p w14:paraId="4D4FE123">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风机7</w:t>
                  </w:r>
                </w:p>
              </w:tc>
              <w:tc>
                <w:tcPr>
                  <w:tcW w:w="1018" w:type="pct"/>
                  <w:tcBorders>
                    <w:tl2br w:val="nil"/>
                    <w:tr2bl w:val="nil"/>
                  </w:tcBorders>
                  <w:vAlign w:val="center"/>
                </w:tcPr>
                <w:p w14:paraId="5A5B308E">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120</w:t>
                  </w:r>
                </w:p>
              </w:tc>
              <w:tc>
                <w:tcPr>
                  <w:tcW w:w="983" w:type="pct"/>
                  <w:tcBorders>
                    <w:tl2br w:val="nil"/>
                    <w:tr2bl w:val="nil"/>
                  </w:tcBorders>
                  <w:vAlign w:val="center"/>
                </w:tcPr>
                <w:p w14:paraId="2D9ADA41">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160</w:t>
                  </w:r>
                </w:p>
              </w:tc>
              <w:tc>
                <w:tcPr>
                  <w:tcW w:w="922" w:type="pct"/>
                  <w:tcBorders>
                    <w:tl2br w:val="nil"/>
                    <w:tr2bl w:val="nil"/>
                  </w:tcBorders>
                  <w:vAlign w:val="center"/>
                </w:tcPr>
                <w:p w14:paraId="1E238228">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30</w:t>
                  </w:r>
                </w:p>
              </w:tc>
              <w:tc>
                <w:tcPr>
                  <w:tcW w:w="853" w:type="pct"/>
                  <w:tcBorders>
                    <w:tl2br w:val="nil"/>
                    <w:tr2bl w:val="nil"/>
                  </w:tcBorders>
                  <w:vAlign w:val="center"/>
                </w:tcPr>
                <w:p w14:paraId="55802CA8">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10</w:t>
                  </w:r>
                </w:p>
              </w:tc>
            </w:tr>
            <w:tr w14:paraId="58D6CC09">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221" w:type="pct"/>
                  <w:tcBorders>
                    <w:tl2br w:val="nil"/>
                    <w:tr2bl w:val="nil"/>
                  </w:tcBorders>
                  <w:vAlign w:val="center"/>
                </w:tcPr>
                <w:p w14:paraId="28049632">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风机8</w:t>
                  </w:r>
                </w:p>
              </w:tc>
              <w:tc>
                <w:tcPr>
                  <w:tcW w:w="1018" w:type="pct"/>
                  <w:tcBorders>
                    <w:tl2br w:val="nil"/>
                    <w:tr2bl w:val="nil"/>
                  </w:tcBorders>
                  <w:vAlign w:val="center"/>
                </w:tcPr>
                <w:p w14:paraId="0623BB8D">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110</w:t>
                  </w:r>
                </w:p>
              </w:tc>
              <w:tc>
                <w:tcPr>
                  <w:tcW w:w="983" w:type="pct"/>
                  <w:tcBorders>
                    <w:tl2br w:val="nil"/>
                    <w:tr2bl w:val="nil"/>
                  </w:tcBorders>
                  <w:vAlign w:val="center"/>
                </w:tcPr>
                <w:p w14:paraId="6548236F">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150</w:t>
                  </w:r>
                </w:p>
              </w:tc>
              <w:tc>
                <w:tcPr>
                  <w:tcW w:w="922" w:type="pct"/>
                  <w:tcBorders>
                    <w:tl2br w:val="nil"/>
                    <w:tr2bl w:val="nil"/>
                  </w:tcBorders>
                  <w:vAlign w:val="center"/>
                </w:tcPr>
                <w:p w14:paraId="448D1587">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40</w:t>
                  </w:r>
                </w:p>
              </w:tc>
              <w:tc>
                <w:tcPr>
                  <w:tcW w:w="853" w:type="pct"/>
                  <w:tcBorders>
                    <w:tl2br w:val="nil"/>
                    <w:tr2bl w:val="nil"/>
                  </w:tcBorders>
                  <w:vAlign w:val="center"/>
                </w:tcPr>
                <w:p w14:paraId="3E6EF416">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10</w:t>
                  </w:r>
                </w:p>
              </w:tc>
            </w:tr>
            <w:tr w14:paraId="66365B7F">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221" w:type="pct"/>
                  <w:tcBorders>
                    <w:tl2br w:val="nil"/>
                    <w:tr2bl w:val="nil"/>
                  </w:tcBorders>
                  <w:vAlign w:val="center"/>
                </w:tcPr>
                <w:p w14:paraId="5D29B7BB">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风机9</w:t>
                  </w:r>
                </w:p>
              </w:tc>
              <w:tc>
                <w:tcPr>
                  <w:tcW w:w="1018" w:type="pct"/>
                  <w:tcBorders>
                    <w:tl2br w:val="nil"/>
                    <w:tr2bl w:val="nil"/>
                  </w:tcBorders>
                  <w:vAlign w:val="center"/>
                </w:tcPr>
                <w:p w14:paraId="04A3AA30">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70</w:t>
                  </w:r>
                </w:p>
              </w:tc>
              <w:tc>
                <w:tcPr>
                  <w:tcW w:w="983" w:type="pct"/>
                  <w:tcBorders>
                    <w:tl2br w:val="nil"/>
                    <w:tr2bl w:val="nil"/>
                  </w:tcBorders>
                  <w:vAlign w:val="center"/>
                </w:tcPr>
                <w:p w14:paraId="2197FD1E">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150</w:t>
                  </w:r>
                </w:p>
              </w:tc>
              <w:tc>
                <w:tcPr>
                  <w:tcW w:w="922" w:type="pct"/>
                  <w:tcBorders>
                    <w:tl2br w:val="nil"/>
                    <w:tr2bl w:val="nil"/>
                  </w:tcBorders>
                  <w:vAlign w:val="center"/>
                </w:tcPr>
                <w:p w14:paraId="374C8D8F">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80</w:t>
                  </w:r>
                </w:p>
              </w:tc>
              <w:tc>
                <w:tcPr>
                  <w:tcW w:w="853" w:type="pct"/>
                  <w:tcBorders>
                    <w:tl2br w:val="nil"/>
                    <w:tr2bl w:val="nil"/>
                  </w:tcBorders>
                  <w:vAlign w:val="center"/>
                </w:tcPr>
                <w:p w14:paraId="6C583E42">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10</w:t>
                  </w:r>
                </w:p>
              </w:tc>
            </w:tr>
          </w:tbl>
          <w:p w14:paraId="7314BB4D">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本项目厂界达标情况见表4-8。</w:t>
            </w:r>
          </w:p>
          <w:p w14:paraId="5C04C519">
            <w:pPr>
              <w:keepNext w:val="0"/>
              <w:keepLines w:val="0"/>
              <w:suppressLineNumbers w:val="0"/>
              <w:snapToGrid w:val="0"/>
              <w:spacing w:before="0" w:beforeAutospacing="0" w:after="0" w:afterAutospacing="0"/>
              <w:ind w:left="0" w:right="0" w:firstLine="2365" w:firstLineChars="1122"/>
              <w:jc w:val="right"/>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表4-</w:t>
            </w:r>
            <w:r>
              <w:rPr>
                <w:rFonts w:hint="default" w:ascii="Times New Roman" w:hAnsi="Times New Roman" w:eastAsia="宋体" w:cs="Times New Roman"/>
                <w:b/>
                <w:bCs/>
                <w:highlight w:val="none"/>
                <w:lang w:val="en-US" w:eastAsia="zh-CN"/>
              </w:rPr>
              <w:t>8</w:t>
            </w:r>
            <w:r>
              <w:rPr>
                <w:rFonts w:hint="default" w:ascii="Times New Roman" w:hAnsi="Times New Roman" w:eastAsia="宋体" w:cs="Times New Roman"/>
                <w:b/>
                <w:bCs/>
                <w:highlight w:val="none"/>
              </w:rPr>
              <w:t xml:space="preserve">   噪声预测结果      </w:t>
            </w:r>
            <w:r>
              <w:rPr>
                <w:rFonts w:hint="default" w:ascii="Times New Roman" w:hAnsi="Times New Roman" w:eastAsia="宋体" w:cs="Times New Roman"/>
                <w:b/>
                <w:bCs/>
                <w:highlight w:val="none"/>
                <w:lang w:val="en-US" w:eastAsia="zh-CN"/>
              </w:rPr>
              <w:t xml:space="preserve">        </w:t>
            </w:r>
            <w:r>
              <w:rPr>
                <w:rFonts w:hint="default" w:ascii="Times New Roman" w:hAnsi="Times New Roman" w:eastAsia="宋体" w:cs="Times New Roman"/>
                <w:b/>
                <w:bCs/>
                <w:highlight w:val="none"/>
              </w:rPr>
              <w:t xml:space="preserve">    单位：dB（A）</w:t>
            </w:r>
          </w:p>
          <w:tbl>
            <w:tblPr>
              <w:tblStyle w:val="25"/>
              <w:tblW w:w="4997" w:type="pct"/>
              <w:jc w:val="center"/>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
            <w:tblGrid>
              <w:gridCol w:w="1133"/>
              <w:gridCol w:w="1083"/>
              <w:gridCol w:w="1818"/>
              <w:gridCol w:w="1710"/>
              <w:gridCol w:w="1633"/>
              <w:gridCol w:w="1783"/>
            </w:tblGrid>
            <w:tr w14:paraId="4811D881">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jc w:val="center"/>
              </w:trPr>
              <w:tc>
                <w:tcPr>
                  <w:tcW w:w="618" w:type="pct"/>
                  <w:tcBorders>
                    <w:tl2br w:val="nil"/>
                    <w:tr2bl w:val="nil"/>
                  </w:tcBorders>
                  <w:vAlign w:val="center"/>
                </w:tcPr>
                <w:p w14:paraId="78D48DF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bCs/>
                      <w:highlight w:val="none"/>
                      <w:lang w:val="en-US" w:eastAsia="zh-CN"/>
                    </w:rPr>
                  </w:pPr>
                  <w:r>
                    <w:rPr>
                      <w:rFonts w:hint="default" w:ascii="Times New Roman" w:hAnsi="Times New Roman" w:eastAsia="宋体" w:cs="Times New Roman"/>
                      <w:b/>
                      <w:bCs/>
                      <w:highlight w:val="none"/>
                      <w:lang w:val="en-US" w:eastAsia="zh-CN"/>
                    </w:rPr>
                    <w:t>类别</w:t>
                  </w:r>
                </w:p>
              </w:tc>
              <w:tc>
                <w:tcPr>
                  <w:tcW w:w="591" w:type="pct"/>
                  <w:tcBorders>
                    <w:tl2br w:val="nil"/>
                    <w:tr2bl w:val="nil"/>
                  </w:tcBorders>
                  <w:vAlign w:val="center"/>
                </w:tcPr>
                <w:p w14:paraId="15EF9A2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bCs/>
                      <w:highlight w:val="none"/>
                      <w:lang w:val="en-US" w:eastAsia="zh-CN"/>
                    </w:rPr>
                  </w:pPr>
                  <w:r>
                    <w:rPr>
                      <w:rFonts w:hint="default" w:ascii="Times New Roman" w:hAnsi="Times New Roman" w:eastAsia="宋体" w:cs="Times New Roman"/>
                      <w:b/>
                      <w:bCs/>
                      <w:highlight w:val="none"/>
                      <w:lang w:val="en-US" w:eastAsia="zh-CN"/>
                    </w:rPr>
                    <w:t>统计量</w:t>
                  </w:r>
                </w:p>
              </w:tc>
              <w:tc>
                <w:tcPr>
                  <w:tcW w:w="992" w:type="pct"/>
                  <w:tcBorders>
                    <w:tl2br w:val="nil"/>
                    <w:tr2bl w:val="nil"/>
                  </w:tcBorders>
                  <w:vAlign w:val="center"/>
                </w:tcPr>
                <w:p w14:paraId="57BABF8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bCs/>
                      <w:highlight w:val="none"/>
                      <w:lang w:val="en-US" w:eastAsia="zh-CN"/>
                    </w:rPr>
                  </w:pPr>
                  <w:r>
                    <w:rPr>
                      <w:rFonts w:hint="default" w:ascii="Times New Roman" w:hAnsi="Times New Roman" w:eastAsia="宋体" w:cs="Times New Roman"/>
                      <w:b/>
                      <w:bCs/>
                      <w:highlight w:val="none"/>
                      <w:lang w:val="en-US" w:eastAsia="zh-CN"/>
                    </w:rPr>
                    <w:t>东厂界</w:t>
                  </w:r>
                </w:p>
              </w:tc>
              <w:tc>
                <w:tcPr>
                  <w:tcW w:w="933" w:type="pct"/>
                  <w:tcBorders>
                    <w:tl2br w:val="nil"/>
                    <w:tr2bl w:val="nil"/>
                  </w:tcBorders>
                  <w:vAlign w:val="center"/>
                </w:tcPr>
                <w:p w14:paraId="684FC2E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bCs/>
                      <w:highlight w:val="none"/>
                      <w:lang w:val="en-US" w:eastAsia="zh-CN"/>
                    </w:rPr>
                  </w:pPr>
                  <w:r>
                    <w:rPr>
                      <w:rFonts w:hint="default" w:ascii="Times New Roman" w:hAnsi="Times New Roman" w:eastAsia="宋体" w:cs="Times New Roman"/>
                      <w:b/>
                      <w:bCs/>
                      <w:highlight w:val="none"/>
                      <w:lang w:val="en-US" w:eastAsia="zh-CN"/>
                    </w:rPr>
                    <w:t>南厂界</w:t>
                  </w:r>
                </w:p>
              </w:tc>
              <w:tc>
                <w:tcPr>
                  <w:tcW w:w="891" w:type="pct"/>
                  <w:tcBorders>
                    <w:tl2br w:val="nil"/>
                    <w:tr2bl w:val="nil"/>
                  </w:tcBorders>
                  <w:vAlign w:val="center"/>
                </w:tcPr>
                <w:p w14:paraId="6050511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bCs/>
                      <w:highlight w:val="none"/>
                      <w:lang w:val="en-US" w:eastAsia="zh-CN"/>
                    </w:rPr>
                  </w:pPr>
                  <w:r>
                    <w:rPr>
                      <w:rFonts w:hint="default" w:ascii="Times New Roman" w:hAnsi="Times New Roman" w:eastAsia="宋体" w:cs="Times New Roman"/>
                      <w:b/>
                      <w:bCs/>
                      <w:highlight w:val="none"/>
                      <w:lang w:val="en-US" w:eastAsia="zh-CN"/>
                    </w:rPr>
                    <w:t>西厂界</w:t>
                  </w:r>
                </w:p>
              </w:tc>
              <w:tc>
                <w:tcPr>
                  <w:tcW w:w="973" w:type="pct"/>
                  <w:tcBorders>
                    <w:tl2br w:val="nil"/>
                    <w:tr2bl w:val="nil"/>
                  </w:tcBorders>
                  <w:vAlign w:val="center"/>
                </w:tcPr>
                <w:p w14:paraId="7BE75AC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bCs/>
                      <w:highlight w:val="none"/>
                      <w:lang w:val="en-US" w:eastAsia="zh-CN"/>
                    </w:rPr>
                  </w:pPr>
                  <w:r>
                    <w:rPr>
                      <w:rFonts w:hint="default" w:ascii="Times New Roman" w:hAnsi="Times New Roman" w:eastAsia="宋体" w:cs="Times New Roman"/>
                      <w:b/>
                      <w:bCs/>
                      <w:highlight w:val="none"/>
                      <w:lang w:val="en-US" w:eastAsia="zh-CN"/>
                    </w:rPr>
                    <w:t>北厂界</w:t>
                  </w:r>
                </w:p>
              </w:tc>
            </w:tr>
            <w:tr w14:paraId="5447776C">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jc w:val="center"/>
              </w:trPr>
              <w:tc>
                <w:tcPr>
                  <w:tcW w:w="618" w:type="pct"/>
                  <w:tcBorders>
                    <w:tl2br w:val="nil"/>
                    <w:tr2bl w:val="nil"/>
                  </w:tcBorders>
                  <w:vAlign w:val="center"/>
                </w:tcPr>
                <w:p w14:paraId="73F8B94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厂界噪声</w:t>
                  </w:r>
                </w:p>
              </w:tc>
              <w:tc>
                <w:tcPr>
                  <w:tcW w:w="591" w:type="pct"/>
                  <w:tcBorders>
                    <w:left w:val="single" w:color="auto" w:sz="4" w:space="0"/>
                    <w:tl2br w:val="nil"/>
                    <w:tr2bl w:val="nil"/>
                  </w:tcBorders>
                  <w:vAlign w:val="center"/>
                </w:tcPr>
                <w:p w14:paraId="424EF06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贡献值</w:t>
                  </w:r>
                </w:p>
              </w:tc>
              <w:tc>
                <w:tcPr>
                  <w:tcW w:w="992" w:type="pct"/>
                  <w:tcBorders>
                    <w:tl2br w:val="nil"/>
                    <w:tr2bl w:val="nil"/>
                  </w:tcBorders>
                  <w:vAlign w:val="center"/>
                </w:tcPr>
                <w:p w14:paraId="363B096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highlight w:val="none"/>
                      <w:lang w:val="en-US" w:eastAsia="zh-CN"/>
                    </w:rPr>
                  </w:pPr>
                  <w:r>
                    <w:rPr>
                      <w:rFonts w:hint="eastAsia" w:cs="Times New Roman"/>
                      <w:highlight w:val="none"/>
                      <w:lang w:val="en-US" w:eastAsia="zh-CN"/>
                    </w:rPr>
                    <w:t>40.9</w:t>
                  </w:r>
                </w:p>
              </w:tc>
              <w:tc>
                <w:tcPr>
                  <w:tcW w:w="933" w:type="pct"/>
                  <w:tcBorders>
                    <w:tl2br w:val="nil"/>
                    <w:tr2bl w:val="nil"/>
                  </w:tcBorders>
                  <w:vAlign w:val="center"/>
                </w:tcPr>
                <w:p w14:paraId="5F0099A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highlight w:val="none"/>
                      <w:lang w:val="en-US" w:eastAsia="zh-CN"/>
                    </w:rPr>
                  </w:pPr>
                  <w:r>
                    <w:rPr>
                      <w:rFonts w:hint="eastAsia" w:cs="Times New Roman"/>
                      <w:highlight w:val="none"/>
                      <w:lang w:val="en-US" w:eastAsia="zh-CN"/>
                    </w:rPr>
                    <w:t>35.4</w:t>
                  </w:r>
                </w:p>
              </w:tc>
              <w:tc>
                <w:tcPr>
                  <w:tcW w:w="891" w:type="pct"/>
                  <w:tcBorders>
                    <w:tl2br w:val="nil"/>
                    <w:tr2bl w:val="nil"/>
                  </w:tcBorders>
                  <w:vAlign w:val="center"/>
                </w:tcPr>
                <w:p w14:paraId="5AFF623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highlight w:val="none"/>
                      <w:lang w:val="en-US" w:eastAsia="zh-CN"/>
                    </w:rPr>
                  </w:pPr>
                  <w:r>
                    <w:rPr>
                      <w:rFonts w:hint="eastAsia" w:cs="Times New Roman"/>
                      <w:highlight w:val="none"/>
                      <w:lang w:val="en-US" w:eastAsia="zh-CN"/>
                    </w:rPr>
                    <w:t>39.1</w:t>
                  </w:r>
                </w:p>
              </w:tc>
              <w:tc>
                <w:tcPr>
                  <w:tcW w:w="973" w:type="pct"/>
                  <w:tcBorders>
                    <w:tl2br w:val="nil"/>
                    <w:tr2bl w:val="nil"/>
                  </w:tcBorders>
                  <w:vAlign w:val="center"/>
                </w:tcPr>
                <w:p w14:paraId="4229F2F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highlight w:val="none"/>
                      <w:lang w:val="en-US" w:eastAsia="zh-CN"/>
                    </w:rPr>
                  </w:pPr>
                  <w:r>
                    <w:rPr>
                      <w:rFonts w:hint="eastAsia" w:cs="Times New Roman"/>
                      <w:highlight w:val="none"/>
                      <w:lang w:val="en-US" w:eastAsia="zh-CN"/>
                    </w:rPr>
                    <w:t>51.4</w:t>
                  </w:r>
                </w:p>
              </w:tc>
            </w:tr>
          </w:tbl>
          <w:p w14:paraId="70DDFD34">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本项目夜间不生产，由上表可知，本项目运行时东、南、西、北厂界噪声均符合《工业企业厂界环境噪声排放标准》（GB12348-2008）中1类标准限值要求。</w:t>
            </w:r>
            <w:bookmarkStart w:id="9" w:name="_Ref368512661"/>
          </w:p>
          <w:p w14:paraId="7916DB75">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5、噪声监测计划</w:t>
            </w:r>
          </w:p>
          <w:p w14:paraId="5706BE5A">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根据《排污单位自行监测技术指南  总则》（HJ 819-2017），本项目噪声污染源监测方案见表4-9。 </w:t>
            </w:r>
            <w:bookmarkEnd w:id="9"/>
          </w:p>
          <w:p w14:paraId="7F42A79F">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表4</w:t>
            </w:r>
            <w:r>
              <w:rPr>
                <w:rFonts w:hint="default" w:ascii="Times New Roman" w:hAnsi="Times New Roman" w:eastAsia="宋体" w:cs="Times New Roman"/>
                <w:b/>
                <w:bCs/>
                <w:highlight w:val="none"/>
                <w:lang w:val="en-US" w:eastAsia="zh-CN"/>
              </w:rPr>
              <w:t xml:space="preserve">-9   </w:t>
            </w:r>
            <w:r>
              <w:rPr>
                <w:rFonts w:hint="default" w:ascii="Times New Roman" w:hAnsi="Times New Roman" w:eastAsia="宋体" w:cs="Times New Roman"/>
                <w:b/>
                <w:bCs/>
                <w:highlight w:val="none"/>
              </w:rPr>
              <w:t>项目噪声监控计划</w:t>
            </w:r>
          </w:p>
          <w:tbl>
            <w:tblPr>
              <w:tblStyle w:val="24"/>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14"/>
              <w:gridCol w:w="1428"/>
              <w:gridCol w:w="1444"/>
              <w:gridCol w:w="1433"/>
              <w:gridCol w:w="3542"/>
            </w:tblGrid>
            <w:tr w14:paraId="7DE3666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17" w:type="pct"/>
                  <w:tcBorders>
                    <w:tl2br w:val="nil"/>
                    <w:tr2bl w:val="nil"/>
                  </w:tcBorders>
                  <w:vAlign w:val="center"/>
                </w:tcPr>
                <w:p w14:paraId="7F4CFE75">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类型</w:t>
                  </w:r>
                </w:p>
              </w:tc>
              <w:tc>
                <w:tcPr>
                  <w:tcW w:w="779" w:type="pct"/>
                  <w:tcBorders>
                    <w:tl2br w:val="nil"/>
                    <w:tr2bl w:val="nil"/>
                  </w:tcBorders>
                  <w:vAlign w:val="center"/>
                </w:tcPr>
                <w:p w14:paraId="62DDF8D0">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监测位置</w:t>
                  </w:r>
                </w:p>
              </w:tc>
              <w:tc>
                <w:tcPr>
                  <w:tcW w:w="788" w:type="pct"/>
                  <w:tcBorders>
                    <w:tl2br w:val="nil"/>
                    <w:tr2bl w:val="nil"/>
                  </w:tcBorders>
                  <w:vAlign w:val="center"/>
                </w:tcPr>
                <w:p w14:paraId="1F1782B6">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监测项目</w:t>
                  </w:r>
                </w:p>
              </w:tc>
              <w:tc>
                <w:tcPr>
                  <w:tcW w:w="782" w:type="pct"/>
                  <w:tcBorders>
                    <w:tl2br w:val="nil"/>
                    <w:tr2bl w:val="nil"/>
                  </w:tcBorders>
                  <w:vAlign w:val="center"/>
                </w:tcPr>
                <w:p w14:paraId="37DA2A36">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频次</w:t>
                  </w:r>
                </w:p>
              </w:tc>
              <w:tc>
                <w:tcPr>
                  <w:tcW w:w="1933" w:type="pct"/>
                  <w:tcBorders>
                    <w:tl2br w:val="nil"/>
                    <w:tr2bl w:val="nil"/>
                  </w:tcBorders>
                  <w:vAlign w:val="center"/>
                </w:tcPr>
                <w:p w14:paraId="41F414A8">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备注</w:t>
                  </w:r>
                </w:p>
              </w:tc>
            </w:tr>
            <w:tr w14:paraId="4CB7ADC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17" w:type="pct"/>
                  <w:tcBorders>
                    <w:tl2br w:val="nil"/>
                    <w:tr2bl w:val="nil"/>
                  </w:tcBorders>
                  <w:vAlign w:val="center"/>
                </w:tcPr>
                <w:p w14:paraId="1FFC5614">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噪声</w:t>
                  </w:r>
                </w:p>
              </w:tc>
              <w:tc>
                <w:tcPr>
                  <w:tcW w:w="779" w:type="pct"/>
                  <w:tcBorders>
                    <w:tl2br w:val="nil"/>
                    <w:tr2bl w:val="nil"/>
                  </w:tcBorders>
                  <w:vAlign w:val="center"/>
                </w:tcPr>
                <w:p w14:paraId="0637D595">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lang w:eastAsia="zh-CN"/>
                    </w:rPr>
                    <w:t>厂界</w:t>
                  </w:r>
                </w:p>
              </w:tc>
              <w:tc>
                <w:tcPr>
                  <w:tcW w:w="788" w:type="pct"/>
                  <w:tcBorders>
                    <w:tl2br w:val="nil"/>
                    <w:tr2bl w:val="nil"/>
                  </w:tcBorders>
                  <w:vAlign w:val="center"/>
                </w:tcPr>
                <w:p w14:paraId="6F638108">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噪声</w:t>
                  </w:r>
                </w:p>
              </w:tc>
              <w:tc>
                <w:tcPr>
                  <w:tcW w:w="782" w:type="pct"/>
                  <w:tcBorders>
                    <w:tl2br w:val="nil"/>
                    <w:tr2bl w:val="nil"/>
                  </w:tcBorders>
                  <w:vAlign w:val="center"/>
                </w:tcPr>
                <w:p w14:paraId="7E586579">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1次</w:t>
                  </w:r>
                  <w:r>
                    <w:rPr>
                      <w:rFonts w:hint="default" w:ascii="Times New Roman" w:hAnsi="Times New Roman" w:eastAsia="宋体" w:cs="Times New Roman"/>
                      <w:highlight w:val="none"/>
                      <w:lang w:val="en-US" w:eastAsia="zh-CN"/>
                    </w:rPr>
                    <w:t>/季</w:t>
                  </w:r>
                </w:p>
              </w:tc>
              <w:tc>
                <w:tcPr>
                  <w:tcW w:w="1933" w:type="pct"/>
                  <w:tcBorders>
                    <w:tl2br w:val="nil"/>
                    <w:tr2bl w:val="nil"/>
                  </w:tcBorders>
                  <w:vAlign w:val="center"/>
                </w:tcPr>
                <w:p w14:paraId="1AB0DD89">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rPr>
                    <w:t>《工业企业厂界环境噪声排放标准》（GB12348-2008）</w:t>
                  </w:r>
                  <w:r>
                    <w:rPr>
                      <w:rFonts w:hint="default" w:ascii="Times New Roman" w:hAnsi="Times New Roman" w:eastAsia="宋体" w:cs="Times New Roman"/>
                      <w:highlight w:val="none"/>
                      <w:lang w:val="en-US" w:eastAsia="zh-CN"/>
                    </w:rPr>
                    <w:t>1类</w:t>
                  </w:r>
                </w:p>
              </w:tc>
            </w:tr>
          </w:tbl>
          <w:p w14:paraId="3EEF7721">
            <w:pPr>
              <w:pStyle w:val="20"/>
              <w:keepNext w:val="0"/>
              <w:keepLines w:val="0"/>
              <w:suppressLineNumbers w:val="0"/>
              <w:spacing w:before="0" w:beforeAutospacing="0" w:after="0" w:afterAutospacing="0" w:line="360" w:lineRule="auto"/>
              <w:ind w:left="0" w:right="0"/>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lang w:val="en-US" w:eastAsia="zh-CN"/>
              </w:rPr>
              <w:t>四、</w:t>
            </w:r>
            <w:r>
              <w:rPr>
                <w:rFonts w:hint="default" w:ascii="Times New Roman" w:hAnsi="Times New Roman" w:eastAsia="宋体" w:cs="Times New Roman"/>
                <w:b/>
                <w:bCs/>
                <w:sz w:val="24"/>
                <w:szCs w:val="24"/>
                <w:highlight w:val="none"/>
              </w:rPr>
              <w:t>固体废物</w:t>
            </w:r>
          </w:p>
          <w:p w14:paraId="70A31FBC">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（1）固体废物产生及处置情况</w:t>
            </w:r>
          </w:p>
          <w:p w14:paraId="377B2A75">
            <w:pPr>
              <w:keepNext w:val="0"/>
              <w:keepLines w:val="0"/>
              <w:suppressLineNumbers w:val="0"/>
              <w:spacing w:before="0" w:beforeAutospacing="0" w:after="0" w:afterAutospacing="0" w:line="360" w:lineRule="auto"/>
              <w:ind w:left="0" w:right="0" w:firstLine="480" w:firstLineChars="200"/>
              <w:rPr>
                <w:rFonts w:hint="default"/>
                <w:highlight w:val="none"/>
                <w:lang w:val="en-US" w:eastAsia="zh-CN"/>
              </w:rPr>
            </w:pPr>
            <w:r>
              <w:rPr>
                <w:rFonts w:hint="default" w:ascii="Times New Roman" w:hAnsi="Times New Roman" w:eastAsia="宋体" w:cs="Times New Roman"/>
                <w:sz w:val="24"/>
                <w:szCs w:val="24"/>
                <w:highlight w:val="none"/>
                <w:lang w:val="en-US" w:eastAsia="zh-CN"/>
              </w:rPr>
              <w:t>本项目营运期产生的固体废物包括除尘器灰、</w:t>
            </w:r>
            <w:r>
              <w:rPr>
                <w:rFonts w:hint="eastAsia" w:cs="Times New Roman"/>
                <w:sz w:val="24"/>
                <w:szCs w:val="24"/>
                <w:highlight w:val="none"/>
                <w:lang w:val="en-US" w:eastAsia="zh-CN"/>
              </w:rPr>
              <w:t>落地灰</w:t>
            </w:r>
            <w:r>
              <w:rPr>
                <w:rFonts w:hint="default" w:ascii="Times New Roman" w:hAnsi="Times New Roman" w:eastAsia="宋体" w:cs="Times New Roman"/>
                <w:sz w:val="24"/>
                <w:szCs w:val="24"/>
                <w:highlight w:val="none"/>
                <w:lang w:val="en-US" w:eastAsia="zh-CN"/>
              </w:rPr>
              <w:t>、泥饼、废布袋、</w:t>
            </w:r>
            <w:r>
              <w:rPr>
                <w:rFonts w:hint="default" w:ascii="Times New Roman" w:hAnsi="Times New Roman" w:eastAsia="宋体" w:cs="Times New Roman"/>
                <w:color w:val="000000"/>
                <w:kern w:val="0"/>
                <w:sz w:val="24"/>
                <w:szCs w:val="24"/>
                <w:highlight w:val="none"/>
                <w:lang w:val="en-US" w:eastAsia="zh-CN" w:bidi="ar"/>
              </w:rPr>
              <w:t>废机油、废机油桶、生活垃圾</w:t>
            </w:r>
            <w:r>
              <w:rPr>
                <w:rFonts w:hint="default" w:ascii="Times New Roman" w:hAnsi="Times New Roman" w:eastAsia="宋体" w:cs="Times New Roman"/>
                <w:sz w:val="24"/>
                <w:szCs w:val="24"/>
                <w:highlight w:val="none"/>
                <w:lang w:val="en-US" w:eastAsia="zh-CN"/>
              </w:rPr>
              <w:t>等。</w:t>
            </w:r>
          </w:p>
          <w:p w14:paraId="3A883B5E">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①除尘灰</w:t>
            </w:r>
          </w:p>
          <w:p w14:paraId="3952F514">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本项目破碎、筛分产生的粉尘采用集气罩+布袋除尘器处理，除尘器收集除尘灰的产生量为</w:t>
            </w:r>
            <w:r>
              <w:rPr>
                <w:rFonts w:hint="eastAsia" w:cs="Times New Roman"/>
                <w:sz w:val="24"/>
                <w:szCs w:val="24"/>
                <w:highlight w:val="none"/>
                <w:lang w:val="en-US" w:eastAsia="zh-CN"/>
              </w:rPr>
              <w:t>1978.202</w:t>
            </w:r>
            <w:r>
              <w:rPr>
                <w:rFonts w:hint="default" w:ascii="Times New Roman" w:hAnsi="Times New Roman" w:eastAsia="宋体" w:cs="Times New Roman"/>
                <w:sz w:val="24"/>
                <w:szCs w:val="24"/>
                <w:highlight w:val="none"/>
                <w:lang w:val="en-US" w:eastAsia="zh-CN"/>
              </w:rPr>
              <w:t>t/a。作为细料外售。</w:t>
            </w:r>
          </w:p>
          <w:p w14:paraId="2B7175E2">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②</w:t>
            </w:r>
            <w:r>
              <w:rPr>
                <w:rFonts w:hint="eastAsia" w:cs="Times New Roman"/>
                <w:sz w:val="24"/>
                <w:szCs w:val="24"/>
                <w:highlight w:val="none"/>
                <w:lang w:val="en-US" w:eastAsia="zh-CN"/>
              </w:rPr>
              <w:t>落地灰</w:t>
            </w:r>
          </w:p>
          <w:p w14:paraId="16CB7BE5">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本项目投料、破碎、筛分无组织粉尘采取降尘措施后，收集</w:t>
            </w:r>
            <w:r>
              <w:rPr>
                <w:rFonts w:hint="eastAsia" w:cs="Times New Roman"/>
                <w:sz w:val="24"/>
                <w:szCs w:val="24"/>
                <w:highlight w:val="none"/>
                <w:lang w:val="en-US" w:eastAsia="zh-CN"/>
              </w:rPr>
              <w:t>落地灰</w:t>
            </w:r>
            <w:r>
              <w:rPr>
                <w:rFonts w:hint="default" w:ascii="Times New Roman" w:hAnsi="Times New Roman" w:eastAsia="宋体" w:cs="Times New Roman"/>
                <w:sz w:val="24"/>
                <w:szCs w:val="24"/>
                <w:highlight w:val="none"/>
                <w:lang w:val="en-US" w:eastAsia="zh-CN"/>
              </w:rPr>
              <w:t>产生量为</w:t>
            </w:r>
            <w:r>
              <w:rPr>
                <w:rFonts w:hint="eastAsia" w:cs="Times New Roman"/>
                <w:sz w:val="24"/>
                <w:szCs w:val="24"/>
                <w:highlight w:val="none"/>
                <w:lang w:val="en-US" w:eastAsia="zh-CN"/>
              </w:rPr>
              <w:t>193.348</w:t>
            </w:r>
            <w:r>
              <w:rPr>
                <w:rFonts w:hint="default" w:ascii="Times New Roman" w:hAnsi="Times New Roman" w:eastAsia="宋体" w:cs="Times New Roman"/>
                <w:sz w:val="24"/>
                <w:szCs w:val="24"/>
                <w:highlight w:val="none"/>
                <w:lang w:val="en-US" w:eastAsia="zh-CN"/>
              </w:rPr>
              <w:t>t/a。作为细料外售。</w:t>
            </w:r>
          </w:p>
          <w:p w14:paraId="17FFCF1D">
            <w:pPr>
              <w:numPr>
                <w:ilvl w:val="0"/>
                <w:numId w:val="0"/>
              </w:numPr>
              <w:spacing w:line="360" w:lineRule="auto"/>
              <w:ind w:firstLine="480" w:firstLineChars="200"/>
              <w:jc w:val="both"/>
              <w:rPr>
                <w:rFonts w:hint="default" w:ascii="Times New Roman" w:hAnsi="Times New Roman" w:eastAsia="宋体" w:cs="Times New Roman"/>
                <w:bCs/>
                <w:color w:val="auto"/>
                <w:kern w:val="0"/>
                <w:sz w:val="24"/>
                <w:szCs w:val="24"/>
                <w:highlight w:val="none"/>
                <w:lang w:val="en-US" w:eastAsia="zh-CN" w:bidi="ar-SA"/>
              </w:rPr>
            </w:pPr>
            <w:r>
              <w:rPr>
                <w:rFonts w:hint="default" w:ascii="Times New Roman" w:hAnsi="Times New Roman" w:eastAsia="宋体" w:cs="Times New Roman"/>
                <w:bCs/>
                <w:color w:val="auto"/>
                <w:kern w:val="0"/>
                <w:sz w:val="24"/>
                <w:szCs w:val="24"/>
                <w:highlight w:val="none"/>
                <w:lang w:val="en-US" w:eastAsia="zh-CN" w:bidi="ar-SA"/>
              </w:rPr>
              <w:t>③泥饼</w:t>
            </w:r>
          </w:p>
          <w:p w14:paraId="47AB6DBB">
            <w:pPr>
              <w:spacing w:line="360" w:lineRule="auto"/>
              <w:ind w:firstLine="480" w:firstLineChars="200"/>
              <w:jc w:val="both"/>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本项目洗砂产生的污泥经浓缩罐絮凝沉淀后，污泥经压滤机压滤，产生的泥饼含水率为35%，泥饼产生量为7</w:t>
            </w:r>
            <w:r>
              <w:rPr>
                <w:rFonts w:hint="eastAsia" w:cs="Times New Roman"/>
                <w:sz w:val="24"/>
                <w:highlight w:val="none"/>
                <w:lang w:val="en-US" w:eastAsia="zh-CN"/>
              </w:rPr>
              <w:t>4161.302</w:t>
            </w:r>
            <w:r>
              <w:rPr>
                <w:rFonts w:hint="default" w:ascii="Times New Roman" w:hAnsi="Times New Roman" w:eastAsia="宋体" w:cs="Times New Roman"/>
                <w:sz w:val="24"/>
                <w:highlight w:val="none"/>
                <w:lang w:val="en-US" w:eastAsia="zh-CN"/>
              </w:rPr>
              <w:t>t/a。用于阜新广源玄武岩矿石开发有限公司废石场恢复治理。</w:t>
            </w:r>
          </w:p>
          <w:p w14:paraId="46CC842C">
            <w:pPr>
              <w:spacing w:line="360" w:lineRule="auto"/>
              <w:ind w:firstLine="480" w:firstLineChars="200"/>
              <w:jc w:val="both"/>
              <w:rPr>
                <w:rFonts w:hint="default" w:ascii="Times New Roman" w:hAnsi="Times New Roman" w:eastAsia="宋体" w:cs="Times New Roman"/>
                <w:bCs/>
                <w:color w:val="auto"/>
                <w:kern w:val="0"/>
                <w:sz w:val="24"/>
                <w:szCs w:val="24"/>
                <w:highlight w:val="none"/>
                <w:lang w:val="en-US" w:eastAsia="zh-CN" w:bidi="ar-SA"/>
              </w:rPr>
            </w:pPr>
            <w:r>
              <w:rPr>
                <w:rFonts w:hint="default" w:ascii="Times New Roman" w:hAnsi="Times New Roman" w:eastAsia="宋体" w:cs="Times New Roman"/>
                <w:bCs/>
                <w:color w:val="auto"/>
                <w:kern w:val="0"/>
                <w:sz w:val="24"/>
                <w:szCs w:val="24"/>
                <w:highlight w:val="none"/>
                <w:lang w:val="en-US" w:eastAsia="zh-CN" w:bidi="ar-SA"/>
              </w:rPr>
              <w:t>④废布袋</w:t>
            </w:r>
          </w:p>
          <w:p w14:paraId="12678059">
            <w:pPr>
              <w:spacing w:line="360" w:lineRule="auto"/>
              <w:ind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本项目废气经布袋除尘器处理过程中会产生废布袋，废布袋产生量约为0.5t/a，由厂家回收利用或处置。</w:t>
            </w:r>
          </w:p>
          <w:p w14:paraId="70C8CC6E">
            <w:pPr>
              <w:spacing w:line="360" w:lineRule="auto"/>
              <w:ind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⑤废机油、废机油桶</w:t>
            </w:r>
          </w:p>
          <w:p w14:paraId="5DDEC220">
            <w:pPr>
              <w:spacing w:line="360" w:lineRule="auto"/>
              <w:ind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根据业主介绍，项目设备机修主要外协处理，在厂区范围内仅进行简单设备维护。在设备维护过程中会产生少量的废机油、废机油空桶等机修废物产生，其中废机油产生量约为0.5t/a，废机油空桶产生量约为0.2t/a。厂区设置专门的危废暂存点暂存。根据《国家危险废物名录》（2025年版），废机油属于危险废物（项目代码为HW08、900-214-08），废机油空桶属于危险废物（项目代码为HW08、900-249-08）。</w:t>
            </w:r>
            <w:r>
              <w:rPr>
                <w:rFonts w:hint="eastAsia" w:ascii="Times New Roman" w:hAnsi="Times New Roman" w:eastAsia="宋体" w:cs="Times New Roman"/>
                <w:sz w:val="24"/>
                <w:szCs w:val="24"/>
                <w:highlight w:val="none"/>
                <w:lang w:val="en-US" w:eastAsia="zh-CN"/>
              </w:rPr>
              <w:t>定期</w:t>
            </w:r>
            <w:r>
              <w:rPr>
                <w:rFonts w:hint="default" w:ascii="Times New Roman" w:hAnsi="Times New Roman" w:eastAsia="宋体" w:cs="Times New Roman"/>
                <w:sz w:val="24"/>
                <w:szCs w:val="24"/>
                <w:highlight w:val="none"/>
                <w:lang w:val="en-US" w:eastAsia="zh-CN"/>
              </w:rPr>
              <w:t>委托有资质单位处理</w:t>
            </w:r>
            <w:r>
              <w:rPr>
                <w:rFonts w:hint="eastAsia" w:ascii="Times New Roman" w:hAnsi="Times New Roman" w:eastAsia="宋体" w:cs="Times New Roman"/>
                <w:sz w:val="24"/>
                <w:szCs w:val="24"/>
                <w:highlight w:val="none"/>
                <w:lang w:val="en-US" w:eastAsia="zh-CN"/>
              </w:rPr>
              <w:t>。</w:t>
            </w:r>
          </w:p>
          <w:p w14:paraId="2BA28C6B">
            <w:pPr>
              <w:spacing w:line="360" w:lineRule="auto"/>
              <w:ind w:firstLine="480" w:firstLineChars="200"/>
              <w:rPr>
                <w:rFonts w:hint="default" w:ascii="Times New Roman" w:hAnsi="Times New Roman" w:eastAsia="宋体" w:cs="Times New Roman"/>
                <w:sz w:val="24"/>
                <w:szCs w:val="22"/>
                <w:highlight w:val="none"/>
                <w:lang w:val="en-US" w:eastAsia="zh-CN" w:bidi="ar-SA"/>
              </w:rPr>
            </w:pPr>
            <w:r>
              <w:rPr>
                <w:rFonts w:hint="default" w:ascii="Times New Roman" w:hAnsi="Times New Roman" w:eastAsia="宋体" w:cs="Times New Roman"/>
                <w:sz w:val="24"/>
                <w:szCs w:val="22"/>
                <w:highlight w:val="none"/>
                <w:lang w:val="en-US" w:eastAsia="zh-CN" w:bidi="ar-SA"/>
              </w:rPr>
              <w:t xml:space="preserve">⑥生活垃圾 </w:t>
            </w:r>
          </w:p>
          <w:p w14:paraId="77E9DB05">
            <w:pPr>
              <w:spacing w:line="360" w:lineRule="auto"/>
              <w:ind w:firstLine="480" w:firstLineChars="200"/>
              <w:rPr>
                <w:rFonts w:hint="default" w:ascii="Times New Roman" w:hAnsi="Times New Roman" w:eastAsia="宋体" w:cs="Times New Roman"/>
                <w:highlight w:val="none"/>
                <w:lang w:val="en-US" w:eastAsia="zh-CN"/>
              </w:rPr>
            </w:pPr>
            <w:r>
              <w:rPr>
                <w:rFonts w:hint="default" w:ascii="Times New Roman" w:hAnsi="Times New Roman" w:eastAsia="宋体" w:cs="Times New Roman"/>
                <w:sz w:val="24"/>
                <w:szCs w:val="22"/>
                <w:highlight w:val="none"/>
                <w:lang w:val="en-US" w:eastAsia="zh-CN" w:bidi="ar-SA"/>
              </w:rPr>
              <w:t>本项目职工定员15人，生活垃圾按0.5kg/人·d计，则生活垃圾产生量为1.5t/a。项目设置垃圾桶收集，定期送至当地垃圾收集点，由环卫部门统一清运。</w:t>
            </w:r>
          </w:p>
          <w:p w14:paraId="11A6085E">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b/>
                <w:bCs/>
                <w:highlight w:val="none"/>
              </w:rPr>
            </w:pPr>
            <w:r>
              <w:rPr>
                <w:rFonts w:hint="default" w:ascii="Times New Roman" w:hAnsi="Times New Roman" w:eastAsia="宋体" w:cs="Times New Roman"/>
                <w:sz w:val="24"/>
                <w:szCs w:val="24"/>
                <w:highlight w:val="none"/>
                <w:lang w:val="en-US" w:eastAsia="zh-CN"/>
              </w:rPr>
              <w:t>本项目固体废物产排及治理措施见表4-10。</w:t>
            </w:r>
          </w:p>
          <w:p w14:paraId="2707AF37">
            <w:pPr>
              <w:keepNext w:val="0"/>
              <w:keepLines w:val="0"/>
              <w:suppressLineNumbers w:val="0"/>
              <w:snapToGrid w:val="0"/>
              <w:spacing w:before="0" w:beforeAutospacing="0" w:after="0" w:afterAutospacing="0"/>
              <w:ind w:right="0"/>
              <w:jc w:val="center"/>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表4-1</w:t>
            </w:r>
            <w:r>
              <w:rPr>
                <w:rFonts w:hint="default" w:ascii="Times New Roman" w:hAnsi="Times New Roman" w:eastAsia="宋体" w:cs="Times New Roman"/>
                <w:b/>
                <w:bCs/>
                <w:highlight w:val="none"/>
                <w:lang w:val="en-US" w:eastAsia="zh-CN"/>
              </w:rPr>
              <w:t>0</w:t>
            </w:r>
            <w:r>
              <w:rPr>
                <w:rFonts w:hint="default" w:ascii="Times New Roman" w:hAnsi="Times New Roman" w:eastAsia="宋体" w:cs="Times New Roman"/>
                <w:b/>
                <w:bCs/>
                <w:highlight w:val="none"/>
              </w:rPr>
              <w:t xml:space="preserve">  </w:t>
            </w:r>
            <w:r>
              <w:rPr>
                <w:rFonts w:hint="default" w:ascii="Times New Roman" w:hAnsi="Times New Roman" w:eastAsia="宋体" w:cs="Times New Roman"/>
                <w:b/>
                <w:bCs/>
                <w:highlight w:val="none"/>
                <w:lang w:val="en-US" w:eastAsia="zh-CN"/>
              </w:rPr>
              <w:t xml:space="preserve"> </w:t>
            </w:r>
            <w:r>
              <w:rPr>
                <w:rFonts w:hint="default" w:ascii="Times New Roman" w:hAnsi="Times New Roman" w:eastAsia="宋体" w:cs="Times New Roman"/>
                <w:b/>
                <w:bCs/>
                <w:highlight w:val="none"/>
              </w:rPr>
              <w:t>项目固体废物产排及治理措施情况表</w:t>
            </w:r>
          </w:p>
          <w:tbl>
            <w:tblPr>
              <w:tblStyle w:val="24"/>
              <w:tblW w:w="4997" w:type="pct"/>
              <w:jc w:val="center"/>
              <w:tblBorders>
                <w:top w:val="double" w:color="auto" w:sz="4" w:space="0"/>
                <w:left w:val="none" w:color="auto" w:sz="0" w:space="0"/>
                <w:bottom w:val="double" w:color="auto" w:sz="4" w:space="0"/>
                <w:right w:val="none" w:color="auto" w:sz="0" w:space="0"/>
                <w:insideH w:val="single" w:color="auto" w:sz="6" w:space="0"/>
                <w:insideV w:val="single" w:color="auto" w:sz="6" w:space="0"/>
              </w:tblBorders>
              <w:tblLayout w:type="fixed"/>
              <w:tblCellMar>
                <w:top w:w="0" w:type="dxa"/>
                <w:left w:w="28" w:type="dxa"/>
                <w:bottom w:w="0" w:type="dxa"/>
                <w:right w:w="28" w:type="dxa"/>
              </w:tblCellMar>
            </w:tblPr>
            <w:tblGrid>
              <w:gridCol w:w="774"/>
              <w:gridCol w:w="986"/>
              <w:gridCol w:w="713"/>
              <w:gridCol w:w="821"/>
              <w:gridCol w:w="819"/>
              <w:gridCol w:w="1000"/>
              <w:gridCol w:w="710"/>
              <w:gridCol w:w="757"/>
              <w:gridCol w:w="1619"/>
              <w:gridCol w:w="961"/>
            </w:tblGrid>
            <w:tr w14:paraId="436F96AE">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422" w:type="pct"/>
                  <w:tcBorders>
                    <w:tl2br w:val="nil"/>
                    <w:tr2bl w:val="nil"/>
                  </w:tcBorders>
                  <w:noWrap w:val="0"/>
                  <w:vAlign w:val="center"/>
                </w:tcPr>
                <w:p w14:paraId="10516E34">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产污</w:t>
                  </w:r>
                </w:p>
                <w:p w14:paraId="2184C216">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环节</w:t>
                  </w:r>
                </w:p>
              </w:tc>
              <w:tc>
                <w:tcPr>
                  <w:tcW w:w="538" w:type="pct"/>
                  <w:tcBorders>
                    <w:tl2br w:val="nil"/>
                    <w:tr2bl w:val="nil"/>
                  </w:tcBorders>
                  <w:noWrap w:val="0"/>
                  <w:vAlign w:val="center"/>
                </w:tcPr>
                <w:p w14:paraId="15EECD9D">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名称</w:t>
                  </w:r>
                </w:p>
              </w:tc>
              <w:tc>
                <w:tcPr>
                  <w:tcW w:w="389" w:type="pct"/>
                  <w:tcBorders>
                    <w:tl2br w:val="nil"/>
                    <w:tr2bl w:val="nil"/>
                  </w:tcBorders>
                  <w:noWrap w:val="0"/>
                  <w:vAlign w:val="center"/>
                </w:tcPr>
                <w:p w14:paraId="35CF112F">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物理</w:t>
                  </w:r>
                </w:p>
                <w:p w14:paraId="12D0B09D">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性状</w:t>
                  </w:r>
                </w:p>
              </w:tc>
              <w:tc>
                <w:tcPr>
                  <w:tcW w:w="448" w:type="pct"/>
                  <w:tcBorders>
                    <w:tl2br w:val="nil"/>
                    <w:tr2bl w:val="nil"/>
                  </w:tcBorders>
                  <w:noWrap w:val="0"/>
                  <w:vAlign w:val="center"/>
                </w:tcPr>
                <w:p w14:paraId="28A1B3F2">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废物</w:t>
                  </w:r>
                </w:p>
                <w:p w14:paraId="5DEB32F1">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类别</w:t>
                  </w:r>
                </w:p>
              </w:tc>
              <w:tc>
                <w:tcPr>
                  <w:tcW w:w="447" w:type="pct"/>
                  <w:tcBorders>
                    <w:tl2br w:val="nil"/>
                    <w:tr2bl w:val="nil"/>
                  </w:tcBorders>
                  <w:noWrap w:val="0"/>
                  <w:vAlign w:val="center"/>
                </w:tcPr>
                <w:p w14:paraId="4ECBC5F9">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代码</w:t>
                  </w:r>
                </w:p>
              </w:tc>
              <w:tc>
                <w:tcPr>
                  <w:tcW w:w="545" w:type="pct"/>
                  <w:tcBorders>
                    <w:tl2br w:val="nil"/>
                    <w:tr2bl w:val="nil"/>
                  </w:tcBorders>
                  <w:noWrap w:val="0"/>
                  <w:vAlign w:val="center"/>
                </w:tcPr>
                <w:p w14:paraId="4AB827BB">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产生量</w:t>
                  </w:r>
                </w:p>
              </w:tc>
              <w:tc>
                <w:tcPr>
                  <w:tcW w:w="387" w:type="pct"/>
                  <w:tcBorders>
                    <w:tl2br w:val="nil"/>
                    <w:tr2bl w:val="nil"/>
                  </w:tcBorders>
                  <w:noWrap w:val="0"/>
                  <w:vAlign w:val="center"/>
                </w:tcPr>
                <w:p w14:paraId="69D21C12">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主要</w:t>
                  </w:r>
                </w:p>
                <w:p w14:paraId="1FD03F5F">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成分</w:t>
                  </w:r>
                </w:p>
              </w:tc>
              <w:tc>
                <w:tcPr>
                  <w:tcW w:w="413" w:type="pct"/>
                  <w:tcBorders>
                    <w:tl2br w:val="nil"/>
                    <w:tr2bl w:val="nil"/>
                  </w:tcBorders>
                  <w:noWrap w:val="0"/>
                  <w:vAlign w:val="center"/>
                </w:tcPr>
                <w:p w14:paraId="0DE7929C">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贮存</w:t>
                  </w:r>
                </w:p>
                <w:p w14:paraId="14A7EB08">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方式</w:t>
                  </w:r>
                </w:p>
              </w:tc>
              <w:tc>
                <w:tcPr>
                  <w:tcW w:w="883" w:type="pct"/>
                  <w:tcBorders>
                    <w:tl2br w:val="nil"/>
                    <w:tr2bl w:val="nil"/>
                  </w:tcBorders>
                  <w:noWrap w:val="0"/>
                  <w:vAlign w:val="center"/>
                </w:tcPr>
                <w:p w14:paraId="3BDE9842">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利用处置</w:t>
                  </w:r>
                </w:p>
                <w:p w14:paraId="618CD441">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及去向</w:t>
                  </w:r>
                </w:p>
              </w:tc>
              <w:tc>
                <w:tcPr>
                  <w:tcW w:w="524" w:type="pct"/>
                  <w:tcBorders>
                    <w:tl2br w:val="nil"/>
                    <w:tr2bl w:val="nil"/>
                  </w:tcBorders>
                  <w:noWrap w:val="0"/>
                  <w:vAlign w:val="center"/>
                </w:tcPr>
                <w:p w14:paraId="7CD1645C">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利用及</w:t>
                  </w:r>
                </w:p>
                <w:p w14:paraId="160FAE2C">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处置量</w:t>
                  </w:r>
                </w:p>
              </w:tc>
            </w:tr>
            <w:tr w14:paraId="4159977E">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422" w:type="pct"/>
                  <w:vMerge w:val="restart"/>
                  <w:tcBorders>
                    <w:tl2br w:val="nil"/>
                    <w:tr2bl w:val="nil"/>
                  </w:tcBorders>
                  <w:noWrap w:val="0"/>
                  <w:vAlign w:val="center"/>
                </w:tcPr>
                <w:p w14:paraId="58EC7777">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废气</w:t>
                  </w:r>
                </w:p>
                <w:p w14:paraId="3104C869">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治理</w:t>
                  </w:r>
                </w:p>
              </w:tc>
              <w:tc>
                <w:tcPr>
                  <w:tcW w:w="538" w:type="pct"/>
                  <w:tcBorders>
                    <w:tl2br w:val="nil"/>
                    <w:tr2bl w:val="nil"/>
                  </w:tcBorders>
                  <w:shd w:val="clear" w:color="auto" w:fill="auto"/>
                  <w:noWrap w:val="0"/>
                  <w:vAlign w:val="center"/>
                </w:tcPr>
                <w:p w14:paraId="13F5B17D">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除尘灰</w:t>
                  </w:r>
                </w:p>
              </w:tc>
              <w:tc>
                <w:tcPr>
                  <w:tcW w:w="389" w:type="pct"/>
                  <w:tcBorders>
                    <w:tl2br w:val="nil"/>
                    <w:tr2bl w:val="nil"/>
                  </w:tcBorders>
                  <w:shd w:val="clear" w:color="auto" w:fill="auto"/>
                  <w:noWrap w:val="0"/>
                  <w:vAlign w:val="center"/>
                </w:tcPr>
                <w:p w14:paraId="7560239D">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固态</w:t>
                  </w:r>
                </w:p>
              </w:tc>
              <w:tc>
                <w:tcPr>
                  <w:tcW w:w="448" w:type="pct"/>
                  <w:tcBorders>
                    <w:tl2br w:val="nil"/>
                    <w:tr2bl w:val="nil"/>
                  </w:tcBorders>
                  <w:shd w:val="clear" w:color="auto" w:fill="auto"/>
                  <w:noWrap w:val="0"/>
                  <w:vAlign w:val="center"/>
                </w:tcPr>
                <w:p w14:paraId="58A36287">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一般</w:t>
                  </w:r>
                </w:p>
                <w:p w14:paraId="1D4F1822">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废物</w:t>
                  </w:r>
                </w:p>
              </w:tc>
              <w:tc>
                <w:tcPr>
                  <w:tcW w:w="447" w:type="pct"/>
                  <w:tcBorders>
                    <w:tl2br w:val="nil"/>
                    <w:tr2bl w:val="nil"/>
                  </w:tcBorders>
                  <w:shd w:val="clear" w:color="auto" w:fill="auto"/>
                  <w:noWrap w:val="0"/>
                  <w:vAlign w:val="center"/>
                </w:tcPr>
                <w:p w14:paraId="721B0F39">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
                    </w:rPr>
                    <w:t>900-099-S59</w:t>
                  </w:r>
                </w:p>
              </w:tc>
              <w:tc>
                <w:tcPr>
                  <w:tcW w:w="545" w:type="pct"/>
                  <w:tcBorders>
                    <w:tl2br w:val="nil"/>
                    <w:tr2bl w:val="nil"/>
                  </w:tcBorders>
                  <w:shd w:val="clear" w:color="auto" w:fill="auto"/>
                  <w:noWrap w:val="0"/>
                  <w:vAlign w:val="center"/>
                </w:tcPr>
                <w:p w14:paraId="29949ED2">
                  <w:pPr>
                    <w:keepNext w:val="0"/>
                    <w:keepLines w:val="0"/>
                    <w:suppressLineNumbers w:val="0"/>
                    <w:spacing w:before="0" w:beforeAutospacing="0" w:after="0" w:afterAutospacing="0" w:line="260" w:lineRule="exact"/>
                    <w:ind w:left="0" w:leftChars="0" w:right="0" w:rightChars="0"/>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1978.202</w:t>
                  </w:r>
                </w:p>
                <w:p w14:paraId="0EB1F693">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t/a</w:t>
                  </w:r>
                </w:p>
              </w:tc>
              <w:tc>
                <w:tcPr>
                  <w:tcW w:w="387" w:type="pct"/>
                  <w:tcBorders>
                    <w:tl2br w:val="nil"/>
                    <w:tr2bl w:val="nil"/>
                  </w:tcBorders>
                  <w:shd w:val="clear" w:color="auto" w:fill="auto"/>
                  <w:noWrap w:val="0"/>
                  <w:vAlign w:val="center"/>
                </w:tcPr>
                <w:p w14:paraId="5DD4D772">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粉尘</w:t>
                  </w:r>
                </w:p>
              </w:tc>
              <w:tc>
                <w:tcPr>
                  <w:tcW w:w="413" w:type="pct"/>
                  <w:tcBorders>
                    <w:tl2br w:val="nil"/>
                    <w:tr2bl w:val="nil"/>
                  </w:tcBorders>
                  <w:shd w:val="clear" w:color="auto" w:fill="auto"/>
                  <w:noWrap w:val="0"/>
                  <w:vAlign w:val="center"/>
                </w:tcPr>
                <w:p w14:paraId="167F7075">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不储存</w:t>
                  </w:r>
                </w:p>
              </w:tc>
              <w:tc>
                <w:tcPr>
                  <w:tcW w:w="883" w:type="pct"/>
                  <w:tcBorders>
                    <w:tl2br w:val="nil"/>
                    <w:tr2bl w:val="nil"/>
                  </w:tcBorders>
                  <w:noWrap w:val="0"/>
                  <w:vAlign w:val="center"/>
                </w:tcPr>
                <w:p w14:paraId="7BA45595">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作为</w:t>
                  </w:r>
                  <w:r>
                    <w:rPr>
                      <w:rFonts w:hint="default" w:ascii="Times New Roman" w:hAnsi="Times New Roman" w:eastAsia="宋体" w:cs="Times New Roman"/>
                      <w:color w:val="auto"/>
                      <w:sz w:val="21"/>
                      <w:szCs w:val="21"/>
                      <w:highlight w:val="none"/>
                      <w:lang w:val="en-US" w:eastAsia="zh-CN"/>
                    </w:rPr>
                    <w:t>细料外售</w:t>
                  </w:r>
                </w:p>
              </w:tc>
              <w:tc>
                <w:tcPr>
                  <w:tcW w:w="961" w:type="dxa"/>
                  <w:tcBorders>
                    <w:tl2br w:val="nil"/>
                    <w:tr2bl w:val="nil"/>
                  </w:tcBorders>
                  <w:noWrap w:val="0"/>
                  <w:vAlign w:val="center"/>
                </w:tcPr>
                <w:p w14:paraId="232D9ED8">
                  <w:pPr>
                    <w:keepNext w:val="0"/>
                    <w:keepLines w:val="0"/>
                    <w:suppressLineNumbers w:val="0"/>
                    <w:spacing w:before="0" w:beforeAutospacing="0" w:after="0" w:afterAutospacing="0" w:line="260" w:lineRule="exact"/>
                    <w:ind w:left="0" w:leftChars="0" w:right="0" w:rightChars="0"/>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1978.202</w:t>
                  </w:r>
                </w:p>
                <w:p w14:paraId="7A5F41F6">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t/a</w:t>
                  </w:r>
                </w:p>
              </w:tc>
            </w:tr>
            <w:tr w14:paraId="7A60CF7F">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37" w:hRule="atLeast"/>
                <w:jc w:val="center"/>
              </w:trPr>
              <w:tc>
                <w:tcPr>
                  <w:tcW w:w="422" w:type="pct"/>
                  <w:vMerge w:val="continue"/>
                  <w:tcBorders>
                    <w:tl2br w:val="nil"/>
                    <w:tr2bl w:val="nil"/>
                  </w:tcBorders>
                  <w:noWrap w:val="0"/>
                  <w:vAlign w:val="center"/>
                </w:tcPr>
                <w:p w14:paraId="0CD3AB1A">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eastAsia="zh-CN"/>
                    </w:rPr>
                  </w:pPr>
                </w:p>
              </w:tc>
              <w:tc>
                <w:tcPr>
                  <w:tcW w:w="538" w:type="pct"/>
                  <w:tcBorders>
                    <w:tl2br w:val="nil"/>
                    <w:tr2bl w:val="nil"/>
                  </w:tcBorders>
                  <w:noWrap w:val="0"/>
                  <w:vAlign w:val="center"/>
                </w:tcPr>
                <w:p w14:paraId="6BE6244B">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落地灰</w:t>
                  </w:r>
                </w:p>
              </w:tc>
              <w:tc>
                <w:tcPr>
                  <w:tcW w:w="389" w:type="pct"/>
                  <w:tcBorders>
                    <w:tl2br w:val="nil"/>
                    <w:tr2bl w:val="nil"/>
                  </w:tcBorders>
                  <w:noWrap w:val="0"/>
                  <w:vAlign w:val="center"/>
                </w:tcPr>
                <w:p w14:paraId="606FC1FC">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固态</w:t>
                  </w:r>
                </w:p>
              </w:tc>
              <w:tc>
                <w:tcPr>
                  <w:tcW w:w="448" w:type="pct"/>
                  <w:tcBorders>
                    <w:tl2br w:val="nil"/>
                    <w:tr2bl w:val="nil"/>
                  </w:tcBorders>
                  <w:noWrap w:val="0"/>
                  <w:vAlign w:val="center"/>
                </w:tcPr>
                <w:p w14:paraId="3B67FA5A">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一般</w:t>
                  </w:r>
                </w:p>
                <w:p w14:paraId="17D43AF7">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废物</w:t>
                  </w:r>
                </w:p>
              </w:tc>
              <w:tc>
                <w:tcPr>
                  <w:tcW w:w="447" w:type="pct"/>
                  <w:tcBorders>
                    <w:tl2br w:val="nil"/>
                    <w:tr2bl w:val="nil"/>
                  </w:tcBorders>
                  <w:noWrap w:val="0"/>
                  <w:vAlign w:val="center"/>
                </w:tcPr>
                <w:p w14:paraId="69355620">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bidi="ar"/>
                    </w:rPr>
                    <w:t>900-099-S59</w:t>
                  </w:r>
                </w:p>
              </w:tc>
              <w:tc>
                <w:tcPr>
                  <w:tcW w:w="545" w:type="pct"/>
                  <w:tcBorders>
                    <w:tl2br w:val="nil"/>
                    <w:tr2bl w:val="nil"/>
                  </w:tcBorders>
                  <w:noWrap w:val="0"/>
                  <w:vAlign w:val="center"/>
                </w:tcPr>
                <w:p w14:paraId="2EDCCC9A">
                  <w:pPr>
                    <w:keepNext w:val="0"/>
                    <w:keepLines w:val="0"/>
                    <w:suppressLineNumbers w:val="0"/>
                    <w:spacing w:before="0" w:beforeAutospacing="0" w:after="0" w:afterAutospacing="0" w:line="260" w:lineRule="exact"/>
                    <w:ind w:left="0" w:leftChars="0" w:right="0" w:rightChars="0"/>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193.348</w:t>
                  </w:r>
                </w:p>
                <w:p w14:paraId="4A13013D">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t/a</w:t>
                  </w:r>
                </w:p>
              </w:tc>
              <w:tc>
                <w:tcPr>
                  <w:tcW w:w="387" w:type="pct"/>
                  <w:tcBorders>
                    <w:tl2br w:val="nil"/>
                    <w:tr2bl w:val="nil"/>
                  </w:tcBorders>
                  <w:noWrap w:val="0"/>
                  <w:vAlign w:val="center"/>
                </w:tcPr>
                <w:p w14:paraId="782CC4A5">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粉尘</w:t>
                  </w:r>
                </w:p>
              </w:tc>
              <w:tc>
                <w:tcPr>
                  <w:tcW w:w="413" w:type="pct"/>
                  <w:tcBorders>
                    <w:tl2br w:val="nil"/>
                    <w:tr2bl w:val="nil"/>
                  </w:tcBorders>
                  <w:noWrap w:val="0"/>
                  <w:vAlign w:val="center"/>
                </w:tcPr>
                <w:p w14:paraId="6244658B">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不储存</w:t>
                  </w:r>
                </w:p>
              </w:tc>
              <w:tc>
                <w:tcPr>
                  <w:tcW w:w="883" w:type="pct"/>
                  <w:tcBorders>
                    <w:tl2br w:val="nil"/>
                    <w:tr2bl w:val="nil"/>
                  </w:tcBorders>
                  <w:noWrap w:val="0"/>
                  <w:vAlign w:val="center"/>
                </w:tcPr>
                <w:p w14:paraId="2FA1E650">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作为</w:t>
                  </w:r>
                  <w:r>
                    <w:rPr>
                      <w:rFonts w:hint="default" w:ascii="Times New Roman" w:hAnsi="Times New Roman" w:eastAsia="宋体" w:cs="Times New Roman"/>
                      <w:color w:val="auto"/>
                      <w:sz w:val="21"/>
                      <w:szCs w:val="21"/>
                      <w:highlight w:val="none"/>
                      <w:lang w:val="en-US" w:eastAsia="zh-CN"/>
                    </w:rPr>
                    <w:t>细料外售</w:t>
                  </w:r>
                </w:p>
              </w:tc>
              <w:tc>
                <w:tcPr>
                  <w:tcW w:w="961" w:type="dxa"/>
                  <w:tcBorders>
                    <w:tl2br w:val="nil"/>
                    <w:tr2bl w:val="nil"/>
                  </w:tcBorders>
                  <w:noWrap w:val="0"/>
                  <w:vAlign w:val="center"/>
                </w:tcPr>
                <w:p w14:paraId="207B254B">
                  <w:pPr>
                    <w:keepNext w:val="0"/>
                    <w:keepLines w:val="0"/>
                    <w:suppressLineNumbers w:val="0"/>
                    <w:spacing w:before="0" w:beforeAutospacing="0" w:after="0" w:afterAutospacing="0" w:line="260" w:lineRule="exact"/>
                    <w:ind w:left="0" w:leftChars="0" w:right="0" w:rightChars="0"/>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193.348</w:t>
                  </w:r>
                </w:p>
                <w:p w14:paraId="320D0FEB">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t/a</w:t>
                  </w:r>
                </w:p>
              </w:tc>
            </w:tr>
            <w:tr w14:paraId="6590E83C">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37" w:hRule="atLeast"/>
                <w:jc w:val="center"/>
              </w:trPr>
              <w:tc>
                <w:tcPr>
                  <w:tcW w:w="422" w:type="pct"/>
                  <w:vMerge w:val="continue"/>
                  <w:tcBorders>
                    <w:tl2br w:val="nil"/>
                    <w:tr2bl w:val="nil"/>
                  </w:tcBorders>
                  <w:noWrap w:val="0"/>
                  <w:vAlign w:val="center"/>
                </w:tcPr>
                <w:p w14:paraId="404FC7EC">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eastAsia="zh-CN"/>
                    </w:rPr>
                  </w:pPr>
                </w:p>
              </w:tc>
              <w:tc>
                <w:tcPr>
                  <w:tcW w:w="538" w:type="pct"/>
                  <w:tcBorders>
                    <w:tl2br w:val="nil"/>
                    <w:tr2bl w:val="nil"/>
                  </w:tcBorders>
                  <w:noWrap w:val="0"/>
                  <w:vAlign w:val="center"/>
                </w:tcPr>
                <w:p w14:paraId="42A07453">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废布袋</w:t>
                  </w:r>
                </w:p>
              </w:tc>
              <w:tc>
                <w:tcPr>
                  <w:tcW w:w="389" w:type="pct"/>
                  <w:tcBorders>
                    <w:tl2br w:val="nil"/>
                    <w:tr2bl w:val="nil"/>
                  </w:tcBorders>
                  <w:noWrap w:val="0"/>
                  <w:vAlign w:val="center"/>
                </w:tcPr>
                <w:p w14:paraId="234C1E43">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固态</w:t>
                  </w:r>
                </w:p>
              </w:tc>
              <w:tc>
                <w:tcPr>
                  <w:tcW w:w="448" w:type="pct"/>
                  <w:tcBorders>
                    <w:tl2br w:val="nil"/>
                    <w:tr2bl w:val="nil"/>
                  </w:tcBorders>
                  <w:noWrap w:val="0"/>
                  <w:vAlign w:val="center"/>
                </w:tcPr>
                <w:p w14:paraId="270BCD28">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一般</w:t>
                  </w:r>
                </w:p>
                <w:p w14:paraId="5C4E9249">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废物</w:t>
                  </w:r>
                </w:p>
              </w:tc>
              <w:tc>
                <w:tcPr>
                  <w:tcW w:w="447" w:type="pct"/>
                  <w:tcBorders>
                    <w:tl2br w:val="nil"/>
                    <w:tr2bl w:val="nil"/>
                  </w:tcBorders>
                  <w:noWrap w:val="0"/>
                  <w:vAlign w:val="center"/>
                </w:tcPr>
                <w:p w14:paraId="2A216BB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900-009-S59</w:t>
                  </w:r>
                </w:p>
              </w:tc>
              <w:tc>
                <w:tcPr>
                  <w:tcW w:w="545" w:type="pct"/>
                  <w:tcBorders>
                    <w:tl2br w:val="nil"/>
                    <w:tr2bl w:val="nil"/>
                  </w:tcBorders>
                  <w:noWrap w:val="0"/>
                  <w:vAlign w:val="center"/>
                </w:tcPr>
                <w:p w14:paraId="0F8D7435">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0.5t/a</w:t>
                  </w:r>
                </w:p>
              </w:tc>
              <w:tc>
                <w:tcPr>
                  <w:tcW w:w="387" w:type="pct"/>
                  <w:tcBorders>
                    <w:tl2br w:val="nil"/>
                    <w:tr2bl w:val="nil"/>
                  </w:tcBorders>
                  <w:noWrap w:val="0"/>
                  <w:vAlign w:val="center"/>
                </w:tcPr>
                <w:p w14:paraId="16341A26">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布袋</w:t>
                  </w:r>
                </w:p>
              </w:tc>
              <w:tc>
                <w:tcPr>
                  <w:tcW w:w="413" w:type="pct"/>
                  <w:tcBorders>
                    <w:tl2br w:val="nil"/>
                    <w:tr2bl w:val="nil"/>
                  </w:tcBorders>
                  <w:noWrap w:val="0"/>
                  <w:vAlign w:val="center"/>
                </w:tcPr>
                <w:p w14:paraId="25B9E6B3">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不储存</w:t>
                  </w:r>
                </w:p>
              </w:tc>
              <w:tc>
                <w:tcPr>
                  <w:tcW w:w="883" w:type="pct"/>
                  <w:tcBorders>
                    <w:tl2br w:val="nil"/>
                    <w:tr2bl w:val="nil"/>
                  </w:tcBorders>
                  <w:noWrap w:val="0"/>
                  <w:vAlign w:val="center"/>
                </w:tcPr>
                <w:p w14:paraId="5DF27594">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由厂家回收利用或处置</w:t>
                  </w:r>
                </w:p>
              </w:tc>
              <w:tc>
                <w:tcPr>
                  <w:tcW w:w="961" w:type="dxa"/>
                  <w:tcBorders>
                    <w:tl2br w:val="nil"/>
                    <w:tr2bl w:val="nil"/>
                  </w:tcBorders>
                  <w:noWrap w:val="0"/>
                  <w:vAlign w:val="center"/>
                </w:tcPr>
                <w:p w14:paraId="633D0938">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0.5t/a</w:t>
                  </w:r>
                </w:p>
              </w:tc>
            </w:tr>
            <w:tr w14:paraId="454F09BB">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549" w:hRule="atLeast"/>
                <w:jc w:val="center"/>
              </w:trPr>
              <w:tc>
                <w:tcPr>
                  <w:tcW w:w="422" w:type="pct"/>
                  <w:tcBorders>
                    <w:tl2br w:val="nil"/>
                    <w:tr2bl w:val="nil"/>
                  </w:tcBorders>
                  <w:noWrap w:val="0"/>
                  <w:vAlign w:val="center"/>
                </w:tcPr>
                <w:p w14:paraId="62159B88">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废水</w:t>
                  </w:r>
                </w:p>
                <w:p w14:paraId="359F8A5E">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处理</w:t>
                  </w:r>
                </w:p>
              </w:tc>
              <w:tc>
                <w:tcPr>
                  <w:tcW w:w="538" w:type="pct"/>
                  <w:tcBorders>
                    <w:tl2br w:val="nil"/>
                    <w:tr2bl w:val="nil"/>
                  </w:tcBorders>
                  <w:noWrap w:val="0"/>
                  <w:vAlign w:val="center"/>
                </w:tcPr>
                <w:p w14:paraId="590E4F52">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泥饼</w:t>
                  </w:r>
                </w:p>
              </w:tc>
              <w:tc>
                <w:tcPr>
                  <w:tcW w:w="389" w:type="pct"/>
                  <w:tcBorders>
                    <w:tl2br w:val="nil"/>
                    <w:tr2bl w:val="nil"/>
                  </w:tcBorders>
                  <w:noWrap w:val="0"/>
                  <w:vAlign w:val="center"/>
                </w:tcPr>
                <w:p w14:paraId="6D39F92D">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固态</w:t>
                  </w:r>
                </w:p>
              </w:tc>
              <w:tc>
                <w:tcPr>
                  <w:tcW w:w="448" w:type="pct"/>
                  <w:tcBorders>
                    <w:tl2br w:val="nil"/>
                    <w:tr2bl w:val="nil"/>
                  </w:tcBorders>
                  <w:noWrap w:val="0"/>
                  <w:vAlign w:val="center"/>
                </w:tcPr>
                <w:p w14:paraId="0B11FEDA">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一般</w:t>
                  </w:r>
                </w:p>
                <w:p w14:paraId="05480E8E">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废物</w:t>
                  </w:r>
                </w:p>
              </w:tc>
              <w:tc>
                <w:tcPr>
                  <w:tcW w:w="447" w:type="pct"/>
                  <w:tcBorders>
                    <w:tl2br w:val="nil"/>
                    <w:tr2bl w:val="nil"/>
                  </w:tcBorders>
                  <w:noWrap w:val="0"/>
                  <w:vAlign w:val="center"/>
                </w:tcPr>
                <w:p w14:paraId="6BC85E59">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bidi="ar"/>
                    </w:rPr>
                    <w:t>900-099-S59</w:t>
                  </w:r>
                </w:p>
              </w:tc>
              <w:tc>
                <w:tcPr>
                  <w:tcW w:w="545" w:type="pct"/>
                  <w:tcBorders>
                    <w:tl2br w:val="nil"/>
                    <w:tr2bl w:val="nil"/>
                  </w:tcBorders>
                  <w:noWrap w:val="0"/>
                  <w:vAlign w:val="center"/>
                </w:tcPr>
                <w:p w14:paraId="3A22A28F">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bidi="ar-SA"/>
                    </w:rPr>
                    <w:t>7</w:t>
                  </w:r>
                  <w:r>
                    <w:rPr>
                      <w:rFonts w:hint="eastAsia" w:cs="Times New Roman"/>
                      <w:color w:val="auto"/>
                      <w:kern w:val="2"/>
                      <w:sz w:val="21"/>
                      <w:szCs w:val="21"/>
                      <w:highlight w:val="none"/>
                      <w:lang w:val="en-US" w:eastAsia="zh-CN" w:bidi="ar-SA"/>
                    </w:rPr>
                    <w:t>4161.302</w:t>
                  </w:r>
                  <w:r>
                    <w:rPr>
                      <w:rFonts w:hint="default" w:ascii="Times New Roman" w:hAnsi="Times New Roman" w:eastAsia="宋体" w:cs="Times New Roman"/>
                      <w:color w:val="auto"/>
                      <w:sz w:val="21"/>
                      <w:szCs w:val="21"/>
                      <w:highlight w:val="none"/>
                      <w:lang w:val="en-US" w:eastAsia="zh-CN"/>
                    </w:rPr>
                    <w:t>t/a</w:t>
                  </w:r>
                </w:p>
              </w:tc>
              <w:tc>
                <w:tcPr>
                  <w:tcW w:w="387" w:type="pct"/>
                  <w:tcBorders>
                    <w:tl2br w:val="nil"/>
                    <w:tr2bl w:val="nil"/>
                  </w:tcBorders>
                  <w:noWrap w:val="0"/>
                  <w:vAlign w:val="center"/>
                </w:tcPr>
                <w:p w14:paraId="59EDD3C9">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粉尘</w:t>
                  </w:r>
                </w:p>
              </w:tc>
              <w:tc>
                <w:tcPr>
                  <w:tcW w:w="413" w:type="pct"/>
                  <w:tcBorders>
                    <w:tl2br w:val="nil"/>
                    <w:tr2bl w:val="nil"/>
                  </w:tcBorders>
                  <w:noWrap w:val="0"/>
                  <w:vAlign w:val="center"/>
                </w:tcPr>
                <w:p w14:paraId="49410D3D">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不储存</w:t>
                  </w:r>
                </w:p>
              </w:tc>
              <w:tc>
                <w:tcPr>
                  <w:tcW w:w="883" w:type="pct"/>
                  <w:tcBorders>
                    <w:tl2br w:val="nil"/>
                    <w:tr2bl w:val="nil"/>
                  </w:tcBorders>
                  <w:noWrap w:val="0"/>
                  <w:vAlign w:val="center"/>
                </w:tcPr>
                <w:p w14:paraId="7BCFEE02">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用于阜新广源玄武岩矿石开发有限公司废石场恢复治理</w:t>
                  </w:r>
                </w:p>
              </w:tc>
              <w:tc>
                <w:tcPr>
                  <w:tcW w:w="961" w:type="dxa"/>
                  <w:tcBorders>
                    <w:tl2br w:val="nil"/>
                    <w:tr2bl w:val="nil"/>
                  </w:tcBorders>
                  <w:noWrap w:val="0"/>
                  <w:vAlign w:val="center"/>
                </w:tcPr>
                <w:p w14:paraId="7809842F">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bidi="ar-SA"/>
                    </w:rPr>
                    <w:t>7</w:t>
                  </w:r>
                  <w:r>
                    <w:rPr>
                      <w:rFonts w:hint="eastAsia" w:cs="Times New Roman"/>
                      <w:color w:val="auto"/>
                      <w:kern w:val="2"/>
                      <w:sz w:val="21"/>
                      <w:szCs w:val="21"/>
                      <w:highlight w:val="none"/>
                      <w:lang w:val="en-US" w:eastAsia="zh-CN" w:bidi="ar-SA"/>
                    </w:rPr>
                    <w:t>4161.302</w:t>
                  </w:r>
                  <w:r>
                    <w:rPr>
                      <w:rFonts w:hint="default" w:ascii="Times New Roman" w:hAnsi="Times New Roman" w:eastAsia="宋体" w:cs="Times New Roman"/>
                      <w:color w:val="auto"/>
                      <w:sz w:val="21"/>
                      <w:szCs w:val="21"/>
                      <w:highlight w:val="none"/>
                      <w:lang w:val="en-US" w:eastAsia="zh-CN"/>
                    </w:rPr>
                    <w:t>t/a</w:t>
                  </w:r>
                </w:p>
              </w:tc>
            </w:tr>
            <w:tr w14:paraId="2C00F8F7">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37" w:hRule="atLeast"/>
                <w:jc w:val="center"/>
              </w:trPr>
              <w:tc>
                <w:tcPr>
                  <w:tcW w:w="422" w:type="pct"/>
                  <w:vMerge w:val="restart"/>
                  <w:tcBorders>
                    <w:tl2br w:val="nil"/>
                    <w:tr2bl w:val="nil"/>
                  </w:tcBorders>
                  <w:noWrap w:val="0"/>
                  <w:vAlign w:val="center"/>
                </w:tcPr>
                <w:p w14:paraId="68068189">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设备</w:t>
                  </w:r>
                </w:p>
                <w:p w14:paraId="59102258">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维护</w:t>
                  </w:r>
                </w:p>
              </w:tc>
              <w:tc>
                <w:tcPr>
                  <w:tcW w:w="538" w:type="pct"/>
                  <w:tcBorders>
                    <w:tl2br w:val="nil"/>
                    <w:tr2bl w:val="nil"/>
                  </w:tcBorders>
                  <w:noWrap w:val="0"/>
                  <w:vAlign w:val="center"/>
                </w:tcPr>
                <w:p w14:paraId="6E7C3AF2">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废机油</w:t>
                  </w:r>
                </w:p>
              </w:tc>
              <w:tc>
                <w:tcPr>
                  <w:tcW w:w="389" w:type="pct"/>
                  <w:tcBorders>
                    <w:tl2br w:val="nil"/>
                    <w:tr2bl w:val="nil"/>
                  </w:tcBorders>
                  <w:noWrap w:val="0"/>
                  <w:vAlign w:val="center"/>
                </w:tcPr>
                <w:p w14:paraId="3869D79F">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液态</w:t>
                  </w:r>
                </w:p>
              </w:tc>
              <w:tc>
                <w:tcPr>
                  <w:tcW w:w="448" w:type="pct"/>
                  <w:tcBorders>
                    <w:tl2br w:val="nil"/>
                    <w:tr2bl w:val="nil"/>
                  </w:tcBorders>
                  <w:noWrap w:val="0"/>
                  <w:vAlign w:val="center"/>
                </w:tcPr>
                <w:p w14:paraId="06103777">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危险</w:t>
                  </w:r>
                </w:p>
                <w:p w14:paraId="215C14F6">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废物</w:t>
                  </w:r>
                </w:p>
              </w:tc>
              <w:tc>
                <w:tcPr>
                  <w:tcW w:w="447" w:type="pct"/>
                  <w:tcBorders>
                    <w:tl2br w:val="nil"/>
                    <w:tr2bl w:val="nil"/>
                  </w:tcBorders>
                  <w:noWrap w:val="0"/>
                  <w:vAlign w:val="center"/>
                </w:tcPr>
                <w:p w14:paraId="0E94FF61">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900-214-08</w:t>
                  </w:r>
                </w:p>
              </w:tc>
              <w:tc>
                <w:tcPr>
                  <w:tcW w:w="545" w:type="pct"/>
                  <w:tcBorders>
                    <w:tl2br w:val="nil"/>
                    <w:tr2bl w:val="nil"/>
                  </w:tcBorders>
                  <w:noWrap w:val="0"/>
                  <w:vAlign w:val="center"/>
                </w:tcPr>
                <w:p w14:paraId="36507FCA">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0.5t/a</w:t>
                  </w:r>
                </w:p>
              </w:tc>
              <w:tc>
                <w:tcPr>
                  <w:tcW w:w="387" w:type="pct"/>
                  <w:tcBorders>
                    <w:tl2br w:val="nil"/>
                    <w:tr2bl w:val="nil"/>
                  </w:tcBorders>
                  <w:noWrap w:val="0"/>
                  <w:vAlign w:val="center"/>
                </w:tcPr>
                <w:p w14:paraId="294A66A9">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机油</w:t>
                  </w:r>
                </w:p>
              </w:tc>
              <w:tc>
                <w:tcPr>
                  <w:tcW w:w="413" w:type="pct"/>
                  <w:tcBorders>
                    <w:tl2br w:val="nil"/>
                    <w:tr2bl w:val="nil"/>
                  </w:tcBorders>
                  <w:noWrap w:val="0"/>
                  <w:vAlign w:val="center"/>
                </w:tcPr>
                <w:p w14:paraId="1F02F3B7">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危废暂存点</w:t>
                  </w:r>
                </w:p>
              </w:tc>
              <w:tc>
                <w:tcPr>
                  <w:tcW w:w="883" w:type="pct"/>
                  <w:tcBorders>
                    <w:tl2br w:val="nil"/>
                    <w:tr2bl w:val="nil"/>
                  </w:tcBorders>
                  <w:noWrap w:val="0"/>
                  <w:vAlign w:val="center"/>
                </w:tcPr>
                <w:p w14:paraId="31F40B68">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委托有资质单位处理</w:t>
                  </w:r>
                </w:p>
              </w:tc>
              <w:tc>
                <w:tcPr>
                  <w:tcW w:w="961" w:type="dxa"/>
                  <w:tcBorders>
                    <w:tl2br w:val="nil"/>
                    <w:tr2bl w:val="nil"/>
                  </w:tcBorders>
                  <w:noWrap w:val="0"/>
                  <w:vAlign w:val="center"/>
                </w:tcPr>
                <w:p w14:paraId="247F7803">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bidi="ar"/>
                    </w:rPr>
                    <w:t>0.5t/a</w:t>
                  </w:r>
                </w:p>
              </w:tc>
            </w:tr>
            <w:tr w14:paraId="592205C3">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37" w:hRule="atLeast"/>
                <w:jc w:val="center"/>
              </w:trPr>
              <w:tc>
                <w:tcPr>
                  <w:tcW w:w="422" w:type="pct"/>
                  <w:vMerge w:val="continue"/>
                  <w:tcBorders>
                    <w:tl2br w:val="nil"/>
                    <w:tr2bl w:val="nil"/>
                  </w:tcBorders>
                  <w:noWrap w:val="0"/>
                  <w:vAlign w:val="center"/>
                </w:tcPr>
                <w:p w14:paraId="1BF27B89">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eastAsia="zh-CN"/>
                    </w:rPr>
                  </w:pPr>
                </w:p>
              </w:tc>
              <w:tc>
                <w:tcPr>
                  <w:tcW w:w="538" w:type="pct"/>
                  <w:tcBorders>
                    <w:tl2br w:val="nil"/>
                    <w:tr2bl w:val="nil"/>
                  </w:tcBorders>
                  <w:noWrap w:val="0"/>
                  <w:vAlign w:val="center"/>
                </w:tcPr>
                <w:p w14:paraId="668D3CDA">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废机油桶</w:t>
                  </w:r>
                </w:p>
              </w:tc>
              <w:tc>
                <w:tcPr>
                  <w:tcW w:w="389" w:type="pct"/>
                  <w:tcBorders>
                    <w:tl2br w:val="nil"/>
                    <w:tr2bl w:val="nil"/>
                  </w:tcBorders>
                  <w:noWrap w:val="0"/>
                  <w:vAlign w:val="center"/>
                </w:tcPr>
                <w:p w14:paraId="17F5C3BA">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固态</w:t>
                  </w:r>
                </w:p>
              </w:tc>
              <w:tc>
                <w:tcPr>
                  <w:tcW w:w="448" w:type="pct"/>
                  <w:tcBorders>
                    <w:tl2br w:val="nil"/>
                    <w:tr2bl w:val="nil"/>
                  </w:tcBorders>
                  <w:noWrap w:val="0"/>
                  <w:vAlign w:val="center"/>
                </w:tcPr>
                <w:p w14:paraId="179F63ED">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危险</w:t>
                  </w:r>
                </w:p>
                <w:p w14:paraId="2E8CA879">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废物</w:t>
                  </w:r>
                </w:p>
              </w:tc>
              <w:tc>
                <w:tcPr>
                  <w:tcW w:w="447" w:type="pct"/>
                  <w:tcBorders>
                    <w:tl2br w:val="nil"/>
                    <w:tr2bl w:val="nil"/>
                  </w:tcBorders>
                  <w:noWrap w:val="0"/>
                  <w:vAlign w:val="center"/>
                </w:tcPr>
                <w:p w14:paraId="2855FFC4">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900-249-08</w:t>
                  </w:r>
                </w:p>
              </w:tc>
              <w:tc>
                <w:tcPr>
                  <w:tcW w:w="545" w:type="pct"/>
                  <w:tcBorders>
                    <w:tl2br w:val="nil"/>
                    <w:tr2bl w:val="nil"/>
                  </w:tcBorders>
                  <w:noWrap w:val="0"/>
                  <w:vAlign w:val="center"/>
                </w:tcPr>
                <w:p w14:paraId="30977852">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0.2t/a</w:t>
                  </w:r>
                </w:p>
              </w:tc>
              <w:tc>
                <w:tcPr>
                  <w:tcW w:w="387" w:type="pct"/>
                  <w:tcBorders>
                    <w:tl2br w:val="nil"/>
                    <w:tr2bl w:val="nil"/>
                  </w:tcBorders>
                  <w:noWrap w:val="0"/>
                  <w:vAlign w:val="center"/>
                </w:tcPr>
                <w:p w14:paraId="1167F25D">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机油</w:t>
                  </w:r>
                </w:p>
              </w:tc>
              <w:tc>
                <w:tcPr>
                  <w:tcW w:w="413" w:type="pct"/>
                  <w:tcBorders>
                    <w:tl2br w:val="nil"/>
                    <w:tr2bl w:val="nil"/>
                  </w:tcBorders>
                  <w:noWrap w:val="0"/>
                  <w:vAlign w:val="center"/>
                </w:tcPr>
                <w:p w14:paraId="3BB220CC">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危废暂存点</w:t>
                  </w:r>
                </w:p>
              </w:tc>
              <w:tc>
                <w:tcPr>
                  <w:tcW w:w="883" w:type="pct"/>
                  <w:tcBorders>
                    <w:tl2br w:val="nil"/>
                    <w:tr2bl w:val="nil"/>
                  </w:tcBorders>
                  <w:noWrap w:val="0"/>
                  <w:vAlign w:val="center"/>
                </w:tcPr>
                <w:p w14:paraId="22AF6A44">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委托有资质单位处理</w:t>
                  </w:r>
                </w:p>
              </w:tc>
              <w:tc>
                <w:tcPr>
                  <w:tcW w:w="961" w:type="dxa"/>
                  <w:tcBorders>
                    <w:tl2br w:val="nil"/>
                    <w:tr2bl w:val="nil"/>
                  </w:tcBorders>
                  <w:noWrap w:val="0"/>
                  <w:vAlign w:val="center"/>
                </w:tcPr>
                <w:p w14:paraId="76F3F5DE">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bidi="ar"/>
                    </w:rPr>
                    <w:t>0.2t/a</w:t>
                  </w:r>
                </w:p>
              </w:tc>
            </w:tr>
            <w:tr w14:paraId="59A6B176">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422" w:type="pct"/>
                  <w:tcBorders>
                    <w:tl2br w:val="nil"/>
                    <w:tr2bl w:val="nil"/>
                  </w:tcBorders>
                  <w:noWrap w:val="0"/>
                  <w:vAlign w:val="center"/>
                </w:tcPr>
                <w:p w14:paraId="123AEC46">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职工</w:t>
                  </w:r>
                </w:p>
              </w:tc>
              <w:tc>
                <w:tcPr>
                  <w:tcW w:w="538" w:type="pct"/>
                  <w:tcBorders>
                    <w:tl2br w:val="nil"/>
                    <w:tr2bl w:val="nil"/>
                  </w:tcBorders>
                  <w:noWrap w:val="0"/>
                  <w:vAlign w:val="center"/>
                </w:tcPr>
                <w:p w14:paraId="75253DCE">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生活垃圾</w:t>
                  </w:r>
                </w:p>
              </w:tc>
              <w:tc>
                <w:tcPr>
                  <w:tcW w:w="389" w:type="pct"/>
                  <w:tcBorders>
                    <w:tl2br w:val="nil"/>
                    <w:tr2bl w:val="nil"/>
                  </w:tcBorders>
                  <w:noWrap w:val="0"/>
                  <w:vAlign w:val="center"/>
                </w:tcPr>
                <w:p w14:paraId="28601D0C">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固态</w:t>
                  </w:r>
                </w:p>
              </w:tc>
              <w:tc>
                <w:tcPr>
                  <w:tcW w:w="448" w:type="pct"/>
                  <w:tcBorders>
                    <w:tl2br w:val="nil"/>
                    <w:tr2bl w:val="nil"/>
                  </w:tcBorders>
                  <w:noWrap w:val="0"/>
                  <w:vAlign w:val="center"/>
                </w:tcPr>
                <w:p w14:paraId="63CAE160">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一般</w:t>
                  </w:r>
                </w:p>
                <w:p w14:paraId="578867E8">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废物</w:t>
                  </w:r>
                </w:p>
              </w:tc>
              <w:tc>
                <w:tcPr>
                  <w:tcW w:w="447" w:type="pct"/>
                  <w:tcBorders>
                    <w:tl2br w:val="nil"/>
                    <w:tr2bl w:val="nil"/>
                  </w:tcBorders>
                  <w:noWrap w:val="0"/>
                  <w:vAlign w:val="center"/>
                </w:tcPr>
                <w:p w14:paraId="456FDEB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900-099-S64</w:t>
                  </w:r>
                </w:p>
              </w:tc>
              <w:tc>
                <w:tcPr>
                  <w:tcW w:w="545" w:type="pct"/>
                  <w:tcBorders>
                    <w:tl2br w:val="nil"/>
                    <w:tr2bl w:val="nil"/>
                  </w:tcBorders>
                  <w:noWrap w:val="0"/>
                  <w:vAlign w:val="center"/>
                </w:tcPr>
                <w:p w14:paraId="7FDE1D32">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Cs/>
                      <w:color w:val="auto"/>
                      <w:kern w:val="0"/>
                      <w:sz w:val="21"/>
                      <w:szCs w:val="21"/>
                      <w:highlight w:val="none"/>
                      <w:lang w:val="en-US" w:eastAsia="zh-CN" w:bidi="ar-SA"/>
                    </w:rPr>
                    <w:t>1.5t/a</w:t>
                  </w:r>
                </w:p>
              </w:tc>
              <w:tc>
                <w:tcPr>
                  <w:tcW w:w="387" w:type="pct"/>
                  <w:tcBorders>
                    <w:tl2br w:val="nil"/>
                    <w:tr2bl w:val="nil"/>
                  </w:tcBorders>
                  <w:noWrap w:val="0"/>
                  <w:vAlign w:val="center"/>
                </w:tcPr>
                <w:p w14:paraId="19E3059B">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eastAsia="宋体" w:cs="Times New Roman"/>
                      <w:bCs/>
                      <w:color w:val="auto"/>
                      <w:kern w:val="0"/>
                      <w:sz w:val="21"/>
                      <w:szCs w:val="21"/>
                      <w:highlight w:val="none"/>
                      <w:lang w:val="en-US" w:eastAsia="zh-CN" w:bidi="ar-SA"/>
                    </w:rPr>
                    <w:t>纸、塑料</w:t>
                  </w:r>
                </w:p>
              </w:tc>
              <w:tc>
                <w:tcPr>
                  <w:tcW w:w="413" w:type="pct"/>
                  <w:tcBorders>
                    <w:tl2br w:val="nil"/>
                    <w:tr2bl w:val="nil"/>
                  </w:tcBorders>
                  <w:noWrap w:val="0"/>
                  <w:vAlign w:val="center"/>
                </w:tcPr>
                <w:p w14:paraId="045C22E3">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eastAsia="宋体" w:cs="Times New Roman"/>
                      <w:bCs/>
                      <w:color w:val="auto"/>
                      <w:kern w:val="0"/>
                      <w:sz w:val="21"/>
                      <w:szCs w:val="21"/>
                      <w:highlight w:val="none"/>
                      <w:lang w:val="en-US" w:eastAsia="zh-CN" w:bidi="ar-SA"/>
                    </w:rPr>
                    <w:t>垃圾桶</w:t>
                  </w:r>
                </w:p>
              </w:tc>
              <w:tc>
                <w:tcPr>
                  <w:tcW w:w="883" w:type="pct"/>
                  <w:tcBorders>
                    <w:tl2br w:val="nil"/>
                    <w:tr2bl w:val="nil"/>
                  </w:tcBorders>
                  <w:noWrap w:val="0"/>
                  <w:vAlign w:val="center"/>
                </w:tcPr>
                <w:p w14:paraId="6AEA2598">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定期送至当地垃圾收集点，由环卫部门统一清运</w:t>
                  </w:r>
                </w:p>
              </w:tc>
              <w:tc>
                <w:tcPr>
                  <w:tcW w:w="961" w:type="dxa"/>
                  <w:tcBorders>
                    <w:tl2br w:val="nil"/>
                    <w:tr2bl w:val="nil"/>
                  </w:tcBorders>
                  <w:noWrap w:val="0"/>
                  <w:vAlign w:val="center"/>
                </w:tcPr>
                <w:p w14:paraId="137CD28F">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Cs/>
                      <w:color w:val="auto"/>
                      <w:kern w:val="0"/>
                      <w:sz w:val="21"/>
                      <w:szCs w:val="21"/>
                      <w:highlight w:val="none"/>
                      <w:lang w:val="en-US" w:eastAsia="zh-CN" w:bidi="ar-SA"/>
                    </w:rPr>
                    <w:t>1.5t/a</w:t>
                  </w:r>
                </w:p>
              </w:tc>
            </w:tr>
          </w:tbl>
          <w:p w14:paraId="736A91D0">
            <w:pPr>
              <w:pStyle w:val="40"/>
              <w:ind w:firstLine="480"/>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eastAsia="zh-CN"/>
              </w:rPr>
              <w:t>（</w:t>
            </w:r>
            <w:r>
              <w:rPr>
                <w:rFonts w:hint="default" w:ascii="Times New Roman" w:hAnsi="Times New Roman" w:eastAsia="宋体" w:cs="Times New Roman"/>
                <w:highlight w:val="none"/>
                <w:lang w:val="en-US" w:eastAsia="zh-CN"/>
              </w:rPr>
              <w:t>2）固体</w:t>
            </w:r>
            <w:r>
              <w:rPr>
                <w:rFonts w:hint="default" w:ascii="Times New Roman" w:hAnsi="Times New Roman" w:eastAsia="宋体" w:cs="Times New Roman"/>
                <w:highlight w:val="none"/>
                <w:lang w:eastAsia="zh-CN"/>
              </w:rPr>
              <w:t>废物管理要求</w:t>
            </w:r>
          </w:p>
          <w:p w14:paraId="7FE82D33">
            <w:pPr>
              <w:spacing w:line="360" w:lineRule="auto"/>
              <w:ind w:firstLine="480" w:firstLineChars="200"/>
              <w:rPr>
                <w:rFonts w:hint="default" w:ascii="Times New Roman" w:hAnsi="Times New Roman" w:eastAsia="宋体" w:cs="Times New Roman"/>
                <w:kern w:val="0"/>
                <w:sz w:val="24"/>
                <w:highlight w:val="none"/>
              </w:rPr>
            </w:pPr>
            <w:r>
              <w:rPr>
                <w:rFonts w:hint="default" w:ascii="Times New Roman" w:hAnsi="Times New Roman" w:eastAsia="宋体" w:cs="Times New Roman"/>
                <w:kern w:val="0"/>
                <w:sz w:val="24"/>
                <w:highlight w:val="none"/>
                <w:lang w:val="en-US" w:eastAsia="zh-CN"/>
              </w:rPr>
              <w:t>1）</w:t>
            </w:r>
            <w:r>
              <w:rPr>
                <w:rFonts w:hint="default" w:ascii="Times New Roman" w:hAnsi="Times New Roman" w:eastAsia="宋体" w:cs="Times New Roman"/>
                <w:kern w:val="0"/>
                <w:sz w:val="24"/>
                <w:highlight w:val="none"/>
              </w:rPr>
              <w:t>危险废物</w:t>
            </w:r>
          </w:p>
          <w:p w14:paraId="0BCE3B87">
            <w:pPr>
              <w:pStyle w:val="40"/>
              <w:ind w:firstLine="480"/>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①运行管理要求</w:t>
            </w:r>
          </w:p>
          <w:p w14:paraId="2C7972B0">
            <w:pPr>
              <w:pStyle w:val="40"/>
              <w:ind w:firstLine="480"/>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eastAsia="zh-CN"/>
              </w:rPr>
              <w:t>本项目新建危废暂存点</w:t>
            </w:r>
            <w:r>
              <w:rPr>
                <w:rFonts w:hint="default" w:ascii="Times New Roman" w:hAnsi="Times New Roman" w:eastAsia="宋体" w:cs="Times New Roman"/>
                <w:highlight w:val="none"/>
                <w:lang w:val="en-US" w:eastAsia="zh-CN"/>
              </w:rPr>
              <w:t>1座，建筑面积约为10</w:t>
            </w:r>
            <w:r>
              <w:rPr>
                <w:rFonts w:hint="default" w:ascii="Times New Roman" w:hAnsi="Times New Roman" w:eastAsia="宋体" w:cs="Times New Roman"/>
                <w:kern w:val="0"/>
                <w:sz w:val="24"/>
                <w:highlight w:val="none"/>
              </w:rPr>
              <w:t>m</w:t>
            </w:r>
            <w:r>
              <w:rPr>
                <w:rFonts w:hint="default" w:ascii="Times New Roman" w:hAnsi="Times New Roman" w:eastAsia="宋体" w:cs="Times New Roman"/>
                <w:kern w:val="0"/>
                <w:sz w:val="24"/>
                <w:highlight w:val="none"/>
                <w:vertAlign w:val="superscript"/>
              </w:rPr>
              <w:t>2</w:t>
            </w:r>
            <w:r>
              <w:rPr>
                <w:rFonts w:hint="default" w:ascii="Times New Roman" w:hAnsi="Times New Roman" w:eastAsia="宋体" w:cs="Times New Roman"/>
                <w:kern w:val="0"/>
                <w:sz w:val="24"/>
                <w:highlight w:val="none"/>
              </w:rPr>
              <w:t>，</w:t>
            </w:r>
            <w:r>
              <w:rPr>
                <w:rFonts w:hint="default" w:ascii="Times New Roman" w:hAnsi="Times New Roman" w:eastAsia="宋体" w:cs="Times New Roman"/>
                <w:highlight w:val="none"/>
                <w:lang w:val="en-US" w:eastAsia="zh-CN"/>
              </w:rPr>
              <w:t>主要暂存厂区运行过程中产生的废机油及废机油桶，危废转运频次不高于半年，故本项目危废暂存点容积可满足厂区危废贮存要求。</w:t>
            </w:r>
          </w:p>
          <w:p w14:paraId="7B216029">
            <w:pPr>
              <w:pStyle w:val="40"/>
              <w:ind w:firstLine="480"/>
              <w:rPr>
                <w:rFonts w:hint="default" w:ascii="Times New Roman" w:hAnsi="Times New Roman" w:eastAsia="宋体" w:cs="Times New Roman"/>
                <w:highlight w:val="none"/>
              </w:rPr>
            </w:pPr>
            <w:r>
              <w:rPr>
                <w:rFonts w:hint="default" w:ascii="Times New Roman" w:hAnsi="Times New Roman" w:eastAsia="宋体" w:cs="Times New Roman"/>
                <w:highlight w:val="none"/>
                <w:lang w:eastAsia="zh-CN"/>
              </w:rPr>
              <w:t>危废暂存点应</w:t>
            </w:r>
            <w:r>
              <w:rPr>
                <w:rFonts w:hint="default" w:ascii="Times New Roman" w:hAnsi="Times New Roman" w:eastAsia="宋体" w:cs="Times New Roman"/>
                <w:highlight w:val="none"/>
              </w:rPr>
              <w:t>按照《危险废物贮存污染控制标准》（GB18597-20</w:t>
            </w:r>
            <w:r>
              <w:rPr>
                <w:rFonts w:hint="default" w:ascii="Times New Roman" w:hAnsi="Times New Roman" w:eastAsia="宋体" w:cs="Times New Roman"/>
                <w:highlight w:val="none"/>
                <w:lang w:val="en-US" w:eastAsia="zh-CN"/>
              </w:rPr>
              <w:t>23</w:t>
            </w:r>
            <w:r>
              <w:rPr>
                <w:rFonts w:hint="default" w:ascii="Times New Roman" w:hAnsi="Times New Roman" w:eastAsia="宋体" w:cs="Times New Roman"/>
                <w:highlight w:val="none"/>
              </w:rPr>
              <w:t>），并采取加锁封闭等方式严格管理。</w:t>
            </w:r>
            <w:r>
              <w:rPr>
                <w:rFonts w:hint="default" w:ascii="Times New Roman" w:hAnsi="Times New Roman" w:eastAsia="宋体" w:cs="Times New Roman"/>
                <w:highlight w:val="none"/>
                <w:lang w:eastAsia="zh-CN"/>
              </w:rPr>
              <w:t>厂区</w:t>
            </w:r>
            <w:r>
              <w:rPr>
                <w:rFonts w:hint="default" w:ascii="Times New Roman" w:hAnsi="Times New Roman" w:eastAsia="宋体" w:cs="Times New Roman"/>
                <w:highlight w:val="none"/>
              </w:rPr>
              <w:t>运营期间固态危险废物在危险废物库内分类存放，根据</w:t>
            </w:r>
            <w:r>
              <w:rPr>
                <w:rFonts w:hint="default" w:ascii="Times New Roman" w:hAnsi="Times New Roman" w:eastAsia="宋体" w:cs="Times New Roman"/>
                <w:highlight w:val="none"/>
                <w:lang w:eastAsia="zh-CN"/>
              </w:rPr>
              <w:t>危废暂存点</w:t>
            </w:r>
            <w:r>
              <w:rPr>
                <w:rFonts w:hint="default" w:ascii="Times New Roman" w:hAnsi="Times New Roman" w:eastAsia="宋体" w:cs="Times New Roman"/>
                <w:highlight w:val="none"/>
              </w:rPr>
              <w:t>内危废产生量及</w:t>
            </w:r>
            <w:r>
              <w:rPr>
                <w:rFonts w:hint="default" w:ascii="Times New Roman" w:hAnsi="Times New Roman" w:eastAsia="宋体" w:cs="Times New Roman"/>
                <w:highlight w:val="none"/>
                <w:lang w:eastAsia="zh-CN"/>
              </w:rPr>
              <w:t>危废贮存</w:t>
            </w:r>
            <w:r>
              <w:rPr>
                <w:rFonts w:hint="default" w:ascii="Times New Roman" w:hAnsi="Times New Roman" w:eastAsia="宋体" w:cs="Times New Roman"/>
                <w:highlight w:val="none"/>
              </w:rPr>
              <w:t>容积，建设单位应对危废及时清运处置，采用危废专用袋或桶贮存，考虑危废分区间隔，</w:t>
            </w:r>
            <w:r>
              <w:rPr>
                <w:rFonts w:hint="default" w:ascii="Times New Roman" w:hAnsi="Times New Roman" w:eastAsia="宋体" w:cs="Times New Roman"/>
                <w:highlight w:val="none"/>
                <w:lang w:eastAsia="zh-CN"/>
              </w:rPr>
              <w:t>危废暂存点</w:t>
            </w:r>
            <w:r>
              <w:rPr>
                <w:rFonts w:hint="default" w:ascii="Times New Roman" w:hAnsi="Times New Roman" w:eastAsia="宋体" w:cs="Times New Roman"/>
                <w:highlight w:val="none"/>
              </w:rPr>
              <w:t>可满足贮存要求。</w:t>
            </w:r>
          </w:p>
          <w:p w14:paraId="7139821E">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lang w:val="en-US" w:eastAsia="zh-CN"/>
              </w:rPr>
              <w:t>企业在危废物贮存过程中，严格按照《危险废物管理计划和管理台账制定技术导则》（HJ1259-2022）中要求制定危废管理计划，并上报固废填报平台；建立危险废物台账管理制度，并将台账记录保存5年以上。</w:t>
            </w:r>
          </w:p>
          <w:p w14:paraId="46E3AC41">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企业在转移危险废物时，应遵从《危险废物转移联单管理办法》，实行危险废物转移五联单制度。危险废物按《危险废物收集 贮存 运输技术规范》（HJ2025-2012）进行收集、运输和贮存，委托有危险废物处置资质的部门进行处理，加强危险废物的管理，对废物的产生、利用、收集、运输、贮存、处置等环节都要有追踪性的</w:t>
            </w:r>
            <w:r>
              <w:rPr>
                <w:rFonts w:hint="default" w:ascii="Times New Roman" w:hAnsi="Times New Roman" w:eastAsia="宋体" w:cs="Times New Roman"/>
                <w:sz w:val="24"/>
                <w:highlight w:val="none"/>
                <w:lang w:eastAsia="zh-CN"/>
              </w:rPr>
              <w:t>账目</w:t>
            </w:r>
            <w:r>
              <w:rPr>
                <w:rFonts w:hint="default" w:ascii="Times New Roman" w:hAnsi="Times New Roman" w:eastAsia="宋体" w:cs="Times New Roman"/>
                <w:sz w:val="24"/>
                <w:highlight w:val="none"/>
              </w:rPr>
              <w:t>和手续，并纳入相关环保部门的监督管理。</w:t>
            </w:r>
          </w:p>
          <w:p w14:paraId="41A0D723">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②建设要求</w:t>
            </w:r>
          </w:p>
          <w:p w14:paraId="1DB6EB9A">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1.新建危废暂存点1座；</w:t>
            </w:r>
          </w:p>
          <w:p w14:paraId="7D45E6C6">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2.地面与裙脚要用坚固、防渗的材料建造，防渗系数≤10</w:t>
            </w:r>
            <w:r>
              <w:rPr>
                <w:rFonts w:hint="default" w:ascii="Times New Roman" w:hAnsi="Times New Roman" w:eastAsia="宋体" w:cs="Times New Roman"/>
                <w:sz w:val="24"/>
                <w:highlight w:val="none"/>
                <w:vertAlign w:val="superscript"/>
                <w:lang w:val="en-US" w:eastAsia="zh-CN"/>
              </w:rPr>
              <w:t>-7</w:t>
            </w:r>
            <w:r>
              <w:rPr>
                <w:rFonts w:hint="default" w:ascii="Times New Roman" w:hAnsi="Times New Roman" w:eastAsia="宋体" w:cs="Times New Roman"/>
                <w:sz w:val="24"/>
                <w:highlight w:val="none"/>
                <w:lang w:val="en-US" w:eastAsia="zh-CN"/>
              </w:rPr>
              <w:t>cm/s；</w:t>
            </w:r>
          </w:p>
          <w:p w14:paraId="677E094C">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3.必须有泄漏液体导流槽及收集沟，设施内要有安全照明设施；</w:t>
            </w:r>
          </w:p>
          <w:p w14:paraId="2B17F28F">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4.用以存放装载液体，半固体危险废物容器的地方，必须有耐腐蚀的硬化地面，且表面无裂隙；</w:t>
            </w:r>
          </w:p>
          <w:p w14:paraId="138D4220">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5.应设计堵截泄漏的裙脚，地面与裙脚所围建的容积不低于堵截最大容器的最大储量或总储量的五分之一；</w:t>
            </w:r>
          </w:p>
          <w:p w14:paraId="0F102F48">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6.危险废物贮存</w:t>
            </w:r>
            <w:r>
              <w:rPr>
                <w:rFonts w:hint="eastAsia" w:cs="Times New Roman"/>
                <w:sz w:val="24"/>
                <w:highlight w:val="none"/>
                <w:lang w:val="en-US" w:eastAsia="zh-CN"/>
              </w:rPr>
              <w:t>设施</w:t>
            </w:r>
            <w:r>
              <w:rPr>
                <w:rFonts w:hint="default" w:ascii="Times New Roman" w:hAnsi="Times New Roman" w:eastAsia="宋体" w:cs="Times New Roman"/>
                <w:sz w:val="24"/>
                <w:highlight w:val="none"/>
                <w:lang w:val="en-US" w:eastAsia="zh-CN"/>
              </w:rPr>
              <w:t>必须按环境保护图形标志《固体废物贮存（处置）场》（GB15562.2-1995）的规定设置警示标志。</w:t>
            </w:r>
          </w:p>
          <w:p w14:paraId="41BABB42">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rPr>
              <w:t>本项目危废</w:t>
            </w:r>
            <w:r>
              <w:rPr>
                <w:rFonts w:hint="default" w:ascii="Times New Roman" w:hAnsi="Times New Roman" w:eastAsia="宋体" w:cs="Times New Roman"/>
                <w:sz w:val="24"/>
                <w:highlight w:val="none"/>
                <w:lang w:eastAsia="zh-CN"/>
              </w:rPr>
              <w:t>暂存点</w:t>
            </w:r>
            <w:r>
              <w:rPr>
                <w:rFonts w:hint="default" w:ascii="Times New Roman" w:hAnsi="Times New Roman" w:eastAsia="宋体" w:cs="Times New Roman"/>
                <w:sz w:val="24"/>
                <w:highlight w:val="none"/>
              </w:rPr>
              <w:t>地面需防渗，四周设导流槽，裙角处设置事故沟</w:t>
            </w:r>
            <w:r>
              <w:rPr>
                <w:rFonts w:hint="default" w:ascii="Times New Roman" w:hAnsi="Times New Roman" w:eastAsia="宋体" w:cs="Times New Roman"/>
                <w:sz w:val="24"/>
                <w:highlight w:val="none"/>
                <w:lang w:eastAsia="zh-CN"/>
              </w:rPr>
              <w:t>。</w:t>
            </w:r>
            <w:r>
              <w:rPr>
                <w:rFonts w:hint="default" w:ascii="Times New Roman" w:hAnsi="Times New Roman" w:eastAsia="宋体" w:cs="Times New Roman"/>
                <w:sz w:val="24"/>
                <w:highlight w:val="none"/>
              </w:rPr>
              <w:t>项目危险废物产生量为</w:t>
            </w:r>
            <w:r>
              <w:rPr>
                <w:rFonts w:hint="default" w:ascii="Times New Roman" w:hAnsi="Times New Roman" w:eastAsia="宋体" w:cs="Times New Roman"/>
                <w:sz w:val="24"/>
                <w:highlight w:val="none"/>
                <w:lang w:eastAsia="zh-CN"/>
              </w:rPr>
              <w:t>废机油及废机油桶</w:t>
            </w:r>
            <w:r>
              <w:rPr>
                <w:rFonts w:hint="default" w:ascii="Times New Roman" w:hAnsi="Times New Roman" w:eastAsia="宋体" w:cs="Times New Roman"/>
                <w:sz w:val="24"/>
                <w:highlight w:val="none"/>
                <w:lang w:val="en-US" w:eastAsia="zh-CN"/>
              </w:rPr>
              <w:t>0.7</w:t>
            </w:r>
            <w:r>
              <w:rPr>
                <w:rFonts w:hint="default" w:ascii="Times New Roman" w:hAnsi="Times New Roman" w:eastAsia="宋体" w:cs="Times New Roman"/>
                <w:sz w:val="24"/>
                <w:highlight w:val="none"/>
              </w:rPr>
              <w:t>t/a</w:t>
            </w:r>
            <w:r>
              <w:rPr>
                <w:rFonts w:hint="default" w:ascii="Times New Roman" w:hAnsi="Times New Roman" w:eastAsia="宋体" w:cs="Times New Roman"/>
                <w:sz w:val="24"/>
                <w:highlight w:val="none"/>
                <w:lang w:eastAsia="zh-CN"/>
              </w:rPr>
              <w:t>，</w:t>
            </w:r>
            <w:r>
              <w:rPr>
                <w:rFonts w:hint="default" w:ascii="Times New Roman" w:hAnsi="Times New Roman" w:eastAsia="宋体" w:cs="Times New Roman"/>
                <w:sz w:val="24"/>
                <w:highlight w:val="none"/>
              </w:rPr>
              <w:t>考虑危险废物分类、分区存放等因素，设置1座</w:t>
            </w:r>
            <w:r>
              <w:rPr>
                <w:rFonts w:hint="default" w:ascii="Times New Roman" w:hAnsi="Times New Roman" w:eastAsia="宋体" w:cs="Times New Roman"/>
                <w:sz w:val="24"/>
                <w:highlight w:val="none"/>
                <w:lang w:val="en-US" w:eastAsia="zh-CN"/>
              </w:rPr>
              <w:t>10</w:t>
            </w:r>
            <w:r>
              <w:rPr>
                <w:rFonts w:hint="default" w:ascii="Times New Roman" w:hAnsi="Times New Roman" w:eastAsia="宋体" w:cs="Times New Roman"/>
                <w:sz w:val="24"/>
                <w:highlight w:val="none"/>
              </w:rPr>
              <w:t>m2危废暂存</w:t>
            </w:r>
            <w:r>
              <w:rPr>
                <w:rFonts w:hint="default" w:ascii="Times New Roman" w:hAnsi="Times New Roman" w:eastAsia="宋体" w:cs="Times New Roman"/>
                <w:sz w:val="24"/>
                <w:highlight w:val="none"/>
                <w:lang w:eastAsia="zh-CN"/>
              </w:rPr>
              <w:t>点</w:t>
            </w:r>
            <w:r>
              <w:rPr>
                <w:rFonts w:hint="default" w:ascii="Times New Roman" w:hAnsi="Times New Roman" w:eastAsia="宋体" w:cs="Times New Roman"/>
                <w:sz w:val="24"/>
                <w:highlight w:val="none"/>
              </w:rPr>
              <w:t>可以满足全厂危废贮存的需要。</w:t>
            </w:r>
            <w:r>
              <w:rPr>
                <w:rFonts w:hint="default" w:ascii="Times New Roman" w:hAnsi="Times New Roman" w:eastAsia="宋体" w:cs="Times New Roman"/>
                <w:sz w:val="24"/>
                <w:highlight w:val="none"/>
                <w:lang w:eastAsia="zh-CN"/>
              </w:rPr>
              <w:t>根据</w:t>
            </w:r>
            <w:r>
              <w:rPr>
                <w:rFonts w:hint="default" w:ascii="Times New Roman" w:hAnsi="Times New Roman" w:eastAsia="宋体" w:cs="Times New Roman"/>
                <w:sz w:val="24"/>
                <w:highlight w:val="none"/>
              </w:rPr>
              <w:t>《危险废物贮存污染控制标准》（GB18597-20</w:t>
            </w:r>
            <w:r>
              <w:rPr>
                <w:rFonts w:hint="default" w:ascii="Times New Roman" w:hAnsi="Times New Roman" w:eastAsia="宋体" w:cs="Times New Roman"/>
                <w:sz w:val="24"/>
                <w:highlight w:val="none"/>
                <w:lang w:val="en-US" w:eastAsia="zh-CN"/>
              </w:rPr>
              <w:t>23</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eastAsia="zh-CN"/>
              </w:rPr>
              <w:t>中要求，</w:t>
            </w:r>
            <w:r>
              <w:rPr>
                <w:rFonts w:hint="default" w:ascii="Times New Roman" w:hAnsi="Times New Roman" w:eastAsia="宋体" w:cs="Times New Roman"/>
                <w:sz w:val="24"/>
                <w:highlight w:val="none"/>
                <w:lang w:val="en-US" w:eastAsia="zh-CN"/>
              </w:rPr>
              <w:t>实时贮存量不超过3吨，</w:t>
            </w:r>
            <w:r>
              <w:rPr>
                <w:rFonts w:hint="default" w:ascii="Times New Roman" w:hAnsi="Times New Roman" w:eastAsia="宋体" w:cs="Times New Roman"/>
                <w:sz w:val="24"/>
                <w:highlight w:val="none"/>
                <w:lang w:eastAsia="zh-CN"/>
              </w:rPr>
              <w:t>本项目设置危废暂存点可行。</w:t>
            </w:r>
          </w:p>
          <w:p w14:paraId="23565753">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③贮存点环境管理要求</w:t>
            </w:r>
          </w:p>
          <w:p w14:paraId="1EE9DA91">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1.贮存点应具有固定的区域边界，并应采取与其他区域进行隔离的措施。</w:t>
            </w:r>
          </w:p>
          <w:p w14:paraId="0D5129D3">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2.贮存点应采取防风、防雨、防晒和防止危险废物流失、扬散等措施。</w:t>
            </w:r>
          </w:p>
          <w:p w14:paraId="206B4A2A">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3.贮存点贮存的危险废物应置于容器或包装物中，不应直接散堆。</w:t>
            </w:r>
          </w:p>
          <w:p w14:paraId="7AEAEA47">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4.贮存点应根据危险废物的形态、物理化学性质、包装形式等，采取防渗、防漏等污染防治措施GB 18597—20236或采用具有相应功能的装置。</w:t>
            </w:r>
          </w:p>
          <w:p w14:paraId="79982321">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5.贮存点应及时清运贮存的危险废物，实时贮存量不应超过3吨。</w:t>
            </w:r>
          </w:p>
          <w:p w14:paraId="478443BB">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采取以上措施后，本项目危险废物的产生、收集、贮存、转运、处置严格执行《危险废物贮存污染控制标准》（GB18597-2023）要求，产生的各种固体废物均得到了有效处理，不会造成二次污染，从环保角度考虑，固体废物防治措施可行。 </w:t>
            </w:r>
          </w:p>
          <w:p w14:paraId="5FF184FB">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lang w:val="en-US" w:eastAsia="zh-CN"/>
              </w:rPr>
              <w:t>2）</w:t>
            </w:r>
            <w:r>
              <w:rPr>
                <w:rFonts w:hint="default" w:ascii="Times New Roman" w:hAnsi="Times New Roman" w:eastAsia="宋体" w:cs="Times New Roman"/>
                <w:sz w:val="24"/>
                <w:highlight w:val="none"/>
              </w:rPr>
              <w:t>一般固体废物</w:t>
            </w:r>
          </w:p>
          <w:p w14:paraId="5A92F4A6">
            <w:p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eastAsia="zh-CN"/>
              </w:rPr>
              <w:t>厂区</w:t>
            </w:r>
            <w:r>
              <w:rPr>
                <w:rFonts w:hint="default" w:ascii="Times New Roman" w:hAnsi="Times New Roman" w:eastAsia="宋体" w:cs="Times New Roman"/>
                <w:sz w:val="24"/>
                <w:highlight w:val="none"/>
              </w:rPr>
              <w:t>设有一般废物暂存</w:t>
            </w:r>
            <w:r>
              <w:rPr>
                <w:rFonts w:hint="default" w:ascii="Times New Roman" w:hAnsi="Times New Roman" w:eastAsia="宋体" w:cs="Times New Roman"/>
                <w:sz w:val="24"/>
                <w:highlight w:val="none"/>
                <w:lang w:eastAsia="zh-CN"/>
              </w:rPr>
              <w:t>间</w:t>
            </w:r>
            <w:r>
              <w:rPr>
                <w:rFonts w:hint="default" w:ascii="Times New Roman" w:hAnsi="Times New Roman" w:eastAsia="宋体" w:cs="Times New Roman"/>
                <w:sz w:val="24"/>
                <w:highlight w:val="none"/>
              </w:rPr>
              <w:t>，占地面积约为</w:t>
            </w:r>
            <w:r>
              <w:rPr>
                <w:rFonts w:hint="default" w:ascii="Times New Roman" w:hAnsi="Times New Roman" w:eastAsia="宋体" w:cs="Times New Roman"/>
                <w:sz w:val="24"/>
                <w:highlight w:val="none"/>
                <w:lang w:val="en-US" w:eastAsia="zh-CN"/>
              </w:rPr>
              <w:t>10</w:t>
            </w:r>
            <w:r>
              <w:rPr>
                <w:rFonts w:hint="default" w:ascii="Times New Roman" w:hAnsi="Times New Roman" w:eastAsia="宋体" w:cs="Times New Roman"/>
                <w:sz w:val="24"/>
                <w:highlight w:val="none"/>
              </w:rPr>
              <w:t>m</w:t>
            </w:r>
            <w:r>
              <w:rPr>
                <w:rFonts w:hint="default" w:ascii="Times New Roman" w:hAnsi="Times New Roman" w:eastAsia="宋体" w:cs="Times New Roman"/>
                <w:sz w:val="24"/>
                <w:highlight w:val="none"/>
                <w:vertAlign w:val="superscript"/>
              </w:rPr>
              <w:t>2</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eastAsia="zh-CN"/>
              </w:rPr>
              <w:t>一般工业固体废物的暂存应严格执行</w:t>
            </w:r>
            <w:r>
              <w:rPr>
                <w:rFonts w:hint="default" w:ascii="Times New Roman" w:hAnsi="Times New Roman" w:eastAsia="宋体" w:cs="Times New Roman"/>
                <w:sz w:val="24"/>
                <w:highlight w:val="none"/>
                <w:lang w:val="en-US" w:eastAsia="zh-CN"/>
              </w:rPr>
              <w:t>《中华人民共和国固体废物污染环境防治法》</w:t>
            </w:r>
            <w:r>
              <w:rPr>
                <w:rFonts w:hint="default" w:ascii="Times New Roman" w:hAnsi="Times New Roman" w:eastAsia="宋体" w:cs="Times New Roman"/>
                <w:sz w:val="24"/>
                <w:highlight w:val="none"/>
              </w:rPr>
              <w:t>（中华人民共和国主席令第五十八号公布，</w:t>
            </w:r>
            <w:r>
              <w:rPr>
                <w:rFonts w:hint="default" w:ascii="Times New Roman" w:hAnsi="Times New Roman" w:eastAsia="宋体" w:cs="Times New Roman"/>
                <w:sz w:val="24"/>
                <w:highlight w:val="none"/>
                <w:lang w:val="en-US" w:eastAsia="zh-CN"/>
              </w:rPr>
              <w:t>2020年4月29日修订版</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中的管理要求：</w:t>
            </w:r>
          </w:p>
          <w:p w14:paraId="7FC0A5C7">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①产生工业固体废物的单位应当建立健全工业固体废物产生、收集、贮存、运输、利用、处置全过程的污染环境防治责任制度，建立工业固体废物管理台账，如实记录产生工业固体废物的种类、数量、流向、贮存、利用、处置等信息，实现工业固体废物可追溯、可查询，并采取防治工业固体废物污染环境的措施；</w:t>
            </w:r>
          </w:p>
          <w:p w14:paraId="12370CD0">
            <w:pPr>
              <w:keepNext w:val="0"/>
              <w:keepLines w:val="0"/>
              <w:pageBreakBefore w:val="0"/>
              <w:widowControl w:val="0"/>
              <w:kinsoku/>
              <w:wordWrap/>
              <w:overflowPunct/>
              <w:topLinePunct w:val="0"/>
              <w:autoSpaceDE/>
              <w:autoSpaceDN/>
              <w:bidi w:val="0"/>
              <w:adjustRightInd/>
              <w:snapToGrid/>
              <w:spacing w:line="348" w:lineRule="auto"/>
              <w:ind w:firstLine="480" w:firstLineChars="200"/>
              <w:textAlignment w:val="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②产生工业固体废物的单位应当根据经济、技术条件对工业固体废物加以利用；对暂时不利用或者不能利用的，应当按照国务院生态环境等主管部门的规定建设贮存设施、场所，安全分类存放，或者采取无害化处置措施。贮存工业固体废物应当采取符合国家环境保护标准的防护措施。</w:t>
            </w:r>
          </w:p>
          <w:p w14:paraId="610B6B8D">
            <w:pPr>
              <w:keepNext w:val="0"/>
              <w:keepLines w:val="0"/>
              <w:pageBreakBefore w:val="0"/>
              <w:widowControl w:val="0"/>
              <w:kinsoku/>
              <w:wordWrap/>
              <w:overflowPunct/>
              <w:topLinePunct w:val="0"/>
              <w:autoSpaceDE/>
              <w:autoSpaceDN/>
              <w:bidi w:val="0"/>
              <w:adjustRightInd/>
              <w:snapToGrid/>
              <w:spacing w:line="348" w:lineRule="auto"/>
              <w:ind w:firstLine="480" w:firstLineChars="200"/>
              <w:textAlignment w:val="auto"/>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kern w:val="0"/>
                <w:sz w:val="24"/>
                <w:highlight w:val="none"/>
              </w:rPr>
              <w:t>综上，固体废物做到及时收集，妥善处理，符合关于固体废物处置中的相关规定，项目固体废物均得到合理处理处置，因此固废处置措施是可行的，对周边环境影响较小。</w:t>
            </w:r>
            <w:r>
              <w:rPr>
                <w:rFonts w:hint="default" w:ascii="Times New Roman" w:hAnsi="Times New Roman" w:eastAsia="宋体" w:cs="Times New Roman"/>
                <w:kern w:val="0"/>
                <w:sz w:val="24"/>
                <w:highlight w:val="none"/>
                <w:lang w:val="en-US" w:eastAsia="zh-CN"/>
              </w:rPr>
              <w:t xml:space="preserve"> </w:t>
            </w:r>
          </w:p>
          <w:p w14:paraId="7E63E4DD">
            <w:pPr>
              <w:pStyle w:val="20"/>
              <w:keepNext w:val="0"/>
              <w:keepLines w:val="0"/>
              <w:suppressLineNumbers w:val="0"/>
              <w:spacing w:before="0" w:beforeAutospacing="0" w:after="0" w:afterAutospacing="0" w:line="360" w:lineRule="auto"/>
              <w:ind w:left="0" w:right="0"/>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b/>
                <w:bCs/>
                <w:sz w:val="24"/>
                <w:szCs w:val="24"/>
                <w:highlight w:val="none"/>
                <w:lang w:val="en-US" w:eastAsia="zh-CN"/>
              </w:rPr>
              <w:t>五、地下水和土壤</w:t>
            </w:r>
          </w:p>
          <w:p w14:paraId="4423A841">
            <w:pPr>
              <w:keepNext w:val="0"/>
              <w:keepLines w:val="0"/>
              <w:pageBreakBefore w:val="0"/>
              <w:widowControl w:val="0"/>
              <w:kinsoku/>
              <w:wordWrap/>
              <w:overflowPunct/>
              <w:topLinePunct w:val="0"/>
              <w:autoSpaceDE/>
              <w:autoSpaceDN/>
              <w:bidi w:val="0"/>
              <w:adjustRightInd/>
              <w:snapToGrid/>
              <w:spacing w:line="348" w:lineRule="auto"/>
              <w:ind w:firstLine="480" w:firstLineChars="200"/>
              <w:textAlignment w:val="auto"/>
              <w:rPr>
                <w:rFonts w:hint="default" w:ascii="Times New Roman" w:hAnsi="Times New Roman" w:eastAsia="宋体" w:cs="Times New Roman"/>
                <w:kern w:val="0"/>
                <w:sz w:val="24"/>
                <w:highlight w:val="none"/>
                <w:lang w:val="en-US" w:eastAsia="zh-CN"/>
              </w:rPr>
            </w:pPr>
            <w:r>
              <w:rPr>
                <w:rFonts w:hint="default" w:ascii="Times New Roman" w:hAnsi="Times New Roman" w:eastAsia="宋体" w:cs="Times New Roman"/>
                <w:kern w:val="0"/>
                <w:sz w:val="24"/>
                <w:highlight w:val="none"/>
                <w:lang w:val="en-US" w:eastAsia="zh-CN"/>
              </w:rPr>
              <w:t>根据工程特点，按照“源头控制、分区防渗、污染监控”的地下水污染防治总体原则，本工程将从污染物的产生、入渗、扩散采取全方位的控制措施。</w:t>
            </w:r>
          </w:p>
          <w:p w14:paraId="765A408C">
            <w:pPr>
              <w:keepNext w:val="0"/>
              <w:keepLines w:val="0"/>
              <w:pageBreakBefore w:val="0"/>
              <w:widowControl w:val="0"/>
              <w:kinsoku/>
              <w:wordWrap/>
              <w:overflowPunct/>
              <w:topLinePunct w:val="0"/>
              <w:autoSpaceDE/>
              <w:autoSpaceDN/>
              <w:bidi w:val="0"/>
              <w:adjustRightInd/>
              <w:snapToGrid/>
              <w:spacing w:line="348" w:lineRule="auto"/>
              <w:ind w:firstLine="480" w:firstLineChars="200"/>
              <w:textAlignment w:val="auto"/>
              <w:rPr>
                <w:rFonts w:hint="default" w:ascii="Times New Roman" w:hAnsi="Times New Roman" w:eastAsia="宋体" w:cs="Times New Roman"/>
                <w:kern w:val="0"/>
                <w:sz w:val="24"/>
                <w:highlight w:val="none"/>
                <w:lang w:val="en-US" w:eastAsia="zh-CN"/>
              </w:rPr>
            </w:pPr>
            <w:r>
              <w:rPr>
                <w:rFonts w:hint="default" w:ascii="Times New Roman" w:hAnsi="Times New Roman" w:eastAsia="宋体" w:cs="Times New Roman"/>
                <w:kern w:val="0"/>
                <w:sz w:val="24"/>
                <w:highlight w:val="none"/>
                <w:lang w:val="en-US" w:eastAsia="zh-CN"/>
              </w:rPr>
              <w:t>（1）源头控制措施</w:t>
            </w:r>
          </w:p>
          <w:p w14:paraId="005FBD86">
            <w:pPr>
              <w:keepNext w:val="0"/>
              <w:keepLines w:val="0"/>
              <w:pageBreakBefore w:val="0"/>
              <w:widowControl w:val="0"/>
              <w:kinsoku/>
              <w:wordWrap/>
              <w:overflowPunct/>
              <w:topLinePunct w:val="0"/>
              <w:autoSpaceDE/>
              <w:autoSpaceDN/>
              <w:bidi w:val="0"/>
              <w:adjustRightInd/>
              <w:snapToGrid/>
              <w:spacing w:line="348" w:lineRule="auto"/>
              <w:ind w:firstLine="480" w:firstLineChars="200"/>
              <w:textAlignment w:val="auto"/>
              <w:rPr>
                <w:rFonts w:hint="default" w:ascii="Times New Roman" w:hAnsi="Times New Roman" w:eastAsia="宋体" w:cs="Times New Roman"/>
                <w:kern w:val="0"/>
                <w:sz w:val="24"/>
                <w:highlight w:val="none"/>
                <w:lang w:val="en-US" w:eastAsia="zh-CN"/>
              </w:rPr>
            </w:pPr>
            <w:r>
              <w:rPr>
                <w:rFonts w:hint="default" w:ascii="Times New Roman" w:hAnsi="Times New Roman" w:eastAsia="宋体" w:cs="Times New Roman"/>
                <w:kern w:val="0"/>
                <w:sz w:val="24"/>
                <w:highlight w:val="none"/>
                <w:lang w:val="en-US" w:eastAsia="zh-CN"/>
              </w:rPr>
              <w:t>为了保护项目周围地下水、土壤环境，采取措施从源头上控制对地下水、土壤的污染。实施清洁生产和循环经济，减少污染物的排放量。从设计、管理各种工艺设备和管线上，防止和减少污染物的跑冒滴漏；合理布局，减少污染物泄漏途径。</w:t>
            </w:r>
          </w:p>
          <w:p w14:paraId="4F1256AE">
            <w:pPr>
              <w:keepNext w:val="0"/>
              <w:keepLines w:val="0"/>
              <w:pageBreakBefore w:val="0"/>
              <w:widowControl w:val="0"/>
              <w:kinsoku/>
              <w:wordWrap/>
              <w:overflowPunct/>
              <w:topLinePunct w:val="0"/>
              <w:autoSpaceDE/>
              <w:autoSpaceDN/>
              <w:bidi w:val="0"/>
              <w:adjustRightInd/>
              <w:snapToGrid/>
              <w:spacing w:line="348" w:lineRule="auto"/>
              <w:ind w:firstLine="480" w:firstLineChars="200"/>
              <w:textAlignment w:val="auto"/>
              <w:rPr>
                <w:rFonts w:hint="default" w:ascii="Times New Roman" w:hAnsi="Times New Roman" w:eastAsia="宋体" w:cs="Times New Roman"/>
                <w:kern w:val="0"/>
                <w:sz w:val="24"/>
                <w:highlight w:val="none"/>
                <w:lang w:val="en-US" w:eastAsia="zh-CN"/>
              </w:rPr>
            </w:pPr>
            <w:r>
              <w:rPr>
                <w:rFonts w:hint="default" w:ascii="Times New Roman" w:hAnsi="Times New Roman" w:eastAsia="宋体" w:cs="Times New Roman"/>
                <w:kern w:val="0"/>
                <w:sz w:val="24"/>
                <w:highlight w:val="none"/>
                <w:lang w:val="en-US" w:eastAsia="zh-CN"/>
              </w:rPr>
              <w:t>（2）分区防渗控制措施</w:t>
            </w:r>
          </w:p>
          <w:p w14:paraId="1E4F9576">
            <w:pPr>
              <w:keepNext w:val="0"/>
              <w:keepLines w:val="0"/>
              <w:pageBreakBefore w:val="0"/>
              <w:widowControl w:val="0"/>
              <w:kinsoku/>
              <w:wordWrap/>
              <w:overflowPunct/>
              <w:topLinePunct w:val="0"/>
              <w:autoSpaceDE/>
              <w:autoSpaceDN/>
              <w:bidi w:val="0"/>
              <w:adjustRightInd/>
              <w:snapToGrid/>
              <w:spacing w:line="348" w:lineRule="auto"/>
              <w:ind w:firstLine="480" w:firstLineChars="200"/>
              <w:textAlignment w:val="auto"/>
              <w:rPr>
                <w:rFonts w:hint="default" w:ascii="Times New Roman" w:hAnsi="Times New Roman" w:eastAsia="宋体" w:cs="Times New Roman"/>
                <w:kern w:val="0"/>
                <w:sz w:val="24"/>
                <w:highlight w:val="none"/>
              </w:rPr>
            </w:pPr>
            <w:r>
              <w:rPr>
                <w:rFonts w:hint="default" w:ascii="Times New Roman" w:hAnsi="Times New Roman" w:eastAsia="宋体" w:cs="Times New Roman"/>
                <w:kern w:val="0"/>
                <w:sz w:val="24"/>
                <w:highlight w:val="none"/>
                <w:lang w:val="en-US" w:eastAsia="zh-CN"/>
              </w:rPr>
              <w:t>按照《环境影响评价技术导则 地下水环境》（HJ 610-2016）要求，防渗分区应根据建设项目场地天然气包气带防污性能、污染控制难易程度和污染物特性提出防渗技术要求。其中污染物控制难易程度分级和天然气包气带防污性能分级分别参照下表进行相关等级确定，见下表4-11。</w:t>
            </w:r>
          </w:p>
          <w:p w14:paraId="4DF0C79D">
            <w:pPr>
              <w:pStyle w:val="38"/>
              <w:pageBreakBefore w:val="0"/>
              <w:kinsoku/>
              <w:wordWrap/>
              <w:bidi w:val="0"/>
              <w:snapToGrid w:val="0"/>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表</w:t>
            </w:r>
            <w:r>
              <w:rPr>
                <w:rFonts w:hint="default" w:ascii="Times New Roman" w:hAnsi="Times New Roman" w:eastAsia="宋体" w:cs="Times New Roman"/>
                <w:b/>
                <w:bCs/>
                <w:highlight w:val="none"/>
                <w:lang w:val="en-US" w:eastAsia="zh-CN"/>
              </w:rPr>
              <w:t xml:space="preserve">4-11   </w:t>
            </w:r>
            <w:r>
              <w:rPr>
                <w:rFonts w:hint="default" w:ascii="Times New Roman" w:hAnsi="Times New Roman" w:eastAsia="宋体" w:cs="Times New Roman"/>
                <w:b/>
                <w:bCs/>
                <w:highlight w:val="none"/>
              </w:rPr>
              <w:t>地下水污染防渗分区参照表</w:t>
            </w:r>
          </w:p>
          <w:tbl>
            <w:tblPr>
              <w:tblStyle w:val="24"/>
              <w:tblW w:w="5000" w:type="pct"/>
              <w:tblInd w:w="0" w:type="dxa"/>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
            <w:tblGrid>
              <w:gridCol w:w="1490"/>
              <w:gridCol w:w="1523"/>
              <w:gridCol w:w="1254"/>
              <w:gridCol w:w="1826"/>
              <w:gridCol w:w="3072"/>
            </w:tblGrid>
            <w:tr w14:paraId="067C4BAE">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813" w:type="pct"/>
                  <w:tcBorders>
                    <w:tl2br w:val="nil"/>
                    <w:tr2bl w:val="nil"/>
                  </w:tcBorders>
                  <w:noWrap w:val="0"/>
                  <w:vAlign w:val="center"/>
                </w:tcPr>
                <w:p w14:paraId="5A09502D">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防渗分区</w:t>
                  </w:r>
                </w:p>
              </w:tc>
              <w:tc>
                <w:tcPr>
                  <w:tcW w:w="831" w:type="pct"/>
                  <w:tcBorders>
                    <w:tl2br w:val="nil"/>
                    <w:tr2bl w:val="nil"/>
                  </w:tcBorders>
                  <w:noWrap w:val="0"/>
                  <w:vAlign w:val="center"/>
                </w:tcPr>
                <w:p w14:paraId="1720E964">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天然包气带防污性能</w:t>
                  </w:r>
                </w:p>
              </w:tc>
              <w:tc>
                <w:tcPr>
                  <w:tcW w:w="684" w:type="pct"/>
                  <w:tcBorders>
                    <w:tl2br w:val="nil"/>
                    <w:tr2bl w:val="nil"/>
                  </w:tcBorders>
                  <w:noWrap w:val="0"/>
                  <w:vAlign w:val="center"/>
                </w:tcPr>
                <w:p w14:paraId="1505CC56">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污染控制难易程度</w:t>
                  </w:r>
                </w:p>
              </w:tc>
              <w:tc>
                <w:tcPr>
                  <w:tcW w:w="996" w:type="pct"/>
                  <w:tcBorders>
                    <w:tl2br w:val="nil"/>
                    <w:tr2bl w:val="nil"/>
                  </w:tcBorders>
                  <w:noWrap w:val="0"/>
                  <w:vAlign w:val="center"/>
                </w:tcPr>
                <w:p w14:paraId="5BCA0BA1">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污染物类型</w:t>
                  </w:r>
                </w:p>
              </w:tc>
              <w:tc>
                <w:tcPr>
                  <w:tcW w:w="1676" w:type="pct"/>
                  <w:tcBorders>
                    <w:tl2br w:val="nil"/>
                    <w:tr2bl w:val="nil"/>
                  </w:tcBorders>
                  <w:noWrap w:val="0"/>
                  <w:vAlign w:val="center"/>
                </w:tcPr>
                <w:p w14:paraId="03C56E1C">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防渗技术要求</w:t>
                  </w:r>
                </w:p>
              </w:tc>
            </w:tr>
            <w:tr w14:paraId="68675DFE">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813" w:type="pct"/>
                  <w:vMerge w:val="restart"/>
                  <w:tcBorders>
                    <w:tl2br w:val="nil"/>
                    <w:tr2bl w:val="nil"/>
                  </w:tcBorders>
                  <w:noWrap w:val="0"/>
                  <w:vAlign w:val="center"/>
                </w:tcPr>
                <w:p w14:paraId="57140EA7">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rPr>
                    <w:t>重点防渗区</w:t>
                  </w:r>
                </w:p>
              </w:tc>
              <w:tc>
                <w:tcPr>
                  <w:tcW w:w="831" w:type="pct"/>
                  <w:tcBorders>
                    <w:tl2br w:val="nil"/>
                    <w:tr2bl w:val="nil"/>
                  </w:tcBorders>
                  <w:noWrap w:val="0"/>
                  <w:vAlign w:val="center"/>
                </w:tcPr>
                <w:p w14:paraId="532A2C88">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rPr>
                    <w:t>弱</w:t>
                  </w:r>
                </w:p>
              </w:tc>
              <w:tc>
                <w:tcPr>
                  <w:tcW w:w="684" w:type="pct"/>
                  <w:tcBorders>
                    <w:tl2br w:val="nil"/>
                    <w:tr2bl w:val="nil"/>
                  </w:tcBorders>
                  <w:noWrap w:val="0"/>
                  <w:vAlign w:val="center"/>
                </w:tcPr>
                <w:p w14:paraId="47B14542">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rPr>
                    <w:t>难</w:t>
                  </w:r>
                </w:p>
              </w:tc>
              <w:tc>
                <w:tcPr>
                  <w:tcW w:w="996" w:type="pct"/>
                  <w:vMerge w:val="restart"/>
                  <w:tcBorders>
                    <w:tl2br w:val="nil"/>
                    <w:tr2bl w:val="nil"/>
                  </w:tcBorders>
                  <w:noWrap w:val="0"/>
                  <w:vAlign w:val="center"/>
                </w:tcPr>
                <w:p w14:paraId="00EF05CF">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rPr>
                    <w:t>重金属、持久性有机物污染物</w:t>
                  </w:r>
                </w:p>
              </w:tc>
              <w:tc>
                <w:tcPr>
                  <w:tcW w:w="1676" w:type="pct"/>
                  <w:vMerge w:val="restart"/>
                  <w:tcBorders>
                    <w:tl2br w:val="nil"/>
                    <w:tr2bl w:val="nil"/>
                  </w:tcBorders>
                  <w:noWrap w:val="0"/>
                  <w:vAlign w:val="center"/>
                </w:tcPr>
                <w:p w14:paraId="17EC75B7">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rPr>
                    <w:t>等效粘土防渗层Mb≥6.0m，K≤1*10</w:t>
                  </w:r>
                  <w:r>
                    <w:rPr>
                      <w:rFonts w:hint="default" w:ascii="Times New Roman" w:hAnsi="Times New Roman" w:eastAsia="宋体" w:cs="Times New Roman"/>
                      <w:highlight w:val="none"/>
                      <w:vertAlign w:val="superscript"/>
                    </w:rPr>
                    <w:t>-7</w:t>
                  </w:r>
                  <w:r>
                    <w:rPr>
                      <w:rFonts w:hint="default" w:ascii="Times New Roman" w:hAnsi="Times New Roman" w:eastAsia="宋体" w:cs="Times New Roman"/>
                      <w:highlight w:val="none"/>
                    </w:rPr>
                    <w:t>cm/s；或参照GB18598执行。</w:t>
                  </w:r>
                </w:p>
              </w:tc>
            </w:tr>
            <w:tr w14:paraId="078FA46F">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813" w:type="pct"/>
                  <w:vMerge w:val="continue"/>
                  <w:tcBorders>
                    <w:tl2br w:val="nil"/>
                    <w:tr2bl w:val="nil"/>
                  </w:tcBorders>
                  <w:noWrap w:val="0"/>
                  <w:vAlign w:val="center"/>
                </w:tcPr>
                <w:p w14:paraId="41E7391D">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p>
              </w:tc>
              <w:tc>
                <w:tcPr>
                  <w:tcW w:w="831" w:type="pct"/>
                  <w:tcBorders>
                    <w:tl2br w:val="nil"/>
                    <w:tr2bl w:val="nil"/>
                  </w:tcBorders>
                  <w:noWrap w:val="0"/>
                  <w:vAlign w:val="center"/>
                </w:tcPr>
                <w:p w14:paraId="2389F862">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rPr>
                    <w:t>中-强</w:t>
                  </w:r>
                </w:p>
              </w:tc>
              <w:tc>
                <w:tcPr>
                  <w:tcW w:w="684" w:type="pct"/>
                  <w:tcBorders>
                    <w:tl2br w:val="nil"/>
                    <w:tr2bl w:val="nil"/>
                  </w:tcBorders>
                  <w:noWrap w:val="0"/>
                  <w:vAlign w:val="center"/>
                </w:tcPr>
                <w:p w14:paraId="07485B41">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rPr>
                    <w:t>难</w:t>
                  </w:r>
                </w:p>
              </w:tc>
              <w:tc>
                <w:tcPr>
                  <w:tcW w:w="996" w:type="pct"/>
                  <w:vMerge w:val="continue"/>
                  <w:tcBorders>
                    <w:tl2br w:val="nil"/>
                    <w:tr2bl w:val="nil"/>
                  </w:tcBorders>
                  <w:noWrap w:val="0"/>
                  <w:vAlign w:val="center"/>
                </w:tcPr>
                <w:p w14:paraId="0C717878">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p>
              </w:tc>
              <w:tc>
                <w:tcPr>
                  <w:tcW w:w="1676" w:type="pct"/>
                  <w:vMerge w:val="continue"/>
                  <w:tcBorders>
                    <w:tl2br w:val="nil"/>
                    <w:tr2bl w:val="nil"/>
                  </w:tcBorders>
                  <w:noWrap w:val="0"/>
                  <w:vAlign w:val="center"/>
                </w:tcPr>
                <w:p w14:paraId="1F0414FF">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p>
              </w:tc>
            </w:tr>
            <w:tr w14:paraId="2C4ADCAC">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813" w:type="pct"/>
                  <w:vMerge w:val="continue"/>
                  <w:tcBorders>
                    <w:tl2br w:val="nil"/>
                    <w:tr2bl w:val="nil"/>
                  </w:tcBorders>
                  <w:noWrap w:val="0"/>
                  <w:vAlign w:val="center"/>
                </w:tcPr>
                <w:p w14:paraId="3D3BF940">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p>
              </w:tc>
              <w:tc>
                <w:tcPr>
                  <w:tcW w:w="831" w:type="pct"/>
                  <w:tcBorders>
                    <w:tl2br w:val="nil"/>
                    <w:tr2bl w:val="nil"/>
                  </w:tcBorders>
                  <w:noWrap w:val="0"/>
                  <w:vAlign w:val="center"/>
                </w:tcPr>
                <w:p w14:paraId="3EBED438">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rPr>
                    <w:t>弱</w:t>
                  </w:r>
                </w:p>
              </w:tc>
              <w:tc>
                <w:tcPr>
                  <w:tcW w:w="684" w:type="pct"/>
                  <w:tcBorders>
                    <w:tl2br w:val="nil"/>
                    <w:tr2bl w:val="nil"/>
                  </w:tcBorders>
                  <w:noWrap w:val="0"/>
                  <w:vAlign w:val="center"/>
                </w:tcPr>
                <w:p w14:paraId="5227135C">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rPr>
                    <w:t>易</w:t>
                  </w:r>
                </w:p>
              </w:tc>
              <w:tc>
                <w:tcPr>
                  <w:tcW w:w="996" w:type="pct"/>
                  <w:vMerge w:val="continue"/>
                  <w:tcBorders>
                    <w:tl2br w:val="nil"/>
                    <w:tr2bl w:val="nil"/>
                  </w:tcBorders>
                  <w:noWrap w:val="0"/>
                  <w:vAlign w:val="center"/>
                </w:tcPr>
                <w:p w14:paraId="6A918E35">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p>
              </w:tc>
              <w:tc>
                <w:tcPr>
                  <w:tcW w:w="1676" w:type="pct"/>
                  <w:vMerge w:val="continue"/>
                  <w:tcBorders>
                    <w:tl2br w:val="nil"/>
                    <w:tr2bl w:val="nil"/>
                  </w:tcBorders>
                  <w:noWrap w:val="0"/>
                  <w:vAlign w:val="center"/>
                </w:tcPr>
                <w:p w14:paraId="71798BA8">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p>
              </w:tc>
            </w:tr>
            <w:tr w14:paraId="66CCF564">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813" w:type="pct"/>
                  <w:vMerge w:val="restart"/>
                  <w:tcBorders>
                    <w:tl2br w:val="nil"/>
                    <w:tr2bl w:val="nil"/>
                  </w:tcBorders>
                  <w:noWrap w:val="0"/>
                  <w:vAlign w:val="center"/>
                </w:tcPr>
                <w:p w14:paraId="31DB4630">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rPr>
                    <w:t>一般防渗区</w:t>
                  </w:r>
                </w:p>
              </w:tc>
              <w:tc>
                <w:tcPr>
                  <w:tcW w:w="831" w:type="pct"/>
                  <w:tcBorders>
                    <w:tl2br w:val="nil"/>
                    <w:tr2bl w:val="nil"/>
                  </w:tcBorders>
                  <w:noWrap w:val="0"/>
                  <w:vAlign w:val="center"/>
                </w:tcPr>
                <w:p w14:paraId="3B1E5A39">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rPr>
                    <w:t>弱</w:t>
                  </w:r>
                </w:p>
              </w:tc>
              <w:tc>
                <w:tcPr>
                  <w:tcW w:w="684" w:type="pct"/>
                  <w:tcBorders>
                    <w:tl2br w:val="nil"/>
                    <w:tr2bl w:val="nil"/>
                  </w:tcBorders>
                  <w:noWrap w:val="0"/>
                  <w:vAlign w:val="center"/>
                </w:tcPr>
                <w:p w14:paraId="00A46F71">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rPr>
                    <w:t>易-难</w:t>
                  </w:r>
                </w:p>
              </w:tc>
              <w:tc>
                <w:tcPr>
                  <w:tcW w:w="996" w:type="pct"/>
                  <w:vMerge w:val="restart"/>
                  <w:tcBorders>
                    <w:tl2br w:val="nil"/>
                    <w:tr2bl w:val="nil"/>
                  </w:tcBorders>
                  <w:noWrap w:val="0"/>
                  <w:vAlign w:val="center"/>
                </w:tcPr>
                <w:p w14:paraId="261F7675">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rPr>
                    <w:t>其他类别</w:t>
                  </w:r>
                </w:p>
              </w:tc>
              <w:tc>
                <w:tcPr>
                  <w:tcW w:w="1676" w:type="pct"/>
                  <w:vMerge w:val="restart"/>
                  <w:tcBorders>
                    <w:tl2br w:val="nil"/>
                    <w:tr2bl w:val="nil"/>
                  </w:tcBorders>
                  <w:noWrap w:val="0"/>
                  <w:vAlign w:val="center"/>
                </w:tcPr>
                <w:p w14:paraId="39AEA5DE">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rPr>
                    <w:t>等效粘土防渗层Mb≥1.5m，K≤1*10</w:t>
                  </w:r>
                  <w:r>
                    <w:rPr>
                      <w:rFonts w:hint="default" w:ascii="Times New Roman" w:hAnsi="Times New Roman" w:eastAsia="宋体" w:cs="Times New Roman"/>
                      <w:highlight w:val="none"/>
                      <w:vertAlign w:val="superscript"/>
                    </w:rPr>
                    <w:t>-7</w:t>
                  </w:r>
                  <w:r>
                    <w:rPr>
                      <w:rFonts w:hint="default" w:ascii="Times New Roman" w:hAnsi="Times New Roman" w:eastAsia="宋体" w:cs="Times New Roman"/>
                      <w:highlight w:val="none"/>
                    </w:rPr>
                    <w:t>cm/s</w:t>
                  </w:r>
                </w:p>
                <w:p w14:paraId="5BB3A41B">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rPr>
                    <w:t>或参照GB18598执行。</w:t>
                  </w:r>
                </w:p>
              </w:tc>
            </w:tr>
            <w:tr w14:paraId="6FE98BA7">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813" w:type="pct"/>
                  <w:vMerge w:val="continue"/>
                  <w:tcBorders>
                    <w:tl2br w:val="nil"/>
                    <w:tr2bl w:val="nil"/>
                  </w:tcBorders>
                  <w:noWrap w:val="0"/>
                  <w:vAlign w:val="center"/>
                </w:tcPr>
                <w:p w14:paraId="70D65DC8">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p>
              </w:tc>
              <w:tc>
                <w:tcPr>
                  <w:tcW w:w="831" w:type="pct"/>
                  <w:tcBorders>
                    <w:tl2br w:val="nil"/>
                    <w:tr2bl w:val="nil"/>
                  </w:tcBorders>
                  <w:noWrap w:val="0"/>
                  <w:vAlign w:val="center"/>
                </w:tcPr>
                <w:p w14:paraId="2EC3015F">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rPr>
                    <w:t>中-强</w:t>
                  </w:r>
                </w:p>
              </w:tc>
              <w:tc>
                <w:tcPr>
                  <w:tcW w:w="684" w:type="pct"/>
                  <w:tcBorders>
                    <w:tl2br w:val="nil"/>
                    <w:tr2bl w:val="nil"/>
                  </w:tcBorders>
                  <w:noWrap w:val="0"/>
                  <w:vAlign w:val="center"/>
                </w:tcPr>
                <w:p w14:paraId="46AD63A7">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rPr>
                    <w:t>难</w:t>
                  </w:r>
                </w:p>
              </w:tc>
              <w:tc>
                <w:tcPr>
                  <w:tcW w:w="996" w:type="pct"/>
                  <w:vMerge w:val="continue"/>
                  <w:tcBorders>
                    <w:tl2br w:val="nil"/>
                    <w:tr2bl w:val="nil"/>
                  </w:tcBorders>
                  <w:noWrap w:val="0"/>
                  <w:vAlign w:val="center"/>
                </w:tcPr>
                <w:p w14:paraId="2DB83C39">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p>
              </w:tc>
              <w:tc>
                <w:tcPr>
                  <w:tcW w:w="1676" w:type="pct"/>
                  <w:vMerge w:val="continue"/>
                  <w:tcBorders>
                    <w:tl2br w:val="nil"/>
                    <w:tr2bl w:val="nil"/>
                  </w:tcBorders>
                  <w:noWrap w:val="0"/>
                  <w:vAlign w:val="center"/>
                </w:tcPr>
                <w:p w14:paraId="6DC723A8">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p>
              </w:tc>
            </w:tr>
            <w:tr w14:paraId="519BF667">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813" w:type="pct"/>
                  <w:vMerge w:val="continue"/>
                  <w:tcBorders>
                    <w:tl2br w:val="nil"/>
                    <w:tr2bl w:val="nil"/>
                  </w:tcBorders>
                  <w:noWrap w:val="0"/>
                  <w:vAlign w:val="center"/>
                </w:tcPr>
                <w:p w14:paraId="3542C85C">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p>
              </w:tc>
              <w:tc>
                <w:tcPr>
                  <w:tcW w:w="831" w:type="pct"/>
                  <w:tcBorders>
                    <w:tl2br w:val="nil"/>
                    <w:tr2bl w:val="nil"/>
                  </w:tcBorders>
                  <w:noWrap w:val="0"/>
                  <w:vAlign w:val="center"/>
                </w:tcPr>
                <w:p w14:paraId="0EF468BD">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rPr>
                    <w:t>中</w:t>
                  </w:r>
                </w:p>
              </w:tc>
              <w:tc>
                <w:tcPr>
                  <w:tcW w:w="684" w:type="pct"/>
                  <w:tcBorders>
                    <w:tl2br w:val="nil"/>
                    <w:tr2bl w:val="nil"/>
                  </w:tcBorders>
                  <w:noWrap w:val="0"/>
                  <w:vAlign w:val="center"/>
                </w:tcPr>
                <w:p w14:paraId="10E3FF91">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rPr>
                    <w:t>易</w:t>
                  </w:r>
                </w:p>
              </w:tc>
              <w:tc>
                <w:tcPr>
                  <w:tcW w:w="996" w:type="pct"/>
                  <w:vMerge w:val="restart"/>
                  <w:tcBorders>
                    <w:tl2br w:val="nil"/>
                    <w:tr2bl w:val="nil"/>
                  </w:tcBorders>
                  <w:noWrap w:val="0"/>
                  <w:vAlign w:val="center"/>
                </w:tcPr>
                <w:p w14:paraId="4F15C63C">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rPr>
                    <w:t>重金属、持久性有机物污染物</w:t>
                  </w:r>
                </w:p>
              </w:tc>
              <w:tc>
                <w:tcPr>
                  <w:tcW w:w="1676" w:type="pct"/>
                  <w:vMerge w:val="continue"/>
                  <w:tcBorders>
                    <w:tl2br w:val="nil"/>
                    <w:tr2bl w:val="nil"/>
                  </w:tcBorders>
                  <w:noWrap w:val="0"/>
                  <w:vAlign w:val="center"/>
                </w:tcPr>
                <w:p w14:paraId="4E88096A">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p>
              </w:tc>
            </w:tr>
            <w:tr w14:paraId="4AF3D932">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813" w:type="pct"/>
                  <w:vMerge w:val="continue"/>
                  <w:tcBorders>
                    <w:tl2br w:val="nil"/>
                    <w:tr2bl w:val="nil"/>
                  </w:tcBorders>
                  <w:noWrap w:val="0"/>
                  <w:vAlign w:val="center"/>
                </w:tcPr>
                <w:p w14:paraId="701E2B29">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p>
              </w:tc>
              <w:tc>
                <w:tcPr>
                  <w:tcW w:w="831" w:type="pct"/>
                  <w:tcBorders>
                    <w:tl2br w:val="nil"/>
                    <w:tr2bl w:val="nil"/>
                  </w:tcBorders>
                  <w:noWrap w:val="0"/>
                  <w:vAlign w:val="center"/>
                </w:tcPr>
                <w:p w14:paraId="46C13CEB">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rPr>
                    <w:t>强</w:t>
                  </w:r>
                </w:p>
              </w:tc>
              <w:tc>
                <w:tcPr>
                  <w:tcW w:w="684" w:type="pct"/>
                  <w:tcBorders>
                    <w:tl2br w:val="nil"/>
                    <w:tr2bl w:val="nil"/>
                  </w:tcBorders>
                  <w:noWrap w:val="0"/>
                  <w:vAlign w:val="center"/>
                </w:tcPr>
                <w:p w14:paraId="49CD83EF">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rPr>
                    <w:t>易</w:t>
                  </w:r>
                </w:p>
              </w:tc>
              <w:tc>
                <w:tcPr>
                  <w:tcW w:w="996" w:type="pct"/>
                  <w:vMerge w:val="continue"/>
                  <w:tcBorders>
                    <w:tl2br w:val="nil"/>
                    <w:tr2bl w:val="nil"/>
                  </w:tcBorders>
                  <w:noWrap w:val="0"/>
                  <w:vAlign w:val="center"/>
                </w:tcPr>
                <w:p w14:paraId="725C583F">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p>
              </w:tc>
              <w:tc>
                <w:tcPr>
                  <w:tcW w:w="1676" w:type="pct"/>
                  <w:vMerge w:val="continue"/>
                  <w:tcBorders>
                    <w:tl2br w:val="nil"/>
                    <w:tr2bl w:val="nil"/>
                  </w:tcBorders>
                  <w:noWrap w:val="0"/>
                  <w:vAlign w:val="center"/>
                </w:tcPr>
                <w:p w14:paraId="3235112C">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p>
              </w:tc>
            </w:tr>
            <w:tr w14:paraId="42AB861E">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813" w:type="pct"/>
                  <w:tcBorders>
                    <w:tl2br w:val="nil"/>
                    <w:tr2bl w:val="nil"/>
                  </w:tcBorders>
                  <w:noWrap w:val="0"/>
                  <w:vAlign w:val="center"/>
                </w:tcPr>
                <w:p w14:paraId="2AD356EA">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rPr>
                    <w:t>简单防渗区</w:t>
                  </w:r>
                </w:p>
              </w:tc>
              <w:tc>
                <w:tcPr>
                  <w:tcW w:w="831" w:type="pct"/>
                  <w:tcBorders>
                    <w:tl2br w:val="nil"/>
                    <w:tr2bl w:val="nil"/>
                  </w:tcBorders>
                  <w:noWrap w:val="0"/>
                  <w:vAlign w:val="center"/>
                </w:tcPr>
                <w:p w14:paraId="6A292CFF">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rPr>
                    <w:t>中-强</w:t>
                  </w:r>
                </w:p>
              </w:tc>
              <w:tc>
                <w:tcPr>
                  <w:tcW w:w="684" w:type="pct"/>
                  <w:tcBorders>
                    <w:tl2br w:val="nil"/>
                    <w:tr2bl w:val="nil"/>
                  </w:tcBorders>
                  <w:noWrap w:val="0"/>
                  <w:vAlign w:val="center"/>
                </w:tcPr>
                <w:p w14:paraId="3784BC2D">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rPr>
                    <w:t>易</w:t>
                  </w:r>
                </w:p>
              </w:tc>
              <w:tc>
                <w:tcPr>
                  <w:tcW w:w="996" w:type="pct"/>
                  <w:tcBorders>
                    <w:tl2br w:val="nil"/>
                    <w:tr2bl w:val="nil"/>
                  </w:tcBorders>
                  <w:noWrap w:val="0"/>
                  <w:vAlign w:val="center"/>
                </w:tcPr>
                <w:p w14:paraId="0C717344">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rPr>
                    <w:t>其他类型</w:t>
                  </w:r>
                </w:p>
              </w:tc>
              <w:tc>
                <w:tcPr>
                  <w:tcW w:w="1676" w:type="pct"/>
                  <w:tcBorders>
                    <w:tl2br w:val="nil"/>
                    <w:tr2bl w:val="nil"/>
                  </w:tcBorders>
                  <w:noWrap w:val="0"/>
                  <w:vAlign w:val="center"/>
                </w:tcPr>
                <w:p w14:paraId="552D3E9D">
                  <w:pPr>
                    <w:pStyle w:val="47"/>
                    <w:keepNext w:val="0"/>
                    <w:keepLines w:val="0"/>
                    <w:pageBreakBefore w:val="0"/>
                    <w:widowControl w:val="0"/>
                    <w:tabs>
                      <w:tab w:val="left" w:pos="522"/>
                      <w:tab w:val="left" w:pos="628"/>
                      <w:tab w:val="left" w:pos="681"/>
                      <w:tab w:val="left" w:pos="1200"/>
                      <w:tab w:val="left" w:pos="1558"/>
                      <w:tab w:val="left" w:pos="1884"/>
                      <w:tab w:val="left" w:pos="1985"/>
                    </w:tabs>
                    <w:kinsoku/>
                    <w:wordWrap/>
                    <w:overflowPunct w:val="0"/>
                    <w:topLinePunct/>
                    <w:autoSpaceDE w:val="0"/>
                    <w:autoSpaceDN w:val="0"/>
                    <w:bidi w:val="0"/>
                    <w:adjustRightInd w:val="0"/>
                    <w:snapToGrid w:val="0"/>
                    <w:spacing w:line="240" w:lineRule="auto"/>
                    <w:ind w:left="0" w:right="0" w:firstLine="0" w:firstLineChars="0"/>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rPr>
                    <w:t>一般地面硬化</w:t>
                  </w:r>
                </w:p>
              </w:tc>
            </w:tr>
          </w:tbl>
          <w:p w14:paraId="2F03E6B6">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b/>
                <w:bCs/>
                <w:highlight w:val="none"/>
              </w:rPr>
            </w:pPr>
            <w:r>
              <w:rPr>
                <w:rFonts w:hint="default" w:ascii="Times New Roman" w:hAnsi="Times New Roman" w:eastAsia="宋体" w:cs="Times New Roman"/>
                <w:sz w:val="24"/>
                <w:szCs w:val="24"/>
                <w:highlight w:val="none"/>
                <w:lang w:val="en-US" w:eastAsia="zh-CN"/>
              </w:rPr>
              <w:t xml:space="preserve">根据厂区各区域可能泄漏至地面区域污染物的性质和生产单元的构筑方式，以及潜在的地下水污染源分类分析，将厂区划分为重点防渗区、一般防渗区和简单防渗区。 </w:t>
            </w:r>
          </w:p>
          <w:p w14:paraId="2A26D133">
            <w:pPr>
              <w:pStyle w:val="38"/>
              <w:pageBreakBefore w:val="0"/>
              <w:kinsoku/>
              <w:wordWrap/>
              <w:bidi w:val="0"/>
              <w:snapToGrid w:val="0"/>
              <w:rPr>
                <w:rFonts w:hint="default" w:ascii="Times New Roman" w:hAnsi="Times New Roman" w:eastAsia="宋体" w:cs="Times New Roman"/>
                <w:b/>
                <w:bCs/>
                <w:highlight w:val="none"/>
              </w:rPr>
            </w:pPr>
          </w:p>
          <w:p w14:paraId="4D163DF6">
            <w:pPr>
              <w:pStyle w:val="38"/>
              <w:pageBreakBefore w:val="0"/>
              <w:kinsoku/>
              <w:wordWrap/>
              <w:bidi w:val="0"/>
              <w:snapToGrid w:val="0"/>
              <w:rPr>
                <w:rFonts w:hint="default" w:ascii="Times New Roman" w:hAnsi="Times New Roman" w:eastAsia="宋体" w:cs="Times New Roman"/>
                <w:b/>
                <w:bCs/>
                <w:highlight w:val="none"/>
              </w:rPr>
            </w:pPr>
          </w:p>
          <w:p w14:paraId="59B679D5">
            <w:pPr>
              <w:pStyle w:val="38"/>
              <w:pageBreakBefore w:val="0"/>
              <w:kinsoku/>
              <w:wordWrap/>
              <w:bidi w:val="0"/>
              <w:snapToGrid w:val="0"/>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表</w:t>
            </w:r>
            <w:r>
              <w:rPr>
                <w:rFonts w:hint="default" w:ascii="Times New Roman" w:hAnsi="Times New Roman" w:eastAsia="宋体" w:cs="Times New Roman"/>
                <w:b/>
                <w:bCs/>
                <w:highlight w:val="none"/>
                <w:lang w:val="en-US" w:eastAsia="zh-CN"/>
              </w:rPr>
              <w:t>4-12</w:t>
            </w:r>
            <w:r>
              <w:rPr>
                <w:rFonts w:hint="default" w:ascii="Times New Roman" w:hAnsi="Times New Roman" w:eastAsia="宋体" w:cs="Times New Roman"/>
                <w:b/>
                <w:bCs/>
                <w:highlight w:val="none"/>
              </w:rPr>
              <w:t xml:space="preserve"> </w:t>
            </w:r>
            <w:r>
              <w:rPr>
                <w:rFonts w:hint="default" w:ascii="Times New Roman" w:hAnsi="Times New Roman" w:eastAsia="宋体" w:cs="Times New Roman"/>
                <w:b/>
                <w:bCs/>
                <w:highlight w:val="none"/>
                <w:lang w:val="en-US" w:eastAsia="zh-CN"/>
              </w:rPr>
              <w:t xml:space="preserve"> </w:t>
            </w:r>
            <w:r>
              <w:rPr>
                <w:rFonts w:hint="default" w:ascii="Times New Roman" w:hAnsi="Times New Roman" w:eastAsia="宋体" w:cs="Times New Roman"/>
                <w:b/>
                <w:bCs/>
                <w:highlight w:val="none"/>
              </w:rPr>
              <w:t xml:space="preserve"> </w:t>
            </w:r>
            <w:r>
              <w:rPr>
                <w:rFonts w:hint="default" w:ascii="Times New Roman" w:hAnsi="Times New Roman" w:eastAsia="宋体" w:cs="Times New Roman"/>
                <w:b/>
                <w:bCs/>
                <w:highlight w:val="none"/>
                <w:lang w:val="en-US" w:eastAsia="zh-CN"/>
              </w:rPr>
              <w:t>本项目地下水污染途径及应采取的防治措施</w:t>
            </w:r>
          </w:p>
          <w:tbl>
            <w:tblPr>
              <w:tblStyle w:val="24"/>
              <w:tblW w:w="4997" w:type="pct"/>
              <w:tblInd w:w="0" w:type="dxa"/>
              <w:tblBorders>
                <w:top w:val="double" w:color="000000" w:sz="4" w:space="0"/>
                <w:left w:val="none" w:color="auto" w:sz="0" w:space="0"/>
                <w:bottom w:val="double" w:color="000000" w:sz="4" w:space="0"/>
                <w:right w:val="none" w:color="auto" w:sz="0" w:space="0"/>
                <w:insideH w:val="single" w:color="000000" w:sz="4" w:space="0"/>
                <w:insideV w:val="single" w:color="000000" w:sz="6" w:space="0"/>
              </w:tblBorders>
              <w:tblLayout w:type="fixed"/>
              <w:tblCellMar>
                <w:top w:w="0" w:type="dxa"/>
                <w:left w:w="108" w:type="dxa"/>
                <w:bottom w:w="0" w:type="dxa"/>
                <w:right w:w="108" w:type="dxa"/>
              </w:tblCellMar>
            </w:tblPr>
            <w:tblGrid>
              <w:gridCol w:w="1279"/>
              <w:gridCol w:w="1877"/>
              <w:gridCol w:w="2250"/>
              <w:gridCol w:w="3754"/>
            </w:tblGrid>
            <w:tr w14:paraId="11DDA2F4">
              <w:tblPrEx>
                <w:tblBorders>
                  <w:top w:val="double" w:color="000000" w:sz="4" w:space="0"/>
                  <w:left w:val="none" w:color="auto" w:sz="0" w:space="0"/>
                  <w:bottom w:val="double" w:color="000000" w:sz="4" w:space="0"/>
                  <w:right w:val="none" w:color="auto" w:sz="0" w:space="0"/>
                  <w:insideH w:val="single" w:color="000000" w:sz="4" w:space="0"/>
                  <w:insideV w:val="single" w:color="000000" w:sz="6" w:space="0"/>
                </w:tblBorders>
                <w:tblCellMar>
                  <w:top w:w="0" w:type="dxa"/>
                  <w:left w:w="108" w:type="dxa"/>
                  <w:bottom w:w="0" w:type="dxa"/>
                  <w:right w:w="108" w:type="dxa"/>
                </w:tblCellMar>
              </w:tblPrEx>
              <w:trPr>
                <w:trHeight w:val="283" w:hRule="atLeast"/>
              </w:trPr>
              <w:tc>
                <w:tcPr>
                  <w:tcW w:w="698" w:type="pct"/>
                  <w:tcBorders>
                    <w:tl2br w:val="nil"/>
                    <w:tr2bl w:val="nil"/>
                  </w:tcBorders>
                  <w:noWrap w:val="0"/>
                  <w:vAlign w:val="center"/>
                </w:tcPr>
                <w:p w14:paraId="6BAB0BD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lang w:val="en-US" w:eastAsia="zh-CN"/>
                    </w:rPr>
                    <w:t>防渗级别</w:t>
                  </w:r>
                </w:p>
              </w:tc>
              <w:tc>
                <w:tcPr>
                  <w:tcW w:w="1024" w:type="pct"/>
                  <w:tcBorders>
                    <w:tl2br w:val="nil"/>
                    <w:tr2bl w:val="nil"/>
                  </w:tcBorders>
                  <w:noWrap w:val="0"/>
                  <w:vAlign w:val="center"/>
                </w:tcPr>
                <w:p w14:paraId="3F9F56A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lang w:val="en-US" w:eastAsia="zh-CN"/>
                    </w:rPr>
                    <w:t>区域</w:t>
                  </w:r>
                </w:p>
              </w:tc>
              <w:tc>
                <w:tcPr>
                  <w:tcW w:w="1228" w:type="pct"/>
                  <w:tcBorders>
                    <w:tl2br w:val="nil"/>
                    <w:tr2bl w:val="nil"/>
                  </w:tcBorders>
                  <w:noWrap w:val="0"/>
                  <w:vAlign w:val="center"/>
                </w:tcPr>
                <w:p w14:paraId="6E82AB1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lang w:val="en-US" w:eastAsia="zh-CN"/>
                    </w:rPr>
                    <w:t>防渗要求</w:t>
                  </w:r>
                </w:p>
              </w:tc>
              <w:tc>
                <w:tcPr>
                  <w:tcW w:w="2049" w:type="pct"/>
                  <w:tcBorders>
                    <w:tl2br w:val="nil"/>
                    <w:tr2bl w:val="nil"/>
                  </w:tcBorders>
                  <w:noWrap w:val="0"/>
                  <w:vAlign w:val="center"/>
                </w:tcPr>
                <w:p w14:paraId="3CF5A39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highlight w:val="none"/>
                      <w:lang w:eastAsia="zh-CN"/>
                    </w:rPr>
                  </w:pPr>
                  <w:r>
                    <w:rPr>
                      <w:rFonts w:hint="default" w:ascii="Times New Roman" w:hAnsi="Times New Roman" w:eastAsia="宋体" w:cs="Times New Roman"/>
                      <w:b/>
                      <w:bCs/>
                      <w:highlight w:val="none"/>
                    </w:rPr>
                    <w:t>防渗</w:t>
                  </w:r>
                  <w:r>
                    <w:rPr>
                      <w:rFonts w:hint="default" w:ascii="Times New Roman" w:hAnsi="Times New Roman" w:eastAsia="宋体" w:cs="Times New Roman"/>
                      <w:b/>
                      <w:bCs/>
                      <w:highlight w:val="none"/>
                      <w:lang w:eastAsia="zh-CN"/>
                    </w:rPr>
                    <w:t>工艺</w:t>
                  </w:r>
                </w:p>
              </w:tc>
            </w:tr>
            <w:tr w14:paraId="77160568">
              <w:tblPrEx>
                <w:tblBorders>
                  <w:top w:val="double" w:color="000000" w:sz="4" w:space="0"/>
                  <w:left w:val="none" w:color="auto" w:sz="0" w:space="0"/>
                  <w:bottom w:val="double" w:color="000000" w:sz="4" w:space="0"/>
                  <w:right w:val="none" w:color="auto" w:sz="0" w:space="0"/>
                  <w:insideH w:val="single" w:color="000000" w:sz="4" w:space="0"/>
                  <w:insideV w:val="single" w:color="000000" w:sz="6" w:space="0"/>
                </w:tblBorders>
                <w:tblCellMar>
                  <w:top w:w="0" w:type="dxa"/>
                  <w:left w:w="108" w:type="dxa"/>
                  <w:bottom w:w="0" w:type="dxa"/>
                  <w:right w:w="108" w:type="dxa"/>
                </w:tblCellMar>
              </w:tblPrEx>
              <w:trPr>
                <w:trHeight w:val="283" w:hRule="atLeast"/>
              </w:trPr>
              <w:tc>
                <w:tcPr>
                  <w:tcW w:w="698" w:type="pct"/>
                  <w:tcBorders>
                    <w:tl2br w:val="nil"/>
                    <w:tr2bl w:val="nil"/>
                  </w:tcBorders>
                  <w:noWrap w:val="0"/>
                  <w:vAlign w:val="center"/>
                </w:tcPr>
                <w:p w14:paraId="0DA9E51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rPr>
                    <w:t>重点防渗</w:t>
                  </w:r>
                </w:p>
              </w:tc>
              <w:tc>
                <w:tcPr>
                  <w:tcW w:w="1024" w:type="pct"/>
                  <w:tcBorders>
                    <w:tl2br w:val="nil"/>
                    <w:tr2bl w:val="nil"/>
                  </w:tcBorders>
                  <w:noWrap w:val="0"/>
                  <w:vAlign w:val="center"/>
                </w:tcPr>
                <w:p w14:paraId="3439323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highlight w:val="none"/>
                      <w:lang w:eastAsia="zh-CN"/>
                    </w:rPr>
                  </w:pPr>
                  <w:r>
                    <w:rPr>
                      <w:rFonts w:hint="default" w:ascii="Times New Roman" w:hAnsi="Times New Roman" w:eastAsia="宋体" w:cs="Times New Roman"/>
                      <w:highlight w:val="none"/>
                      <w:lang w:eastAsia="zh-CN"/>
                    </w:rPr>
                    <w:t>危废暂存点、</w:t>
                  </w:r>
                </w:p>
                <w:p w14:paraId="2E29E6E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highlight w:val="none"/>
                      <w:lang w:eastAsia="zh-CN"/>
                    </w:rPr>
                  </w:pPr>
                  <w:r>
                    <w:rPr>
                      <w:rFonts w:hint="default" w:ascii="Times New Roman" w:hAnsi="Times New Roman" w:eastAsia="宋体" w:cs="Times New Roman"/>
                      <w:highlight w:val="none"/>
                      <w:lang w:eastAsia="zh-CN"/>
                    </w:rPr>
                    <w:t>加油区</w:t>
                  </w:r>
                  <w:r>
                    <w:rPr>
                      <w:rFonts w:hint="eastAsia" w:cs="Times New Roman"/>
                      <w:highlight w:val="none"/>
                      <w:lang w:eastAsia="zh-CN"/>
                    </w:rPr>
                    <w:t>、</w:t>
                  </w:r>
                  <w:r>
                    <w:rPr>
                      <w:rFonts w:hint="default" w:ascii="Times New Roman" w:hAnsi="Times New Roman" w:eastAsia="宋体" w:cs="Times New Roman"/>
                      <w:highlight w:val="none"/>
                      <w:lang w:val="en-US" w:eastAsia="zh-CN"/>
                    </w:rPr>
                    <w:t>事故池、循环水池</w:t>
                  </w:r>
                </w:p>
              </w:tc>
              <w:tc>
                <w:tcPr>
                  <w:tcW w:w="1228" w:type="pct"/>
                  <w:tcBorders>
                    <w:tl2br w:val="nil"/>
                    <w:tr2bl w:val="nil"/>
                  </w:tcBorders>
                  <w:noWrap w:val="0"/>
                  <w:vAlign w:val="center"/>
                </w:tcPr>
                <w:p w14:paraId="4504820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lang w:val="en-US" w:eastAsia="zh-CN"/>
                    </w:rPr>
                    <w:t>重点防渗区，设防渗检漏系统；渗透系数≤1.0×10</w:t>
                  </w:r>
                  <w:r>
                    <w:rPr>
                      <w:rFonts w:hint="default" w:ascii="Times New Roman" w:hAnsi="Times New Roman" w:eastAsia="宋体" w:cs="Times New Roman"/>
                      <w:highlight w:val="none"/>
                      <w:vertAlign w:val="superscript"/>
                      <w:lang w:val="en-US" w:eastAsia="zh-CN"/>
                    </w:rPr>
                    <w:t>-10</w:t>
                  </w:r>
                  <w:r>
                    <w:rPr>
                      <w:rFonts w:hint="default" w:ascii="Times New Roman" w:hAnsi="Times New Roman" w:eastAsia="宋体" w:cs="Times New Roman"/>
                      <w:highlight w:val="none"/>
                      <w:lang w:val="en-US" w:eastAsia="zh-CN"/>
                    </w:rPr>
                    <w:t xml:space="preserve"> cm/s</w:t>
                  </w:r>
                </w:p>
              </w:tc>
              <w:tc>
                <w:tcPr>
                  <w:tcW w:w="2049" w:type="pct"/>
                  <w:tcBorders>
                    <w:tl2br w:val="nil"/>
                    <w:tr2bl w:val="nil"/>
                  </w:tcBorders>
                  <w:noWrap w:val="0"/>
                  <w:vAlign w:val="center"/>
                </w:tcPr>
                <w:p w14:paraId="09FFF2A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lang w:val="en-US" w:eastAsia="zh-CN"/>
                    </w:rPr>
                    <w:t>重点防渗区域采用 HDPE 膜+水泥基渗透结晶型抗渗混凝土（厚度≥250mm）。其下铺砌砂石基层，原土夯实达到防渗目的</w:t>
                  </w:r>
                </w:p>
              </w:tc>
            </w:tr>
            <w:tr w14:paraId="562C55B8">
              <w:tblPrEx>
                <w:tblBorders>
                  <w:top w:val="double" w:color="000000" w:sz="4" w:space="0"/>
                  <w:left w:val="none" w:color="auto" w:sz="0" w:space="0"/>
                  <w:bottom w:val="double" w:color="000000" w:sz="4" w:space="0"/>
                  <w:right w:val="none" w:color="auto" w:sz="0" w:space="0"/>
                  <w:insideH w:val="single" w:color="000000" w:sz="4" w:space="0"/>
                  <w:insideV w:val="single" w:color="000000" w:sz="6" w:space="0"/>
                </w:tblBorders>
                <w:tblCellMar>
                  <w:top w:w="0" w:type="dxa"/>
                  <w:left w:w="108" w:type="dxa"/>
                  <w:bottom w:w="0" w:type="dxa"/>
                  <w:right w:w="108" w:type="dxa"/>
                </w:tblCellMar>
              </w:tblPrEx>
              <w:trPr>
                <w:trHeight w:val="283" w:hRule="atLeast"/>
              </w:trPr>
              <w:tc>
                <w:tcPr>
                  <w:tcW w:w="698" w:type="pct"/>
                  <w:tcBorders>
                    <w:tl2br w:val="nil"/>
                    <w:tr2bl w:val="nil"/>
                  </w:tcBorders>
                  <w:noWrap w:val="0"/>
                  <w:vAlign w:val="center"/>
                </w:tcPr>
                <w:p w14:paraId="4D277AB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rPr>
                    <w:t>一般防渗</w:t>
                  </w:r>
                </w:p>
              </w:tc>
              <w:tc>
                <w:tcPr>
                  <w:tcW w:w="1024" w:type="pct"/>
                  <w:tcBorders>
                    <w:tl2br w:val="nil"/>
                    <w:tr2bl w:val="nil"/>
                  </w:tcBorders>
                  <w:noWrap w:val="0"/>
                  <w:vAlign w:val="center"/>
                </w:tcPr>
                <w:p w14:paraId="5AD65EE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highlight w:val="none"/>
                      <w:lang w:eastAsia="zh-CN"/>
                    </w:rPr>
                  </w:pPr>
                  <w:r>
                    <w:rPr>
                      <w:rFonts w:hint="default" w:ascii="Times New Roman" w:hAnsi="Times New Roman" w:eastAsia="宋体" w:cs="Times New Roman"/>
                      <w:highlight w:val="none"/>
                      <w:lang w:val="en-US" w:eastAsia="zh-CN"/>
                    </w:rPr>
                    <w:t>洗砂车间</w:t>
                  </w:r>
                </w:p>
              </w:tc>
              <w:tc>
                <w:tcPr>
                  <w:tcW w:w="1228" w:type="pct"/>
                  <w:tcBorders>
                    <w:tl2br w:val="nil"/>
                    <w:tr2bl w:val="nil"/>
                  </w:tcBorders>
                  <w:noWrap w:val="0"/>
                  <w:vAlign w:val="center"/>
                </w:tcPr>
                <w:p w14:paraId="5B68BBC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一般防渗区，设防渗检漏系统；渗透系数≤1.0×10</w:t>
                  </w:r>
                  <w:r>
                    <w:rPr>
                      <w:rFonts w:hint="default" w:ascii="Times New Roman" w:hAnsi="Times New Roman" w:eastAsia="宋体" w:cs="Times New Roman"/>
                      <w:highlight w:val="none"/>
                      <w:vertAlign w:val="superscript"/>
                      <w:lang w:val="en-US" w:eastAsia="zh-CN"/>
                    </w:rPr>
                    <w:t>-7</w:t>
                  </w:r>
                  <w:r>
                    <w:rPr>
                      <w:rFonts w:hint="default" w:ascii="Times New Roman" w:hAnsi="Times New Roman" w:eastAsia="宋体" w:cs="Times New Roman"/>
                      <w:highlight w:val="none"/>
                      <w:lang w:val="en-US" w:eastAsia="zh-CN"/>
                    </w:rPr>
                    <w:t xml:space="preserve"> cm/s</w:t>
                  </w:r>
                </w:p>
              </w:tc>
              <w:tc>
                <w:tcPr>
                  <w:tcW w:w="2049" w:type="pct"/>
                  <w:tcBorders>
                    <w:tl2br w:val="nil"/>
                    <w:tr2bl w:val="nil"/>
                  </w:tcBorders>
                  <w:noWrap w:val="0"/>
                  <w:vAlign w:val="center"/>
                </w:tcPr>
                <w:p w14:paraId="0CEB453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采用抗渗混凝土（厚度≥100m），其下砌砂石基层，原土夯实达到防渗目的</w:t>
                  </w:r>
                </w:p>
              </w:tc>
            </w:tr>
            <w:tr w14:paraId="0172F42F">
              <w:tblPrEx>
                <w:tblBorders>
                  <w:top w:val="double" w:color="000000" w:sz="4" w:space="0"/>
                  <w:left w:val="none" w:color="auto" w:sz="0" w:space="0"/>
                  <w:bottom w:val="double" w:color="000000" w:sz="4" w:space="0"/>
                  <w:right w:val="none" w:color="auto" w:sz="0" w:space="0"/>
                  <w:insideH w:val="single" w:color="000000" w:sz="4" w:space="0"/>
                  <w:insideV w:val="single" w:color="000000" w:sz="6" w:space="0"/>
                </w:tblBorders>
                <w:tblCellMar>
                  <w:top w:w="0" w:type="dxa"/>
                  <w:left w:w="108" w:type="dxa"/>
                  <w:bottom w:w="0" w:type="dxa"/>
                  <w:right w:w="108" w:type="dxa"/>
                </w:tblCellMar>
              </w:tblPrEx>
              <w:trPr>
                <w:trHeight w:val="283" w:hRule="atLeast"/>
              </w:trPr>
              <w:tc>
                <w:tcPr>
                  <w:tcW w:w="698" w:type="pct"/>
                  <w:tcBorders>
                    <w:tl2br w:val="nil"/>
                    <w:tr2bl w:val="nil"/>
                  </w:tcBorders>
                  <w:noWrap w:val="0"/>
                  <w:vAlign w:val="center"/>
                </w:tcPr>
                <w:p w14:paraId="6D50FAF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rPr>
                    <w:t>简单防渗</w:t>
                  </w:r>
                </w:p>
              </w:tc>
              <w:tc>
                <w:tcPr>
                  <w:tcW w:w="1024" w:type="pct"/>
                  <w:tcBorders>
                    <w:tl2br w:val="nil"/>
                    <w:tr2bl w:val="nil"/>
                  </w:tcBorders>
                  <w:noWrap w:val="0"/>
                  <w:vAlign w:val="center"/>
                </w:tcPr>
                <w:p w14:paraId="6941189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highlight w:val="none"/>
                      <w:lang w:eastAsia="zh-CN"/>
                    </w:rPr>
                  </w:pPr>
                  <w:r>
                    <w:rPr>
                      <w:rFonts w:hint="default" w:ascii="Times New Roman" w:hAnsi="Times New Roman" w:eastAsia="宋体" w:cs="Times New Roman"/>
                      <w:highlight w:val="none"/>
                      <w:lang w:eastAsia="zh-CN"/>
                    </w:rPr>
                    <w:t>办公区</w:t>
                  </w:r>
                </w:p>
              </w:tc>
              <w:tc>
                <w:tcPr>
                  <w:tcW w:w="1228" w:type="pct"/>
                  <w:tcBorders>
                    <w:tl2br w:val="nil"/>
                    <w:tr2bl w:val="nil"/>
                  </w:tcBorders>
                  <w:noWrap w:val="0"/>
                  <w:vAlign w:val="center"/>
                </w:tcPr>
                <w:p w14:paraId="5487D26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w:t>
                  </w:r>
                </w:p>
              </w:tc>
              <w:tc>
                <w:tcPr>
                  <w:tcW w:w="2049" w:type="pct"/>
                  <w:tcBorders>
                    <w:tl2br w:val="nil"/>
                    <w:tr2bl w:val="nil"/>
                  </w:tcBorders>
                  <w:noWrap w:val="0"/>
                  <w:vAlign w:val="center"/>
                </w:tcPr>
                <w:p w14:paraId="3037B77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一般地面硬化</w:t>
                  </w:r>
                </w:p>
              </w:tc>
            </w:tr>
          </w:tbl>
          <w:p w14:paraId="61C3A889">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b/>
                <w:bCs/>
                <w:sz w:val="24"/>
                <w:szCs w:val="24"/>
                <w:highlight w:val="none"/>
                <w:lang w:val="en-US" w:eastAsia="zh-CN"/>
              </w:rPr>
              <w:t>六、环境风险</w:t>
            </w:r>
          </w:p>
          <w:p w14:paraId="7E9C4ABF">
            <w:pPr>
              <w:spacing w:line="360" w:lineRule="auto"/>
              <w:ind w:firstLine="480" w:firstLineChars="200"/>
              <w:rPr>
                <w:rFonts w:hint="default" w:ascii="Times New Roman" w:hAnsi="Times New Roman" w:eastAsia="宋体" w:cs="Times New Roman"/>
                <w:b w:val="0"/>
                <w:bCs/>
                <w:color w:val="auto"/>
                <w:sz w:val="24"/>
                <w:highlight w:val="none"/>
                <w:lang w:eastAsia="zh-CN"/>
              </w:rPr>
            </w:pPr>
            <w:r>
              <w:rPr>
                <w:rFonts w:hint="default" w:ascii="Times New Roman" w:hAnsi="Times New Roman" w:eastAsia="宋体" w:cs="Times New Roman"/>
                <w:b w:val="0"/>
                <w:bCs/>
                <w:color w:val="auto"/>
                <w:sz w:val="24"/>
                <w:highlight w:val="none"/>
                <w:lang w:val="en-US" w:eastAsia="zh-CN"/>
              </w:rPr>
              <w:t>1、</w:t>
            </w:r>
            <w:r>
              <w:rPr>
                <w:rFonts w:hint="default" w:ascii="Times New Roman" w:hAnsi="Times New Roman" w:eastAsia="宋体" w:cs="Times New Roman"/>
                <w:b w:val="0"/>
                <w:bCs/>
                <w:color w:val="auto"/>
                <w:sz w:val="24"/>
                <w:highlight w:val="none"/>
                <w:lang w:eastAsia="zh-CN"/>
              </w:rPr>
              <w:t>评价依据</w:t>
            </w:r>
          </w:p>
          <w:p w14:paraId="44F2FC54">
            <w:pPr>
              <w:spacing w:line="360" w:lineRule="auto"/>
              <w:ind w:firstLine="480" w:firstLineChars="200"/>
              <w:rPr>
                <w:rFonts w:hint="default" w:ascii="Times New Roman" w:hAnsi="Times New Roman" w:eastAsia="宋体" w:cs="Times New Roman"/>
                <w:color w:val="auto"/>
                <w:sz w:val="24"/>
                <w:szCs w:val="22"/>
                <w:highlight w:val="none"/>
              </w:rPr>
            </w:pPr>
            <w:r>
              <w:rPr>
                <w:rFonts w:hint="default" w:ascii="Times New Roman" w:hAnsi="Times New Roman" w:eastAsia="宋体" w:cs="Times New Roman"/>
                <w:color w:val="auto"/>
                <w:sz w:val="24"/>
                <w:szCs w:val="22"/>
                <w:highlight w:val="none"/>
              </w:rPr>
              <w:t>环境风险评价的目的是分析和预测项目存在的潜在危险、有害因素，项目运营期间可能产生的突发性事件或事故（一般不包括人为破坏及自然灾害），引起有毒有害和易燃易爆等物质泄漏，所造成的人身安全与环境影响和损害程度，提出合理可行的防范、应急减缓措施，以使建设项目的事故率、损失和环境影响降低到可接受水平。</w:t>
            </w:r>
          </w:p>
          <w:p w14:paraId="79B0290C">
            <w:pPr>
              <w:keepNext w:val="0"/>
              <w:keepLines w:val="0"/>
              <w:widowControl/>
              <w:suppressLineNumbers w:val="0"/>
              <w:spacing w:line="360" w:lineRule="auto"/>
              <w:ind w:firstLine="480" w:firstLineChars="20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根据《建设项目环境风险评价技术导则》（HJ169-2018），本次风险评价的主要内容是：通过分析项目涉及主要物质的危险性，识别主要危险单元、进行环境风险潜势初判，找出风险事故原因及其对环境产生的影响，最后提出风险防范措施和应急预案。</w:t>
            </w:r>
          </w:p>
          <w:p w14:paraId="270545F6">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2、风险调查</w:t>
            </w:r>
          </w:p>
          <w:p w14:paraId="05990B00">
            <w:pPr>
              <w:autoSpaceDE w:val="0"/>
              <w:autoSpaceDN w:val="0"/>
              <w:spacing w:line="360" w:lineRule="auto"/>
              <w:ind w:firstLine="480" w:firstLineChars="200"/>
              <w:rPr>
                <w:rFonts w:hint="default" w:ascii="Times New Roman" w:hAnsi="Times New Roman" w:eastAsia="宋体" w:cs="Times New Roman"/>
                <w:b w:val="0"/>
                <w:bCs w:val="0"/>
                <w:color w:val="auto"/>
                <w:highlight w:val="none"/>
              </w:rPr>
            </w:pPr>
            <w:r>
              <w:rPr>
                <w:rFonts w:hint="default" w:ascii="Times New Roman" w:hAnsi="Times New Roman" w:eastAsia="宋体" w:cs="Times New Roman"/>
                <w:b w:val="0"/>
                <w:bCs w:val="0"/>
                <w:color w:val="auto"/>
                <w:sz w:val="24"/>
                <w:highlight w:val="none"/>
              </w:rPr>
              <w:t>根据对本项目主要储存物质等所涉及的物质风险，按照《建设项目环境风险评价技术导则》（HJ/T169-201</w:t>
            </w:r>
            <w:r>
              <w:rPr>
                <w:rFonts w:hint="default" w:ascii="Times New Roman" w:hAnsi="Times New Roman" w:eastAsia="宋体" w:cs="Times New Roman"/>
                <w:b w:val="0"/>
                <w:bCs w:val="0"/>
                <w:color w:val="auto"/>
                <w:sz w:val="24"/>
                <w:highlight w:val="none"/>
                <w:lang w:val="en-US" w:eastAsia="zh-CN"/>
              </w:rPr>
              <w:t>8</w:t>
            </w:r>
            <w:r>
              <w:rPr>
                <w:rFonts w:hint="default" w:ascii="Times New Roman" w:hAnsi="Times New Roman" w:eastAsia="宋体" w:cs="Times New Roman"/>
                <w:b w:val="0"/>
                <w:bCs w:val="0"/>
                <w:color w:val="auto"/>
                <w:sz w:val="24"/>
                <w:highlight w:val="none"/>
              </w:rPr>
              <w:t>）进行对照，确定</w:t>
            </w:r>
            <w:r>
              <w:rPr>
                <w:rFonts w:hint="default" w:ascii="Times New Roman" w:hAnsi="Times New Roman" w:eastAsia="宋体" w:cs="Times New Roman"/>
                <w:b w:val="0"/>
                <w:bCs w:val="0"/>
                <w:color w:val="auto"/>
                <w:sz w:val="24"/>
                <w:highlight w:val="none"/>
                <w:lang w:eastAsia="zh-CN"/>
              </w:rPr>
              <w:t>本项目</w:t>
            </w:r>
            <w:r>
              <w:rPr>
                <w:rFonts w:hint="default" w:ascii="Times New Roman" w:hAnsi="Times New Roman" w:eastAsia="宋体" w:cs="Times New Roman"/>
                <w:b w:val="0"/>
                <w:bCs w:val="0"/>
                <w:color w:val="auto"/>
                <w:sz w:val="24"/>
                <w:highlight w:val="none"/>
                <w:lang w:val="en-US" w:eastAsia="zh-CN"/>
              </w:rPr>
              <w:t>环境风险物质主要为柴油、废机油。</w:t>
            </w:r>
            <w:r>
              <w:rPr>
                <w:rFonts w:hint="eastAsia" w:cs="Times New Roman"/>
                <w:b w:val="0"/>
                <w:bCs w:val="0"/>
                <w:color w:val="auto"/>
                <w:sz w:val="24"/>
                <w:highlight w:val="none"/>
                <w:lang w:val="en-US" w:eastAsia="zh-CN"/>
              </w:rPr>
              <w:t>机油随用随买，不在厂区暂存。</w:t>
            </w:r>
          </w:p>
          <w:p w14:paraId="04D45B39">
            <w:pPr>
              <w:adjustRightInd w:val="0"/>
              <w:snapToGrid w:val="0"/>
              <w:jc w:val="center"/>
              <w:rPr>
                <w:rFonts w:hint="default" w:ascii="Times New Roman" w:hAnsi="Times New Roman" w:eastAsia="宋体" w:cs="Times New Roman"/>
                <w:b/>
                <w:color w:val="auto"/>
                <w:highlight w:val="none"/>
                <w:lang w:eastAsia="zh-CN"/>
              </w:rPr>
            </w:pPr>
            <w:r>
              <w:rPr>
                <w:rFonts w:hint="default" w:ascii="Times New Roman" w:hAnsi="Times New Roman" w:eastAsia="宋体" w:cs="Times New Roman"/>
                <w:b/>
                <w:color w:val="auto"/>
                <w:highlight w:val="none"/>
              </w:rPr>
              <w:t>表4</w:t>
            </w:r>
            <w:r>
              <w:rPr>
                <w:rFonts w:hint="default" w:ascii="Times New Roman" w:hAnsi="Times New Roman" w:eastAsia="宋体" w:cs="Times New Roman"/>
                <w:b/>
                <w:color w:val="auto"/>
                <w:highlight w:val="none"/>
                <w:lang w:val="en-US" w:eastAsia="zh-CN"/>
              </w:rPr>
              <w:t xml:space="preserve">-13 </w:t>
            </w:r>
            <w:r>
              <w:rPr>
                <w:rFonts w:hint="default" w:ascii="Times New Roman" w:hAnsi="Times New Roman" w:eastAsia="宋体" w:cs="Times New Roman"/>
                <w:b/>
                <w:color w:val="auto"/>
                <w:highlight w:val="none"/>
              </w:rPr>
              <w:t xml:space="preserve">  </w:t>
            </w:r>
            <w:r>
              <w:rPr>
                <w:rFonts w:hint="default" w:ascii="Times New Roman" w:hAnsi="Times New Roman" w:eastAsia="宋体" w:cs="Times New Roman"/>
                <w:b/>
                <w:sz w:val="21"/>
                <w:szCs w:val="21"/>
                <w:highlight w:val="none"/>
                <w:lang w:eastAsia="zh-CN"/>
              </w:rPr>
              <w:t>项目</w:t>
            </w:r>
            <w:r>
              <w:rPr>
                <w:rFonts w:hint="default" w:ascii="Times New Roman" w:hAnsi="Times New Roman" w:eastAsia="宋体" w:cs="Times New Roman"/>
                <w:b/>
                <w:sz w:val="21"/>
                <w:szCs w:val="21"/>
                <w:highlight w:val="none"/>
              </w:rPr>
              <w:t>危险</w:t>
            </w:r>
            <w:r>
              <w:rPr>
                <w:rFonts w:hint="default" w:ascii="Times New Roman" w:hAnsi="Times New Roman" w:eastAsia="宋体" w:cs="Times New Roman"/>
                <w:b/>
                <w:sz w:val="21"/>
                <w:szCs w:val="21"/>
                <w:highlight w:val="none"/>
                <w:lang w:eastAsia="zh-CN"/>
              </w:rPr>
              <w:t>物质储存量及分布表</w:t>
            </w:r>
          </w:p>
          <w:tbl>
            <w:tblPr>
              <w:tblStyle w:val="24"/>
              <w:tblW w:w="4997"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1859"/>
              <w:gridCol w:w="1754"/>
              <w:gridCol w:w="1831"/>
              <w:gridCol w:w="1477"/>
              <w:gridCol w:w="2239"/>
            </w:tblGrid>
            <w:tr w14:paraId="3A20C8A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1014" w:type="pct"/>
                  <w:tcBorders>
                    <w:tl2br w:val="nil"/>
                    <w:tr2bl w:val="nil"/>
                  </w:tcBorders>
                  <w:noWrap w:val="0"/>
                  <w:vAlign w:val="center"/>
                </w:tcPr>
                <w:p w14:paraId="2F953DC1">
                  <w:pPr>
                    <w:adjustRightInd w:val="0"/>
                    <w:snapToGrid w:val="0"/>
                    <w:spacing w:line="280" w:lineRule="exact"/>
                    <w:jc w:val="center"/>
                    <w:rPr>
                      <w:rFonts w:hint="default" w:ascii="Times New Roman" w:hAnsi="Times New Roman" w:eastAsia="宋体" w:cs="Times New Roman"/>
                      <w:b/>
                      <w:color w:val="auto"/>
                      <w:szCs w:val="21"/>
                      <w:highlight w:val="none"/>
                      <w:lang w:val="en-US" w:eastAsia="zh-CN"/>
                    </w:rPr>
                  </w:pPr>
                  <w:r>
                    <w:rPr>
                      <w:rFonts w:hint="default" w:ascii="Times New Roman" w:hAnsi="Times New Roman" w:eastAsia="宋体" w:cs="Times New Roman"/>
                      <w:b/>
                      <w:color w:val="auto"/>
                      <w:szCs w:val="21"/>
                      <w:highlight w:val="none"/>
                      <w:lang w:val="en-US" w:eastAsia="zh-CN"/>
                    </w:rPr>
                    <w:t>风险单元</w:t>
                  </w:r>
                </w:p>
              </w:tc>
              <w:tc>
                <w:tcPr>
                  <w:tcW w:w="957" w:type="pct"/>
                  <w:tcBorders>
                    <w:tl2br w:val="nil"/>
                    <w:tr2bl w:val="nil"/>
                  </w:tcBorders>
                  <w:noWrap w:val="0"/>
                  <w:vAlign w:val="center"/>
                </w:tcPr>
                <w:p w14:paraId="4901CF86">
                  <w:pPr>
                    <w:adjustRightInd w:val="0"/>
                    <w:snapToGrid w:val="0"/>
                    <w:spacing w:line="280" w:lineRule="exact"/>
                    <w:jc w:val="center"/>
                    <w:rPr>
                      <w:rFonts w:hint="default" w:ascii="Times New Roman" w:hAnsi="Times New Roman" w:eastAsia="宋体" w:cs="Times New Roman"/>
                      <w:b/>
                      <w:color w:val="auto"/>
                      <w:szCs w:val="21"/>
                      <w:highlight w:val="none"/>
                      <w:lang w:eastAsia="zh-CN"/>
                    </w:rPr>
                  </w:pPr>
                  <w:r>
                    <w:rPr>
                      <w:rFonts w:hint="default" w:ascii="Times New Roman" w:hAnsi="Times New Roman" w:eastAsia="宋体" w:cs="Times New Roman"/>
                      <w:b/>
                      <w:color w:val="auto"/>
                      <w:szCs w:val="21"/>
                      <w:highlight w:val="none"/>
                      <w:lang w:val="en-US" w:eastAsia="zh-CN"/>
                    </w:rPr>
                    <w:t>危险物质</w:t>
                  </w:r>
                </w:p>
              </w:tc>
              <w:tc>
                <w:tcPr>
                  <w:tcW w:w="999" w:type="pct"/>
                  <w:tcBorders>
                    <w:tl2br w:val="nil"/>
                    <w:tr2bl w:val="nil"/>
                  </w:tcBorders>
                  <w:noWrap w:val="0"/>
                  <w:vAlign w:val="center"/>
                </w:tcPr>
                <w:p w14:paraId="638EBAE3">
                  <w:pPr>
                    <w:adjustRightInd w:val="0"/>
                    <w:snapToGrid w:val="0"/>
                    <w:spacing w:line="280" w:lineRule="exact"/>
                    <w:jc w:val="center"/>
                    <w:rPr>
                      <w:rFonts w:hint="default" w:ascii="Times New Roman" w:hAnsi="Times New Roman" w:eastAsia="宋体" w:cs="Times New Roman"/>
                      <w:b/>
                      <w:color w:val="auto"/>
                      <w:szCs w:val="21"/>
                      <w:highlight w:val="none"/>
                      <w:lang w:eastAsia="zh-CN"/>
                    </w:rPr>
                  </w:pPr>
                  <w:r>
                    <w:rPr>
                      <w:rFonts w:hint="default" w:ascii="Times New Roman" w:hAnsi="Times New Roman" w:eastAsia="宋体" w:cs="Times New Roman"/>
                      <w:b/>
                      <w:color w:val="auto"/>
                      <w:szCs w:val="21"/>
                      <w:highlight w:val="none"/>
                      <w:lang w:val="en-US" w:eastAsia="zh-CN"/>
                    </w:rPr>
                    <w:t xml:space="preserve">最大储存量 </w:t>
                  </w:r>
                </w:p>
              </w:tc>
              <w:tc>
                <w:tcPr>
                  <w:tcW w:w="806" w:type="pct"/>
                  <w:tcBorders>
                    <w:tl2br w:val="nil"/>
                    <w:tr2bl w:val="nil"/>
                  </w:tcBorders>
                  <w:noWrap w:val="0"/>
                  <w:vAlign w:val="center"/>
                </w:tcPr>
                <w:p w14:paraId="22FDE8D9">
                  <w:pPr>
                    <w:adjustRightInd w:val="0"/>
                    <w:snapToGrid w:val="0"/>
                    <w:spacing w:line="280" w:lineRule="exact"/>
                    <w:jc w:val="center"/>
                    <w:rPr>
                      <w:rFonts w:hint="default" w:ascii="Times New Roman" w:hAnsi="Times New Roman" w:eastAsia="宋体" w:cs="Times New Roman"/>
                      <w:b/>
                      <w:color w:val="auto"/>
                      <w:szCs w:val="21"/>
                      <w:highlight w:val="none"/>
                      <w:lang w:val="en-US" w:eastAsia="zh-CN"/>
                    </w:rPr>
                  </w:pPr>
                  <w:r>
                    <w:rPr>
                      <w:rFonts w:hint="default" w:ascii="Times New Roman" w:hAnsi="Times New Roman" w:eastAsia="宋体" w:cs="Times New Roman"/>
                      <w:b/>
                      <w:color w:val="auto"/>
                      <w:szCs w:val="21"/>
                      <w:highlight w:val="none"/>
                      <w:lang w:val="en-US" w:eastAsia="zh-CN"/>
                    </w:rPr>
                    <w:t>储存方式</w:t>
                  </w:r>
                </w:p>
              </w:tc>
              <w:tc>
                <w:tcPr>
                  <w:tcW w:w="1221" w:type="pct"/>
                  <w:tcBorders>
                    <w:tl2br w:val="nil"/>
                    <w:tr2bl w:val="nil"/>
                  </w:tcBorders>
                  <w:noWrap w:val="0"/>
                  <w:vAlign w:val="center"/>
                </w:tcPr>
                <w:p w14:paraId="6814A7F7">
                  <w:pPr>
                    <w:adjustRightInd w:val="0"/>
                    <w:snapToGrid w:val="0"/>
                    <w:spacing w:line="280" w:lineRule="exact"/>
                    <w:jc w:val="center"/>
                    <w:rPr>
                      <w:rFonts w:hint="default" w:ascii="Times New Roman" w:hAnsi="Times New Roman" w:eastAsia="宋体" w:cs="Times New Roman"/>
                      <w:b/>
                      <w:color w:val="auto"/>
                      <w:szCs w:val="21"/>
                      <w:highlight w:val="none"/>
                      <w:lang w:eastAsia="zh-CN"/>
                    </w:rPr>
                  </w:pPr>
                  <w:r>
                    <w:rPr>
                      <w:rFonts w:hint="default" w:ascii="Times New Roman" w:hAnsi="Times New Roman" w:eastAsia="宋体" w:cs="Times New Roman"/>
                      <w:b/>
                      <w:color w:val="auto"/>
                      <w:szCs w:val="21"/>
                      <w:highlight w:val="none"/>
                      <w:lang w:eastAsia="zh-CN"/>
                    </w:rPr>
                    <w:t>潜在风险源</w:t>
                  </w:r>
                </w:p>
              </w:tc>
            </w:tr>
            <w:tr w14:paraId="4C8E3F9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1014" w:type="pct"/>
                  <w:tcBorders>
                    <w:tl2br w:val="nil"/>
                    <w:tr2bl w:val="nil"/>
                  </w:tcBorders>
                  <w:noWrap w:val="0"/>
                  <w:vAlign w:val="center"/>
                </w:tcPr>
                <w:p w14:paraId="54209ED3">
                  <w:pPr>
                    <w:adjustRightInd w:val="0"/>
                    <w:snapToGrid w:val="0"/>
                    <w:spacing w:line="280" w:lineRule="exact"/>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加油区</w:t>
                  </w:r>
                </w:p>
              </w:tc>
              <w:tc>
                <w:tcPr>
                  <w:tcW w:w="957" w:type="pct"/>
                  <w:tcBorders>
                    <w:tl2br w:val="nil"/>
                    <w:tr2bl w:val="nil"/>
                  </w:tcBorders>
                  <w:noWrap w:val="0"/>
                  <w:vAlign w:val="center"/>
                </w:tcPr>
                <w:p w14:paraId="18416EF4">
                  <w:pPr>
                    <w:adjustRightInd w:val="0"/>
                    <w:snapToGrid w:val="0"/>
                    <w:spacing w:line="280" w:lineRule="exact"/>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柴油</w:t>
                  </w:r>
                </w:p>
              </w:tc>
              <w:tc>
                <w:tcPr>
                  <w:tcW w:w="999" w:type="pct"/>
                  <w:tcBorders>
                    <w:tl2br w:val="nil"/>
                    <w:tr2bl w:val="nil"/>
                  </w:tcBorders>
                  <w:noWrap w:val="0"/>
                  <w:vAlign w:val="center"/>
                </w:tcPr>
                <w:p w14:paraId="62D71879">
                  <w:pPr>
                    <w:adjustRightInd w:val="0"/>
                    <w:snapToGrid w:val="0"/>
                    <w:spacing w:line="280" w:lineRule="exact"/>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37.575t</w:t>
                  </w:r>
                </w:p>
              </w:tc>
              <w:tc>
                <w:tcPr>
                  <w:tcW w:w="806" w:type="pct"/>
                  <w:tcBorders>
                    <w:tl2br w:val="nil"/>
                    <w:tr2bl w:val="nil"/>
                  </w:tcBorders>
                  <w:noWrap w:val="0"/>
                  <w:vAlign w:val="center"/>
                </w:tcPr>
                <w:p w14:paraId="07A34B55">
                  <w:pPr>
                    <w:adjustRightInd w:val="0"/>
                    <w:snapToGrid w:val="0"/>
                    <w:spacing w:line="280" w:lineRule="exact"/>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储罐</w:t>
                  </w:r>
                </w:p>
              </w:tc>
              <w:tc>
                <w:tcPr>
                  <w:tcW w:w="1221" w:type="pct"/>
                  <w:tcBorders>
                    <w:tl2br w:val="nil"/>
                    <w:tr2bl w:val="nil"/>
                  </w:tcBorders>
                  <w:noWrap w:val="0"/>
                  <w:vAlign w:val="center"/>
                </w:tcPr>
                <w:p w14:paraId="7EE0B8CB">
                  <w:pPr>
                    <w:adjustRightInd w:val="0"/>
                    <w:snapToGrid w:val="0"/>
                    <w:spacing w:line="280" w:lineRule="exact"/>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柴油储罐</w:t>
                  </w:r>
                </w:p>
              </w:tc>
            </w:tr>
            <w:tr w14:paraId="7B84331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1014" w:type="pct"/>
                  <w:tcBorders>
                    <w:tl2br w:val="nil"/>
                    <w:tr2bl w:val="nil"/>
                  </w:tcBorders>
                  <w:noWrap w:val="0"/>
                  <w:vAlign w:val="center"/>
                </w:tcPr>
                <w:p w14:paraId="7B12490E">
                  <w:pPr>
                    <w:adjustRightInd w:val="0"/>
                    <w:snapToGrid w:val="0"/>
                    <w:spacing w:line="280" w:lineRule="exact"/>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危废暂存点</w:t>
                  </w:r>
                </w:p>
              </w:tc>
              <w:tc>
                <w:tcPr>
                  <w:tcW w:w="957" w:type="pct"/>
                  <w:tcBorders>
                    <w:tl2br w:val="nil"/>
                    <w:tr2bl w:val="nil"/>
                  </w:tcBorders>
                  <w:noWrap w:val="0"/>
                  <w:vAlign w:val="center"/>
                </w:tcPr>
                <w:p w14:paraId="0397A576">
                  <w:pPr>
                    <w:adjustRightInd w:val="0"/>
                    <w:snapToGrid w:val="0"/>
                    <w:spacing w:line="280" w:lineRule="exact"/>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废机油</w:t>
                  </w:r>
                </w:p>
              </w:tc>
              <w:tc>
                <w:tcPr>
                  <w:tcW w:w="999" w:type="pct"/>
                  <w:tcBorders>
                    <w:tl2br w:val="nil"/>
                    <w:tr2bl w:val="nil"/>
                  </w:tcBorders>
                  <w:noWrap w:val="0"/>
                  <w:vAlign w:val="center"/>
                </w:tcPr>
                <w:p w14:paraId="6D9A468E">
                  <w:pPr>
                    <w:adjustRightInd w:val="0"/>
                    <w:snapToGrid w:val="0"/>
                    <w:spacing w:line="280" w:lineRule="exact"/>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0.5t</w:t>
                  </w:r>
                </w:p>
              </w:tc>
              <w:tc>
                <w:tcPr>
                  <w:tcW w:w="806" w:type="pct"/>
                  <w:tcBorders>
                    <w:tl2br w:val="nil"/>
                    <w:tr2bl w:val="nil"/>
                  </w:tcBorders>
                  <w:noWrap w:val="0"/>
                  <w:vAlign w:val="center"/>
                </w:tcPr>
                <w:p w14:paraId="769C1D08">
                  <w:pPr>
                    <w:adjustRightInd w:val="0"/>
                    <w:snapToGrid w:val="0"/>
                    <w:spacing w:line="280" w:lineRule="exact"/>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桶装</w:t>
                  </w:r>
                </w:p>
              </w:tc>
              <w:tc>
                <w:tcPr>
                  <w:tcW w:w="1221" w:type="pct"/>
                  <w:tcBorders>
                    <w:tl2br w:val="nil"/>
                    <w:tr2bl w:val="nil"/>
                  </w:tcBorders>
                  <w:noWrap w:val="0"/>
                  <w:vAlign w:val="center"/>
                </w:tcPr>
                <w:p w14:paraId="2001B0D7">
                  <w:pPr>
                    <w:adjustRightInd w:val="0"/>
                    <w:snapToGrid w:val="0"/>
                    <w:spacing w:line="280" w:lineRule="exact"/>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危废暂存容器</w:t>
                  </w:r>
                </w:p>
              </w:tc>
            </w:tr>
          </w:tbl>
          <w:p w14:paraId="42B93BCC">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3、风险潜势判定及评价等级判定</w:t>
            </w:r>
          </w:p>
          <w:p w14:paraId="0A87D642">
            <w:pPr>
              <w:autoSpaceDE w:val="0"/>
              <w:autoSpaceDN w:val="0"/>
              <w:spacing w:line="36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根据《建设项目环境风险评价技术导则》（HJ169-2018）中关于环境风险潜势划分的相关规定，对本项目潜在环境危害程度进行概化分析。</w:t>
            </w:r>
          </w:p>
          <w:p w14:paraId="5BD997A8">
            <w:pPr>
              <w:autoSpaceDE w:val="0"/>
              <w:autoSpaceDN w:val="0"/>
              <w:spacing w:line="36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危险物质的临界量（Q）：</w:t>
            </w:r>
          </w:p>
          <w:p w14:paraId="5491F1AA">
            <w:pPr>
              <w:autoSpaceDE w:val="0"/>
              <w:autoSpaceDN w:val="0"/>
              <w:spacing w:line="36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当只涉及一种危险物质时，计算该物质的总量与其临界量比值，即为 Q；</w:t>
            </w:r>
          </w:p>
          <w:p w14:paraId="6E7C645F">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当存在多种危险物质时，则按下式计算物质总量与其临界量比值（Q）：</w:t>
            </w:r>
          </w:p>
          <w:p w14:paraId="0C0F3219">
            <w:pPr>
              <w:pStyle w:val="43"/>
              <w:spacing w:line="360" w:lineRule="auto"/>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drawing>
                <wp:inline distT="0" distB="0" distL="114300" distR="114300">
                  <wp:extent cx="2134235" cy="542925"/>
                  <wp:effectExtent l="0" t="0" r="18415" b="9525"/>
                  <wp:docPr id="13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
                          <pic:cNvPicPr>
                            <a:picLocks noChangeAspect="1"/>
                          </pic:cNvPicPr>
                        </pic:nvPicPr>
                        <pic:blipFill>
                          <a:blip r:embed="rId27"/>
                          <a:stretch>
                            <a:fillRect/>
                          </a:stretch>
                        </pic:blipFill>
                        <pic:spPr>
                          <a:xfrm>
                            <a:off x="0" y="0"/>
                            <a:ext cx="2134235" cy="542925"/>
                          </a:xfrm>
                          <a:prstGeom prst="rect">
                            <a:avLst/>
                          </a:prstGeom>
                          <a:noFill/>
                          <a:ln>
                            <a:noFill/>
                          </a:ln>
                        </pic:spPr>
                      </pic:pic>
                    </a:graphicData>
                  </a:graphic>
                </wp:inline>
              </w:drawing>
            </w:r>
          </w:p>
          <w:p w14:paraId="00959585">
            <w:pPr>
              <w:pStyle w:val="43"/>
              <w:ind w:firstLine="48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式中：q</w:t>
            </w:r>
            <w:r>
              <w:rPr>
                <w:rFonts w:hint="default" w:ascii="Times New Roman" w:hAnsi="Times New Roman" w:eastAsia="宋体" w:cs="Times New Roman"/>
                <w:color w:val="auto"/>
                <w:highlight w:val="none"/>
                <w:vertAlign w:val="subscript"/>
                <w:lang w:val="en-US" w:eastAsia="zh-CN"/>
              </w:rPr>
              <w:t>1</w:t>
            </w:r>
            <w:r>
              <w:rPr>
                <w:rFonts w:hint="default" w:ascii="Times New Roman" w:hAnsi="Times New Roman" w:eastAsia="宋体" w:cs="Times New Roman"/>
                <w:color w:val="auto"/>
                <w:highlight w:val="none"/>
                <w:lang w:val="en-US" w:eastAsia="zh-CN"/>
              </w:rPr>
              <w:t>，q</w:t>
            </w:r>
            <w:r>
              <w:rPr>
                <w:rFonts w:hint="default" w:ascii="Times New Roman" w:hAnsi="Times New Roman" w:eastAsia="宋体" w:cs="Times New Roman"/>
                <w:color w:val="auto"/>
                <w:highlight w:val="none"/>
                <w:vertAlign w:val="subscript"/>
                <w:lang w:val="en-US" w:eastAsia="zh-CN"/>
              </w:rPr>
              <w:t>2</w:t>
            </w:r>
            <w:r>
              <w:rPr>
                <w:rFonts w:hint="default" w:ascii="Times New Roman" w:hAnsi="Times New Roman" w:eastAsia="宋体" w:cs="Times New Roman"/>
                <w:color w:val="auto"/>
                <w:highlight w:val="none"/>
                <w:lang w:val="en-US" w:eastAsia="zh-CN"/>
              </w:rPr>
              <w:t>，...，q</w:t>
            </w:r>
            <w:r>
              <w:rPr>
                <w:rFonts w:hint="default" w:ascii="Times New Roman" w:hAnsi="Times New Roman" w:eastAsia="宋体" w:cs="Times New Roman"/>
                <w:color w:val="auto"/>
                <w:highlight w:val="none"/>
                <w:vertAlign w:val="subscript"/>
                <w:lang w:val="en-US" w:eastAsia="zh-CN"/>
              </w:rPr>
              <w:t>n</w:t>
            </w:r>
            <w:r>
              <w:rPr>
                <w:rFonts w:hint="default" w:ascii="Times New Roman" w:hAnsi="Times New Roman" w:eastAsia="宋体" w:cs="Times New Roman"/>
                <w:color w:val="auto"/>
                <w:highlight w:val="none"/>
                <w:lang w:val="en-US" w:eastAsia="zh-CN"/>
              </w:rPr>
              <w:t>——每种危险物质的最大存在总量，t；</w:t>
            </w:r>
          </w:p>
          <w:p w14:paraId="614E6BB1">
            <w:pPr>
              <w:pStyle w:val="43"/>
              <w:ind w:firstLine="1200" w:firstLineChars="5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Q</w:t>
            </w:r>
            <w:r>
              <w:rPr>
                <w:rFonts w:hint="default" w:ascii="Times New Roman" w:hAnsi="Times New Roman" w:eastAsia="宋体" w:cs="Times New Roman"/>
                <w:color w:val="auto"/>
                <w:highlight w:val="none"/>
                <w:vertAlign w:val="subscript"/>
              </w:rPr>
              <w:t>1</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Q</w:t>
            </w:r>
            <w:r>
              <w:rPr>
                <w:rFonts w:hint="default" w:ascii="Times New Roman" w:hAnsi="Times New Roman" w:eastAsia="宋体" w:cs="Times New Roman"/>
                <w:color w:val="auto"/>
                <w:highlight w:val="none"/>
                <w:vertAlign w:val="subscript"/>
              </w:rPr>
              <w:t>2</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Q</w:t>
            </w:r>
            <w:r>
              <w:rPr>
                <w:rFonts w:hint="default" w:ascii="Times New Roman" w:hAnsi="Times New Roman" w:eastAsia="宋体" w:cs="Times New Roman"/>
                <w:color w:val="auto"/>
                <w:highlight w:val="none"/>
                <w:vertAlign w:val="subscript"/>
              </w:rPr>
              <w:t>n</w:t>
            </w:r>
            <w:r>
              <w:rPr>
                <w:rFonts w:hint="default" w:ascii="Times New Roman" w:hAnsi="Times New Roman" w:eastAsia="宋体" w:cs="Times New Roman"/>
                <w:color w:val="auto"/>
                <w:highlight w:val="none"/>
              </w:rPr>
              <w:t>——每种危险物质的临界量，t。</w:t>
            </w:r>
          </w:p>
          <w:p w14:paraId="1A1BF6CB">
            <w:pPr>
              <w:spacing w:line="36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项目危险物质临界量及与临界量比值Q计算结果见下表。 </w:t>
            </w:r>
          </w:p>
          <w:p w14:paraId="0068B32B">
            <w:pPr>
              <w:adjustRightInd w:val="0"/>
              <w:snapToGrid w:val="0"/>
              <w:jc w:val="center"/>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rPr>
              <w:t>表4</w:t>
            </w:r>
            <w:r>
              <w:rPr>
                <w:rFonts w:hint="default" w:ascii="Times New Roman" w:hAnsi="Times New Roman" w:eastAsia="宋体" w:cs="Times New Roman"/>
                <w:b/>
                <w:color w:val="auto"/>
                <w:highlight w:val="none"/>
                <w:lang w:val="en-US" w:eastAsia="zh-CN"/>
              </w:rPr>
              <w:t xml:space="preserve">-14 </w:t>
            </w:r>
            <w:r>
              <w:rPr>
                <w:rFonts w:hint="default" w:ascii="Times New Roman" w:hAnsi="Times New Roman" w:eastAsia="宋体" w:cs="Times New Roman"/>
                <w:b/>
                <w:color w:val="auto"/>
                <w:highlight w:val="none"/>
              </w:rPr>
              <w:t xml:space="preserve">  </w:t>
            </w:r>
            <w:r>
              <w:rPr>
                <w:rFonts w:hint="default" w:ascii="Times New Roman" w:hAnsi="Times New Roman" w:eastAsia="宋体" w:cs="Times New Roman"/>
                <w:b/>
                <w:color w:val="auto"/>
                <w:highlight w:val="none"/>
                <w:lang w:val="en-US" w:eastAsia="zh-CN"/>
              </w:rPr>
              <w:t>危险物质数量及临界量比值（Q）表</w:t>
            </w:r>
          </w:p>
          <w:tbl>
            <w:tblPr>
              <w:tblStyle w:val="24"/>
              <w:tblW w:w="4997"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1972"/>
              <w:gridCol w:w="2060"/>
              <w:gridCol w:w="1589"/>
              <w:gridCol w:w="3539"/>
            </w:tblGrid>
            <w:tr w14:paraId="3055F86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1076" w:type="pct"/>
                  <w:tcBorders>
                    <w:tl2br w:val="nil"/>
                    <w:tr2bl w:val="nil"/>
                  </w:tcBorders>
                  <w:noWrap w:val="0"/>
                  <w:vAlign w:val="center"/>
                </w:tcPr>
                <w:p w14:paraId="0BBDA2A8">
                  <w:pPr>
                    <w:adjustRightInd w:val="0"/>
                    <w:snapToGrid w:val="0"/>
                    <w:spacing w:line="280" w:lineRule="exact"/>
                    <w:jc w:val="center"/>
                    <w:rPr>
                      <w:rFonts w:hint="default" w:ascii="Times New Roman" w:hAnsi="Times New Roman" w:eastAsia="宋体" w:cs="Times New Roman"/>
                      <w:b/>
                      <w:color w:val="auto"/>
                      <w:szCs w:val="21"/>
                      <w:highlight w:val="none"/>
                      <w:lang w:eastAsia="zh-CN"/>
                    </w:rPr>
                  </w:pPr>
                  <w:r>
                    <w:rPr>
                      <w:rFonts w:hint="default" w:ascii="Times New Roman" w:hAnsi="Times New Roman" w:eastAsia="宋体" w:cs="Times New Roman"/>
                      <w:b/>
                      <w:color w:val="auto"/>
                      <w:szCs w:val="21"/>
                      <w:highlight w:val="none"/>
                      <w:lang w:val="en-US" w:eastAsia="zh-CN"/>
                    </w:rPr>
                    <w:t>危险物质</w:t>
                  </w:r>
                </w:p>
              </w:tc>
              <w:tc>
                <w:tcPr>
                  <w:tcW w:w="1124" w:type="pct"/>
                  <w:tcBorders>
                    <w:tl2br w:val="nil"/>
                    <w:tr2bl w:val="nil"/>
                  </w:tcBorders>
                  <w:noWrap w:val="0"/>
                  <w:vAlign w:val="center"/>
                </w:tcPr>
                <w:p w14:paraId="6C34910B">
                  <w:pPr>
                    <w:adjustRightInd w:val="0"/>
                    <w:snapToGrid w:val="0"/>
                    <w:spacing w:line="280" w:lineRule="exact"/>
                    <w:jc w:val="center"/>
                    <w:rPr>
                      <w:rFonts w:hint="default" w:ascii="Times New Roman" w:hAnsi="Times New Roman" w:eastAsia="宋体" w:cs="Times New Roman"/>
                      <w:b/>
                      <w:color w:val="auto"/>
                      <w:szCs w:val="21"/>
                      <w:highlight w:val="none"/>
                      <w:lang w:eastAsia="zh-CN"/>
                    </w:rPr>
                  </w:pPr>
                  <w:r>
                    <w:rPr>
                      <w:rFonts w:hint="default" w:ascii="Times New Roman" w:hAnsi="Times New Roman" w:eastAsia="宋体" w:cs="Times New Roman"/>
                      <w:b/>
                      <w:color w:val="auto"/>
                      <w:szCs w:val="21"/>
                      <w:highlight w:val="none"/>
                      <w:lang w:val="en-US" w:eastAsia="zh-CN"/>
                    </w:rPr>
                    <w:t>最大储存量</w:t>
                  </w:r>
                </w:p>
              </w:tc>
              <w:tc>
                <w:tcPr>
                  <w:tcW w:w="867" w:type="pct"/>
                  <w:tcBorders>
                    <w:tl2br w:val="nil"/>
                    <w:tr2bl w:val="nil"/>
                  </w:tcBorders>
                  <w:noWrap w:val="0"/>
                  <w:vAlign w:val="center"/>
                </w:tcPr>
                <w:p w14:paraId="276135EE">
                  <w:pPr>
                    <w:adjustRightInd w:val="0"/>
                    <w:snapToGrid w:val="0"/>
                    <w:spacing w:line="280" w:lineRule="exact"/>
                    <w:jc w:val="center"/>
                    <w:rPr>
                      <w:rFonts w:hint="default" w:ascii="Times New Roman" w:hAnsi="Times New Roman" w:eastAsia="宋体" w:cs="Times New Roman"/>
                      <w:b/>
                      <w:color w:val="auto"/>
                      <w:szCs w:val="21"/>
                      <w:highlight w:val="none"/>
                      <w:lang w:eastAsia="zh-CN"/>
                    </w:rPr>
                  </w:pPr>
                  <w:r>
                    <w:rPr>
                      <w:rFonts w:hint="default" w:ascii="Times New Roman" w:hAnsi="Times New Roman" w:eastAsia="宋体" w:cs="Times New Roman"/>
                      <w:b/>
                      <w:color w:val="auto"/>
                      <w:szCs w:val="21"/>
                      <w:highlight w:val="none"/>
                      <w:lang w:val="en-US" w:eastAsia="zh-CN"/>
                    </w:rPr>
                    <w:t>临界量</w:t>
                  </w:r>
                </w:p>
              </w:tc>
              <w:tc>
                <w:tcPr>
                  <w:tcW w:w="1930" w:type="pct"/>
                  <w:tcBorders>
                    <w:tl2br w:val="nil"/>
                    <w:tr2bl w:val="nil"/>
                  </w:tcBorders>
                  <w:noWrap w:val="0"/>
                  <w:vAlign w:val="center"/>
                </w:tcPr>
                <w:p w14:paraId="78BDB586">
                  <w:pPr>
                    <w:adjustRightInd w:val="0"/>
                    <w:snapToGrid w:val="0"/>
                    <w:spacing w:line="280" w:lineRule="exact"/>
                    <w:jc w:val="center"/>
                    <w:rPr>
                      <w:rFonts w:hint="default" w:ascii="Times New Roman" w:hAnsi="Times New Roman" w:eastAsia="宋体" w:cs="Times New Roman"/>
                      <w:b/>
                      <w:color w:val="auto"/>
                      <w:szCs w:val="21"/>
                      <w:highlight w:val="none"/>
                      <w:lang w:eastAsia="zh-CN"/>
                    </w:rPr>
                  </w:pPr>
                  <w:r>
                    <w:rPr>
                      <w:rFonts w:hint="default" w:ascii="Times New Roman" w:hAnsi="Times New Roman" w:eastAsia="宋体" w:cs="Times New Roman"/>
                      <w:b/>
                      <w:color w:val="auto"/>
                      <w:szCs w:val="21"/>
                      <w:highlight w:val="none"/>
                      <w:lang w:val="en-US" w:eastAsia="zh-CN"/>
                    </w:rPr>
                    <w:t>储存量与其临界量比值（Q）</w:t>
                  </w:r>
                </w:p>
              </w:tc>
            </w:tr>
            <w:tr w14:paraId="6E3E9C6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1076" w:type="pct"/>
                  <w:tcBorders>
                    <w:tl2br w:val="nil"/>
                    <w:tr2bl w:val="nil"/>
                  </w:tcBorders>
                  <w:noWrap w:val="0"/>
                  <w:vAlign w:val="center"/>
                </w:tcPr>
                <w:p w14:paraId="0C3BD50F">
                  <w:pPr>
                    <w:adjustRightInd w:val="0"/>
                    <w:snapToGrid w:val="0"/>
                    <w:spacing w:line="280" w:lineRule="exact"/>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柴油</w:t>
                  </w:r>
                </w:p>
              </w:tc>
              <w:tc>
                <w:tcPr>
                  <w:tcW w:w="1124" w:type="pct"/>
                  <w:tcBorders>
                    <w:tl2br w:val="nil"/>
                    <w:tr2bl w:val="nil"/>
                  </w:tcBorders>
                  <w:noWrap w:val="0"/>
                  <w:vAlign w:val="center"/>
                </w:tcPr>
                <w:p w14:paraId="6B79B1D1">
                  <w:pPr>
                    <w:adjustRightInd w:val="0"/>
                    <w:snapToGrid w:val="0"/>
                    <w:spacing w:line="280" w:lineRule="exact"/>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37.575t</w:t>
                  </w:r>
                </w:p>
              </w:tc>
              <w:tc>
                <w:tcPr>
                  <w:tcW w:w="867" w:type="pct"/>
                  <w:tcBorders>
                    <w:tl2br w:val="nil"/>
                    <w:tr2bl w:val="nil"/>
                  </w:tcBorders>
                  <w:noWrap w:val="0"/>
                  <w:vAlign w:val="center"/>
                </w:tcPr>
                <w:p w14:paraId="1B35E8DD">
                  <w:pPr>
                    <w:adjustRightInd w:val="0"/>
                    <w:snapToGrid w:val="0"/>
                    <w:spacing w:line="280" w:lineRule="exact"/>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2500t</w:t>
                  </w:r>
                </w:p>
              </w:tc>
              <w:tc>
                <w:tcPr>
                  <w:tcW w:w="1930" w:type="pct"/>
                  <w:tcBorders>
                    <w:tl2br w:val="nil"/>
                    <w:tr2bl w:val="nil"/>
                  </w:tcBorders>
                  <w:noWrap w:val="0"/>
                  <w:vAlign w:val="center"/>
                </w:tcPr>
                <w:p w14:paraId="588E09C5">
                  <w:pPr>
                    <w:adjustRightInd w:val="0"/>
                    <w:snapToGrid w:val="0"/>
                    <w:spacing w:line="280" w:lineRule="exact"/>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0.01503</w:t>
                  </w:r>
                </w:p>
              </w:tc>
            </w:tr>
            <w:tr w14:paraId="55817BD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1076" w:type="pct"/>
                  <w:tcBorders>
                    <w:tl2br w:val="nil"/>
                    <w:tr2bl w:val="nil"/>
                  </w:tcBorders>
                  <w:noWrap w:val="0"/>
                  <w:vAlign w:val="center"/>
                </w:tcPr>
                <w:p w14:paraId="3B2FECCD">
                  <w:pPr>
                    <w:adjustRightInd w:val="0"/>
                    <w:snapToGrid w:val="0"/>
                    <w:spacing w:line="280" w:lineRule="exact"/>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废机油</w:t>
                  </w:r>
                </w:p>
              </w:tc>
              <w:tc>
                <w:tcPr>
                  <w:tcW w:w="1124" w:type="pct"/>
                  <w:tcBorders>
                    <w:tl2br w:val="nil"/>
                    <w:tr2bl w:val="nil"/>
                  </w:tcBorders>
                  <w:noWrap w:val="0"/>
                  <w:vAlign w:val="center"/>
                </w:tcPr>
                <w:p w14:paraId="3549F073">
                  <w:pPr>
                    <w:adjustRightInd w:val="0"/>
                    <w:snapToGrid w:val="0"/>
                    <w:spacing w:line="280" w:lineRule="exact"/>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0.5t</w:t>
                  </w:r>
                </w:p>
              </w:tc>
              <w:tc>
                <w:tcPr>
                  <w:tcW w:w="867" w:type="pct"/>
                  <w:tcBorders>
                    <w:tl2br w:val="nil"/>
                    <w:tr2bl w:val="nil"/>
                  </w:tcBorders>
                  <w:noWrap w:val="0"/>
                  <w:vAlign w:val="center"/>
                </w:tcPr>
                <w:p w14:paraId="7AC5F2C8">
                  <w:pPr>
                    <w:adjustRightInd w:val="0"/>
                    <w:snapToGrid w:val="0"/>
                    <w:spacing w:line="280" w:lineRule="exact"/>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2500t</w:t>
                  </w:r>
                </w:p>
              </w:tc>
              <w:tc>
                <w:tcPr>
                  <w:tcW w:w="1930" w:type="pct"/>
                  <w:tcBorders>
                    <w:tl2br w:val="nil"/>
                    <w:tr2bl w:val="nil"/>
                  </w:tcBorders>
                  <w:noWrap w:val="0"/>
                  <w:vAlign w:val="center"/>
                </w:tcPr>
                <w:p w14:paraId="3C1B6DFF">
                  <w:pPr>
                    <w:adjustRightInd w:val="0"/>
                    <w:snapToGrid w:val="0"/>
                    <w:spacing w:line="280" w:lineRule="exact"/>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0.0002</w:t>
                  </w:r>
                </w:p>
              </w:tc>
            </w:tr>
          </w:tbl>
          <w:p w14:paraId="4DD97C3F">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项目危险物质数量与临界量的比值Q=0.01523。当Q＜1时，该项目环境风险潜势为I。项目评价等级为简单分析。</w:t>
            </w:r>
          </w:p>
          <w:p w14:paraId="3A7E0732">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4、生产设施风险识别</w:t>
            </w:r>
          </w:p>
          <w:p w14:paraId="750323B1">
            <w:pPr>
              <w:autoSpaceDE w:val="0"/>
              <w:autoSpaceDN w:val="0"/>
              <w:spacing w:line="36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根据公司实际情况，从主要生产装置、贮运系统、废水输送系统及环保设施等方面进行生产设施风险分析。 </w:t>
            </w:r>
          </w:p>
          <w:p w14:paraId="6047C5EF">
            <w:pPr>
              <w:autoSpaceDE w:val="0"/>
              <w:autoSpaceDN w:val="0"/>
              <w:spacing w:line="36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1）主要生产装置中的风险因素 </w:t>
            </w:r>
          </w:p>
          <w:p w14:paraId="172949A8">
            <w:pPr>
              <w:autoSpaceDE w:val="0"/>
              <w:autoSpaceDN w:val="0"/>
              <w:spacing w:line="36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项目涉及的主要生产装置为破碎机、振动筛、浓缩罐等，生产运行系统中电气设备出现故障、电气线路系统出现老化、绝缘不良可能导致短路产生电火花引发火灾。</w:t>
            </w:r>
          </w:p>
          <w:p w14:paraId="2B3FF6DC">
            <w:pPr>
              <w:autoSpaceDE w:val="0"/>
              <w:autoSpaceDN w:val="0"/>
              <w:spacing w:line="36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2）贮运系统中的风险因素 </w:t>
            </w:r>
          </w:p>
          <w:p w14:paraId="3F7065C9">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公司危废暂存点，暂存的危险废物为废机油，一旦容器倾倒或破损会发生撒漏，废机油等遇明火引发火灾。</w:t>
            </w:r>
          </w:p>
          <w:p w14:paraId="2943FFFA">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加油区柴油储罐储存的柴油，油品泄漏挥发有机气体污染环境空气，油品泄漏引发火灾，燃烧不充分产生有毒有害气体污染环境空气；油品泄漏进入土壤、通过补给关系进入地下水，污染土壤和地下水。</w:t>
            </w:r>
          </w:p>
          <w:p w14:paraId="07B90FB9">
            <w:pPr>
              <w:autoSpaceDE w:val="0"/>
              <w:autoSpaceDN w:val="0"/>
              <w:spacing w:line="36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3）废水输送系统中的风险因素 </w:t>
            </w:r>
          </w:p>
          <w:p w14:paraId="4123CCC3">
            <w:pPr>
              <w:autoSpaceDE w:val="0"/>
              <w:autoSpaceDN w:val="0"/>
              <w:spacing w:line="36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①浓密罐出现故障会导致</w:t>
            </w:r>
            <w:r>
              <w:rPr>
                <w:rFonts w:hint="eastAsia" w:cs="Times New Roman"/>
                <w:color w:val="auto"/>
                <w:sz w:val="24"/>
                <w:highlight w:val="none"/>
                <w:lang w:val="en-US" w:eastAsia="zh-CN"/>
              </w:rPr>
              <w:t>洗砂</w:t>
            </w:r>
            <w:r>
              <w:rPr>
                <w:rFonts w:hint="default" w:ascii="Times New Roman" w:hAnsi="Times New Roman" w:eastAsia="宋体" w:cs="Times New Roman"/>
                <w:color w:val="auto"/>
                <w:sz w:val="24"/>
                <w:highlight w:val="none"/>
                <w:lang w:val="en-US" w:eastAsia="zh-CN"/>
              </w:rPr>
              <w:t xml:space="preserve">废水的泄漏，进而造成环境污染。 </w:t>
            </w:r>
          </w:p>
          <w:p w14:paraId="5C7E32F9">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②废水输送系统管道破裂导致</w:t>
            </w:r>
            <w:r>
              <w:rPr>
                <w:rFonts w:hint="eastAsia" w:cs="Times New Roman"/>
                <w:color w:val="auto"/>
                <w:sz w:val="24"/>
                <w:highlight w:val="none"/>
                <w:lang w:val="en-US" w:eastAsia="zh-CN"/>
              </w:rPr>
              <w:t>洗砂</w:t>
            </w:r>
            <w:r>
              <w:rPr>
                <w:rFonts w:hint="default" w:ascii="Times New Roman" w:hAnsi="Times New Roman" w:eastAsia="宋体" w:cs="Times New Roman"/>
                <w:color w:val="auto"/>
                <w:sz w:val="24"/>
                <w:highlight w:val="none"/>
                <w:lang w:val="en-US" w:eastAsia="zh-CN"/>
              </w:rPr>
              <w:t xml:space="preserve">废水的泄漏，进而造成环境污染。 </w:t>
            </w:r>
          </w:p>
          <w:p w14:paraId="35469C6B">
            <w:pPr>
              <w:autoSpaceDE w:val="0"/>
              <w:autoSpaceDN w:val="0"/>
              <w:spacing w:line="36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4）环保设施中的风险因素 </w:t>
            </w:r>
          </w:p>
          <w:p w14:paraId="7746E185">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公司废气治理设施为布袋除尘器。生产过程中产生的颗粒物经布袋除尘器处理后通过排气筒排放，主要污染物为颗粒物。若废气处理装置出现故障，导致处理效率下降或处理效率为零，生产过程中产生的颗粒物直接进入大气环境，会扩散至较远的周边环境中，污染周边环境。  </w:t>
            </w:r>
          </w:p>
          <w:p w14:paraId="0CAD933C">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5、环境风险事故影响分析</w:t>
            </w:r>
          </w:p>
          <w:p w14:paraId="2AFB4E29">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（1）废气事故排放风险分析 </w:t>
            </w:r>
          </w:p>
          <w:p w14:paraId="60E9F4A5">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项目废气处理设施事故状况下主要考虑除尘设施故障，厂</w:t>
            </w:r>
            <w:r>
              <w:rPr>
                <w:rFonts w:hint="eastAsia" w:cs="Times New Roman"/>
                <w:color w:val="auto"/>
                <w:sz w:val="24"/>
                <w:highlight w:val="none"/>
                <w:lang w:val="en-US" w:eastAsia="zh-CN"/>
              </w:rPr>
              <w:t>区</w:t>
            </w:r>
            <w:r>
              <w:rPr>
                <w:rFonts w:hint="default" w:ascii="Times New Roman" w:hAnsi="Times New Roman" w:eastAsia="宋体" w:cs="Times New Roman"/>
                <w:color w:val="auto"/>
                <w:sz w:val="24"/>
                <w:highlight w:val="none"/>
                <w:lang w:val="en-US" w:eastAsia="zh-CN"/>
              </w:rPr>
              <w:t xml:space="preserve">破碎筛分粉尘直接排放造成对周边环境空气的影响。 </w:t>
            </w:r>
          </w:p>
          <w:p w14:paraId="1E8C7D68">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因此，必须严禁工程废气污染源事故排放的发生。 </w:t>
            </w:r>
          </w:p>
          <w:p w14:paraId="3F79B805">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（2）洗砂废水泄漏事故影响分析 </w:t>
            </w:r>
          </w:p>
          <w:p w14:paraId="3169DA88">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本项目主要风险源及事故如下：设备出现故障或者废水输送系统管道破裂、接头和阀门损坏，易导致</w:t>
            </w:r>
            <w:r>
              <w:rPr>
                <w:rFonts w:hint="eastAsia" w:cs="Times New Roman"/>
                <w:color w:val="auto"/>
                <w:sz w:val="24"/>
                <w:highlight w:val="none"/>
                <w:lang w:val="en-US" w:eastAsia="zh-CN"/>
              </w:rPr>
              <w:t>洗选</w:t>
            </w:r>
            <w:r>
              <w:rPr>
                <w:rFonts w:hint="default" w:ascii="Times New Roman" w:hAnsi="Times New Roman" w:eastAsia="宋体" w:cs="Times New Roman"/>
                <w:color w:val="auto"/>
                <w:sz w:val="24"/>
                <w:highlight w:val="none"/>
                <w:lang w:val="en-US" w:eastAsia="zh-CN"/>
              </w:rPr>
              <w:t xml:space="preserve">废水外溢，污染地表水及地下水。 </w:t>
            </w:r>
          </w:p>
          <w:p w14:paraId="28C20514">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本项目的最大可信事故为洗砂废水发生泄漏事故，建设单位已在洗砂车间内设置导流沟，若发生泄漏事故，立即停止</w:t>
            </w:r>
            <w:r>
              <w:rPr>
                <w:rFonts w:hint="eastAsia" w:cs="Times New Roman"/>
                <w:color w:val="auto"/>
                <w:sz w:val="24"/>
                <w:highlight w:val="none"/>
                <w:lang w:val="en-US" w:eastAsia="zh-CN"/>
              </w:rPr>
              <w:t>洗砂</w:t>
            </w:r>
            <w:r>
              <w:rPr>
                <w:rFonts w:hint="default" w:ascii="Times New Roman" w:hAnsi="Times New Roman" w:eastAsia="宋体" w:cs="Times New Roman"/>
                <w:color w:val="auto"/>
                <w:sz w:val="24"/>
                <w:highlight w:val="none"/>
                <w:lang w:val="en-US" w:eastAsia="zh-CN"/>
              </w:rPr>
              <w:t>作业，并将泄漏的洗砂废水引入事故池内，避免泄漏的</w:t>
            </w:r>
            <w:r>
              <w:rPr>
                <w:rFonts w:hint="eastAsia" w:cs="Times New Roman"/>
                <w:color w:val="auto"/>
                <w:sz w:val="24"/>
                <w:highlight w:val="none"/>
                <w:lang w:val="en-US" w:eastAsia="zh-CN"/>
              </w:rPr>
              <w:t>洗砂</w:t>
            </w:r>
            <w:r>
              <w:rPr>
                <w:rFonts w:hint="default" w:ascii="Times New Roman" w:hAnsi="Times New Roman" w:eastAsia="宋体" w:cs="Times New Roman"/>
                <w:color w:val="auto"/>
                <w:sz w:val="24"/>
                <w:highlight w:val="none"/>
                <w:lang w:val="en-US" w:eastAsia="zh-CN"/>
              </w:rPr>
              <w:t>废水对周围环境造成影响。</w:t>
            </w:r>
          </w:p>
          <w:p w14:paraId="01A227DB">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（3）废机油泄漏事故影响分析 </w:t>
            </w:r>
          </w:p>
          <w:p w14:paraId="206FF580">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废机油泄漏会产生油气，如果发生大规模的泄漏，将在瞬间泄漏完毕，油气属于轻气体，必将立刻上升，随风飘散，不会长时间弥漫在泄漏源地，不会对本公司与周围人群造成致命伤害，但可能会造成站内工作人员的冻伤与短时间的窒息，引起头痛、头晕、乏力、注意力不集中、呼吸和心跳加速、共济失调的可能性较大。</w:t>
            </w:r>
          </w:p>
          <w:p w14:paraId="3C975D38">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若发生泄漏，将会对地表水、地下水及土壤造成污染。这类污染物一旦进入水体、地下水、土壤中，由于可生化性差，会造成环境长时间难以净化，危害持续时间长。一旦发生渗漏事故，废机油由导流渠进入防渗回水池内，对地下水不会造成影响。</w:t>
            </w:r>
          </w:p>
          <w:p w14:paraId="320328F7">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本项目废机油等危险废物主要产生在设备运行维护过程，在厂</w:t>
            </w:r>
            <w:r>
              <w:rPr>
                <w:rFonts w:hint="eastAsia" w:cs="Times New Roman"/>
                <w:color w:val="auto"/>
                <w:sz w:val="24"/>
                <w:highlight w:val="none"/>
                <w:lang w:val="en-US" w:eastAsia="zh-CN"/>
              </w:rPr>
              <w:t>区</w:t>
            </w:r>
            <w:r>
              <w:rPr>
                <w:rFonts w:hint="default" w:ascii="Times New Roman" w:hAnsi="Times New Roman" w:eastAsia="宋体" w:cs="Times New Roman"/>
                <w:color w:val="auto"/>
                <w:sz w:val="24"/>
                <w:highlight w:val="none"/>
                <w:lang w:val="en-US" w:eastAsia="zh-CN"/>
              </w:rPr>
              <w:t>设有一座危废暂存点，按照重点防渗的要求，已做好防渗措施，防渗效果等效黏土防渗层Mb≥6.0m，K≤1×10</w:t>
            </w:r>
            <w:r>
              <w:rPr>
                <w:rFonts w:hint="default" w:ascii="Times New Roman" w:hAnsi="Times New Roman" w:eastAsia="宋体" w:cs="Times New Roman"/>
                <w:color w:val="auto"/>
                <w:sz w:val="24"/>
                <w:highlight w:val="none"/>
                <w:vertAlign w:val="superscript"/>
                <w:lang w:val="en-US" w:eastAsia="zh-CN"/>
              </w:rPr>
              <w:t>-7</w:t>
            </w:r>
            <w:r>
              <w:rPr>
                <w:rFonts w:hint="default" w:ascii="Times New Roman" w:hAnsi="Times New Roman" w:eastAsia="宋体" w:cs="Times New Roman"/>
                <w:color w:val="auto"/>
                <w:sz w:val="24"/>
                <w:highlight w:val="none"/>
                <w:lang w:val="en-US" w:eastAsia="zh-CN"/>
              </w:rPr>
              <w:t xml:space="preserve">cm/s。将项目运营期产生的废机油统一收集后，暂存于危废暂存点中。 </w:t>
            </w:r>
          </w:p>
          <w:p w14:paraId="7BEF91BC">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由于</w:t>
            </w:r>
            <w:r>
              <w:rPr>
                <w:rFonts w:hint="eastAsia" w:cs="Times New Roman"/>
                <w:color w:val="auto"/>
                <w:sz w:val="24"/>
                <w:highlight w:val="none"/>
                <w:lang w:val="en-US" w:eastAsia="zh-CN"/>
              </w:rPr>
              <w:t>厂区</w:t>
            </w:r>
            <w:r>
              <w:rPr>
                <w:rFonts w:hint="default" w:ascii="Times New Roman" w:hAnsi="Times New Roman" w:eastAsia="宋体" w:cs="Times New Roman"/>
                <w:color w:val="auto"/>
                <w:sz w:val="24"/>
                <w:highlight w:val="none"/>
                <w:lang w:val="en-US" w:eastAsia="zh-CN"/>
              </w:rPr>
              <w:t>危废暂存点地面采取了重点防渗措施，即使废机油储存设施发生破裂，废机油也不会泄漏至场地外环境，不会对环境产生大的影响。</w:t>
            </w:r>
          </w:p>
          <w:p w14:paraId="105A3EAB">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（4）柴油泄漏事故影响分析</w:t>
            </w:r>
          </w:p>
          <w:p w14:paraId="29E0CB06">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①对地表水环境影响分析</w:t>
            </w:r>
          </w:p>
          <w:p w14:paraId="65DA4899">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a、泄漏影响分析</w:t>
            </w:r>
          </w:p>
          <w:p w14:paraId="160C7D9D">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泄漏或渗漏的成品油一旦进入地表河流，将造成地表河流的污染，影响范围小到几公里大到几十公里。污染首先将造成地表河流的景观破坏，产生严重的刺鼻性气味；其次，由于有机类物质难溶于水，大部分上浮在水层表面，形成一层油膜使空气隔离，造成水中溶解氧浓度降低，逐渐形成死水，导致水中生物死亡；再次，成品油的主要成分是C4〜C9的烃类、芳烃类、醇酮类以及卤代烃类有机物，一旦进入水体环境，由于可生化性较差，造成被污染水体长时间得不到净化，完全恢复则需十几年，甚至几十年的时间。</w:t>
            </w:r>
          </w:p>
          <w:p w14:paraId="08F912A9">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距离项目最近的地表水体为厂区西侧22</w:t>
            </w:r>
            <w:r>
              <w:rPr>
                <w:rFonts w:hint="eastAsia" w:cs="Times New Roman"/>
                <w:color w:val="auto"/>
                <w:sz w:val="24"/>
                <w:highlight w:val="none"/>
                <w:lang w:val="en-US" w:eastAsia="zh-CN"/>
              </w:rPr>
              <w:t>45</w:t>
            </w:r>
            <w:r>
              <w:rPr>
                <w:rFonts w:hint="default" w:ascii="Times New Roman" w:hAnsi="Times New Roman" w:eastAsia="宋体" w:cs="Times New Roman"/>
                <w:color w:val="auto"/>
                <w:sz w:val="24"/>
                <w:highlight w:val="none"/>
                <w:lang w:val="en-US" w:eastAsia="zh-CN"/>
              </w:rPr>
              <w:t>m处的八宝海河，虽然距离较近，但本项目储油罐均采用SF双层储油罐以及浸没式密闭卸油方式，采取了防渗防腐处理，并安装报警液位仪、测漏器，加油站一旦发生渗漏与溢出事故，可及时发现。罐区全封闭硬化处理，即使罐体泄漏或渗出，可将漏出的油品控制在罐区内部，不会对地表水造成污染。</w:t>
            </w:r>
          </w:p>
          <w:p w14:paraId="488BE708">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b、火灾、爆炸影响分析</w:t>
            </w:r>
          </w:p>
          <w:p w14:paraId="4037AF23">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柴油燃烧、爆炸产生污染物主要为CO和CO</w:t>
            </w:r>
            <w:r>
              <w:rPr>
                <w:rFonts w:hint="default" w:ascii="Times New Roman" w:hAnsi="Times New Roman" w:eastAsia="宋体" w:cs="Times New Roman"/>
                <w:color w:val="auto"/>
                <w:sz w:val="24"/>
                <w:highlight w:val="none"/>
                <w:vertAlign w:val="subscript"/>
                <w:lang w:val="en-US" w:eastAsia="zh-CN"/>
              </w:rPr>
              <w:t>2</w:t>
            </w:r>
            <w:r>
              <w:rPr>
                <w:rFonts w:hint="default" w:ascii="Times New Roman" w:hAnsi="Times New Roman" w:eastAsia="宋体" w:cs="Times New Roman"/>
                <w:color w:val="auto"/>
                <w:sz w:val="24"/>
                <w:highlight w:val="none"/>
                <w:lang w:val="en-US" w:eastAsia="zh-CN"/>
              </w:rPr>
              <w:t>，因为水的密度大于油品密度。项目站内布设灭火器均为干粉灭火器及消防沙箱，发生火灾及灭火过程中项目内不会产生废水。因此项目发生火灾、爆炸事故后对周围水环境影响不大。</w:t>
            </w:r>
          </w:p>
          <w:p w14:paraId="342C3D22">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②对地下水环境的影响分析</w:t>
            </w:r>
          </w:p>
          <w:p w14:paraId="4271754E">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储油罐和输油管线的泄漏或渗漏对地下水的污染较为严重，地下水一旦遭到成品油的污染，将使地下水产生严重异味，并具有较强的致畸致癌性，无法饮用，又由于这种渗漏必然穿过较厚的土层，使土壤层中吸附有大量的燃料油，土壤层吸附的燃料油不仅会造成植物生物的死亡，而且土壤层吸附的燃料还会随着地表水的下渗对土壤层的冲刷补充到地下水，这样即便污染源得到及时控制，地下水要完全恢复也需几十年甚至上百年的时间。</w:t>
            </w:r>
          </w:p>
          <w:p w14:paraId="470E9441">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本项目设置了SF双层油罐，油罐拟设置卸油防溢阀、油罐高液位报警装置。为及时发现油罐渗漏提供条件，防止成品油泄漏；储油区和加油岛区域设置专业防</w:t>
            </w:r>
            <w:r>
              <w:rPr>
                <w:rFonts w:hint="eastAsia" w:cs="Times New Roman"/>
                <w:color w:val="auto"/>
                <w:sz w:val="24"/>
                <w:highlight w:val="none"/>
                <w:lang w:val="en-US" w:eastAsia="zh-CN"/>
              </w:rPr>
              <w:t>渗</w:t>
            </w:r>
            <w:r>
              <w:rPr>
                <w:rFonts w:hint="default" w:ascii="Times New Roman" w:hAnsi="Times New Roman" w:eastAsia="宋体" w:cs="Times New Roman"/>
                <w:color w:val="auto"/>
                <w:sz w:val="24"/>
                <w:highlight w:val="none"/>
                <w:lang w:val="en-US" w:eastAsia="zh-CN"/>
              </w:rPr>
              <w:t>层，一旦发现溢出与渗漏事故，油品将由于防渗层的保护作用，积聚在储油区，对该区域地下水不会造成污染。加油站进一步采取以上措施后，运营期不会对地下水造成明显影响。</w:t>
            </w:r>
          </w:p>
          <w:p w14:paraId="0160386C">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（5）火灾事故伴生消防废水后果分析</w:t>
            </w:r>
          </w:p>
          <w:p w14:paraId="466405FF">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机油起火不得用水直接灭火，员工采用干粉灭火器、二氧化碳灭火器、消防毯、消防沙等覆盖灭火，不会产生含油消防废水；大型油品火灾爆炸事故消防队派遣泡沫消防车、干粉消防车到现场救火，不会直接喷水灭火；但火情控制后清理地面泡沫、干粉及油污后，再用水洗消，产生少量含油废水，容器收集后交由有资质单位处理。</w:t>
            </w:r>
          </w:p>
          <w:p w14:paraId="2D76F492">
            <w:pPr>
              <w:autoSpaceDE w:val="0"/>
              <w:autoSpaceDN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6、环境风险防范措施</w:t>
            </w:r>
          </w:p>
          <w:p w14:paraId="5B988334">
            <w:pPr>
              <w:numPr>
                <w:ilvl w:val="0"/>
                <w:numId w:val="0"/>
              </w:num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lang w:val="en-US" w:eastAsia="zh-CN"/>
              </w:rPr>
              <w:t xml:space="preserve">（1）废气事故排放风险防范措施 </w:t>
            </w:r>
          </w:p>
          <w:p w14:paraId="496C34F2">
            <w:pPr>
              <w:spacing w:line="360" w:lineRule="auto"/>
              <w:ind w:firstLine="480" w:firstLineChars="200"/>
              <w:rPr>
                <w:rFonts w:hint="default" w:ascii="Times New Roman" w:hAnsi="Times New Roman" w:eastAsia="宋体" w:cs="Times New Roman"/>
                <w:bCs/>
                <w:iCs/>
                <w:sz w:val="24"/>
                <w:highlight w:val="none"/>
                <w:lang w:val="en-US" w:eastAsia="zh-CN"/>
              </w:rPr>
            </w:pPr>
            <w:r>
              <w:rPr>
                <w:rFonts w:hint="default" w:ascii="Times New Roman" w:hAnsi="Times New Roman" w:eastAsia="宋体" w:cs="Times New Roman"/>
                <w:bCs/>
                <w:iCs/>
                <w:sz w:val="24"/>
                <w:highlight w:val="none"/>
                <w:lang w:val="en-US" w:eastAsia="zh-CN"/>
              </w:rPr>
              <w:t xml:space="preserve">①制定严格的操作规程，加强安全监督和管理，增强职工的安全意识和环保意识。保证生产系统的安全性，防止事故的发生；一旦发生事故，应有充分的应对能力，以遏制事故的扩大，减少对环境可能带来的危害。 </w:t>
            </w:r>
          </w:p>
          <w:p w14:paraId="7441F98B">
            <w:pPr>
              <w:spacing w:line="360" w:lineRule="auto"/>
              <w:ind w:firstLine="480" w:firstLineChars="200"/>
              <w:rPr>
                <w:rFonts w:hint="default" w:ascii="Times New Roman" w:hAnsi="Times New Roman" w:eastAsia="宋体" w:cs="Times New Roman"/>
                <w:bCs/>
                <w:iCs/>
                <w:sz w:val="24"/>
                <w:highlight w:val="none"/>
                <w:lang w:val="en-US" w:eastAsia="zh-CN"/>
              </w:rPr>
            </w:pPr>
            <w:r>
              <w:rPr>
                <w:rFonts w:hint="default" w:ascii="Times New Roman" w:hAnsi="Times New Roman" w:eastAsia="宋体" w:cs="Times New Roman"/>
                <w:bCs/>
                <w:iCs/>
                <w:sz w:val="24"/>
                <w:highlight w:val="none"/>
                <w:lang w:val="en-US" w:eastAsia="zh-CN"/>
              </w:rPr>
              <w:t>②除尘设备管理不完善、维护不及时、不</w:t>
            </w:r>
            <w:r>
              <w:rPr>
                <w:rFonts w:hint="eastAsia" w:cs="Times New Roman"/>
                <w:bCs/>
                <w:iCs/>
                <w:sz w:val="24"/>
                <w:highlight w:val="none"/>
                <w:lang w:val="en-US" w:eastAsia="zh-CN"/>
              </w:rPr>
              <w:t>当</w:t>
            </w:r>
            <w:r>
              <w:rPr>
                <w:rFonts w:hint="default" w:ascii="Times New Roman" w:hAnsi="Times New Roman" w:eastAsia="宋体" w:cs="Times New Roman"/>
                <w:bCs/>
                <w:iCs/>
                <w:sz w:val="24"/>
                <w:highlight w:val="none"/>
                <w:lang w:val="en-US" w:eastAsia="zh-CN"/>
              </w:rPr>
              <w:t xml:space="preserve">操作，都会造成事故排放。因此，必须加强管理，提高操作人员的责任心，防止事故排放。 </w:t>
            </w:r>
          </w:p>
          <w:p w14:paraId="5155D21B">
            <w:pPr>
              <w:spacing w:line="360" w:lineRule="auto"/>
              <w:ind w:firstLine="480" w:firstLineChars="200"/>
              <w:rPr>
                <w:rFonts w:hint="default" w:ascii="Times New Roman" w:hAnsi="Times New Roman" w:eastAsia="宋体" w:cs="Times New Roman"/>
                <w:bCs/>
                <w:iCs/>
                <w:sz w:val="24"/>
                <w:highlight w:val="none"/>
                <w:lang w:val="en-US" w:eastAsia="zh-CN"/>
              </w:rPr>
            </w:pPr>
            <w:r>
              <w:rPr>
                <w:rFonts w:hint="default" w:ascii="Times New Roman" w:hAnsi="Times New Roman" w:eastAsia="宋体" w:cs="Times New Roman"/>
                <w:bCs/>
                <w:iCs/>
                <w:sz w:val="24"/>
                <w:highlight w:val="none"/>
                <w:lang w:val="en-US" w:eastAsia="zh-CN"/>
              </w:rPr>
              <w:t xml:space="preserve">③除尘设备出现破损不工作，将造成废气的直接排放，业主不得加强对除尘设备的运行管理，设计上采用联锁装置，一旦除尘设备不能正常工作，及时开停生产系统，对除尘设备进行检修，确保不对环境空气造成污染影响。 </w:t>
            </w:r>
          </w:p>
          <w:p w14:paraId="057FBD0C">
            <w:pPr>
              <w:spacing w:line="360" w:lineRule="auto"/>
              <w:ind w:firstLine="480" w:firstLineChars="200"/>
              <w:rPr>
                <w:rFonts w:hint="default" w:ascii="Times New Roman" w:hAnsi="Times New Roman" w:eastAsia="宋体" w:cs="Times New Roman"/>
                <w:bCs/>
                <w:iCs/>
                <w:sz w:val="24"/>
                <w:highlight w:val="none"/>
                <w:lang w:val="en-US" w:eastAsia="zh-CN"/>
              </w:rPr>
            </w:pPr>
            <w:r>
              <w:rPr>
                <w:rFonts w:hint="default" w:ascii="Times New Roman" w:hAnsi="Times New Roman" w:eastAsia="宋体" w:cs="Times New Roman"/>
                <w:bCs/>
                <w:iCs/>
                <w:sz w:val="24"/>
                <w:highlight w:val="none"/>
                <w:lang w:val="en-US" w:eastAsia="zh-CN"/>
              </w:rPr>
              <w:t>④建立工业卫生、安全、环境监测及管理系统，对项目正常运行进行管理。</w:t>
            </w:r>
          </w:p>
          <w:p w14:paraId="45142C1B">
            <w:pPr>
              <w:numPr>
                <w:ilvl w:val="0"/>
                <w:numId w:val="0"/>
              </w:num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（2）废水事故排放风险防范措施 </w:t>
            </w:r>
          </w:p>
          <w:p w14:paraId="5A86FA93">
            <w:pPr>
              <w:numPr>
                <w:ilvl w:val="0"/>
                <w:numId w:val="0"/>
              </w:num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为防范废水的事故排放，应采取以下措施： </w:t>
            </w:r>
          </w:p>
          <w:p w14:paraId="6016B14E">
            <w:pPr>
              <w:numPr>
                <w:ilvl w:val="0"/>
                <w:numId w:val="0"/>
              </w:num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①坚持废水输送系统的日常维护，及时发现处理设备的隐患，确保处理系统正常运行；开、停、检修要有预案，有严密周全的计划。 </w:t>
            </w:r>
          </w:p>
          <w:p w14:paraId="417E49EA">
            <w:pPr>
              <w:numPr>
                <w:ilvl w:val="0"/>
                <w:numId w:val="0"/>
              </w:num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②应设有备用电源和易损易耗部件、零件的备件，并由双路电源供电，以及停电或设备出现故障时及时更换废水并及时处理。 </w:t>
            </w:r>
          </w:p>
          <w:p w14:paraId="62A1FB9D">
            <w:pPr>
              <w:numPr>
                <w:ilvl w:val="0"/>
                <w:numId w:val="0"/>
              </w:num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③事故池、循环水</w:t>
            </w:r>
            <w:r>
              <w:rPr>
                <w:rFonts w:hint="eastAsia" w:cs="Times New Roman"/>
                <w:sz w:val="24"/>
                <w:highlight w:val="none"/>
                <w:lang w:val="en-US" w:eastAsia="zh-CN"/>
              </w:rPr>
              <w:t>池</w:t>
            </w:r>
            <w:r>
              <w:rPr>
                <w:rFonts w:hint="default" w:ascii="Times New Roman" w:hAnsi="Times New Roman" w:eastAsia="宋体" w:cs="Times New Roman"/>
                <w:sz w:val="24"/>
                <w:highlight w:val="none"/>
                <w:lang w:val="en-US" w:eastAsia="zh-CN"/>
              </w:rPr>
              <w:t xml:space="preserve">等必须做地面硬化防渗处理。 </w:t>
            </w:r>
          </w:p>
          <w:p w14:paraId="017E625E">
            <w:pPr>
              <w:numPr>
                <w:ilvl w:val="0"/>
                <w:numId w:val="0"/>
              </w:num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④对员工进行岗位培训，持证上岗。经常性监测并做好值班记录，实行岗位责任制。 </w:t>
            </w:r>
          </w:p>
          <w:p w14:paraId="5C289CD7">
            <w:pPr>
              <w:numPr>
                <w:ilvl w:val="0"/>
                <w:numId w:val="0"/>
              </w:num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⑤厂区实行严格的“雨污分流、清污分流”，</w:t>
            </w:r>
            <w:r>
              <w:rPr>
                <w:rFonts w:hint="eastAsia" w:ascii="Times New Roman" w:hAnsi="Times New Roman" w:eastAsia="宋体" w:cs="Times New Roman"/>
                <w:sz w:val="24"/>
                <w:highlight w:val="none"/>
                <w:lang w:val="en-US" w:eastAsia="zh-CN"/>
              </w:rPr>
              <w:t>项目</w:t>
            </w:r>
            <w:r>
              <w:rPr>
                <w:rFonts w:hint="default" w:ascii="Times New Roman" w:hAnsi="Times New Roman" w:eastAsia="宋体" w:cs="Times New Roman"/>
                <w:sz w:val="24"/>
                <w:highlight w:val="none"/>
                <w:lang w:val="en-US" w:eastAsia="zh-CN"/>
              </w:rPr>
              <w:t>洗砂废水经压滤、浓缩处理后，废水进入循环水池，回用于洗砂</w:t>
            </w:r>
            <w:r>
              <w:rPr>
                <w:rFonts w:hint="eastAsia" w:ascii="Times New Roman" w:hAnsi="Times New Roman" w:eastAsia="宋体" w:cs="Times New Roman"/>
                <w:sz w:val="24"/>
                <w:highlight w:val="none"/>
                <w:lang w:val="en-US" w:eastAsia="zh-CN"/>
              </w:rPr>
              <w:t>，故本项目生产废水不排外。</w:t>
            </w:r>
            <w:r>
              <w:rPr>
                <w:rFonts w:hint="default" w:ascii="Times New Roman" w:hAnsi="Times New Roman" w:eastAsia="宋体" w:cs="Times New Roman"/>
                <w:sz w:val="24"/>
                <w:highlight w:val="none"/>
                <w:lang w:val="en-US" w:eastAsia="zh-CN"/>
              </w:rPr>
              <w:t>将事故污水及时</w:t>
            </w:r>
            <w:r>
              <w:rPr>
                <w:rFonts w:hint="eastAsia" w:ascii="Times New Roman" w:hAnsi="Times New Roman" w:eastAsia="宋体" w:cs="Times New Roman"/>
                <w:sz w:val="24"/>
                <w:highlight w:val="none"/>
                <w:lang w:val="en-US" w:eastAsia="zh-CN"/>
              </w:rPr>
              <w:t>暂存于事故池内</w:t>
            </w:r>
            <w:r>
              <w:rPr>
                <w:rFonts w:hint="default" w:ascii="Times New Roman" w:hAnsi="Times New Roman" w:eastAsia="宋体" w:cs="Times New Roman"/>
                <w:sz w:val="24"/>
                <w:highlight w:val="none"/>
                <w:lang w:val="en-US" w:eastAsia="zh-CN"/>
              </w:rPr>
              <w:t>，切断被污染的</w:t>
            </w:r>
            <w:r>
              <w:rPr>
                <w:rFonts w:hint="eastAsia" w:ascii="Times New Roman" w:hAnsi="Times New Roman" w:eastAsia="宋体" w:cs="Times New Roman"/>
                <w:sz w:val="24"/>
                <w:highlight w:val="none"/>
                <w:lang w:val="en-US" w:eastAsia="zh-CN"/>
              </w:rPr>
              <w:t>事故废水</w:t>
            </w:r>
            <w:r>
              <w:rPr>
                <w:rFonts w:hint="default" w:ascii="Times New Roman" w:hAnsi="Times New Roman" w:eastAsia="宋体" w:cs="Times New Roman"/>
                <w:sz w:val="24"/>
                <w:highlight w:val="none"/>
                <w:lang w:val="en-US" w:eastAsia="zh-CN"/>
              </w:rPr>
              <w:t>排入外部水环境的途径。初期雨水经导流沟收集后排入厂区内初期雨水收集池，经初期雨水收集池沉淀后用于厂区道路洒水抑尘，不外排</w:t>
            </w:r>
            <w:r>
              <w:rPr>
                <w:rFonts w:hint="eastAsia" w:ascii="Times New Roman" w:hAnsi="Times New Roman" w:eastAsia="宋体" w:cs="Times New Roman"/>
                <w:sz w:val="24"/>
                <w:highlight w:val="none"/>
                <w:lang w:val="en-US" w:eastAsia="zh-CN"/>
              </w:rPr>
              <w:t>。</w:t>
            </w:r>
          </w:p>
          <w:p w14:paraId="34AFF3A0">
            <w:pPr>
              <w:numPr>
                <w:ilvl w:val="0"/>
                <w:numId w:val="0"/>
              </w:numPr>
              <w:spacing w:line="360" w:lineRule="auto"/>
              <w:ind w:firstLine="480" w:firstLineChars="200"/>
              <w:rPr>
                <w:rFonts w:hint="default" w:ascii="Times New Roman" w:hAnsi="Times New Roman" w:eastAsia="宋体" w:cs="Times New Roman"/>
                <w:sz w:val="24"/>
                <w:highlight w:val="none"/>
                <w:lang w:eastAsia="zh-CN"/>
              </w:rPr>
            </w:pPr>
            <w:r>
              <w:rPr>
                <w:rFonts w:hint="default" w:ascii="Times New Roman" w:hAnsi="Times New Roman" w:eastAsia="宋体" w:cs="Times New Roman"/>
                <w:sz w:val="24"/>
                <w:highlight w:val="none"/>
                <w:lang w:val="en-US" w:eastAsia="zh-CN"/>
              </w:rPr>
              <w:t>⑥废水输送系统的稳定运行与管网及水泵的维护密切相关，应十分重视管网及水泵的维护及管理。管道衔接应防止泄漏污染地下水；管道淤塞应及时疏浚，保证管道通畅。对于水泵应设有专人负责，平时加强对机械设备的维护，一旦发生事故应及时进行维修，避免因此而造成的污水溢流造成地表径流。</w:t>
            </w:r>
          </w:p>
          <w:p w14:paraId="30BEAA84">
            <w:pPr>
              <w:numPr>
                <w:ilvl w:val="0"/>
                <w:numId w:val="0"/>
              </w:numPr>
              <w:spacing w:line="360" w:lineRule="auto"/>
              <w:ind w:left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lang w:eastAsia="zh-CN"/>
              </w:rPr>
              <w:t>（</w:t>
            </w:r>
            <w:r>
              <w:rPr>
                <w:rFonts w:hint="default" w:ascii="Times New Roman" w:hAnsi="Times New Roman" w:eastAsia="宋体" w:cs="Times New Roman"/>
                <w:sz w:val="24"/>
                <w:highlight w:val="none"/>
                <w:lang w:val="en-US" w:eastAsia="zh-CN"/>
              </w:rPr>
              <w:t>3）</w:t>
            </w:r>
            <w:r>
              <w:rPr>
                <w:rFonts w:hint="default" w:ascii="Times New Roman" w:hAnsi="Times New Roman" w:eastAsia="宋体" w:cs="Times New Roman"/>
                <w:sz w:val="24"/>
                <w:highlight w:val="none"/>
              </w:rPr>
              <w:t xml:space="preserve">火灾爆炸事故风险防范措施 </w:t>
            </w:r>
          </w:p>
          <w:p w14:paraId="066FE026">
            <w:pPr>
              <w:numPr>
                <w:ilvl w:val="0"/>
                <w:numId w:val="0"/>
              </w:num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rPr>
              <w:t>为减少火灾爆炸事故的</w:t>
            </w:r>
            <w:r>
              <w:rPr>
                <w:rFonts w:hint="default" w:ascii="Times New Roman" w:hAnsi="Times New Roman" w:eastAsia="宋体" w:cs="Times New Roman"/>
                <w:sz w:val="24"/>
                <w:highlight w:val="none"/>
                <w:lang w:eastAsia="zh-CN"/>
              </w:rPr>
              <w:t>发生</w:t>
            </w:r>
            <w:r>
              <w:rPr>
                <w:rFonts w:hint="default" w:ascii="Times New Roman" w:hAnsi="Times New Roman" w:eastAsia="宋体" w:cs="Times New Roman"/>
                <w:sz w:val="24"/>
                <w:highlight w:val="none"/>
              </w:rPr>
              <w:t>和影响，企业应采取相应的措施。企业需建立健全安全操作规程及值勤制度，设置通讯、报警装置，并确保其处于完好状态；对储存危险化学品的容器，应设置明显的标识及警示牌，对使用危险化学品的名称、数量进行严格登记；凡储存、使用危险化学品的岗位，都应配置合格的消防器材，并确保其处于完好状态；所有进入储存、使用危险化学品岗位的人员，都必须严格遵守《危险化学品管理制度》。</w:t>
            </w:r>
          </w:p>
          <w:p w14:paraId="3AAFE5D6">
            <w:pPr>
              <w:autoSpaceDE w:val="0"/>
              <w:autoSpaceDN w:val="0"/>
              <w:spacing w:line="360" w:lineRule="auto"/>
              <w:ind w:firstLine="480" w:firstLineChars="200"/>
              <w:jc w:val="left"/>
              <w:rPr>
                <w:rFonts w:hint="default" w:ascii="Times New Roman" w:hAnsi="Times New Roman" w:eastAsia="宋体" w:cs="Times New Roman"/>
                <w:snapToGrid w:val="0"/>
                <w:kern w:val="0"/>
                <w:sz w:val="24"/>
                <w:szCs w:val="22"/>
                <w:highlight w:val="none"/>
              </w:rPr>
            </w:pPr>
            <w:r>
              <w:rPr>
                <w:rFonts w:hint="default" w:ascii="Times New Roman" w:hAnsi="Times New Roman" w:eastAsia="宋体" w:cs="Times New Roman"/>
                <w:sz w:val="24"/>
                <w:highlight w:val="none"/>
                <w:lang w:val="en-US" w:eastAsia="zh-CN"/>
              </w:rPr>
              <w:t>（4）</w:t>
            </w:r>
            <w:r>
              <w:rPr>
                <w:rFonts w:hint="default" w:ascii="Times New Roman" w:hAnsi="Times New Roman" w:eastAsia="宋体" w:cs="Times New Roman"/>
                <w:snapToGrid w:val="0"/>
                <w:kern w:val="0"/>
                <w:sz w:val="24"/>
                <w:szCs w:val="22"/>
                <w:highlight w:val="none"/>
                <w:lang w:eastAsia="zh-CN"/>
              </w:rPr>
              <w:t>废机油</w:t>
            </w:r>
            <w:r>
              <w:rPr>
                <w:rFonts w:hint="default" w:ascii="Times New Roman" w:hAnsi="Times New Roman" w:eastAsia="宋体" w:cs="Times New Roman"/>
                <w:snapToGrid w:val="0"/>
                <w:kern w:val="0"/>
                <w:sz w:val="24"/>
                <w:szCs w:val="22"/>
                <w:highlight w:val="none"/>
              </w:rPr>
              <w:t>风险防范措施：</w:t>
            </w:r>
          </w:p>
          <w:p w14:paraId="230215AB">
            <w:pPr>
              <w:autoSpaceDE w:val="0"/>
              <w:autoSpaceDN w:val="0"/>
              <w:spacing w:line="360" w:lineRule="auto"/>
              <w:ind w:firstLine="480" w:firstLineChars="200"/>
              <w:jc w:val="left"/>
              <w:rPr>
                <w:rFonts w:hint="default" w:ascii="Times New Roman" w:hAnsi="Times New Roman" w:eastAsia="宋体" w:cs="Times New Roman"/>
                <w:snapToGrid w:val="0"/>
                <w:kern w:val="0"/>
                <w:sz w:val="24"/>
                <w:szCs w:val="22"/>
                <w:highlight w:val="none"/>
              </w:rPr>
            </w:pPr>
            <w:r>
              <w:rPr>
                <w:rFonts w:hint="default" w:ascii="Times New Roman" w:hAnsi="Times New Roman" w:eastAsia="宋体" w:cs="Times New Roman"/>
                <w:snapToGrid w:val="0"/>
                <w:kern w:val="0"/>
                <w:sz w:val="24"/>
                <w:szCs w:val="22"/>
                <w:highlight w:val="none"/>
              </w:rPr>
              <w:t>环境风险防范措施厂区设置</w:t>
            </w:r>
            <w:r>
              <w:rPr>
                <w:rFonts w:hint="default" w:ascii="Times New Roman" w:hAnsi="Times New Roman" w:eastAsia="宋体" w:cs="Times New Roman"/>
                <w:snapToGrid w:val="0"/>
                <w:kern w:val="0"/>
                <w:sz w:val="24"/>
                <w:szCs w:val="22"/>
                <w:highlight w:val="none"/>
                <w:lang w:eastAsia="zh-CN"/>
              </w:rPr>
              <w:t>危废暂存点</w:t>
            </w:r>
            <w:r>
              <w:rPr>
                <w:rFonts w:hint="default" w:ascii="Times New Roman" w:hAnsi="Times New Roman" w:eastAsia="宋体" w:cs="Times New Roman"/>
                <w:snapToGrid w:val="0"/>
                <w:kern w:val="0"/>
                <w:sz w:val="24"/>
                <w:szCs w:val="22"/>
                <w:highlight w:val="none"/>
              </w:rPr>
              <w:t>，将</w:t>
            </w:r>
            <w:r>
              <w:rPr>
                <w:rFonts w:hint="default" w:ascii="Times New Roman" w:hAnsi="Times New Roman" w:eastAsia="宋体" w:cs="Times New Roman"/>
                <w:snapToGrid w:val="0"/>
                <w:kern w:val="0"/>
                <w:sz w:val="24"/>
                <w:szCs w:val="22"/>
                <w:highlight w:val="none"/>
                <w:lang w:eastAsia="zh-CN"/>
              </w:rPr>
              <w:t>机油</w:t>
            </w:r>
            <w:r>
              <w:rPr>
                <w:rFonts w:hint="default" w:ascii="Times New Roman" w:hAnsi="Times New Roman" w:eastAsia="宋体" w:cs="Times New Roman"/>
                <w:snapToGrid w:val="0"/>
                <w:kern w:val="0"/>
                <w:sz w:val="24"/>
                <w:szCs w:val="22"/>
                <w:highlight w:val="none"/>
              </w:rPr>
              <w:t>集中存储于</w:t>
            </w:r>
            <w:r>
              <w:rPr>
                <w:rFonts w:hint="default" w:ascii="Times New Roman" w:hAnsi="Times New Roman" w:eastAsia="宋体" w:cs="Times New Roman"/>
                <w:snapToGrid w:val="0"/>
                <w:kern w:val="0"/>
                <w:sz w:val="24"/>
                <w:szCs w:val="22"/>
                <w:highlight w:val="none"/>
                <w:lang w:eastAsia="zh-CN"/>
              </w:rPr>
              <w:t>危废暂存点</w:t>
            </w:r>
            <w:r>
              <w:rPr>
                <w:rFonts w:hint="default" w:ascii="Times New Roman" w:hAnsi="Times New Roman" w:eastAsia="宋体" w:cs="Times New Roman"/>
                <w:snapToGrid w:val="0"/>
                <w:kern w:val="0"/>
                <w:sz w:val="24"/>
                <w:szCs w:val="22"/>
                <w:highlight w:val="none"/>
              </w:rPr>
              <w:t>。室内及室外设有消防水系统、干粉灭火器等。</w:t>
            </w:r>
          </w:p>
          <w:p w14:paraId="0DA8C072">
            <w:pPr>
              <w:autoSpaceDE w:val="0"/>
              <w:autoSpaceDN w:val="0"/>
              <w:spacing w:line="360" w:lineRule="auto"/>
              <w:ind w:firstLine="480" w:firstLineChars="200"/>
              <w:jc w:val="left"/>
              <w:rPr>
                <w:rFonts w:hint="default" w:ascii="Times New Roman" w:hAnsi="Times New Roman" w:eastAsia="宋体" w:cs="Times New Roman"/>
                <w:snapToGrid w:val="0"/>
                <w:color w:val="000000"/>
                <w:kern w:val="0"/>
                <w:sz w:val="24"/>
                <w:szCs w:val="22"/>
                <w:highlight w:val="none"/>
              </w:rPr>
            </w:pPr>
            <w:r>
              <w:rPr>
                <w:rFonts w:hint="default" w:ascii="Times New Roman" w:hAnsi="Times New Roman" w:eastAsia="宋体" w:cs="Times New Roman"/>
                <w:snapToGrid w:val="0"/>
                <w:color w:val="000000"/>
                <w:kern w:val="0"/>
                <w:sz w:val="24"/>
                <w:szCs w:val="22"/>
                <w:highlight w:val="none"/>
                <w:lang w:eastAsia="zh-CN"/>
              </w:rPr>
              <w:t>厂区</w:t>
            </w:r>
            <w:r>
              <w:rPr>
                <w:rFonts w:hint="default" w:ascii="Times New Roman" w:hAnsi="Times New Roman" w:eastAsia="宋体" w:cs="Times New Roman"/>
                <w:snapToGrid w:val="0"/>
                <w:color w:val="000000"/>
                <w:kern w:val="0"/>
                <w:sz w:val="24"/>
                <w:szCs w:val="22"/>
                <w:highlight w:val="none"/>
              </w:rPr>
              <w:t>设有消防沙，发现物料</w:t>
            </w:r>
            <w:r>
              <w:rPr>
                <w:rFonts w:hint="default" w:ascii="Times New Roman" w:hAnsi="Times New Roman" w:eastAsia="宋体" w:cs="Times New Roman"/>
                <w:snapToGrid w:val="0"/>
                <w:color w:val="000000"/>
                <w:kern w:val="0"/>
                <w:sz w:val="24"/>
                <w:szCs w:val="22"/>
                <w:highlight w:val="none"/>
                <w:lang w:eastAsia="zh-CN"/>
              </w:rPr>
              <w:t>泄漏</w:t>
            </w:r>
            <w:r>
              <w:rPr>
                <w:rFonts w:hint="default" w:ascii="Times New Roman" w:hAnsi="Times New Roman" w:eastAsia="宋体" w:cs="Times New Roman"/>
                <w:snapToGrid w:val="0"/>
                <w:color w:val="000000"/>
                <w:kern w:val="0"/>
                <w:sz w:val="24"/>
                <w:szCs w:val="22"/>
                <w:highlight w:val="none"/>
              </w:rPr>
              <w:t>，应急人员及时采用</w:t>
            </w:r>
            <w:r>
              <w:rPr>
                <w:rFonts w:hint="default" w:ascii="Times New Roman" w:hAnsi="Times New Roman" w:eastAsia="宋体" w:cs="Times New Roman"/>
                <w:snapToGrid w:val="0"/>
                <w:color w:val="000000"/>
                <w:kern w:val="0"/>
                <w:sz w:val="24"/>
                <w:szCs w:val="22"/>
                <w:highlight w:val="none"/>
                <w:lang w:eastAsia="zh-CN"/>
              </w:rPr>
              <w:t>消防砂</w:t>
            </w:r>
            <w:r>
              <w:rPr>
                <w:rFonts w:hint="default" w:ascii="Times New Roman" w:hAnsi="Times New Roman" w:eastAsia="宋体" w:cs="Times New Roman"/>
                <w:snapToGrid w:val="0"/>
                <w:color w:val="000000"/>
                <w:kern w:val="0"/>
                <w:sz w:val="24"/>
                <w:szCs w:val="22"/>
                <w:highlight w:val="none"/>
              </w:rPr>
              <w:t>吸收并转移至封闭容器</w:t>
            </w:r>
            <w:r>
              <w:rPr>
                <w:rFonts w:hint="default" w:ascii="Times New Roman" w:hAnsi="Times New Roman" w:eastAsia="宋体" w:cs="Times New Roman"/>
                <w:snapToGrid w:val="0"/>
                <w:color w:val="000000"/>
                <w:kern w:val="0"/>
                <w:sz w:val="24"/>
                <w:szCs w:val="22"/>
                <w:highlight w:val="none"/>
                <w:lang w:eastAsia="zh-CN"/>
              </w:rPr>
              <w:t>交由</w:t>
            </w:r>
            <w:r>
              <w:rPr>
                <w:rFonts w:hint="default" w:ascii="Times New Roman" w:hAnsi="Times New Roman" w:eastAsia="宋体" w:cs="Times New Roman"/>
                <w:snapToGrid w:val="0"/>
                <w:color w:val="000000"/>
                <w:kern w:val="0"/>
                <w:sz w:val="24"/>
                <w:szCs w:val="22"/>
                <w:highlight w:val="none"/>
              </w:rPr>
              <w:t>资质单位处置，当物料大量</w:t>
            </w:r>
            <w:r>
              <w:rPr>
                <w:rFonts w:hint="default" w:ascii="Times New Roman" w:hAnsi="Times New Roman" w:eastAsia="宋体" w:cs="Times New Roman"/>
                <w:snapToGrid w:val="0"/>
                <w:color w:val="000000"/>
                <w:kern w:val="0"/>
                <w:sz w:val="24"/>
                <w:szCs w:val="22"/>
                <w:highlight w:val="none"/>
                <w:lang w:eastAsia="zh-CN"/>
              </w:rPr>
              <w:t>泄漏</w:t>
            </w:r>
            <w:r>
              <w:rPr>
                <w:rFonts w:hint="default" w:ascii="Times New Roman" w:hAnsi="Times New Roman" w:eastAsia="宋体" w:cs="Times New Roman"/>
                <w:snapToGrid w:val="0"/>
                <w:color w:val="000000"/>
                <w:kern w:val="0"/>
                <w:sz w:val="24"/>
                <w:szCs w:val="22"/>
                <w:highlight w:val="none"/>
              </w:rPr>
              <w:t>时被围挡截留，应急人员可采用防爆泵将</w:t>
            </w:r>
            <w:r>
              <w:rPr>
                <w:rFonts w:hint="default" w:ascii="Times New Roman" w:hAnsi="Times New Roman" w:eastAsia="宋体" w:cs="Times New Roman"/>
                <w:snapToGrid w:val="0"/>
                <w:color w:val="000000"/>
                <w:kern w:val="0"/>
                <w:sz w:val="24"/>
                <w:szCs w:val="22"/>
                <w:highlight w:val="none"/>
                <w:lang w:eastAsia="zh-CN"/>
              </w:rPr>
              <w:t>泄漏物料转移至</w:t>
            </w:r>
            <w:r>
              <w:rPr>
                <w:rFonts w:hint="default" w:ascii="Times New Roman" w:hAnsi="Times New Roman" w:eastAsia="宋体" w:cs="Times New Roman"/>
                <w:snapToGrid w:val="0"/>
                <w:color w:val="000000"/>
                <w:kern w:val="0"/>
                <w:sz w:val="24"/>
                <w:szCs w:val="22"/>
                <w:highlight w:val="none"/>
              </w:rPr>
              <w:t>密闭容器</w:t>
            </w:r>
            <w:r>
              <w:rPr>
                <w:rFonts w:hint="default" w:ascii="Times New Roman" w:hAnsi="Times New Roman" w:eastAsia="宋体" w:cs="Times New Roman"/>
                <w:snapToGrid w:val="0"/>
                <w:color w:val="000000"/>
                <w:kern w:val="0"/>
                <w:sz w:val="24"/>
                <w:szCs w:val="22"/>
                <w:highlight w:val="none"/>
                <w:lang w:eastAsia="zh-CN"/>
              </w:rPr>
              <w:t>交由</w:t>
            </w:r>
            <w:r>
              <w:rPr>
                <w:rFonts w:hint="default" w:ascii="Times New Roman" w:hAnsi="Times New Roman" w:eastAsia="宋体" w:cs="Times New Roman"/>
                <w:snapToGrid w:val="0"/>
                <w:color w:val="000000"/>
                <w:kern w:val="0"/>
                <w:sz w:val="24"/>
                <w:szCs w:val="22"/>
                <w:highlight w:val="none"/>
              </w:rPr>
              <w:t>资质单位处置。</w:t>
            </w:r>
          </w:p>
          <w:p w14:paraId="0D89BBDD">
            <w:pPr>
              <w:autoSpaceDE w:val="0"/>
              <w:autoSpaceDN w:val="0"/>
              <w:spacing w:line="360" w:lineRule="auto"/>
              <w:ind w:firstLine="480" w:firstLineChars="200"/>
              <w:jc w:val="left"/>
              <w:rPr>
                <w:rFonts w:hint="default" w:ascii="Times New Roman" w:hAnsi="Times New Roman" w:eastAsia="宋体" w:cs="Times New Roman"/>
                <w:snapToGrid w:val="0"/>
                <w:color w:val="000000"/>
                <w:kern w:val="0"/>
                <w:sz w:val="24"/>
                <w:szCs w:val="22"/>
                <w:highlight w:val="none"/>
              </w:rPr>
            </w:pPr>
            <w:r>
              <w:rPr>
                <w:rFonts w:hint="default" w:ascii="Times New Roman" w:hAnsi="Times New Roman" w:eastAsia="宋体" w:cs="Times New Roman"/>
                <w:snapToGrid w:val="0"/>
                <w:color w:val="000000"/>
                <w:kern w:val="0"/>
                <w:sz w:val="24"/>
                <w:szCs w:val="22"/>
                <w:highlight w:val="none"/>
              </w:rPr>
              <w:t>为避免</w:t>
            </w:r>
            <w:r>
              <w:rPr>
                <w:rFonts w:hint="default" w:ascii="Times New Roman" w:hAnsi="Times New Roman" w:eastAsia="宋体" w:cs="Times New Roman"/>
                <w:snapToGrid w:val="0"/>
                <w:color w:val="000000"/>
                <w:kern w:val="0"/>
                <w:sz w:val="24"/>
                <w:szCs w:val="22"/>
                <w:highlight w:val="none"/>
                <w:lang w:eastAsia="zh-CN"/>
              </w:rPr>
              <w:t>库</w:t>
            </w:r>
            <w:r>
              <w:rPr>
                <w:rFonts w:hint="default" w:ascii="Times New Roman" w:hAnsi="Times New Roman" w:eastAsia="宋体" w:cs="Times New Roman"/>
                <w:snapToGrid w:val="0"/>
                <w:color w:val="000000"/>
                <w:kern w:val="0"/>
                <w:sz w:val="24"/>
                <w:szCs w:val="22"/>
                <w:highlight w:val="none"/>
              </w:rPr>
              <w:t>内物料泄漏或桶装物料区物料泄漏，引起火灾爆炸事故，设置了如下防范措施：</w:t>
            </w:r>
          </w:p>
          <w:p w14:paraId="2C7FF39D">
            <w:pPr>
              <w:autoSpaceDE w:val="0"/>
              <w:autoSpaceDN w:val="0"/>
              <w:spacing w:line="360" w:lineRule="auto"/>
              <w:ind w:firstLine="480" w:firstLineChars="200"/>
              <w:jc w:val="left"/>
              <w:rPr>
                <w:rFonts w:hint="default" w:ascii="Times New Roman" w:hAnsi="Times New Roman" w:eastAsia="宋体" w:cs="Times New Roman"/>
                <w:snapToGrid w:val="0"/>
                <w:color w:val="000000"/>
                <w:kern w:val="0"/>
                <w:sz w:val="24"/>
                <w:szCs w:val="22"/>
                <w:highlight w:val="none"/>
              </w:rPr>
            </w:pPr>
            <w:r>
              <w:rPr>
                <w:rFonts w:hint="default" w:ascii="Times New Roman" w:hAnsi="Times New Roman" w:eastAsia="宋体" w:cs="Times New Roman"/>
                <w:snapToGrid w:val="0"/>
                <w:color w:val="000000"/>
                <w:kern w:val="0"/>
                <w:sz w:val="24"/>
                <w:szCs w:val="22"/>
                <w:highlight w:val="none"/>
                <w:lang w:val="en-US" w:eastAsia="zh-CN"/>
              </w:rPr>
              <w:t>A、</w:t>
            </w:r>
            <w:r>
              <w:rPr>
                <w:rFonts w:hint="default" w:ascii="Times New Roman" w:hAnsi="Times New Roman" w:eastAsia="宋体" w:cs="Times New Roman"/>
                <w:snapToGrid w:val="0"/>
                <w:color w:val="000000"/>
                <w:kern w:val="0"/>
                <w:sz w:val="24"/>
                <w:szCs w:val="22"/>
                <w:highlight w:val="none"/>
              </w:rPr>
              <w:t>严禁烟火，</w:t>
            </w:r>
            <w:r>
              <w:rPr>
                <w:rFonts w:hint="default" w:ascii="Times New Roman" w:hAnsi="Times New Roman" w:eastAsia="宋体" w:cs="Times New Roman"/>
                <w:snapToGrid w:val="0"/>
                <w:kern w:val="0"/>
                <w:sz w:val="24"/>
                <w:szCs w:val="22"/>
                <w:highlight w:val="none"/>
                <w:lang w:eastAsia="zh-CN"/>
              </w:rPr>
              <w:t>危废暂存间</w:t>
            </w:r>
            <w:r>
              <w:rPr>
                <w:rFonts w:hint="default" w:ascii="Times New Roman" w:hAnsi="Times New Roman" w:eastAsia="宋体" w:cs="Times New Roman"/>
                <w:snapToGrid w:val="0"/>
                <w:color w:val="000000"/>
                <w:kern w:val="0"/>
                <w:sz w:val="24"/>
                <w:szCs w:val="22"/>
                <w:highlight w:val="none"/>
              </w:rPr>
              <w:t>内定期检查，配备消防设施。</w:t>
            </w:r>
          </w:p>
          <w:p w14:paraId="1F1EA72C">
            <w:pPr>
              <w:autoSpaceDE w:val="0"/>
              <w:autoSpaceDN w:val="0"/>
              <w:spacing w:line="360" w:lineRule="auto"/>
              <w:ind w:firstLine="480" w:firstLineChars="200"/>
              <w:jc w:val="left"/>
              <w:rPr>
                <w:rFonts w:hint="default" w:ascii="Times New Roman" w:hAnsi="Times New Roman" w:eastAsia="宋体" w:cs="Times New Roman"/>
                <w:snapToGrid w:val="0"/>
                <w:color w:val="000000"/>
                <w:kern w:val="0"/>
                <w:sz w:val="24"/>
                <w:szCs w:val="22"/>
                <w:highlight w:val="none"/>
              </w:rPr>
            </w:pPr>
            <w:r>
              <w:rPr>
                <w:rFonts w:hint="default" w:ascii="Times New Roman" w:hAnsi="Times New Roman" w:eastAsia="宋体" w:cs="Times New Roman"/>
                <w:snapToGrid w:val="0"/>
                <w:color w:val="000000"/>
                <w:kern w:val="0"/>
                <w:sz w:val="24"/>
                <w:szCs w:val="22"/>
                <w:highlight w:val="none"/>
                <w:lang w:val="en-US" w:eastAsia="zh-CN"/>
              </w:rPr>
              <w:t>B、</w:t>
            </w:r>
            <w:r>
              <w:rPr>
                <w:rFonts w:hint="default" w:ascii="Times New Roman" w:hAnsi="Times New Roman" w:eastAsia="宋体" w:cs="Times New Roman"/>
                <w:snapToGrid w:val="0"/>
                <w:color w:val="000000"/>
                <w:kern w:val="0"/>
                <w:sz w:val="24"/>
                <w:szCs w:val="22"/>
                <w:highlight w:val="none"/>
              </w:rPr>
              <w:t>加强液体物料储存管理，严防泄漏。</w:t>
            </w:r>
          </w:p>
          <w:p w14:paraId="168FB1F6">
            <w:pPr>
              <w:autoSpaceDE w:val="0"/>
              <w:autoSpaceDN w:val="0"/>
              <w:spacing w:line="360" w:lineRule="auto"/>
              <w:ind w:firstLine="480" w:firstLineChars="200"/>
              <w:jc w:val="left"/>
              <w:rPr>
                <w:rFonts w:hint="default" w:ascii="Times New Roman" w:hAnsi="Times New Roman" w:eastAsia="宋体" w:cs="Times New Roman"/>
                <w:snapToGrid w:val="0"/>
                <w:color w:val="000000"/>
                <w:kern w:val="0"/>
                <w:sz w:val="24"/>
                <w:szCs w:val="22"/>
                <w:highlight w:val="none"/>
              </w:rPr>
            </w:pPr>
            <w:r>
              <w:rPr>
                <w:rFonts w:hint="default" w:ascii="Times New Roman" w:hAnsi="Times New Roman" w:eastAsia="宋体" w:cs="Times New Roman"/>
                <w:snapToGrid w:val="0"/>
                <w:color w:val="000000"/>
                <w:kern w:val="0"/>
                <w:sz w:val="24"/>
                <w:szCs w:val="22"/>
                <w:highlight w:val="none"/>
                <w:lang w:val="en-US" w:eastAsia="zh-CN"/>
              </w:rPr>
              <w:t>C、</w:t>
            </w:r>
            <w:r>
              <w:rPr>
                <w:rFonts w:hint="default" w:ascii="Times New Roman" w:hAnsi="Times New Roman" w:eastAsia="宋体" w:cs="Times New Roman"/>
                <w:snapToGrid w:val="0"/>
                <w:color w:val="000000"/>
                <w:kern w:val="0"/>
                <w:sz w:val="24"/>
                <w:szCs w:val="22"/>
                <w:highlight w:val="none"/>
              </w:rPr>
              <w:t>加强电气维护，保证线路绝缘、接地、漏电保护装置完好。</w:t>
            </w:r>
          </w:p>
          <w:p w14:paraId="2E71BDCD">
            <w:pPr>
              <w:numPr>
                <w:ilvl w:val="0"/>
                <w:numId w:val="0"/>
              </w:num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lang w:eastAsia="zh-CN"/>
              </w:rPr>
              <w:t>（</w:t>
            </w:r>
            <w:r>
              <w:rPr>
                <w:rFonts w:hint="default" w:ascii="Times New Roman" w:hAnsi="Times New Roman" w:eastAsia="宋体" w:cs="Times New Roman"/>
                <w:sz w:val="24"/>
                <w:highlight w:val="none"/>
                <w:lang w:val="en-US" w:eastAsia="zh-CN"/>
              </w:rPr>
              <w:t>5）</w:t>
            </w:r>
            <w:r>
              <w:rPr>
                <w:rFonts w:hint="default" w:ascii="Times New Roman" w:hAnsi="Times New Roman" w:eastAsia="宋体" w:cs="Times New Roman"/>
                <w:sz w:val="24"/>
                <w:highlight w:val="none"/>
              </w:rPr>
              <w:t xml:space="preserve">危废暂存环节防范措施 </w:t>
            </w:r>
          </w:p>
          <w:p w14:paraId="40C93E0D">
            <w:pPr>
              <w:numPr>
                <w:ilvl w:val="0"/>
                <w:numId w:val="0"/>
              </w:num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本项目厂区</w:t>
            </w:r>
            <w:r>
              <w:rPr>
                <w:rFonts w:hint="default" w:ascii="Times New Roman" w:hAnsi="Times New Roman" w:eastAsia="宋体" w:cs="Times New Roman"/>
                <w:sz w:val="24"/>
                <w:highlight w:val="none"/>
                <w:lang w:eastAsia="zh-CN"/>
              </w:rPr>
              <w:t>现有</w:t>
            </w:r>
            <w:r>
              <w:rPr>
                <w:rFonts w:hint="default" w:ascii="Times New Roman" w:hAnsi="Times New Roman" w:eastAsia="宋体" w:cs="Times New Roman"/>
                <w:sz w:val="24"/>
                <w:highlight w:val="none"/>
                <w:lang w:val="en-US" w:eastAsia="zh-CN"/>
              </w:rPr>
              <w:t>10</w:t>
            </w:r>
            <w:r>
              <w:rPr>
                <w:rFonts w:hint="default" w:ascii="Times New Roman" w:hAnsi="Times New Roman" w:eastAsia="宋体" w:cs="Times New Roman"/>
                <w:sz w:val="24"/>
                <w:highlight w:val="none"/>
              </w:rPr>
              <w:t>m</w:t>
            </w:r>
            <w:r>
              <w:rPr>
                <w:rFonts w:hint="default" w:ascii="Times New Roman" w:hAnsi="Times New Roman" w:eastAsia="宋体" w:cs="Times New Roman"/>
                <w:sz w:val="24"/>
                <w:highlight w:val="none"/>
                <w:vertAlign w:val="superscript"/>
              </w:rPr>
              <w:t>2</w:t>
            </w:r>
            <w:r>
              <w:rPr>
                <w:rFonts w:hint="default" w:ascii="Times New Roman" w:hAnsi="Times New Roman" w:eastAsia="宋体" w:cs="Times New Roman"/>
                <w:sz w:val="24"/>
                <w:highlight w:val="none"/>
              </w:rPr>
              <w:t>危废暂存</w:t>
            </w:r>
            <w:r>
              <w:rPr>
                <w:rFonts w:hint="default" w:ascii="Times New Roman" w:hAnsi="Times New Roman" w:eastAsia="宋体" w:cs="Times New Roman"/>
                <w:sz w:val="24"/>
                <w:highlight w:val="none"/>
                <w:lang w:eastAsia="zh-CN"/>
              </w:rPr>
              <w:t>点</w:t>
            </w:r>
            <w:r>
              <w:rPr>
                <w:rFonts w:hint="default" w:ascii="Times New Roman" w:hAnsi="Times New Roman" w:eastAsia="宋体" w:cs="Times New Roman"/>
                <w:sz w:val="24"/>
                <w:highlight w:val="none"/>
              </w:rPr>
              <w:t>，危废暂存</w:t>
            </w:r>
            <w:r>
              <w:rPr>
                <w:rFonts w:hint="default" w:ascii="Times New Roman" w:hAnsi="Times New Roman" w:eastAsia="宋体" w:cs="Times New Roman"/>
                <w:sz w:val="24"/>
                <w:highlight w:val="none"/>
                <w:lang w:eastAsia="zh-CN"/>
              </w:rPr>
              <w:t>点</w:t>
            </w:r>
            <w:r>
              <w:rPr>
                <w:rFonts w:hint="default" w:ascii="Times New Roman" w:hAnsi="Times New Roman" w:eastAsia="宋体" w:cs="Times New Roman"/>
                <w:sz w:val="24"/>
                <w:highlight w:val="none"/>
              </w:rPr>
              <w:t>严格按照《危险废物贮存污染控制标准》（GB18597-2023）的要求规范建设，并做好该仓库防雨、防风、防渗、防漏等措施。项目严格执行《危险废物收集 贮存 运输技术规范》（HJ2025-2012）、《危险废物转移联单管理办法》的要求</w:t>
            </w:r>
            <w:r>
              <w:rPr>
                <w:rFonts w:hint="default" w:ascii="Times New Roman" w:hAnsi="Times New Roman" w:eastAsia="宋体" w:cs="Times New Roman"/>
                <w:sz w:val="24"/>
                <w:highlight w:val="none"/>
                <w:lang w:eastAsia="zh-CN"/>
              </w:rPr>
              <w:t>，在</w:t>
            </w:r>
            <w:r>
              <w:rPr>
                <w:rFonts w:hint="default" w:ascii="Times New Roman" w:hAnsi="Times New Roman" w:eastAsia="宋体" w:cs="Times New Roman"/>
                <w:sz w:val="24"/>
                <w:highlight w:val="none"/>
              </w:rPr>
              <w:t>危险废物转移前向环保主管部门报批危险废物转移计划，经批准后，向环保主管部门申请领取联单，并在转移前三日内报告移出地环境保护行政主管部门，并同时将预期到达时间报告</w:t>
            </w:r>
            <w:r>
              <w:rPr>
                <w:rFonts w:hint="default" w:ascii="Times New Roman" w:hAnsi="Times New Roman" w:eastAsia="宋体" w:cs="Times New Roman"/>
                <w:sz w:val="24"/>
                <w:highlight w:val="none"/>
                <w:lang w:eastAsia="zh-CN"/>
              </w:rPr>
              <w:t>接收</w:t>
            </w:r>
            <w:r>
              <w:rPr>
                <w:rFonts w:hint="default" w:ascii="Times New Roman" w:hAnsi="Times New Roman" w:eastAsia="宋体" w:cs="Times New Roman"/>
                <w:sz w:val="24"/>
                <w:highlight w:val="none"/>
              </w:rPr>
              <w:t xml:space="preserve">地环境保护行政主管部门。同时，危险废物装卸、运输应委托有资质单位进行，编制《危险废物运输车辆事故应急预案》，杜绝包装、运输过程中危险废物散落、泄漏的环境影响。 </w:t>
            </w:r>
          </w:p>
          <w:p w14:paraId="250F5C8D">
            <w:pPr>
              <w:numPr>
                <w:ilvl w:val="0"/>
                <w:numId w:val="0"/>
              </w:num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项目厂区内危废暂存</w:t>
            </w:r>
            <w:r>
              <w:rPr>
                <w:rFonts w:hint="default" w:ascii="Times New Roman" w:hAnsi="Times New Roman" w:eastAsia="宋体" w:cs="Times New Roman"/>
                <w:sz w:val="24"/>
                <w:highlight w:val="none"/>
                <w:lang w:eastAsia="zh-CN"/>
              </w:rPr>
              <w:t>点</w:t>
            </w:r>
            <w:r>
              <w:rPr>
                <w:rFonts w:hint="default" w:ascii="Times New Roman" w:hAnsi="Times New Roman" w:eastAsia="宋体" w:cs="Times New Roman"/>
                <w:sz w:val="24"/>
                <w:highlight w:val="none"/>
              </w:rPr>
              <w:t>由专业人员操作，单独收集和贮运，严格执行转移联单管理制度及国家和省有关转移管理的相关规定、处置过程安全操作规程、人员培训考核制度、档案管理制度、处置全过程管理制度等，严格按照要求办理有关手续。</w:t>
            </w:r>
          </w:p>
          <w:p w14:paraId="3AE8299F">
            <w:pPr>
              <w:numPr>
                <w:ilvl w:val="0"/>
                <w:numId w:val="0"/>
              </w:num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eastAsia="zh-CN"/>
              </w:rPr>
              <w:t>（</w:t>
            </w:r>
            <w:r>
              <w:rPr>
                <w:rFonts w:hint="default" w:ascii="Times New Roman" w:hAnsi="Times New Roman" w:eastAsia="宋体" w:cs="Times New Roman"/>
                <w:sz w:val="24"/>
                <w:highlight w:val="none"/>
                <w:lang w:val="en-US" w:eastAsia="zh-CN"/>
              </w:rPr>
              <w:t>6）加油区风险防范措施</w:t>
            </w:r>
          </w:p>
          <w:p w14:paraId="08F66EE9">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1）</w:t>
            </w:r>
            <w:r>
              <w:rPr>
                <w:rFonts w:hint="default" w:ascii="Times New Roman" w:hAnsi="Times New Roman" w:eastAsia="宋体" w:cs="Times New Roman"/>
                <w:sz w:val="24"/>
                <w:szCs w:val="24"/>
                <w:highlight w:val="none"/>
              </w:rPr>
              <w:t>总体设计</w:t>
            </w:r>
          </w:p>
          <w:p w14:paraId="07594CBC">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本项目为防止事故的发生，严格按照</w:t>
            </w:r>
            <w:r>
              <w:rPr>
                <w:rFonts w:hint="default" w:ascii="Times New Roman" w:hAnsi="Times New Roman" w:eastAsia="宋体" w:cs="Times New Roman"/>
                <w:sz w:val="24"/>
                <w:szCs w:val="24"/>
                <w:highlight w:val="none"/>
                <w:lang w:val="en-US" w:eastAsia="zh-CN"/>
              </w:rPr>
              <w:t>《</w:t>
            </w:r>
            <w:r>
              <w:rPr>
                <w:rFonts w:hint="default" w:ascii="Times New Roman" w:hAnsi="Times New Roman" w:eastAsia="宋体" w:cs="Times New Roman"/>
                <w:sz w:val="24"/>
                <w:szCs w:val="24"/>
                <w:highlight w:val="none"/>
              </w:rPr>
              <w:t>汽车加油加气加氢站技术标准</w:t>
            </w:r>
            <w:r>
              <w:rPr>
                <w:rFonts w:hint="default" w:ascii="Times New Roman" w:hAnsi="Times New Roman" w:eastAsia="宋体" w:cs="Times New Roman"/>
                <w:sz w:val="24"/>
                <w:szCs w:val="24"/>
                <w:highlight w:val="none"/>
                <w:lang w:val="en-US" w:eastAsia="zh-CN"/>
              </w:rPr>
              <w:t>》（GB50156-2021）</w:t>
            </w:r>
            <w:r>
              <w:rPr>
                <w:rFonts w:hint="default" w:ascii="Times New Roman" w:hAnsi="Times New Roman" w:eastAsia="宋体" w:cs="Times New Roman"/>
                <w:sz w:val="24"/>
                <w:szCs w:val="24"/>
                <w:highlight w:val="none"/>
              </w:rPr>
              <w:t>进行了设计与施工，采取了</w:t>
            </w:r>
            <w:r>
              <w:rPr>
                <w:rFonts w:hint="default" w:ascii="Times New Roman" w:hAnsi="Times New Roman" w:eastAsia="宋体" w:cs="Times New Roman"/>
                <w:sz w:val="24"/>
                <w:szCs w:val="24"/>
                <w:highlight w:val="none"/>
                <w:lang w:eastAsia="zh-CN"/>
              </w:rPr>
              <w:t>防治</w:t>
            </w:r>
            <w:r>
              <w:rPr>
                <w:rFonts w:hint="default" w:ascii="Times New Roman" w:hAnsi="Times New Roman" w:eastAsia="宋体" w:cs="Times New Roman"/>
                <w:sz w:val="24"/>
                <w:szCs w:val="24"/>
                <w:highlight w:val="none"/>
              </w:rPr>
              <w:t>措施，其中主要包括：</w:t>
            </w:r>
          </w:p>
          <w:p w14:paraId="0AF2C2EC">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①严格按照</w:t>
            </w:r>
            <w:r>
              <w:rPr>
                <w:rFonts w:hint="default" w:ascii="Times New Roman" w:hAnsi="Times New Roman" w:eastAsia="宋体" w:cs="Times New Roman"/>
                <w:sz w:val="24"/>
                <w:szCs w:val="24"/>
                <w:highlight w:val="none"/>
                <w:lang w:val="en-US" w:eastAsia="zh-CN"/>
              </w:rPr>
              <w:t>《</w:t>
            </w:r>
            <w:r>
              <w:rPr>
                <w:rFonts w:hint="default" w:ascii="Times New Roman" w:hAnsi="Times New Roman" w:eastAsia="宋体" w:cs="Times New Roman"/>
                <w:sz w:val="24"/>
                <w:szCs w:val="24"/>
                <w:highlight w:val="none"/>
              </w:rPr>
              <w:t>汽车加油加气加氢站技术标准</w:t>
            </w:r>
            <w:r>
              <w:rPr>
                <w:rFonts w:hint="default" w:ascii="Times New Roman" w:hAnsi="Times New Roman" w:eastAsia="宋体" w:cs="Times New Roman"/>
                <w:sz w:val="24"/>
                <w:szCs w:val="24"/>
                <w:highlight w:val="none"/>
                <w:lang w:val="en-US" w:eastAsia="zh-CN"/>
              </w:rPr>
              <w:t>》（GB50156-2021）</w:t>
            </w:r>
            <w:r>
              <w:rPr>
                <w:rFonts w:hint="default" w:ascii="Times New Roman" w:hAnsi="Times New Roman" w:eastAsia="宋体" w:cs="Times New Roman"/>
                <w:sz w:val="24"/>
                <w:szCs w:val="24"/>
                <w:highlight w:val="none"/>
              </w:rPr>
              <w:t>的要求进行了设计，严格控制各建、构筑物的安全防护距离；从建筑物到设备要严格防火、防爆，加油站的布置要按防火、防爆要求设计。</w:t>
            </w:r>
          </w:p>
          <w:p w14:paraId="49D24DFF">
            <w:pPr>
              <w:spacing w:line="360" w:lineRule="auto"/>
              <w:ind w:firstLine="480" w:firstLineChars="200"/>
              <w:rPr>
                <w:rFonts w:hint="eastAsia"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rPr>
              <w:t>②按有关规范设计设置了有效的消防系统，做到以防为主，安全可靠</w:t>
            </w:r>
            <w:r>
              <w:rPr>
                <w:rFonts w:hint="eastAsia" w:cs="Times New Roman"/>
                <w:sz w:val="24"/>
                <w:szCs w:val="24"/>
                <w:highlight w:val="none"/>
                <w:lang w:eastAsia="zh-CN"/>
              </w:rPr>
              <w:t>。</w:t>
            </w:r>
          </w:p>
          <w:p w14:paraId="75C2B236">
            <w:pPr>
              <w:spacing w:line="360" w:lineRule="auto"/>
              <w:ind w:firstLine="480" w:firstLineChars="200"/>
              <w:rPr>
                <w:rFonts w:hint="eastAsia"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rPr>
              <w:t>③工艺设备、运输设施及工艺系统选用了高质、高效</w:t>
            </w:r>
            <w:r>
              <w:rPr>
                <w:rFonts w:hint="eastAsia" w:cs="Times New Roman"/>
                <w:sz w:val="24"/>
                <w:szCs w:val="24"/>
                <w:highlight w:val="none"/>
                <w:lang w:eastAsia="zh-CN"/>
              </w:rPr>
              <w:t>可靠</w:t>
            </w:r>
            <w:r>
              <w:rPr>
                <w:rFonts w:hint="default" w:ascii="Times New Roman" w:hAnsi="Times New Roman" w:eastAsia="宋体" w:cs="Times New Roman"/>
                <w:sz w:val="24"/>
                <w:szCs w:val="24"/>
                <w:highlight w:val="none"/>
              </w:rPr>
              <w:t>的产品。加油站防爆区电气设备、器材的选型、设计安装及维护均符合《爆炸火灾</w:t>
            </w:r>
            <w:r>
              <w:rPr>
                <w:rFonts w:hint="default" w:ascii="Times New Roman" w:hAnsi="Times New Roman" w:eastAsia="宋体" w:cs="Times New Roman"/>
                <w:sz w:val="24"/>
                <w:szCs w:val="24"/>
                <w:highlight w:val="none"/>
                <w:lang w:eastAsia="zh-CN"/>
              </w:rPr>
              <w:t>危险</w:t>
            </w:r>
            <w:r>
              <w:rPr>
                <w:rFonts w:hint="default" w:ascii="Times New Roman" w:hAnsi="Times New Roman" w:eastAsia="宋体" w:cs="Times New Roman"/>
                <w:sz w:val="24"/>
                <w:szCs w:val="24"/>
                <w:highlight w:val="none"/>
              </w:rPr>
              <w:t>电力装置设计规范》（GB50058-82）和《漏电保护器安装与运行》（GB13955-92）的规定</w:t>
            </w:r>
            <w:r>
              <w:rPr>
                <w:rFonts w:hint="eastAsia" w:cs="Times New Roman"/>
                <w:sz w:val="24"/>
                <w:szCs w:val="24"/>
                <w:highlight w:val="none"/>
                <w:lang w:eastAsia="zh-CN"/>
              </w:rPr>
              <w:t>。</w:t>
            </w:r>
          </w:p>
          <w:p w14:paraId="2F2113C4">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④在可能发生成品油泄漏积聚的场所，设置了</w:t>
            </w:r>
            <w:r>
              <w:rPr>
                <w:rFonts w:hint="default" w:ascii="Times New Roman" w:hAnsi="Times New Roman" w:eastAsia="宋体" w:cs="Times New Roman"/>
                <w:sz w:val="24"/>
                <w:szCs w:val="24"/>
                <w:highlight w:val="none"/>
                <w:lang w:val="en-US" w:eastAsia="zh-CN"/>
              </w:rPr>
              <w:t>泄漏</w:t>
            </w:r>
            <w:r>
              <w:rPr>
                <w:rFonts w:hint="default" w:ascii="Times New Roman" w:hAnsi="Times New Roman" w:eastAsia="宋体" w:cs="Times New Roman"/>
                <w:sz w:val="24"/>
                <w:szCs w:val="24"/>
                <w:highlight w:val="none"/>
              </w:rPr>
              <w:t>报警装置；安装规定的防雷装置，避免设备产生电火花引起火灾。严禁在雷击频繁时从事加油作业。</w:t>
            </w:r>
          </w:p>
          <w:p w14:paraId="2102D95B">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⑤在管沟敷设油品管道的始端、末端和分支处，设置了防静电和防雷感应的联合接地装置；</w:t>
            </w:r>
          </w:p>
          <w:p w14:paraId="21B3D9E3">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⑥本项目的土建结构设计单位在进行结构设计时，采取了较大的抗震结构保险系数，增加了加油站的抗震能力；</w:t>
            </w:r>
          </w:p>
          <w:p w14:paraId="3E83009D">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⑦本项目油罐为</w:t>
            </w:r>
            <w:r>
              <w:rPr>
                <w:rFonts w:hint="default" w:ascii="Times New Roman" w:hAnsi="Times New Roman" w:eastAsia="宋体" w:cs="Times New Roman"/>
                <w:sz w:val="24"/>
                <w:szCs w:val="24"/>
                <w:highlight w:val="none"/>
                <w:lang w:val="en-US" w:eastAsia="zh-CN"/>
              </w:rPr>
              <w:t>SF</w:t>
            </w:r>
            <w:r>
              <w:rPr>
                <w:rFonts w:hint="default" w:ascii="Times New Roman" w:hAnsi="Times New Roman" w:eastAsia="宋体" w:cs="Times New Roman"/>
                <w:sz w:val="24"/>
                <w:szCs w:val="24"/>
                <w:highlight w:val="none"/>
              </w:rPr>
              <w:t>双层罐</w:t>
            </w:r>
            <w:r>
              <w:rPr>
                <w:rFonts w:hint="default" w:ascii="Times New Roman" w:hAnsi="Times New Roman" w:eastAsia="宋体" w:cs="Times New Roman"/>
                <w:sz w:val="24"/>
                <w:szCs w:val="24"/>
                <w:highlight w:val="none"/>
                <w:lang w:val="en-US" w:eastAsia="zh-CN"/>
              </w:rPr>
              <w:t>，存储油品受到储油罐内层6mm厚钢制内壳及外层钢制外壳的双层保护，储罐间隙空间底部设置有泄漏检测仪，同时</w:t>
            </w:r>
            <w:r>
              <w:rPr>
                <w:rFonts w:hint="default" w:ascii="Times New Roman" w:hAnsi="Times New Roman" w:eastAsia="宋体" w:cs="Times New Roman"/>
                <w:sz w:val="24"/>
                <w:szCs w:val="24"/>
                <w:highlight w:val="none"/>
              </w:rPr>
              <w:t>为油罐及管道渗漏检测敷设线缆，每条加油管道设置1个渗漏监测传感器，加油管道共用1台渗漏监测报警器</w:t>
            </w:r>
            <w:r>
              <w:rPr>
                <w:rFonts w:hint="default" w:ascii="Times New Roman" w:hAnsi="Times New Roman" w:eastAsia="宋体" w:cs="Times New Roman"/>
                <w:sz w:val="24"/>
                <w:szCs w:val="24"/>
                <w:highlight w:val="none"/>
                <w:lang w:eastAsia="zh-CN"/>
              </w:rPr>
              <w:t>，</w:t>
            </w:r>
            <w:r>
              <w:rPr>
                <w:rFonts w:hint="default" w:ascii="Times New Roman" w:hAnsi="Times New Roman" w:eastAsia="宋体" w:cs="Times New Roman"/>
                <w:sz w:val="24"/>
                <w:szCs w:val="24"/>
                <w:highlight w:val="none"/>
                <w:lang w:val="en-US" w:eastAsia="zh-CN"/>
              </w:rPr>
              <w:t>当发生油品泄漏会自动报警。</w:t>
            </w:r>
            <w:r>
              <w:rPr>
                <w:rFonts w:hint="default" w:ascii="Times New Roman" w:hAnsi="Times New Roman" w:eastAsia="宋体" w:cs="Times New Roman"/>
                <w:sz w:val="24"/>
                <w:szCs w:val="24"/>
                <w:highlight w:val="none"/>
              </w:rPr>
              <w:t>罐池底部有C15混凝土垫层，罐池周围所有与土壤接触的混凝土表面均刷了热沥青进行防腐。</w:t>
            </w:r>
            <w:r>
              <w:rPr>
                <w:rFonts w:hint="default" w:ascii="Times New Roman" w:hAnsi="Times New Roman" w:eastAsia="宋体" w:cs="Times New Roman"/>
                <w:sz w:val="24"/>
                <w:szCs w:val="24"/>
                <w:highlight w:val="none"/>
                <w:lang w:eastAsia="zh-CN"/>
              </w:rPr>
              <w:t>本站加油管道采用双层防渗热塑性管道，</w:t>
            </w:r>
            <w:r>
              <w:rPr>
                <w:rFonts w:hint="default" w:ascii="Times New Roman" w:hAnsi="Times New Roman" w:eastAsia="宋体" w:cs="Times New Roman"/>
                <w:sz w:val="24"/>
                <w:szCs w:val="24"/>
                <w:highlight w:val="none"/>
              </w:rPr>
              <w:t>防渗层的渗透系数≤1×10</w:t>
            </w:r>
            <w:r>
              <w:rPr>
                <w:rFonts w:hint="default" w:ascii="Times New Roman" w:hAnsi="Times New Roman" w:eastAsia="宋体" w:cs="Times New Roman"/>
                <w:sz w:val="24"/>
                <w:szCs w:val="24"/>
                <w:highlight w:val="none"/>
                <w:vertAlign w:val="superscript"/>
              </w:rPr>
              <w:t>-10</w:t>
            </w:r>
            <w:r>
              <w:rPr>
                <w:rFonts w:hint="default" w:ascii="Times New Roman" w:hAnsi="Times New Roman" w:eastAsia="宋体" w:cs="Times New Roman"/>
                <w:sz w:val="24"/>
                <w:szCs w:val="24"/>
                <w:highlight w:val="none"/>
              </w:rPr>
              <w:t>cm/s。油罐区设置围堰</w:t>
            </w:r>
            <w:r>
              <w:rPr>
                <w:rFonts w:hint="default" w:ascii="Times New Roman" w:hAnsi="Times New Roman" w:eastAsia="宋体" w:cs="Times New Roman"/>
                <w:sz w:val="24"/>
                <w:szCs w:val="24"/>
                <w:highlight w:val="none"/>
                <w:lang w:eastAsia="zh-CN"/>
              </w:rPr>
              <w:t>、卸油平台及加油岛</w:t>
            </w:r>
            <w:r>
              <w:rPr>
                <w:rFonts w:hint="default" w:ascii="Times New Roman" w:hAnsi="Times New Roman" w:eastAsia="宋体" w:cs="Times New Roman"/>
                <w:sz w:val="24"/>
                <w:szCs w:val="24"/>
                <w:highlight w:val="none"/>
              </w:rPr>
              <w:t>地面采用防渗混凝土+2mm厚高密度聚乙烯膜进行防渗处理</w:t>
            </w:r>
            <w:r>
              <w:rPr>
                <w:rFonts w:hint="default" w:ascii="Times New Roman" w:hAnsi="Times New Roman" w:eastAsia="宋体" w:cs="Times New Roman"/>
                <w:sz w:val="24"/>
                <w:szCs w:val="24"/>
                <w:highlight w:val="none"/>
                <w:lang w:eastAsia="zh-CN"/>
              </w:rPr>
              <w:t>，</w:t>
            </w:r>
            <w:r>
              <w:rPr>
                <w:rFonts w:hint="default" w:ascii="Times New Roman" w:hAnsi="Times New Roman" w:eastAsia="宋体" w:cs="Times New Roman"/>
                <w:sz w:val="24"/>
                <w:szCs w:val="24"/>
                <w:highlight w:val="none"/>
                <w:lang w:val="en-US" w:eastAsia="zh-CN"/>
              </w:rPr>
              <w:t>本项目厂界范围</w:t>
            </w:r>
            <w:r>
              <w:rPr>
                <w:rFonts w:hint="default" w:ascii="Times New Roman" w:hAnsi="Times New Roman" w:eastAsia="宋体" w:cs="Times New Roman"/>
                <w:sz w:val="24"/>
                <w:szCs w:val="24"/>
                <w:highlight w:val="none"/>
              </w:rPr>
              <w:t>除构筑物外的裸露地面全部硬化。</w:t>
            </w:r>
          </w:p>
          <w:p w14:paraId="02986C78">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⑧地油罐采用SF双层油罐，同时具备高液位报警功能，当油料达到油罐容积的90%时，高液位报警装置能自动报警。卸油管设置有卸油防溢阀，当油料达到油罐容积95%时，卸油防溢阀能自动停止油料继续进罐。</w:t>
            </w:r>
          </w:p>
          <w:p w14:paraId="692401CE">
            <w:pPr>
              <w:keepNext w:val="0"/>
              <w:keepLines w:val="0"/>
              <w:pageBreakBefore w:val="0"/>
              <w:widowControl w:val="0"/>
              <w:kinsoku/>
              <w:wordWrap/>
              <w:overflowPunct/>
              <w:topLinePunct w:val="0"/>
              <w:bidi w:val="0"/>
              <w:spacing w:line="360" w:lineRule="auto"/>
              <w:ind w:left="0" w:leftChars="0" w:firstLine="480" w:firstLineChars="200"/>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2）</w:t>
            </w:r>
            <w:r>
              <w:rPr>
                <w:rFonts w:hint="default" w:ascii="Times New Roman" w:hAnsi="Times New Roman" w:eastAsia="宋体" w:cs="Times New Roman"/>
                <w:sz w:val="24"/>
                <w:szCs w:val="24"/>
                <w:highlight w:val="none"/>
              </w:rPr>
              <w:t>管理要求</w:t>
            </w:r>
          </w:p>
          <w:p w14:paraId="1D385D8E">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各类事故及非正常生产情况的发生大多数与操作管理不当有直接关系，因此必须建立健全一整套严格的管理制度。管理制度应在以下几个方面予以关注：</w:t>
            </w:r>
          </w:p>
          <w:p w14:paraId="2FCCDEDD">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①加强油罐与管道系统的管理与维修，使整个油品储存系统处于密闭化，严格防止跑、冒、滴、漏现象发生。</w:t>
            </w:r>
          </w:p>
          <w:p w14:paraId="67AAF58E">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②把每个工作人员在业务上、工作上与消防安全管理上的职责、责任明确起来。</w:t>
            </w:r>
          </w:p>
          <w:p w14:paraId="071C40A9">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③对各类贮存容器、机电装置、安全设施、消防器材等，进行各种日常的、定期的、专业的防火安全检查，并将发现的问题落实到人、限期落实整改。</w:t>
            </w:r>
          </w:p>
          <w:p w14:paraId="65658AA9">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④建立夜间值班巡查制度、火险报告制度、安全奖惩制度等。</w:t>
            </w:r>
          </w:p>
          <w:p w14:paraId="3E6CB82B">
            <w:pPr>
              <w:spacing w:line="360" w:lineRule="auto"/>
              <w:ind w:firstLine="480" w:firstLineChars="200"/>
              <w:rPr>
                <w:rFonts w:hint="default" w:ascii="Times New Roman" w:hAnsi="Times New Roman" w:eastAsia="宋体" w:cs="Times New Roman"/>
                <w:b w:val="0"/>
                <w:bCs/>
                <w:sz w:val="24"/>
                <w:szCs w:val="24"/>
                <w:highlight w:val="none"/>
              </w:rPr>
            </w:pPr>
            <w:r>
              <w:rPr>
                <w:rFonts w:hint="default" w:ascii="Times New Roman" w:hAnsi="Times New Roman" w:eastAsia="宋体" w:cs="Times New Roman"/>
                <w:sz w:val="24"/>
                <w:szCs w:val="24"/>
                <w:highlight w:val="none"/>
              </w:rPr>
              <w:t>⑤本项目区域内</w:t>
            </w:r>
            <w:r>
              <w:rPr>
                <w:rFonts w:hint="eastAsia" w:cs="Times New Roman"/>
                <w:sz w:val="24"/>
                <w:szCs w:val="24"/>
                <w:highlight w:val="none"/>
                <w:lang w:eastAsia="zh-CN"/>
              </w:rPr>
              <w:t>禁止</w:t>
            </w:r>
            <w:r>
              <w:rPr>
                <w:rFonts w:hint="default" w:ascii="Times New Roman" w:hAnsi="Times New Roman" w:eastAsia="宋体" w:cs="Times New Roman"/>
                <w:sz w:val="24"/>
                <w:szCs w:val="24"/>
                <w:highlight w:val="none"/>
              </w:rPr>
              <w:t>吸烟和使用手机等无线电设施。</w:t>
            </w:r>
          </w:p>
          <w:p w14:paraId="064A3C23">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7、</w:t>
            </w:r>
            <w:r>
              <w:rPr>
                <w:rFonts w:hint="default" w:ascii="Times New Roman" w:hAnsi="Times New Roman" w:eastAsia="宋体" w:cs="Times New Roman"/>
                <w:sz w:val="24"/>
                <w:szCs w:val="24"/>
                <w:highlight w:val="none"/>
              </w:rPr>
              <w:t>环境风险分析结论</w:t>
            </w:r>
          </w:p>
          <w:p w14:paraId="19BA6885">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本项目</w:t>
            </w:r>
            <w:r>
              <w:rPr>
                <w:rFonts w:hint="default" w:ascii="Times New Roman" w:hAnsi="Times New Roman" w:eastAsia="宋体" w:cs="Times New Roman"/>
                <w:sz w:val="24"/>
                <w:szCs w:val="24"/>
                <w:highlight w:val="none"/>
                <w:lang w:eastAsia="zh-CN"/>
              </w:rPr>
              <w:t>潜在环境事故为柴油、废</w:t>
            </w:r>
            <w:r>
              <w:rPr>
                <w:rFonts w:hint="default" w:ascii="Times New Roman" w:hAnsi="Times New Roman" w:eastAsia="宋体" w:cs="Times New Roman"/>
                <w:sz w:val="24"/>
                <w:szCs w:val="24"/>
                <w:highlight w:val="none"/>
                <w:lang w:val="en-US" w:eastAsia="zh-CN"/>
              </w:rPr>
              <w:t>机油</w:t>
            </w:r>
            <w:r>
              <w:rPr>
                <w:rFonts w:hint="default" w:ascii="Times New Roman" w:hAnsi="Times New Roman" w:eastAsia="宋体" w:cs="Times New Roman"/>
                <w:sz w:val="24"/>
                <w:szCs w:val="24"/>
                <w:highlight w:val="none"/>
                <w:lang w:eastAsia="zh-CN"/>
              </w:rPr>
              <w:t>泄漏</w:t>
            </w:r>
            <w:r>
              <w:rPr>
                <w:rFonts w:hint="default" w:ascii="Times New Roman" w:hAnsi="Times New Roman" w:eastAsia="宋体" w:cs="Times New Roman"/>
                <w:sz w:val="24"/>
                <w:szCs w:val="24"/>
                <w:highlight w:val="none"/>
                <w:lang w:val="en-US" w:eastAsia="zh-CN"/>
              </w:rPr>
              <w:t>以及泄漏引发的火灾爆炸事件</w:t>
            </w:r>
            <w:r>
              <w:rPr>
                <w:rFonts w:hint="default" w:ascii="Times New Roman" w:hAnsi="Times New Roman" w:eastAsia="宋体" w:cs="Times New Roman"/>
                <w:sz w:val="24"/>
                <w:szCs w:val="24"/>
                <w:highlight w:val="none"/>
              </w:rPr>
              <w:t xml:space="preserve">。应加强管理，搞好劳动保护，落实设备、管件的维修管理工作，采取积极的风险防范措施，降低事故发生的概率。本评价认为，只要建设单位在运营的过程中认真落实报告中提出的各项环境风险防范措施和应急预案，本项目造成的风险是可控制的。企业应结合自身实际情况，制定切实可行的应急预案，并形成制度。项目风险处于完全可接受的水平，其风险管理措施有效、可靠，从防范风险角度分析是可行的。 </w:t>
            </w:r>
          </w:p>
          <w:p w14:paraId="070CEF01">
            <w:pPr>
              <w:spacing w:line="360" w:lineRule="auto"/>
              <w:ind w:firstLine="480" w:firstLineChars="200"/>
              <w:rPr>
                <w:rFonts w:hint="default" w:ascii="Times New Roman" w:hAnsi="Times New Roman" w:eastAsia="宋体" w:cs="Times New Roman"/>
                <w:sz w:val="24"/>
                <w:szCs w:val="24"/>
                <w:highlight w:val="none"/>
              </w:rPr>
            </w:pPr>
          </w:p>
          <w:p w14:paraId="014A0DA0">
            <w:pPr>
              <w:spacing w:line="360" w:lineRule="auto"/>
              <w:ind w:firstLine="480" w:firstLineChars="200"/>
              <w:rPr>
                <w:rFonts w:hint="default" w:ascii="Times New Roman" w:hAnsi="Times New Roman" w:eastAsia="宋体" w:cs="Times New Roman"/>
                <w:sz w:val="24"/>
                <w:szCs w:val="24"/>
                <w:highlight w:val="none"/>
              </w:rPr>
            </w:pPr>
          </w:p>
          <w:p w14:paraId="555D77F3">
            <w:pPr>
              <w:spacing w:line="360" w:lineRule="auto"/>
              <w:ind w:firstLine="480" w:firstLineChars="200"/>
              <w:rPr>
                <w:rFonts w:hint="default" w:ascii="Times New Roman" w:hAnsi="Times New Roman" w:eastAsia="宋体" w:cs="Times New Roman"/>
                <w:sz w:val="24"/>
                <w:szCs w:val="24"/>
                <w:highlight w:val="none"/>
              </w:rPr>
            </w:pPr>
          </w:p>
          <w:p w14:paraId="449E8E98">
            <w:pPr>
              <w:spacing w:line="360" w:lineRule="auto"/>
              <w:ind w:firstLine="480" w:firstLineChars="200"/>
              <w:rPr>
                <w:rFonts w:hint="default" w:ascii="Times New Roman" w:hAnsi="Times New Roman" w:eastAsia="宋体" w:cs="Times New Roman"/>
                <w:sz w:val="24"/>
                <w:szCs w:val="24"/>
                <w:highlight w:val="none"/>
              </w:rPr>
            </w:pPr>
          </w:p>
          <w:p w14:paraId="4DD826C5">
            <w:pPr>
              <w:spacing w:line="360" w:lineRule="auto"/>
              <w:ind w:firstLine="480" w:firstLineChars="200"/>
              <w:rPr>
                <w:rFonts w:hint="default" w:ascii="Times New Roman" w:hAnsi="Times New Roman" w:eastAsia="宋体" w:cs="Times New Roman"/>
                <w:sz w:val="24"/>
                <w:szCs w:val="24"/>
                <w:highlight w:val="none"/>
              </w:rPr>
            </w:pPr>
          </w:p>
          <w:p w14:paraId="2FBCBDC1">
            <w:pPr>
              <w:spacing w:line="360" w:lineRule="auto"/>
              <w:ind w:firstLine="480" w:firstLineChars="200"/>
              <w:rPr>
                <w:rFonts w:hint="default" w:ascii="Times New Roman" w:hAnsi="Times New Roman" w:eastAsia="宋体" w:cs="Times New Roman"/>
                <w:sz w:val="24"/>
                <w:szCs w:val="24"/>
                <w:highlight w:val="none"/>
              </w:rPr>
            </w:pPr>
          </w:p>
          <w:p w14:paraId="06AAECA3">
            <w:pPr>
              <w:spacing w:line="360" w:lineRule="auto"/>
              <w:ind w:firstLine="480" w:firstLineChars="200"/>
              <w:rPr>
                <w:rFonts w:hint="default" w:ascii="Times New Roman" w:hAnsi="Times New Roman" w:eastAsia="宋体" w:cs="Times New Roman"/>
                <w:sz w:val="24"/>
                <w:szCs w:val="24"/>
                <w:highlight w:val="none"/>
              </w:rPr>
            </w:pPr>
          </w:p>
          <w:p w14:paraId="3FC771C1">
            <w:pPr>
              <w:spacing w:line="360" w:lineRule="auto"/>
              <w:ind w:firstLine="480" w:firstLineChars="200"/>
              <w:rPr>
                <w:rFonts w:hint="default" w:ascii="Times New Roman" w:hAnsi="Times New Roman" w:eastAsia="宋体" w:cs="Times New Roman"/>
                <w:sz w:val="24"/>
                <w:szCs w:val="24"/>
                <w:highlight w:val="none"/>
              </w:rPr>
            </w:pPr>
          </w:p>
          <w:p w14:paraId="46A70853">
            <w:pPr>
              <w:spacing w:line="360" w:lineRule="auto"/>
              <w:ind w:firstLine="480" w:firstLineChars="200"/>
              <w:rPr>
                <w:rFonts w:hint="default" w:ascii="Times New Roman" w:hAnsi="Times New Roman" w:eastAsia="宋体" w:cs="Times New Roman"/>
                <w:sz w:val="24"/>
                <w:szCs w:val="24"/>
                <w:highlight w:val="none"/>
              </w:rPr>
            </w:pPr>
          </w:p>
          <w:p w14:paraId="6D5F7371">
            <w:pPr>
              <w:spacing w:line="360" w:lineRule="auto"/>
              <w:ind w:firstLine="480" w:firstLineChars="200"/>
              <w:rPr>
                <w:rFonts w:hint="default" w:ascii="Times New Roman" w:hAnsi="Times New Roman" w:eastAsia="宋体" w:cs="Times New Roman"/>
                <w:sz w:val="24"/>
                <w:szCs w:val="24"/>
                <w:highlight w:val="none"/>
              </w:rPr>
            </w:pPr>
          </w:p>
          <w:p w14:paraId="13D91E4C">
            <w:pPr>
              <w:spacing w:line="360" w:lineRule="auto"/>
              <w:ind w:firstLine="480" w:firstLineChars="200"/>
              <w:rPr>
                <w:rFonts w:hint="default" w:ascii="Times New Roman" w:hAnsi="Times New Roman" w:eastAsia="宋体" w:cs="Times New Roman"/>
                <w:sz w:val="24"/>
                <w:szCs w:val="24"/>
                <w:highlight w:val="none"/>
              </w:rPr>
            </w:pPr>
          </w:p>
          <w:p w14:paraId="64ABE784">
            <w:pPr>
              <w:spacing w:line="360" w:lineRule="auto"/>
              <w:ind w:firstLine="480" w:firstLineChars="200"/>
              <w:rPr>
                <w:rFonts w:hint="default" w:ascii="Times New Roman" w:hAnsi="Times New Roman" w:eastAsia="宋体" w:cs="Times New Roman"/>
                <w:sz w:val="24"/>
                <w:szCs w:val="24"/>
                <w:highlight w:val="none"/>
              </w:rPr>
            </w:pPr>
          </w:p>
          <w:p w14:paraId="25632BF8">
            <w:pPr>
              <w:spacing w:line="360" w:lineRule="auto"/>
              <w:ind w:firstLine="480" w:firstLineChars="200"/>
              <w:rPr>
                <w:rFonts w:hint="default" w:ascii="Times New Roman" w:hAnsi="Times New Roman" w:eastAsia="宋体" w:cs="Times New Roman"/>
                <w:sz w:val="24"/>
                <w:szCs w:val="24"/>
                <w:highlight w:val="none"/>
              </w:rPr>
            </w:pPr>
          </w:p>
          <w:p w14:paraId="399BF525">
            <w:pPr>
              <w:spacing w:line="360" w:lineRule="auto"/>
              <w:ind w:firstLine="480" w:firstLineChars="200"/>
              <w:rPr>
                <w:rFonts w:hint="default" w:ascii="Times New Roman" w:hAnsi="Times New Roman" w:eastAsia="宋体" w:cs="Times New Roman"/>
                <w:sz w:val="24"/>
                <w:szCs w:val="24"/>
                <w:highlight w:val="none"/>
              </w:rPr>
            </w:pPr>
          </w:p>
          <w:p w14:paraId="32ABB3D9">
            <w:pPr>
              <w:spacing w:line="360" w:lineRule="auto"/>
              <w:ind w:firstLine="480" w:firstLineChars="200"/>
              <w:rPr>
                <w:rFonts w:hint="default" w:ascii="Times New Roman" w:hAnsi="Times New Roman" w:eastAsia="宋体" w:cs="Times New Roman"/>
                <w:sz w:val="24"/>
                <w:szCs w:val="24"/>
                <w:highlight w:val="none"/>
              </w:rPr>
            </w:pPr>
          </w:p>
          <w:p w14:paraId="62DBC917">
            <w:pPr>
              <w:spacing w:line="360" w:lineRule="auto"/>
              <w:ind w:firstLine="480" w:firstLineChars="200"/>
              <w:rPr>
                <w:rFonts w:hint="default" w:ascii="Times New Roman" w:hAnsi="Times New Roman" w:eastAsia="宋体" w:cs="Times New Roman"/>
                <w:sz w:val="24"/>
                <w:szCs w:val="24"/>
                <w:highlight w:val="none"/>
              </w:rPr>
            </w:pPr>
          </w:p>
          <w:p w14:paraId="2DB4249C">
            <w:pPr>
              <w:spacing w:line="360" w:lineRule="auto"/>
              <w:ind w:firstLine="480" w:firstLineChars="200"/>
              <w:rPr>
                <w:rFonts w:hint="default" w:ascii="Times New Roman" w:hAnsi="Times New Roman" w:eastAsia="宋体" w:cs="Times New Roman"/>
                <w:sz w:val="24"/>
                <w:szCs w:val="24"/>
                <w:highlight w:val="none"/>
              </w:rPr>
            </w:pPr>
          </w:p>
          <w:p w14:paraId="02BA37CD">
            <w:pPr>
              <w:spacing w:line="360" w:lineRule="auto"/>
              <w:ind w:firstLine="480" w:firstLineChars="200"/>
              <w:rPr>
                <w:rFonts w:hint="default" w:ascii="Times New Roman" w:hAnsi="Times New Roman" w:eastAsia="宋体" w:cs="Times New Roman"/>
                <w:sz w:val="24"/>
                <w:szCs w:val="24"/>
                <w:highlight w:val="none"/>
              </w:rPr>
            </w:pPr>
          </w:p>
          <w:p w14:paraId="79402A99">
            <w:pPr>
              <w:spacing w:line="360" w:lineRule="auto"/>
              <w:ind w:firstLine="480" w:firstLineChars="200"/>
              <w:rPr>
                <w:rFonts w:hint="default" w:ascii="Times New Roman" w:hAnsi="Times New Roman" w:eastAsia="宋体" w:cs="Times New Roman"/>
                <w:sz w:val="24"/>
                <w:szCs w:val="24"/>
                <w:highlight w:val="none"/>
              </w:rPr>
            </w:pPr>
          </w:p>
          <w:p w14:paraId="229636AE">
            <w:pPr>
              <w:spacing w:line="360" w:lineRule="auto"/>
              <w:ind w:firstLine="480" w:firstLineChars="200"/>
              <w:rPr>
                <w:rFonts w:hint="default" w:ascii="Times New Roman" w:hAnsi="Times New Roman" w:eastAsia="宋体" w:cs="Times New Roman"/>
                <w:sz w:val="24"/>
                <w:szCs w:val="24"/>
                <w:highlight w:val="none"/>
              </w:rPr>
            </w:pPr>
          </w:p>
          <w:p w14:paraId="29BE4CD9">
            <w:pPr>
              <w:spacing w:line="360" w:lineRule="auto"/>
              <w:ind w:firstLine="480" w:firstLineChars="200"/>
              <w:rPr>
                <w:rFonts w:hint="default" w:ascii="Times New Roman" w:hAnsi="Times New Roman" w:eastAsia="宋体" w:cs="Times New Roman"/>
                <w:sz w:val="24"/>
                <w:szCs w:val="24"/>
                <w:highlight w:val="none"/>
              </w:rPr>
            </w:pPr>
          </w:p>
          <w:p w14:paraId="42657D49">
            <w:pPr>
              <w:spacing w:line="360" w:lineRule="auto"/>
              <w:ind w:firstLine="480" w:firstLineChars="200"/>
              <w:rPr>
                <w:rFonts w:hint="default" w:ascii="Times New Roman" w:hAnsi="Times New Roman" w:eastAsia="宋体" w:cs="Times New Roman"/>
                <w:sz w:val="24"/>
                <w:szCs w:val="24"/>
                <w:highlight w:val="none"/>
              </w:rPr>
            </w:pPr>
          </w:p>
          <w:p w14:paraId="3982865B">
            <w:pPr>
              <w:spacing w:line="360" w:lineRule="auto"/>
              <w:ind w:firstLine="480" w:firstLineChars="200"/>
              <w:rPr>
                <w:rFonts w:hint="default" w:ascii="Times New Roman" w:hAnsi="Times New Roman" w:eastAsia="宋体" w:cs="Times New Roman"/>
                <w:sz w:val="24"/>
                <w:szCs w:val="24"/>
                <w:highlight w:val="none"/>
              </w:rPr>
            </w:pPr>
          </w:p>
          <w:p w14:paraId="5A48AFD0">
            <w:pPr>
              <w:spacing w:line="360" w:lineRule="auto"/>
              <w:ind w:firstLine="480" w:firstLineChars="200"/>
              <w:rPr>
                <w:rFonts w:hint="default" w:ascii="Times New Roman" w:hAnsi="Times New Roman" w:eastAsia="宋体" w:cs="Times New Roman"/>
                <w:sz w:val="24"/>
                <w:szCs w:val="24"/>
                <w:highlight w:val="none"/>
              </w:rPr>
            </w:pPr>
          </w:p>
          <w:p w14:paraId="34E4B5DC">
            <w:pPr>
              <w:spacing w:line="360" w:lineRule="auto"/>
              <w:ind w:firstLine="480" w:firstLineChars="200"/>
              <w:rPr>
                <w:rFonts w:hint="default" w:ascii="Times New Roman" w:hAnsi="Times New Roman" w:eastAsia="宋体" w:cs="Times New Roman"/>
                <w:sz w:val="24"/>
                <w:szCs w:val="24"/>
                <w:highlight w:val="none"/>
              </w:rPr>
            </w:pPr>
          </w:p>
          <w:p w14:paraId="67B928E8">
            <w:pPr>
              <w:spacing w:line="360" w:lineRule="auto"/>
              <w:ind w:firstLine="480" w:firstLineChars="200"/>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 </w:t>
            </w:r>
          </w:p>
          <w:p w14:paraId="43656EBC">
            <w:pPr>
              <w:pStyle w:val="29"/>
              <w:jc w:val="both"/>
              <w:rPr>
                <w:rFonts w:hint="default" w:ascii="Times New Roman" w:hAnsi="Times New Roman" w:eastAsia="宋体" w:cs="Times New Roman"/>
                <w:highlight w:val="none"/>
                <w:lang w:val="en-US" w:eastAsia="zh-CN"/>
              </w:rPr>
            </w:pPr>
          </w:p>
        </w:tc>
      </w:tr>
    </w:tbl>
    <w:p w14:paraId="2EB96979">
      <w:pPr>
        <w:snapToGrid w:val="0"/>
        <w:jc w:val="left"/>
        <w:rPr>
          <w:rFonts w:hint="default" w:ascii="Times New Roman" w:hAnsi="Times New Roman" w:eastAsia="宋体" w:cs="Times New Roman"/>
          <w:b/>
          <w:bCs/>
          <w:snapToGrid w:val="0"/>
          <w:color w:val="auto"/>
          <w:sz w:val="28"/>
          <w:szCs w:val="28"/>
          <w:highlight w:val="none"/>
          <w:lang w:val="en-US" w:eastAsia="zh-CN"/>
        </w:rPr>
      </w:pPr>
      <w:r>
        <w:rPr>
          <w:rFonts w:hint="default" w:ascii="Times New Roman" w:hAnsi="Times New Roman" w:eastAsia="宋体" w:cs="Times New Roman"/>
          <w:b/>
          <w:bCs/>
          <w:color w:val="auto"/>
          <w:sz w:val="28"/>
          <w:szCs w:val="28"/>
          <w:highlight w:val="none"/>
          <w:lang w:val="en-US" w:eastAsia="zh-CN"/>
        </w:rPr>
        <w:t>五、</w:t>
      </w:r>
      <w:bookmarkStart w:id="10" w:name="_Hlk54167917"/>
      <w:r>
        <w:rPr>
          <w:rFonts w:hint="default" w:ascii="Times New Roman" w:hAnsi="Times New Roman" w:eastAsia="宋体" w:cs="Times New Roman"/>
          <w:b/>
          <w:bCs/>
          <w:color w:val="auto"/>
          <w:sz w:val="28"/>
          <w:szCs w:val="28"/>
          <w:highlight w:val="none"/>
          <w:lang w:val="en-US" w:eastAsia="zh-CN"/>
        </w:rPr>
        <w:t>环境保护措施监督检查清单</w:t>
      </w:r>
      <w:bookmarkEnd w:id="10"/>
    </w:p>
    <w:tbl>
      <w:tblPr>
        <w:tblStyle w:val="24"/>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60"/>
        <w:gridCol w:w="840"/>
        <w:gridCol w:w="1215"/>
        <w:gridCol w:w="960"/>
        <w:gridCol w:w="3772"/>
        <w:gridCol w:w="2107"/>
      </w:tblGrid>
      <w:tr w14:paraId="3DF4EC8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7" w:type="pct"/>
            <w:tcBorders>
              <w:tl2br w:val="single" w:color="auto" w:sz="4" w:space="0"/>
            </w:tcBorders>
            <w:vAlign w:val="top"/>
          </w:tcPr>
          <w:p w14:paraId="50D8D91A">
            <w:pPr>
              <w:keepNext w:val="0"/>
              <w:keepLines w:val="0"/>
              <w:suppressLineNumbers w:val="0"/>
              <w:adjustRightInd w:val="0"/>
              <w:snapToGrid w:val="0"/>
              <w:spacing w:before="0" w:beforeAutospacing="0" w:after="0" w:afterAutospacing="0"/>
              <w:ind w:right="0" w:firstLine="241" w:firstLineChars="100"/>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内容</w:t>
            </w:r>
          </w:p>
          <w:p w14:paraId="35203DE0">
            <w:pPr>
              <w:keepNext w:val="0"/>
              <w:keepLines w:val="0"/>
              <w:suppressLineNumbers w:val="0"/>
              <w:adjustRightInd w:val="0"/>
              <w:snapToGrid w:val="0"/>
              <w:spacing w:before="0" w:beforeAutospacing="0" w:after="0" w:afterAutospacing="0"/>
              <w:ind w:left="0" w:right="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要素</w:t>
            </w:r>
          </w:p>
        </w:tc>
        <w:tc>
          <w:tcPr>
            <w:tcW w:w="1042" w:type="pct"/>
            <w:gridSpan w:val="2"/>
            <w:vAlign w:val="center"/>
          </w:tcPr>
          <w:p w14:paraId="544A9529">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排放口</w:t>
            </w:r>
            <w:r>
              <w:rPr>
                <w:rFonts w:hint="default" w:ascii="Times New Roman" w:hAnsi="Times New Roman" w:eastAsia="宋体" w:cs="Times New Roman"/>
                <w:b/>
                <w:bCs/>
                <w:color w:val="auto"/>
                <w:sz w:val="24"/>
                <w:szCs w:val="24"/>
                <w:highlight w:val="none"/>
                <w:lang w:eastAsia="zh-CN"/>
              </w:rPr>
              <w:t>（</w:t>
            </w:r>
            <w:r>
              <w:rPr>
                <w:rFonts w:hint="default" w:ascii="Times New Roman" w:hAnsi="Times New Roman" w:eastAsia="宋体" w:cs="Times New Roman"/>
                <w:b/>
                <w:bCs/>
                <w:color w:val="auto"/>
                <w:sz w:val="24"/>
                <w:szCs w:val="24"/>
                <w:highlight w:val="none"/>
              </w:rPr>
              <w:t>编号、</w:t>
            </w:r>
          </w:p>
          <w:p w14:paraId="08B408F1">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名称</w:t>
            </w:r>
            <w:r>
              <w:rPr>
                <w:rFonts w:hint="default" w:ascii="Times New Roman" w:hAnsi="Times New Roman" w:eastAsia="宋体" w:cs="Times New Roman"/>
                <w:b/>
                <w:bCs/>
                <w:color w:val="auto"/>
                <w:sz w:val="24"/>
                <w:szCs w:val="24"/>
                <w:highlight w:val="none"/>
                <w:lang w:eastAsia="zh-CN"/>
              </w:rPr>
              <w:t>）</w:t>
            </w:r>
            <w:r>
              <w:rPr>
                <w:rFonts w:hint="default" w:ascii="Times New Roman" w:hAnsi="Times New Roman" w:eastAsia="宋体" w:cs="Times New Roman"/>
                <w:b/>
                <w:bCs/>
                <w:color w:val="auto"/>
                <w:sz w:val="24"/>
                <w:szCs w:val="24"/>
                <w:highlight w:val="none"/>
              </w:rPr>
              <w:t>/污染源</w:t>
            </w:r>
          </w:p>
        </w:tc>
        <w:tc>
          <w:tcPr>
            <w:tcW w:w="487" w:type="pct"/>
            <w:vAlign w:val="center"/>
          </w:tcPr>
          <w:p w14:paraId="7C7ED7B3">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污染物</w:t>
            </w:r>
          </w:p>
        </w:tc>
        <w:tc>
          <w:tcPr>
            <w:tcW w:w="1913" w:type="pct"/>
            <w:vAlign w:val="center"/>
          </w:tcPr>
          <w:p w14:paraId="03AED743">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环境保护措施</w:t>
            </w:r>
          </w:p>
        </w:tc>
        <w:tc>
          <w:tcPr>
            <w:tcW w:w="1069" w:type="pct"/>
            <w:vAlign w:val="center"/>
          </w:tcPr>
          <w:p w14:paraId="0337AB0C">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执行标准</w:t>
            </w:r>
          </w:p>
        </w:tc>
      </w:tr>
      <w:tr w14:paraId="7EB7481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7" w:type="pct"/>
            <w:vMerge w:val="restart"/>
            <w:vAlign w:val="center"/>
          </w:tcPr>
          <w:p w14:paraId="2B815E5A">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大气环境</w:t>
            </w:r>
          </w:p>
        </w:tc>
        <w:tc>
          <w:tcPr>
            <w:tcW w:w="426" w:type="pct"/>
            <w:vMerge w:val="restart"/>
            <w:vAlign w:val="center"/>
          </w:tcPr>
          <w:p w14:paraId="3DA7F99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高料</w:t>
            </w:r>
          </w:p>
          <w:p w14:paraId="56CF7D7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生产</w:t>
            </w:r>
          </w:p>
        </w:tc>
        <w:tc>
          <w:tcPr>
            <w:tcW w:w="616" w:type="pct"/>
            <w:vAlign w:val="center"/>
          </w:tcPr>
          <w:p w14:paraId="6AB99FD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投料</w:t>
            </w:r>
          </w:p>
        </w:tc>
        <w:tc>
          <w:tcPr>
            <w:tcW w:w="487" w:type="pct"/>
            <w:vAlign w:val="center"/>
          </w:tcPr>
          <w:p w14:paraId="3B724BE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粉尘</w:t>
            </w:r>
          </w:p>
        </w:tc>
        <w:tc>
          <w:tcPr>
            <w:tcW w:w="1913" w:type="pct"/>
            <w:vAlign w:val="center"/>
          </w:tcPr>
          <w:p w14:paraId="3B52B928">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采取洒水抑尘措施。</w:t>
            </w:r>
          </w:p>
        </w:tc>
        <w:tc>
          <w:tcPr>
            <w:tcW w:w="1069" w:type="pct"/>
            <w:vMerge w:val="restart"/>
            <w:vAlign w:val="center"/>
          </w:tcPr>
          <w:p w14:paraId="13C04864">
            <w:pPr>
              <w:pStyle w:val="21"/>
              <w:keepNext w:val="0"/>
              <w:keepLines w:val="0"/>
              <w:widowControl/>
              <w:suppressLineNumbers w:val="0"/>
              <w:spacing w:line="240" w:lineRule="auto"/>
              <w:ind w:left="0" w:firstLine="0"/>
              <w:jc w:val="center"/>
              <w:textAlignment w:val="center"/>
              <w:rPr>
                <w:rFonts w:hint="eastAsia"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sz w:val="24"/>
                <w:highlight w:val="none"/>
              </w:rPr>
              <w:t>《大气污染物综合排放标准》(GB16297-1996)</w:t>
            </w:r>
            <w:r>
              <w:rPr>
                <w:rFonts w:hint="eastAsia" w:ascii="Times New Roman" w:hAnsi="Times New Roman" w:eastAsia="宋体" w:cs="Times New Roman"/>
                <w:sz w:val="24"/>
                <w:highlight w:val="none"/>
                <w:lang w:eastAsia="zh-CN"/>
              </w:rPr>
              <w:t>、</w:t>
            </w:r>
            <w:r>
              <w:rPr>
                <w:rFonts w:hint="eastAsia" w:ascii="Times New Roman" w:hAnsi="Times New Roman" w:eastAsia="宋体" w:cs="Times New Roman"/>
                <w:sz w:val="24"/>
                <w:highlight w:val="none"/>
              </w:rPr>
              <w:t>《挥发性有机物无组织排放控制标准》（</w:t>
            </w:r>
            <w:r>
              <w:rPr>
                <w:rFonts w:hint="default" w:ascii="Times New Roman" w:hAnsi="Times New Roman" w:eastAsia="宋体" w:cs="Times New Roman"/>
                <w:sz w:val="24"/>
                <w:highlight w:val="none"/>
              </w:rPr>
              <w:t>GB37822 -2019</w:t>
            </w:r>
            <w:r>
              <w:rPr>
                <w:rFonts w:hint="eastAsia" w:ascii="Times New Roman" w:hAnsi="Times New Roman" w:eastAsia="宋体" w:cs="Times New Roman"/>
                <w:sz w:val="24"/>
                <w:highlight w:val="none"/>
              </w:rPr>
              <w:t>）</w:t>
            </w:r>
          </w:p>
        </w:tc>
      </w:tr>
      <w:tr w14:paraId="5ADF676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7" w:type="pct"/>
            <w:vMerge w:val="continue"/>
            <w:vAlign w:val="center"/>
          </w:tcPr>
          <w:p w14:paraId="6D6090DE">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4"/>
                <w:szCs w:val="24"/>
                <w:highlight w:val="none"/>
              </w:rPr>
            </w:pPr>
          </w:p>
        </w:tc>
        <w:tc>
          <w:tcPr>
            <w:tcW w:w="426" w:type="pct"/>
            <w:vMerge w:val="continue"/>
            <w:vAlign w:val="center"/>
          </w:tcPr>
          <w:p w14:paraId="0C12B17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4"/>
                <w:szCs w:val="24"/>
                <w:highlight w:val="none"/>
                <w:lang w:val="en-US" w:eastAsia="zh-CN" w:bidi="ar-SA"/>
              </w:rPr>
            </w:pPr>
          </w:p>
        </w:tc>
        <w:tc>
          <w:tcPr>
            <w:tcW w:w="616" w:type="pct"/>
            <w:vAlign w:val="center"/>
          </w:tcPr>
          <w:p w14:paraId="6816CF1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颚破</w:t>
            </w:r>
          </w:p>
        </w:tc>
        <w:tc>
          <w:tcPr>
            <w:tcW w:w="487" w:type="pct"/>
            <w:vAlign w:val="center"/>
          </w:tcPr>
          <w:p w14:paraId="70DC041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粉尘</w:t>
            </w:r>
          </w:p>
        </w:tc>
        <w:tc>
          <w:tcPr>
            <w:tcW w:w="1913" w:type="pct"/>
            <w:vAlign w:val="center"/>
          </w:tcPr>
          <w:p w14:paraId="019AC955">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封闭间内设置集气罩，收集后经布袋除尘器（1#）处理后通过1</w:t>
            </w:r>
            <w:r>
              <w:rPr>
                <w:rFonts w:hint="eastAsia" w:cs="Times New Roman"/>
                <w:color w:val="auto"/>
                <w:kern w:val="2"/>
                <w:sz w:val="24"/>
                <w:szCs w:val="24"/>
                <w:highlight w:val="none"/>
                <w:lang w:val="en-US" w:eastAsia="zh-CN" w:bidi="ar-SA"/>
              </w:rPr>
              <w:t>7</w:t>
            </w:r>
            <w:r>
              <w:rPr>
                <w:rFonts w:hint="default" w:ascii="Times New Roman" w:hAnsi="Times New Roman" w:eastAsia="宋体" w:cs="Times New Roman"/>
                <w:color w:val="auto"/>
                <w:kern w:val="2"/>
                <w:sz w:val="24"/>
                <w:szCs w:val="24"/>
                <w:highlight w:val="none"/>
                <w:lang w:val="en-US" w:eastAsia="zh-CN" w:bidi="ar-SA"/>
              </w:rPr>
              <w:t>m高排气筒（DA001）排放。</w:t>
            </w:r>
          </w:p>
        </w:tc>
        <w:tc>
          <w:tcPr>
            <w:tcW w:w="1069" w:type="pct"/>
            <w:vMerge w:val="continue"/>
            <w:vAlign w:val="center"/>
          </w:tcPr>
          <w:p w14:paraId="1C463D4C">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000000"/>
                <w:kern w:val="0"/>
                <w:sz w:val="24"/>
                <w:szCs w:val="24"/>
                <w:highlight w:val="none"/>
                <w:lang w:val="en-US" w:eastAsia="zh-CN" w:bidi="ar"/>
              </w:rPr>
            </w:pPr>
          </w:p>
        </w:tc>
      </w:tr>
      <w:tr w14:paraId="26C7D3E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7" w:type="pct"/>
            <w:vMerge w:val="continue"/>
            <w:vAlign w:val="center"/>
          </w:tcPr>
          <w:p w14:paraId="527830E6">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4"/>
                <w:szCs w:val="24"/>
                <w:highlight w:val="none"/>
              </w:rPr>
            </w:pPr>
          </w:p>
        </w:tc>
        <w:tc>
          <w:tcPr>
            <w:tcW w:w="426" w:type="pct"/>
            <w:vMerge w:val="continue"/>
            <w:vAlign w:val="center"/>
          </w:tcPr>
          <w:p w14:paraId="55807C0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4"/>
                <w:szCs w:val="24"/>
                <w:highlight w:val="none"/>
                <w:lang w:val="en-US" w:eastAsia="zh-CN" w:bidi="ar-SA"/>
              </w:rPr>
            </w:pPr>
          </w:p>
        </w:tc>
        <w:tc>
          <w:tcPr>
            <w:tcW w:w="616" w:type="pct"/>
            <w:vAlign w:val="center"/>
          </w:tcPr>
          <w:p w14:paraId="4DE08E4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锤破</w:t>
            </w:r>
          </w:p>
        </w:tc>
        <w:tc>
          <w:tcPr>
            <w:tcW w:w="487" w:type="pct"/>
            <w:vAlign w:val="center"/>
          </w:tcPr>
          <w:p w14:paraId="0F6AB55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粉尘</w:t>
            </w:r>
          </w:p>
        </w:tc>
        <w:tc>
          <w:tcPr>
            <w:tcW w:w="1913" w:type="pct"/>
            <w:vAlign w:val="center"/>
          </w:tcPr>
          <w:p w14:paraId="233C03CC">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封闭间内设置集气罩，收集后经布袋除尘器（2#）处理后通过1</w:t>
            </w:r>
            <w:r>
              <w:rPr>
                <w:rFonts w:hint="eastAsia" w:cs="Times New Roman"/>
                <w:color w:val="auto"/>
                <w:kern w:val="2"/>
                <w:sz w:val="24"/>
                <w:szCs w:val="24"/>
                <w:highlight w:val="none"/>
                <w:lang w:val="en-US" w:eastAsia="zh-CN" w:bidi="ar-SA"/>
              </w:rPr>
              <w:t>7</w:t>
            </w:r>
            <w:r>
              <w:rPr>
                <w:rFonts w:hint="default" w:ascii="Times New Roman" w:hAnsi="Times New Roman" w:eastAsia="宋体" w:cs="Times New Roman"/>
                <w:color w:val="auto"/>
                <w:kern w:val="2"/>
                <w:sz w:val="24"/>
                <w:szCs w:val="24"/>
                <w:highlight w:val="none"/>
                <w:lang w:val="en-US" w:eastAsia="zh-CN" w:bidi="ar-SA"/>
              </w:rPr>
              <w:t>m高排气筒（DA002）排放。</w:t>
            </w:r>
          </w:p>
        </w:tc>
        <w:tc>
          <w:tcPr>
            <w:tcW w:w="1069" w:type="pct"/>
            <w:vMerge w:val="continue"/>
            <w:vAlign w:val="center"/>
          </w:tcPr>
          <w:p w14:paraId="45B32F46">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000000"/>
                <w:kern w:val="0"/>
                <w:sz w:val="24"/>
                <w:szCs w:val="24"/>
                <w:highlight w:val="none"/>
                <w:lang w:val="en-US" w:eastAsia="zh-CN" w:bidi="ar"/>
              </w:rPr>
            </w:pPr>
          </w:p>
        </w:tc>
      </w:tr>
      <w:tr w14:paraId="3EA9AAC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7" w:type="pct"/>
            <w:vMerge w:val="continue"/>
            <w:vAlign w:val="center"/>
          </w:tcPr>
          <w:p w14:paraId="576A04B2">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4"/>
                <w:szCs w:val="24"/>
                <w:highlight w:val="none"/>
              </w:rPr>
            </w:pPr>
          </w:p>
        </w:tc>
        <w:tc>
          <w:tcPr>
            <w:tcW w:w="426" w:type="pct"/>
            <w:vMerge w:val="continue"/>
            <w:vAlign w:val="center"/>
          </w:tcPr>
          <w:p w14:paraId="6D6F4BF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4"/>
                <w:szCs w:val="24"/>
                <w:highlight w:val="none"/>
                <w:lang w:val="en-US" w:eastAsia="zh-CN" w:bidi="ar-SA"/>
              </w:rPr>
            </w:pPr>
          </w:p>
        </w:tc>
        <w:tc>
          <w:tcPr>
            <w:tcW w:w="616" w:type="pct"/>
            <w:vAlign w:val="center"/>
          </w:tcPr>
          <w:p w14:paraId="299DA31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一次筛分</w:t>
            </w:r>
          </w:p>
        </w:tc>
        <w:tc>
          <w:tcPr>
            <w:tcW w:w="487" w:type="pct"/>
            <w:vAlign w:val="center"/>
          </w:tcPr>
          <w:p w14:paraId="150BCA8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粉尘</w:t>
            </w:r>
          </w:p>
        </w:tc>
        <w:tc>
          <w:tcPr>
            <w:tcW w:w="1913" w:type="pct"/>
            <w:vAlign w:val="center"/>
          </w:tcPr>
          <w:p w14:paraId="21614C1D">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封闭间内设置集气罩，收集后经布袋除尘器（3#）处理后通过1</w:t>
            </w:r>
            <w:r>
              <w:rPr>
                <w:rFonts w:hint="eastAsia" w:cs="Times New Roman"/>
                <w:color w:val="auto"/>
                <w:kern w:val="2"/>
                <w:sz w:val="24"/>
                <w:szCs w:val="24"/>
                <w:highlight w:val="none"/>
                <w:lang w:val="en-US" w:eastAsia="zh-CN" w:bidi="ar-SA"/>
              </w:rPr>
              <w:t>7</w:t>
            </w:r>
            <w:r>
              <w:rPr>
                <w:rFonts w:hint="default" w:ascii="Times New Roman" w:hAnsi="Times New Roman" w:eastAsia="宋体" w:cs="Times New Roman"/>
                <w:color w:val="auto"/>
                <w:kern w:val="2"/>
                <w:sz w:val="24"/>
                <w:szCs w:val="24"/>
                <w:highlight w:val="none"/>
                <w:lang w:val="en-US" w:eastAsia="zh-CN" w:bidi="ar-SA"/>
              </w:rPr>
              <w:t>m高排气筒（DA003）排放。</w:t>
            </w:r>
          </w:p>
        </w:tc>
        <w:tc>
          <w:tcPr>
            <w:tcW w:w="1069" w:type="pct"/>
            <w:vMerge w:val="continue"/>
            <w:vAlign w:val="center"/>
          </w:tcPr>
          <w:p w14:paraId="70C4BFAF">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000000"/>
                <w:kern w:val="0"/>
                <w:sz w:val="24"/>
                <w:szCs w:val="24"/>
                <w:highlight w:val="none"/>
                <w:lang w:val="en-US" w:eastAsia="zh-CN" w:bidi="ar"/>
              </w:rPr>
            </w:pPr>
          </w:p>
        </w:tc>
      </w:tr>
      <w:tr w14:paraId="397418E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7" w:type="pct"/>
            <w:vMerge w:val="continue"/>
            <w:vAlign w:val="center"/>
          </w:tcPr>
          <w:p w14:paraId="3C95D32B">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4"/>
                <w:szCs w:val="24"/>
                <w:highlight w:val="none"/>
              </w:rPr>
            </w:pPr>
          </w:p>
        </w:tc>
        <w:tc>
          <w:tcPr>
            <w:tcW w:w="426" w:type="pct"/>
            <w:vMerge w:val="continue"/>
            <w:vAlign w:val="center"/>
          </w:tcPr>
          <w:p w14:paraId="251309E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4"/>
                <w:szCs w:val="24"/>
                <w:highlight w:val="none"/>
                <w:lang w:val="en-US" w:eastAsia="zh-CN" w:bidi="ar-SA"/>
              </w:rPr>
            </w:pPr>
          </w:p>
        </w:tc>
        <w:tc>
          <w:tcPr>
            <w:tcW w:w="616" w:type="pct"/>
            <w:vAlign w:val="center"/>
          </w:tcPr>
          <w:p w14:paraId="3B49E07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立冲破碎</w:t>
            </w:r>
          </w:p>
        </w:tc>
        <w:tc>
          <w:tcPr>
            <w:tcW w:w="487" w:type="pct"/>
            <w:vAlign w:val="center"/>
          </w:tcPr>
          <w:p w14:paraId="2C28E35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粉尘</w:t>
            </w:r>
          </w:p>
        </w:tc>
        <w:tc>
          <w:tcPr>
            <w:tcW w:w="1913" w:type="pct"/>
            <w:vAlign w:val="center"/>
          </w:tcPr>
          <w:p w14:paraId="4A0D0ADC">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封闭间内设置集气罩，收集后经布袋除尘器（4#）处理后通过1</w:t>
            </w:r>
            <w:r>
              <w:rPr>
                <w:rFonts w:hint="eastAsia" w:cs="Times New Roman"/>
                <w:color w:val="auto"/>
                <w:kern w:val="2"/>
                <w:sz w:val="24"/>
                <w:szCs w:val="24"/>
                <w:highlight w:val="none"/>
                <w:lang w:val="en-US" w:eastAsia="zh-CN" w:bidi="ar-SA"/>
              </w:rPr>
              <w:t>7</w:t>
            </w:r>
            <w:r>
              <w:rPr>
                <w:rFonts w:hint="default" w:ascii="Times New Roman" w:hAnsi="Times New Roman" w:eastAsia="宋体" w:cs="Times New Roman"/>
                <w:color w:val="auto"/>
                <w:kern w:val="2"/>
                <w:sz w:val="24"/>
                <w:szCs w:val="24"/>
                <w:highlight w:val="none"/>
                <w:lang w:val="en-US" w:eastAsia="zh-CN" w:bidi="ar-SA"/>
              </w:rPr>
              <w:t>m高排气筒（DA004）排放。</w:t>
            </w:r>
          </w:p>
        </w:tc>
        <w:tc>
          <w:tcPr>
            <w:tcW w:w="1069" w:type="pct"/>
            <w:vMerge w:val="continue"/>
            <w:vAlign w:val="center"/>
          </w:tcPr>
          <w:p w14:paraId="09265AFD">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000000"/>
                <w:kern w:val="0"/>
                <w:sz w:val="24"/>
                <w:szCs w:val="24"/>
                <w:highlight w:val="none"/>
                <w:lang w:val="en-US" w:eastAsia="zh-CN" w:bidi="ar"/>
              </w:rPr>
            </w:pPr>
          </w:p>
        </w:tc>
      </w:tr>
      <w:tr w14:paraId="65960C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7" w:type="pct"/>
            <w:vMerge w:val="continue"/>
            <w:vAlign w:val="center"/>
          </w:tcPr>
          <w:p w14:paraId="11DF10F4">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4"/>
                <w:szCs w:val="24"/>
                <w:highlight w:val="none"/>
              </w:rPr>
            </w:pPr>
          </w:p>
        </w:tc>
        <w:tc>
          <w:tcPr>
            <w:tcW w:w="426" w:type="pct"/>
            <w:vMerge w:val="continue"/>
            <w:vAlign w:val="center"/>
          </w:tcPr>
          <w:p w14:paraId="5C0F5C1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4"/>
                <w:szCs w:val="24"/>
                <w:highlight w:val="none"/>
                <w:lang w:val="en-US" w:eastAsia="zh-CN" w:bidi="ar-SA"/>
              </w:rPr>
            </w:pPr>
          </w:p>
        </w:tc>
        <w:tc>
          <w:tcPr>
            <w:tcW w:w="616" w:type="pct"/>
            <w:vAlign w:val="center"/>
          </w:tcPr>
          <w:p w14:paraId="3755CD5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整形破碎</w:t>
            </w:r>
          </w:p>
        </w:tc>
        <w:tc>
          <w:tcPr>
            <w:tcW w:w="487" w:type="pct"/>
            <w:vAlign w:val="center"/>
          </w:tcPr>
          <w:p w14:paraId="68AF2C6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粉尘</w:t>
            </w:r>
          </w:p>
        </w:tc>
        <w:tc>
          <w:tcPr>
            <w:tcW w:w="1913" w:type="pct"/>
            <w:vAlign w:val="center"/>
          </w:tcPr>
          <w:p w14:paraId="426AECE1">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封闭间内设置集气罩，收集后经布袋除尘器（5#）处理后通过1</w:t>
            </w:r>
            <w:r>
              <w:rPr>
                <w:rFonts w:hint="eastAsia" w:cs="Times New Roman"/>
                <w:color w:val="auto"/>
                <w:kern w:val="2"/>
                <w:sz w:val="24"/>
                <w:szCs w:val="24"/>
                <w:highlight w:val="none"/>
                <w:lang w:val="en-US" w:eastAsia="zh-CN" w:bidi="ar-SA"/>
              </w:rPr>
              <w:t>7</w:t>
            </w:r>
            <w:r>
              <w:rPr>
                <w:rFonts w:hint="default" w:ascii="Times New Roman" w:hAnsi="Times New Roman" w:eastAsia="宋体" w:cs="Times New Roman"/>
                <w:color w:val="auto"/>
                <w:kern w:val="2"/>
                <w:sz w:val="24"/>
                <w:szCs w:val="24"/>
                <w:highlight w:val="none"/>
                <w:lang w:val="en-US" w:eastAsia="zh-CN" w:bidi="ar-SA"/>
              </w:rPr>
              <w:t>m高排气筒（DA005）排放。</w:t>
            </w:r>
          </w:p>
        </w:tc>
        <w:tc>
          <w:tcPr>
            <w:tcW w:w="1069" w:type="pct"/>
            <w:vMerge w:val="continue"/>
            <w:vAlign w:val="center"/>
          </w:tcPr>
          <w:p w14:paraId="08D60779">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000000"/>
                <w:kern w:val="0"/>
                <w:sz w:val="24"/>
                <w:szCs w:val="24"/>
                <w:highlight w:val="none"/>
                <w:lang w:val="en-US" w:eastAsia="zh-CN" w:bidi="ar"/>
              </w:rPr>
            </w:pPr>
          </w:p>
        </w:tc>
      </w:tr>
      <w:tr w14:paraId="366C87E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7" w:type="pct"/>
            <w:vMerge w:val="continue"/>
            <w:vAlign w:val="center"/>
          </w:tcPr>
          <w:p w14:paraId="1B0304A8">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4"/>
                <w:szCs w:val="24"/>
                <w:highlight w:val="none"/>
              </w:rPr>
            </w:pPr>
          </w:p>
        </w:tc>
        <w:tc>
          <w:tcPr>
            <w:tcW w:w="426" w:type="pct"/>
            <w:vMerge w:val="continue"/>
            <w:vAlign w:val="center"/>
          </w:tcPr>
          <w:p w14:paraId="123EB53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4"/>
                <w:szCs w:val="24"/>
                <w:highlight w:val="none"/>
                <w:lang w:val="en-US" w:eastAsia="zh-CN" w:bidi="ar-SA"/>
              </w:rPr>
            </w:pPr>
          </w:p>
        </w:tc>
        <w:tc>
          <w:tcPr>
            <w:tcW w:w="616" w:type="pct"/>
            <w:vAlign w:val="center"/>
          </w:tcPr>
          <w:p w14:paraId="69493C0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二次筛分</w:t>
            </w:r>
          </w:p>
        </w:tc>
        <w:tc>
          <w:tcPr>
            <w:tcW w:w="487" w:type="pct"/>
            <w:vAlign w:val="center"/>
          </w:tcPr>
          <w:p w14:paraId="18C29AF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粉尘</w:t>
            </w:r>
          </w:p>
        </w:tc>
        <w:tc>
          <w:tcPr>
            <w:tcW w:w="1913" w:type="pct"/>
            <w:vAlign w:val="center"/>
          </w:tcPr>
          <w:p w14:paraId="5C87765F">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封闭间内设置集气罩，收集后1号振动筛产生的粉尘经布袋除尘器（1#）处理后通过1</w:t>
            </w:r>
            <w:r>
              <w:rPr>
                <w:rFonts w:hint="eastAsia" w:cs="Times New Roman"/>
                <w:color w:val="auto"/>
                <w:kern w:val="2"/>
                <w:sz w:val="24"/>
                <w:szCs w:val="24"/>
                <w:highlight w:val="none"/>
                <w:lang w:val="en-US" w:eastAsia="zh-CN" w:bidi="ar-SA"/>
              </w:rPr>
              <w:t>7</w:t>
            </w:r>
            <w:r>
              <w:rPr>
                <w:rFonts w:hint="default" w:ascii="Times New Roman" w:hAnsi="Times New Roman" w:eastAsia="宋体" w:cs="Times New Roman"/>
                <w:color w:val="auto"/>
                <w:kern w:val="2"/>
                <w:sz w:val="24"/>
                <w:szCs w:val="24"/>
                <w:highlight w:val="none"/>
                <w:lang w:val="en-US" w:eastAsia="zh-CN" w:bidi="ar-SA"/>
              </w:rPr>
              <w:t>m高排气筒（DA001）排放，2号振动筛产生的粉尘经布袋除尘器（6#）处理后通过1</w:t>
            </w:r>
            <w:r>
              <w:rPr>
                <w:rFonts w:hint="eastAsia" w:cs="Times New Roman"/>
                <w:color w:val="auto"/>
                <w:kern w:val="2"/>
                <w:sz w:val="24"/>
                <w:szCs w:val="24"/>
                <w:highlight w:val="none"/>
                <w:lang w:val="en-US" w:eastAsia="zh-CN" w:bidi="ar-SA"/>
              </w:rPr>
              <w:t>7</w:t>
            </w:r>
            <w:r>
              <w:rPr>
                <w:rFonts w:hint="default" w:ascii="Times New Roman" w:hAnsi="Times New Roman" w:eastAsia="宋体" w:cs="Times New Roman"/>
                <w:color w:val="auto"/>
                <w:kern w:val="2"/>
                <w:sz w:val="24"/>
                <w:szCs w:val="24"/>
                <w:highlight w:val="none"/>
                <w:lang w:val="en-US" w:eastAsia="zh-CN" w:bidi="ar-SA"/>
              </w:rPr>
              <w:t>m高排气筒（DA006）排放。</w:t>
            </w:r>
          </w:p>
        </w:tc>
        <w:tc>
          <w:tcPr>
            <w:tcW w:w="1069" w:type="pct"/>
            <w:vMerge w:val="continue"/>
            <w:vAlign w:val="center"/>
          </w:tcPr>
          <w:p w14:paraId="6B02619B">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000000"/>
                <w:kern w:val="0"/>
                <w:sz w:val="24"/>
                <w:szCs w:val="24"/>
                <w:highlight w:val="none"/>
                <w:lang w:val="en-US" w:eastAsia="zh-CN" w:bidi="ar"/>
              </w:rPr>
            </w:pPr>
          </w:p>
        </w:tc>
      </w:tr>
      <w:tr w14:paraId="17418F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7" w:type="pct"/>
            <w:vMerge w:val="continue"/>
            <w:vAlign w:val="center"/>
          </w:tcPr>
          <w:p w14:paraId="3EF75885">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4"/>
                <w:szCs w:val="24"/>
                <w:highlight w:val="none"/>
              </w:rPr>
            </w:pPr>
          </w:p>
        </w:tc>
        <w:tc>
          <w:tcPr>
            <w:tcW w:w="426" w:type="pct"/>
            <w:vMerge w:val="continue"/>
            <w:vAlign w:val="center"/>
          </w:tcPr>
          <w:p w14:paraId="26620BF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4"/>
                <w:szCs w:val="24"/>
                <w:highlight w:val="none"/>
                <w:lang w:val="en-US" w:eastAsia="zh-CN" w:bidi="ar-SA"/>
              </w:rPr>
            </w:pPr>
          </w:p>
        </w:tc>
        <w:tc>
          <w:tcPr>
            <w:tcW w:w="616" w:type="pct"/>
            <w:vAlign w:val="center"/>
          </w:tcPr>
          <w:p w14:paraId="0B628EC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三次筛分</w:t>
            </w:r>
          </w:p>
        </w:tc>
        <w:tc>
          <w:tcPr>
            <w:tcW w:w="487" w:type="pct"/>
            <w:vAlign w:val="center"/>
          </w:tcPr>
          <w:p w14:paraId="04B1BDC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粉尘</w:t>
            </w:r>
          </w:p>
        </w:tc>
        <w:tc>
          <w:tcPr>
            <w:tcW w:w="1913" w:type="pct"/>
            <w:vAlign w:val="center"/>
          </w:tcPr>
          <w:p w14:paraId="143CCF1A">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封闭间内设置集气罩，收集后经布袋除尘器（6#）处理后通过1</w:t>
            </w:r>
            <w:r>
              <w:rPr>
                <w:rFonts w:hint="eastAsia" w:cs="Times New Roman"/>
                <w:color w:val="auto"/>
                <w:kern w:val="2"/>
                <w:sz w:val="24"/>
                <w:szCs w:val="24"/>
                <w:highlight w:val="none"/>
                <w:lang w:val="en-US" w:eastAsia="zh-CN" w:bidi="ar-SA"/>
              </w:rPr>
              <w:t>7</w:t>
            </w:r>
            <w:r>
              <w:rPr>
                <w:rFonts w:hint="default" w:ascii="Times New Roman" w:hAnsi="Times New Roman" w:eastAsia="宋体" w:cs="Times New Roman"/>
                <w:color w:val="auto"/>
                <w:kern w:val="2"/>
                <w:sz w:val="24"/>
                <w:szCs w:val="24"/>
                <w:highlight w:val="none"/>
                <w:lang w:val="en-US" w:eastAsia="zh-CN" w:bidi="ar-SA"/>
              </w:rPr>
              <w:t>m高排气筒（DA006）排放。</w:t>
            </w:r>
          </w:p>
        </w:tc>
        <w:tc>
          <w:tcPr>
            <w:tcW w:w="1069" w:type="pct"/>
            <w:vMerge w:val="continue"/>
            <w:vAlign w:val="center"/>
          </w:tcPr>
          <w:p w14:paraId="7E0974C6">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000000"/>
                <w:kern w:val="0"/>
                <w:sz w:val="24"/>
                <w:szCs w:val="24"/>
                <w:highlight w:val="none"/>
                <w:lang w:val="en-US" w:eastAsia="zh-CN" w:bidi="ar"/>
              </w:rPr>
            </w:pPr>
          </w:p>
        </w:tc>
      </w:tr>
      <w:tr w14:paraId="7C48B78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7" w:type="pct"/>
            <w:vMerge w:val="continue"/>
            <w:vAlign w:val="center"/>
          </w:tcPr>
          <w:p w14:paraId="238368DC">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4"/>
                <w:szCs w:val="24"/>
                <w:highlight w:val="none"/>
              </w:rPr>
            </w:pPr>
          </w:p>
        </w:tc>
        <w:tc>
          <w:tcPr>
            <w:tcW w:w="426" w:type="pct"/>
            <w:vMerge w:val="restart"/>
            <w:vAlign w:val="center"/>
          </w:tcPr>
          <w:p w14:paraId="224388A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普料</w:t>
            </w:r>
          </w:p>
          <w:p w14:paraId="507DFD1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生产</w:t>
            </w:r>
          </w:p>
        </w:tc>
        <w:tc>
          <w:tcPr>
            <w:tcW w:w="616" w:type="pct"/>
            <w:vAlign w:val="center"/>
          </w:tcPr>
          <w:p w14:paraId="22A1527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投料</w:t>
            </w:r>
          </w:p>
        </w:tc>
        <w:tc>
          <w:tcPr>
            <w:tcW w:w="487" w:type="pct"/>
            <w:vAlign w:val="center"/>
          </w:tcPr>
          <w:p w14:paraId="1044FD3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粉尘</w:t>
            </w:r>
          </w:p>
        </w:tc>
        <w:tc>
          <w:tcPr>
            <w:tcW w:w="1913" w:type="pct"/>
            <w:vAlign w:val="center"/>
          </w:tcPr>
          <w:p w14:paraId="2C4BED93">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采取洒水抑尘措施。</w:t>
            </w:r>
          </w:p>
        </w:tc>
        <w:tc>
          <w:tcPr>
            <w:tcW w:w="1069" w:type="pct"/>
            <w:vMerge w:val="continue"/>
            <w:vAlign w:val="center"/>
          </w:tcPr>
          <w:p w14:paraId="607EB01D">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000000"/>
                <w:kern w:val="0"/>
                <w:sz w:val="24"/>
                <w:szCs w:val="24"/>
                <w:highlight w:val="none"/>
                <w:lang w:val="en-US" w:eastAsia="zh-CN" w:bidi="ar"/>
              </w:rPr>
            </w:pPr>
          </w:p>
        </w:tc>
      </w:tr>
      <w:tr w14:paraId="4788826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7" w:type="pct"/>
            <w:vMerge w:val="continue"/>
            <w:vAlign w:val="center"/>
          </w:tcPr>
          <w:p w14:paraId="09DEE110">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4"/>
                <w:szCs w:val="24"/>
                <w:highlight w:val="none"/>
              </w:rPr>
            </w:pPr>
          </w:p>
        </w:tc>
        <w:tc>
          <w:tcPr>
            <w:tcW w:w="426" w:type="pct"/>
            <w:vMerge w:val="continue"/>
            <w:vAlign w:val="center"/>
          </w:tcPr>
          <w:p w14:paraId="1CC66F26">
            <w:pPr>
              <w:pStyle w:val="21"/>
              <w:spacing w:line="0" w:lineRule="atLeast"/>
              <w:jc w:val="center"/>
              <w:rPr>
                <w:rFonts w:hint="default" w:ascii="Times New Roman" w:hAnsi="Times New Roman" w:eastAsia="宋体" w:cs="Times New Roman"/>
                <w:color w:val="000000"/>
                <w:kern w:val="0"/>
                <w:sz w:val="24"/>
                <w:szCs w:val="24"/>
                <w:highlight w:val="none"/>
                <w:lang w:val="en-US" w:eastAsia="zh-CN" w:bidi="ar"/>
              </w:rPr>
            </w:pPr>
          </w:p>
        </w:tc>
        <w:tc>
          <w:tcPr>
            <w:tcW w:w="616" w:type="pct"/>
            <w:vAlign w:val="center"/>
          </w:tcPr>
          <w:p w14:paraId="56DBC6C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颚破</w:t>
            </w:r>
          </w:p>
        </w:tc>
        <w:tc>
          <w:tcPr>
            <w:tcW w:w="487" w:type="pct"/>
            <w:vAlign w:val="center"/>
          </w:tcPr>
          <w:p w14:paraId="1CC23C5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粉尘</w:t>
            </w:r>
          </w:p>
        </w:tc>
        <w:tc>
          <w:tcPr>
            <w:tcW w:w="1913" w:type="pct"/>
            <w:vMerge w:val="restart"/>
            <w:vAlign w:val="center"/>
          </w:tcPr>
          <w:p w14:paraId="2263B5E1">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封闭间内设置集气罩，收集后经布袋除尘器（7#）处理后通过15m高排气筒（DA007）排放。</w:t>
            </w:r>
          </w:p>
        </w:tc>
        <w:tc>
          <w:tcPr>
            <w:tcW w:w="1069" w:type="pct"/>
            <w:vMerge w:val="continue"/>
            <w:vAlign w:val="center"/>
          </w:tcPr>
          <w:p w14:paraId="69AA97E7">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000000"/>
                <w:kern w:val="0"/>
                <w:sz w:val="24"/>
                <w:szCs w:val="24"/>
                <w:highlight w:val="none"/>
                <w:lang w:val="en-US" w:eastAsia="zh-CN" w:bidi="ar"/>
              </w:rPr>
            </w:pPr>
          </w:p>
        </w:tc>
      </w:tr>
      <w:tr w14:paraId="7F298CA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7" w:type="pct"/>
            <w:vMerge w:val="continue"/>
            <w:vAlign w:val="center"/>
          </w:tcPr>
          <w:p w14:paraId="2CCEC51F">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4"/>
                <w:szCs w:val="24"/>
                <w:highlight w:val="none"/>
              </w:rPr>
            </w:pPr>
          </w:p>
        </w:tc>
        <w:tc>
          <w:tcPr>
            <w:tcW w:w="426" w:type="pct"/>
            <w:vMerge w:val="continue"/>
            <w:vAlign w:val="center"/>
          </w:tcPr>
          <w:p w14:paraId="5ED6024B">
            <w:pPr>
              <w:pStyle w:val="21"/>
              <w:spacing w:line="0" w:lineRule="atLeast"/>
              <w:jc w:val="center"/>
              <w:rPr>
                <w:rFonts w:hint="default" w:ascii="Times New Roman" w:hAnsi="Times New Roman" w:eastAsia="宋体" w:cs="Times New Roman"/>
                <w:color w:val="000000"/>
                <w:kern w:val="0"/>
                <w:sz w:val="24"/>
                <w:szCs w:val="24"/>
                <w:highlight w:val="none"/>
                <w:lang w:val="en-US" w:eastAsia="zh-CN" w:bidi="ar"/>
              </w:rPr>
            </w:pPr>
          </w:p>
        </w:tc>
        <w:tc>
          <w:tcPr>
            <w:tcW w:w="616" w:type="pct"/>
            <w:vAlign w:val="center"/>
          </w:tcPr>
          <w:p w14:paraId="0EED1C3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锤破</w:t>
            </w:r>
          </w:p>
        </w:tc>
        <w:tc>
          <w:tcPr>
            <w:tcW w:w="487" w:type="pct"/>
            <w:vAlign w:val="center"/>
          </w:tcPr>
          <w:p w14:paraId="356DFDD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粉尘</w:t>
            </w:r>
          </w:p>
        </w:tc>
        <w:tc>
          <w:tcPr>
            <w:tcW w:w="1913" w:type="pct"/>
            <w:vMerge w:val="continue"/>
            <w:vAlign w:val="center"/>
          </w:tcPr>
          <w:p w14:paraId="50EE5585">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000000"/>
                <w:kern w:val="0"/>
                <w:sz w:val="24"/>
                <w:szCs w:val="24"/>
                <w:highlight w:val="none"/>
                <w:lang w:val="en-US" w:eastAsia="zh-CN" w:bidi="ar"/>
              </w:rPr>
            </w:pPr>
          </w:p>
        </w:tc>
        <w:tc>
          <w:tcPr>
            <w:tcW w:w="1069" w:type="pct"/>
            <w:vMerge w:val="continue"/>
            <w:vAlign w:val="center"/>
          </w:tcPr>
          <w:p w14:paraId="722823F8">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000000"/>
                <w:kern w:val="0"/>
                <w:sz w:val="24"/>
                <w:szCs w:val="24"/>
                <w:highlight w:val="none"/>
                <w:lang w:val="en-US" w:eastAsia="zh-CN" w:bidi="ar"/>
              </w:rPr>
            </w:pPr>
          </w:p>
        </w:tc>
      </w:tr>
      <w:tr w14:paraId="5F10FD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7" w:type="pct"/>
            <w:vMerge w:val="continue"/>
            <w:vAlign w:val="center"/>
          </w:tcPr>
          <w:p w14:paraId="79DD6844">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4"/>
                <w:szCs w:val="24"/>
                <w:highlight w:val="none"/>
              </w:rPr>
            </w:pPr>
          </w:p>
        </w:tc>
        <w:tc>
          <w:tcPr>
            <w:tcW w:w="426" w:type="pct"/>
            <w:vMerge w:val="continue"/>
            <w:vAlign w:val="center"/>
          </w:tcPr>
          <w:p w14:paraId="526EB7D5">
            <w:pPr>
              <w:pStyle w:val="21"/>
              <w:spacing w:line="0" w:lineRule="atLeast"/>
              <w:jc w:val="center"/>
              <w:rPr>
                <w:rFonts w:hint="default" w:ascii="Times New Roman" w:hAnsi="Times New Roman" w:eastAsia="宋体" w:cs="Times New Roman"/>
                <w:color w:val="000000"/>
                <w:kern w:val="0"/>
                <w:sz w:val="24"/>
                <w:szCs w:val="24"/>
                <w:highlight w:val="none"/>
                <w:lang w:val="en-US" w:eastAsia="zh-CN" w:bidi="ar"/>
              </w:rPr>
            </w:pPr>
          </w:p>
        </w:tc>
        <w:tc>
          <w:tcPr>
            <w:tcW w:w="616" w:type="pct"/>
            <w:vAlign w:val="center"/>
          </w:tcPr>
          <w:p w14:paraId="0EE5A3C0">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筛分</w:t>
            </w:r>
          </w:p>
        </w:tc>
        <w:tc>
          <w:tcPr>
            <w:tcW w:w="487" w:type="pct"/>
            <w:vAlign w:val="center"/>
          </w:tcPr>
          <w:p w14:paraId="70A65A0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粉尘</w:t>
            </w:r>
          </w:p>
        </w:tc>
        <w:tc>
          <w:tcPr>
            <w:tcW w:w="1913" w:type="pct"/>
            <w:vAlign w:val="center"/>
          </w:tcPr>
          <w:p w14:paraId="3F51F126">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封闭间内设置集气罩，收集后经布袋除尘器（8#）处理后通过15m高排气筒（DA008）排放。</w:t>
            </w:r>
          </w:p>
        </w:tc>
        <w:tc>
          <w:tcPr>
            <w:tcW w:w="1069" w:type="pct"/>
            <w:vMerge w:val="continue"/>
            <w:vAlign w:val="center"/>
          </w:tcPr>
          <w:p w14:paraId="6184BD20">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000000"/>
                <w:kern w:val="0"/>
                <w:sz w:val="24"/>
                <w:szCs w:val="24"/>
                <w:highlight w:val="none"/>
                <w:lang w:val="en-US" w:eastAsia="zh-CN" w:bidi="ar"/>
              </w:rPr>
            </w:pPr>
          </w:p>
        </w:tc>
      </w:tr>
      <w:tr w14:paraId="5807804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7" w:type="pct"/>
            <w:vMerge w:val="continue"/>
            <w:vAlign w:val="center"/>
          </w:tcPr>
          <w:p w14:paraId="62D44180">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4"/>
                <w:szCs w:val="24"/>
                <w:highlight w:val="none"/>
              </w:rPr>
            </w:pPr>
          </w:p>
        </w:tc>
        <w:tc>
          <w:tcPr>
            <w:tcW w:w="426" w:type="pct"/>
            <w:vMerge w:val="restart"/>
            <w:vAlign w:val="center"/>
          </w:tcPr>
          <w:p w14:paraId="2DAF617E">
            <w:pPr>
              <w:pStyle w:val="21"/>
              <w:spacing w:line="0" w:lineRule="atLeast"/>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洗砂</w:t>
            </w:r>
          </w:p>
        </w:tc>
        <w:tc>
          <w:tcPr>
            <w:tcW w:w="616" w:type="pct"/>
            <w:shd w:val="clear" w:color="auto" w:fill="auto"/>
            <w:vAlign w:val="center"/>
          </w:tcPr>
          <w:p w14:paraId="27C318B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投料</w:t>
            </w:r>
          </w:p>
        </w:tc>
        <w:tc>
          <w:tcPr>
            <w:tcW w:w="487" w:type="pct"/>
            <w:shd w:val="clear" w:color="auto" w:fill="auto"/>
            <w:vAlign w:val="center"/>
          </w:tcPr>
          <w:p w14:paraId="489D94B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粉尘</w:t>
            </w:r>
          </w:p>
        </w:tc>
        <w:tc>
          <w:tcPr>
            <w:tcW w:w="1913" w:type="pct"/>
            <w:shd w:val="clear" w:color="auto" w:fill="auto"/>
            <w:vAlign w:val="center"/>
          </w:tcPr>
          <w:p w14:paraId="6E1F33F4">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采取洒水抑尘措施。</w:t>
            </w:r>
          </w:p>
        </w:tc>
        <w:tc>
          <w:tcPr>
            <w:tcW w:w="1069" w:type="pct"/>
            <w:vMerge w:val="continue"/>
            <w:shd w:val="clear" w:color="auto" w:fill="auto"/>
            <w:vAlign w:val="center"/>
          </w:tcPr>
          <w:p w14:paraId="4BB72935">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1"/>
                <w:szCs w:val="21"/>
                <w:highlight w:val="none"/>
                <w:lang w:val="en-US" w:eastAsia="zh-CN" w:bidi="ar-SA"/>
              </w:rPr>
            </w:pPr>
          </w:p>
        </w:tc>
      </w:tr>
      <w:tr w14:paraId="10670A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7" w:type="pct"/>
            <w:vMerge w:val="continue"/>
            <w:vAlign w:val="center"/>
          </w:tcPr>
          <w:p w14:paraId="3FE153E3">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4"/>
                <w:szCs w:val="24"/>
                <w:highlight w:val="none"/>
              </w:rPr>
            </w:pPr>
          </w:p>
        </w:tc>
        <w:tc>
          <w:tcPr>
            <w:tcW w:w="426" w:type="pct"/>
            <w:vMerge w:val="continue"/>
            <w:vAlign w:val="center"/>
          </w:tcPr>
          <w:p w14:paraId="5CB75005">
            <w:pPr>
              <w:pStyle w:val="21"/>
              <w:spacing w:line="0" w:lineRule="atLeast"/>
              <w:jc w:val="center"/>
              <w:rPr>
                <w:rFonts w:hint="default" w:ascii="Times New Roman" w:hAnsi="Times New Roman" w:eastAsia="宋体" w:cs="Times New Roman"/>
                <w:color w:val="auto"/>
                <w:kern w:val="2"/>
                <w:sz w:val="24"/>
                <w:szCs w:val="24"/>
                <w:highlight w:val="none"/>
                <w:lang w:val="en-US" w:eastAsia="zh-CN" w:bidi="ar-SA"/>
              </w:rPr>
            </w:pPr>
          </w:p>
        </w:tc>
        <w:tc>
          <w:tcPr>
            <w:tcW w:w="616" w:type="pct"/>
            <w:shd w:val="clear" w:color="auto" w:fill="auto"/>
            <w:vAlign w:val="center"/>
          </w:tcPr>
          <w:p w14:paraId="76F16C8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筛分</w:t>
            </w:r>
          </w:p>
        </w:tc>
        <w:tc>
          <w:tcPr>
            <w:tcW w:w="487" w:type="pct"/>
            <w:shd w:val="clear" w:color="auto" w:fill="auto"/>
            <w:vAlign w:val="center"/>
          </w:tcPr>
          <w:p w14:paraId="2631F5D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粉尘</w:t>
            </w:r>
          </w:p>
        </w:tc>
        <w:tc>
          <w:tcPr>
            <w:tcW w:w="1913" w:type="pct"/>
            <w:shd w:val="clear" w:color="auto" w:fill="auto"/>
            <w:vAlign w:val="center"/>
          </w:tcPr>
          <w:p w14:paraId="32625241">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封闭间内设置集气罩，收集后经布袋除尘器（9#）处理后通过15m高排气筒（DA009）排放。</w:t>
            </w:r>
          </w:p>
        </w:tc>
        <w:tc>
          <w:tcPr>
            <w:tcW w:w="1069" w:type="pct"/>
            <w:vMerge w:val="continue"/>
            <w:shd w:val="clear" w:color="auto" w:fill="auto"/>
            <w:vAlign w:val="center"/>
          </w:tcPr>
          <w:p w14:paraId="73983C1B">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1"/>
                <w:szCs w:val="21"/>
                <w:highlight w:val="none"/>
                <w:lang w:val="en-US" w:eastAsia="zh-CN" w:bidi="ar-SA"/>
              </w:rPr>
            </w:pPr>
          </w:p>
        </w:tc>
      </w:tr>
      <w:tr w14:paraId="458F74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7" w:type="pct"/>
            <w:vMerge w:val="continue"/>
            <w:vAlign w:val="center"/>
          </w:tcPr>
          <w:p w14:paraId="643182D2">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4"/>
                <w:szCs w:val="24"/>
                <w:highlight w:val="none"/>
              </w:rPr>
            </w:pPr>
          </w:p>
        </w:tc>
        <w:tc>
          <w:tcPr>
            <w:tcW w:w="1042" w:type="pct"/>
            <w:gridSpan w:val="2"/>
            <w:shd w:val="clear" w:color="auto" w:fill="auto"/>
            <w:vAlign w:val="center"/>
          </w:tcPr>
          <w:p w14:paraId="117A34B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运输</w:t>
            </w:r>
          </w:p>
        </w:tc>
        <w:tc>
          <w:tcPr>
            <w:tcW w:w="487" w:type="pct"/>
            <w:shd w:val="clear" w:color="auto" w:fill="auto"/>
            <w:vAlign w:val="center"/>
          </w:tcPr>
          <w:p w14:paraId="3D15997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粉尘</w:t>
            </w:r>
          </w:p>
        </w:tc>
        <w:tc>
          <w:tcPr>
            <w:tcW w:w="1913" w:type="pct"/>
            <w:shd w:val="clear" w:color="auto" w:fill="auto"/>
            <w:vAlign w:val="center"/>
          </w:tcPr>
          <w:p w14:paraId="265D4EF1">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b w:val="0"/>
                <w:bCs/>
                <w:sz w:val="24"/>
                <w:szCs w:val="24"/>
                <w:highlight w:val="none"/>
                <w:lang w:val="en-US" w:eastAsia="zh-CN"/>
              </w:rPr>
              <w:t>进出厂区的道路路面进行硬化，</w:t>
            </w:r>
            <w:r>
              <w:rPr>
                <w:rFonts w:hint="default" w:ascii="Times New Roman" w:hAnsi="Times New Roman" w:eastAsia="宋体" w:cs="Times New Roman"/>
                <w:color w:val="auto"/>
                <w:kern w:val="2"/>
                <w:sz w:val="24"/>
                <w:szCs w:val="24"/>
                <w:highlight w:val="none"/>
                <w:lang w:val="en-US" w:eastAsia="zh-CN" w:bidi="ar-SA"/>
              </w:rPr>
              <w:t>洒水抑尘。</w:t>
            </w:r>
          </w:p>
        </w:tc>
        <w:tc>
          <w:tcPr>
            <w:tcW w:w="1069" w:type="pct"/>
            <w:vMerge w:val="continue"/>
            <w:vAlign w:val="center"/>
          </w:tcPr>
          <w:p w14:paraId="031BBB43">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000000"/>
                <w:kern w:val="0"/>
                <w:sz w:val="24"/>
                <w:szCs w:val="24"/>
                <w:highlight w:val="none"/>
                <w:lang w:val="en-US" w:eastAsia="zh-CN" w:bidi="ar"/>
              </w:rPr>
            </w:pPr>
          </w:p>
        </w:tc>
      </w:tr>
      <w:tr w14:paraId="0BABA2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7" w:type="pct"/>
            <w:vMerge w:val="continue"/>
            <w:vAlign w:val="center"/>
          </w:tcPr>
          <w:p w14:paraId="4C371CBA">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4"/>
                <w:szCs w:val="24"/>
                <w:highlight w:val="none"/>
              </w:rPr>
            </w:pPr>
          </w:p>
        </w:tc>
        <w:tc>
          <w:tcPr>
            <w:tcW w:w="1042" w:type="pct"/>
            <w:gridSpan w:val="2"/>
            <w:shd w:val="clear" w:color="auto" w:fill="auto"/>
            <w:vAlign w:val="center"/>
          </w:tcPr>
          <w:p w14:paraId="68B2E3A7">
            <w:pPr>
              <w:keepNext w:val="0"/>
              <w:keepLines w:val="0"/>
              <w:suppressLineNumbers w:val="0"/>
              <w:snapToGrid w:val="0"/>
              <w:spacing w:before="0" w:beforeAutospacing="0" w:after="0" w:afterAutospacing="0"/>
              <w:ind w:left="0" w:leftChars="0" w:right="0" w:rightChars="0"/>
              <w:jc w:val="center"/>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kern w:val="2"/>
                <w:sz w:val="24"/>
                <w:szCs w:val="24"/>
                <w:highlight w:val="none"/>
                <w:lang w:val="en-US" w:eastAsia="zh-CN" w:bidi="ar-SA"/>
              </w:rPr>
              <w:t>储油罐</w:t>
            </w:r>
          </w:p>
        </w:tc>
        <w:tc>
          <w:tcPr>
            <w:tcW w:w="487" w:type="pct"/>
            <w:shd w:val="clear" w:color="auto" w:fill="auto"/>
            <w:vAlign w:val="center"/>
          </w:tcPr>
          <w:p w14:paraId="5751A8C5">
            <w:pPr>
              <w:keepNext w:val="0"/>
              <w:keepLines w:val="0"/>
              <w:suppressLineNumbers w:val="0"/>
              <w:snapToGrid w:val="0"/>
              <w:spacing w:before="0" w:beforeAutospacing="0" w:after="0" w:afterAutospacing="0"/>
              <w:ind w:left="0" w:leftChars="0" w:right="0" w:rightChars="0"/>
              <w:jc w:val="center"/>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kern w:val="2"/>
                <w:sz w:val="24"/>
                <w:szCs w:val="24"/>
                <w:highlight w:val="none"/>
                <w:lang w:val="en-US" w:eastAsia="zh-CN" w:bidi="ar-SA"/>
              </w:rPr>
              <w:t>非甲烷总烃</w:t>
            </w:r>
          </w:p>
        </w:tc>
        <w:tc>
          <w:tcPr>
            <w:tcW w:w="1913" w:type="pct"/>
            <w:shd w:val="clear" w:color="auto" w:fill="auto"/>
            <w:vAlign w:val="center"/>
          </w:tcPr>
          <w:p w14:paraId="0980DD3E">
            <w:pPr>
              <w:keepNext w:val="0"/>
              <w:keepLines w:val="0"/>
              <w:suppressLineNumbers w:val="0"/>
              <w:snapToGrid w:val="0"/>
              <w:spacing w:before="0" w:beforeAutospacing="0" w:after="0" w:afterAutospacing="0"/>
              <w:ind w:left="0" w:leftChars="0" w:right="0" w:rightChars="0"/>
              <w:jc w:val="both"/>
              <w:rPr>
                <w:rFonts w:hint="eastAsia" w:ascii="Times New Roman" w:hAnsi="Times New Roman" w:eastAsia="宋体" w:cs="Times New Roman"/>
                <w:b w:val="0"/>
                <w:bCs/>
                <w:kern w:val="2"/>
                <w:sz w:val="24"/>
                <w:szCs w:val="24"/>
                <w:highlight w:val="none"/>
                <w:lang w:val="en-US" w:eastAsia="zh-CN" w:bidi="ar-SA"/>
              </w:rPr>
            </w:pPr>
            <w:r>
              <w:rPr>
                <w:rFonts w:hint="eastAsia" w:cs="Times New Roman"/>
                <w:b w:val="0"/>
                <w:bCs/>
                <w:sz w:val="24"/>
                <w:szCs w:val="24"/>
                <w:highlight w:val="none"/>
                <w:lang w:val="en-US" w:eastAsia="zh-CN"/>
              </w:rPr>
              <w:t>设置油气回收装置。</w:t>
            </w:r>
          </w:p>
        </w:tc>
        <w:tc>
          <w:tcPr>
            <w:tcW w:w="1069" w:type="pct"/>
            <w:vMerge w:val="continue"/>
            <w:vAlign w:val="center"/>
          </w:tcPr>
          <w:p w14:paraId="692173E1">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000000"/>
                <w:kern w:val="0"/>
                <w:sz w:val="24"/>
                <w:szCs w:val="24"/>
                <w:highlight w:val="none"/>
                <w:lang w:val="en-US" w:eastAsia="zh-CN" w:bidi="ar"/>
              </w:rPr>
            </w:pPr>
          </w:p>
        </w:tc>
      </w:tr>
      <w:tr w14:paraId="54014DD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7" w:type="pct"/>
            <w:vMerge w:val="restart"/>
            <w:vAlign w:val="center"/>
          </w:tcPr>
          <w:p w14:paraId="4BC57092">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地表水环境</w:t>
            </w:r>
          </w:p>
        </w:tc>
        <w:tc>
          <w:tcPr>
            <w:tcW w:w="1042" w:type="pct"/>
            <w:gridSpan w:val="2"/>
            <w:vAlign w:val="center"/>
          </w:tcPr>
          <w:p w14:paraId="005C723A">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洗砂废水</w:t>
            </w:r>
          </w:p>
        </w:tc>
        <w:tc>
          <w:tcPr>
            <w:tcW w:w="487" w:type="pct"/>
            <w:vAlign w:val="center"/>
          </w:tcPr>
          <w:p w14:paraId="27F8E185">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SS</w:t>
            </w:r>
          </w:p>
        </w:tc>
        <w:tc>
          <w:tcPr>
            <w:tcW w:w="1913" w:type="pct"/>
            <w:vAlign w:val="center"/>
          </w:tcPr>
          <w:p w14:paraId="64842CD6">
            <w:pPr>
              <w:keepNext w:val="0"/>
              <w:keepLines w:val="0"/>
              <w:suppressLineNumbers w:val="0"/>
              <w:adjustRightInd w:val="0"/>
              <w:snapToGrid w:val="0"/>
              <w:spacing w:before="0" w:beforeAutospacing="0" w:after="0" w:afterAutospacing="0"/>
              <w:ind w:left="0" w:right="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SA"/>
              </w:rPr>
              <w:t>洗砂废水经压滤、浓缩处理后，废水进入循环水池，回用于洗砂。</w:t>
            </w:r>
          </w:p>
        </w:tc>
        <w:tc>
          <w:tcPr>
            <w:tcW w:w="1069" w:type="pct"/>
            <w:vMerge w:val="restart"/>
            <w:vAlign w:val="center"/>
          </w:tcPr>
          <w:p w14:paraId="11DEF6F2">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不外排</w:t>
            </w:r>
          </w:p>
        </w:tc>
      </w:tr>
      <w:tr w14:paraId="672C70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7" w:type="pct"/>
            <w:vMerge w:val="continue"/>
            <w:vAlign w:val="center"/>
          </w:tcPr>
          <w:p w14:paraId="10DD6A19">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4"/>
                <w:szCs w:val="24"/>
                <w:highlight w:val="none"/>
              </w:rPr>
            </w:pPr>
          </w:p>
        </w:tc>
        <w:tc>
          <w:tcPr>
            <w:tcW w:w="1042" w:type="pct"/>
            <w:gridSpan w:val="2"/>
            <w:vAlign w:val="center"/>
          </w:tcPr>
          <w:p w14:paraId="14D953A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生活污水</w:t>
            </w:r>
          </w:p>
        </w:tc>
        <w:tc>
          <w:tcPr>
            <w:tcW w:w="487" w:type="pct"/>
            <w:vAlign w:val="center"/>
          </w:tcPr>
          <w:p w14:paraId="4364529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CODcrNH</w:t>
            </w:r>
            <w:r>
              <w:rPr>
                <w:rFonts w:hint="default" w:ascii="Times New Roman" w:hAnsi="Times New Roman" w:eastAsia="宋体" w:cs="Times New Roman"/>
                <w:color w:val="auto"/>
                <w:kern w:val="2"/>
                <w:sz w:val="24"/>
                <w:szCs w:val="24"/>
                <w:highlight w:val="none"/>
                <w:vertAlign w:val="subscript"/>
                <w:lang w:val="en-US" w:eastAsia="zh-CN" w:bidi="ar-SA"/>
              </w:rPr>
              <w:t>3</w:t>
            </w:r>
            <w:r>
              <w:rPr>
                <w:rFonts w:hint="default" w:ascii="Times New Roman" w:hAnsi="Times New Roman" w:eastAsia="宋体" w:cs="Times New Roman"/>
                <w:color w:val="auto"/>
                <w:kern w:val="2"/>
                <w:sz w:val="24"/>
                <w:szCs w:val="24"/>
                <w:highlight w:val="none"/>
                <w:lang w:val="en-US" w:eastAsia="zh-CN" w:bidi="ar-SA"/>
              </w:rPr>
              <w:t>-N</w:t>
            </w:r>
          </w:p>
        </w:tc>
        <w:tc>
          <w:tcPr>
            <w:tcW w:w="1913" w:type="pct"/>
            <w:vAlign w:val="center"/>
          </w:tcPr>
          <w:p w14:paraId="7AB0B0B0">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生活污水排入防渗旱厕，定期清掏。</w:t>
            </w:r>
          </w:p>
        </w:tc>
        <w:tc>
          <w:tcPr>
            <w:tcW w:w="1069" w:type="pct"/>
            <w:vMerge w:val="continue"/>
            <w:vAlign w:val="center"/>
          </w:tcPr>
          <w:p w14:paraId="7183098F">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000000"/>
                <w:kern w:val="0"/>
                <w:sz w:val="24"/>
                <w:szCs w:val="24"/>
                <w:highlight w:val="none"/>
                <w:lang w:val="en-US" w:eastAsia="zh-CN" w:bidi="ar"/>
              </w:rPr>
            </w:pPr>
          </w:p>
        </w:tc>
      </w:tr>
      <w:tr w14:paraId="3E66845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7" w:type="pct"/>
            <w:vAlign w:val="center"/>
          </w:tcPr>
          <w:p w14:paraId="3171ED7D">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声环境</w:t>
            </w:r>
          </w:p>
        </w:tc>
        <w:tc>
          <w:tcPr>
            <w:tcW w:w="1042" w:type="pct"/>
            <w:gridSpan w:val="2"/>
            <w:vAlign w:val="center"/>
          </w:tcPr>
          <w:p w14:paraId="5466C315">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设备噪声</w:t>
            </w:r>
          </w:p>
        </w:tc>
        <w:tc>
          <w:tcPr>
            <w:tcW w:w="487" w:type="pct"/>
            <w:vAlign w:val="center"/>
          </w:tcPr>
          <w:p w14:paraId="7A4D6D8D">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噪声</w:t>
            </w:r>
          </w:p>
        </w:tc>
        <w:tc>
          <w:tcPr>
            <w:tcW w:w="1913" w:type="pct"/>
            <w:vAlign w:val="center"/>
          </w:tcPr>
          <w:p w14:paraId="4B59015E">
            <w:pPr>
              <w:keepNext w:val="0"/>
              <w:keepLines w:val="0"/>
              <w:suppressLineNumbers w:val="0"/>
              <w:adjustRightInd w:val="0"/>
              <w:snapToGrid w:val="0"/>
              <w:spacing w:before="0" w:beforeAutospacing="0" w:after="0" w:afterAutospacing="0"/>
              <w:ind w:left="0" w:right="0"/>
              <w:jc w:val="left"/>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选择低噪声低振动设备、基座减震、厂房封闭隔声等。</w:t>
            </w:r>
          </w:p>
        </w:tc>
        <w:tc>
          <w:tcPr>
            <w:tcW w:w="1069" w:type="pct"/>
            <w:vAlign w:val="center"/>
          </w:tcPr>
          <w:p w14:paraId="4D3BD11A">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《工业企业厂界环境噪声排放标准》（GB12348-2008）1类标准</w:t>
            </w:r>
          </w:p>
        </w:tc>
      </w:tr>
      <w:tr w14:paraId="226D809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7" w:type="pct"/>
            <w:vMerge w:val="restart"/>
            <w:vAlign w:val="center"/>
          </w:tcPr>
          <w:p w14:paraId="02982624">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固体废物</w:t>
            </w:r>
          </w:p>
        </w:tc>
        <w:tc>
          <w:tcPr>
            <w:tcW w:w="1042" w:type="pct"/>
            <w:gridSpan w:val="2"/>
            <w:vAlign w:val="center"/>
          </w:tcPr>
          <w:p w14:paraId="4408566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eastAsia" w:cs="Times New Roman"/>
                <w:color w:val="auto"/>
                <w:kern w:val="2"/>
                <w:sz w:val="24"/>
                <w:szCs w:val="24"/>
                <w:highlight w:val="none"/>
                <w:lang w:val="en-US" w:eastAsia="zh-CN" w:bidi="ar-SA"/>
              </w:rPr>
              <w:t>落地灰</w:t>
            </w:r>
          </w:p>
        </w:tc>
        <w:tc>
          <w:tcPr>
            <w:tcW w:w="2401" w:type="pct"/>
            <w:gridSpan w:val="2"/>
            <w:vAlign w:val="center"/>
          </w:tcPr>
          <w:p w14:paraId="6F0E29FC">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收集后作为细料外售。</w:t>
            </w:r>
          </w:p>
        </w:tc>
        <w:tc>
          <w:tcPr>
            <w:tcW w:w="1069" w:type="pct"/>
            <w:vMerge w:val="restart"/>
            <w:vAlign w:val="center"/>
          </w:tcPr>
          <w:p w14:paraId="048554CE">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000000"/>
                <w:kern w:val="0"/>
                <w:sz w:val="24"/>
                <w:szCs w:val="24"/>
                <w:highlight w:val="none"/>
                <w:lang w:val="en-US" w:eastAsia="zh-CN" w:bidi="ar"/>
              </w:rPr>
              <w:t>《中华人民共和国固体废物污染环境防治法》（2020.9.1施行）</w:t>
            </w:r>
          </w:p>
        </w:tc>
      </w:tr>
      <w:tr w14:paraId="73B573D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7" w:type="pct"/>
            <w:vMerge w:val="continue"/>
            <w:vAlign w:val="center"/>
          </w:tcPr>
          <w:p w14:paraId="21EC7AC2">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4"/>
                <w:szCs w:val="24"/>
                <w:highlight w:val="none"/>
                <w:lang w:eastAsia="zh-CN"/>
              </w:rPr>
            </w:pPr>
          </w:p>
        </w:tc>
        <w:tc>
          <w:tcPr>
            <w:tcW w:w="1042" w:type="pct"/>
            <w:gridSpan w:val="2"/>
            <w:vAlign w:val="center"/>
          </w:tcPr>
          <w:p w14:paraId="3105B8B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除尘灰</w:t>
            </w:r>
          </w:p>
        </w:tc>
        <w:tc>
          <w:tcPr>
            <w:tcW w:w="2401" w:type="pct"/>
            <w:gridSpan w:val="2"/>
            <w:vAlign w:val="center"/>
          </w:tcPr>
          <w:p w14:paraId="27408262">
            <w:pPr>
              <w:keepNext w:val="0"/>
              <w:keepLines w:val="0"/>
              <w:pageBreakBefore w:val="0"/>
              <w:widowControl w:val="0"/>
              <w:tabs>
                <w:tab w:val="left" w:pos="1035"/>
              </w:tabs>
              <w:kinsoku/>
              <w:wordWrap/>
              <w:overflowPunct/>
              <w:topLinePunct w:val="0"/>
              <w:autoSpaceDE/>
              <w:autoSpaceDN/>
              <w:bidi w:val="0"/>
              <w:adjustRightInd/>
              <w:snapToGrid/>
              <w:jc w:val="both"/>
              <w:textAlignment w:val="auto"/>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收集后作为细料外售。</w:t>
            </w:r>
          </w:p>
        </w:tc>
        <w:tc>
          <w:tcPr>
            <w:tcW w:w="1069" w:type="pct"/>
            <w:vMerge w:val="continue"/>
            <w:vAlign w:val="center"/>
          </w:tcPr>
          <w:p w14:paraId="118A982B">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000000"/>
                <w:kern w:val="0"/>
                <w:sz w:val="24"/>
                <w:szCs w:val="24"/>
                <w:highlight w:val="none"/>
                <w:lang w:val="en-US" w:eastAsia="zh-CN" w:bidi="ar"/>
              </w:rPr>
            </w:pPr>
          </w:p>
        </w:tc>
      </w:tr>
      <w:tr w14:paraId="102D8A2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7" w:type="pct"/>
            <w:vMerge w:val="continue"/>
            <w:vAlign w:val="center"/>
          </w:tcPr>
          <w:p w14:paraId="425B91ED">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4"/>
                <w:szCs w:val="24"/>
                <w:highlight w:val="none"/>
                <w:lang w:eastAsia="zh-CN"/>
              </w:rPr>
            </w:pPr>
          </w:p>
        </w:tc>
        <w:tc>
          <w:tcPr>
            <w:tcW w:w="1042" w:type="pct"/>
            <w:gridSpan w:val="2"/>
            <w:vAlign w:val="center"/>
          </w:tcPr>
          <w:p w14:paraId="0D69499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泥饼</w:t>
            </w:r>
          </w:p>
        </w:tc>
        <w:tc>
          <w:tcPr>
            <w:tcW w:w="2401" w:type="pct"/>
            <w:gridSpan w:val="2"/>
            <w:vAlign w:val="center"/>
          </w:tcPr>
          <w:p w14:paraId="12236C7F">
            <w:pPr>
              <w:keepNext w:val="0"/>
              <w:keepLines w:val="0"/>
              <w:pageBreakBefore w:val="0"/>
              <w:widowControl w:val="0"/>
              <w:tabs>
                <w:tab w:val="left" w:pos="1035"/>
              </w:tabs>
              <w:kinsoku/>
              <w:wordWrap/>
              <w:overflowPunct/>
              <w:topLinePunct w:val="0"/>
              <w:autoSpaceDE/>
              <w:autoSpaceDN/>
              <w:bidi w:val="0"/>
              <w:adjustRightInd/>
              <w:snapToGrid/>
              <w:jc w:val="both"/>
              <w:textAlignment w:val="auto"/>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b w:val="0"/>
                <w:bCs w:val="0"/>
                <w:color w:val="auto"/>
                <w:sz w:val="24"/>
                <w:szCs w:val="24"/>
                <w:highlight w:val="none"/>
                <w:lang w:eastAsia="zh-CN"/>
              </w:rPr>
              <w:t>用</w:t>
            </w:r>
            <w:r>
              <w:rPr>
                <w:rFonts w:hint="default" w:ascii="Times New Roman" w:hAnsi="Times New Roman" w:eastAsia="宋体" w:cs="Times New Roman"/>
                <w:color w:val="auto"/>
                <w:kern w:val="2"/>
                <w:sz w:val="24"/>
                <w:szCs w:val="24"/>
                <w:highlight w:val="none"/>
                <w:lang w:val="en-US" w:eastAsia="zh-CN" w:bidi="ar-SA"/>
              </w:rPr>
              <w:t>于阜新广源玄武岩矿石开发有限公司废石场恢复治理。</w:t>
            </w:r>
          </w:p>
        </w:tc>
        <w:tc>
          <w:tcPr>
            <w:tcW w:w="1069" w:type="pct"/>
            <w:vMerge w:val="continue"/>
            <w:vAlign w:val="center"/>
          </w:tcPr>
          <w:p w14:paraId="5A05A296">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000000"/>
                <w:kern w:val="0"/>
                <w:sz w:val="24"/>
                <w:szCs w:val="24"/>
                <w:highlight w:val="none"/>
                <w:lang w:val="en-US" w:eastAsia="zh-CN" w:bidi="ar"/>
              </w:rPr>
            </w:pPr>
          </w:p>
        </w:tc>
      </w:tr>
      <w:tr w14:paraId="785D02B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7" w:type="pct"/>
            <w:vMerge w:val="continue"/>
            <w:vAlign w:val="center"/>
          </w:tcPr>
          <w:p w14:paraId="53D3A465">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4"/>
                <w:szCs w:val="24"/>
                <w:highlight w:val="none"/>
                <w:lang w:eastAsia="zh-CN"/>
              </w:rPr>
            </w:pPr>
          </w:p>
        </w:tc>
        <w:tc>
          <w:tcPr>
            <w:tcW w:w="1042" w:type="pct"/>
            <w:gridSpan w:val="2"/>
            <w:shd w:val="clear" w:color="auto" w:fill="auto"/>
            <w:vAlign w:val="center"/>
          </w:tcPr>
          <w:p w14:paraId="5EC52DB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sz w:val="24"/>
                <w:szCs w:val="24"/>
                <w:highlight w:val="none"/>
                <w:lang w:val="en-US" w:eastAsia="zh-CN"/>
              </w:rPr>
              <w:t>废布袋</w:t>
            </w:r>
          </w:p>
        </w:tc>
        <w:tc>
          <w:tcPr>
            <w:tcW w:w="2401" w:type="pct"/>
            <w:gridSpan w:val="2"/>
            <w:shd w:val="clear" w:color="auto" w:fill="auto"/>
            <w:vAlign w:val="center"/>
          </w:tcPr>
          <w:p w14:paraId="6DFCB328">
            <w:pPr>
              <w:keepNext w:val="0"/>
              <w:keepLines w:val="0"/>
              <w:pageBreakBefore w:val="0"/>
              <w:widowControl w:val="0"/>
              <w:tabs>
                <w:tab w:val="left" w:pos="1035"/>
              </w:tabs>
              <w:kinsoku/>
              <w:wordWrap/>
              <w:overflowPunct/>
              <w:topLinePunct w:val="0"/>
              <w:autoSpaceDE/>
              <w:autoSpaceDN/>
              <w:bidi w:val="0"/>
              <w:adjustRightInd/>
              <w:snapToGrid/>
              <w:jc w:val="both"/>
              <w:textAlignment w:val="auto"/>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b w:val="0"/>
                <w:bCs w:val="0"/>
                <w:color w:val="auto"/>
                <w:sz w:val="24"/>
                <w:szCs w:val="24"/>
                <w:highlight w:val="none"/>
                <w:lang w:val="en-US" w:eastAsia="zh-CN"/>
              </w:rPr>
              <w:t>由厂家回收利用或处置。</w:t>
            </w:r>
          </w:p>
        </w:tc>
        <w:tc>
          <w:tcPr>
            <w:tcW w:w="1069" w:type="pct"/>
            <w:vMerge w:val="continue"/>
            <w:vAlign w:val="center"/>
          </w:tcPr>
          <w:p w14:paraId="447496F7">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000000"/>
                <w:kern w:val="0"/>
                <w:sz w:val="24"/>
                <w:szCs w:val="24"/>
                <w:highlight w:val="none"/>
                <w:lang w:val="en-US" w:eastAsia="zh-CN" w:bidi="ar"/>
              </w:rPr>
            </w:pPr>
          </w:p>
        </w:tc>
      </w:tr>
      <w:tr w14:paraId="6486E58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7" w:type="pct"/>
            <w:vMerge w:val="continue"/>
            <w:vAlign w:val="center"/>
          </w:tcPr>
          <w:p w14:paraId="03161611">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4"/>
                <w:szCs w:val="24"/>
                <w:highlight w:val="none"/>
                <w:lang w:eastAsia="zh-CN"/>
              </w:rPr>
            </w:pPr>
          </w:p>
        </w:tc>
        <w:tc>
          <w:tcPr>
            <w:tcW w:w="1042" w:type="pct"/>
            <w:gridSpan w:val="2"/>
            <w:shd w:val="clear" w:color="auto" w:fill="auto"/>
            <w:vAlign w:val="center"/>
          </w:tcPr>
          <w:p w14:paraId="175B4763">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生活垃圾</w:t>
            </w:r>
          </w:p>
        </w:tc>
        <w:tc>
          <w:tcPr>
            <w:tcW w:w="2401" w:type="pct"/>
            <w:gridSpan w:val="2"/>
            <w:shd w:val="clear" w:color="auto" w:fill="auto"/>
            <w:vAlign w:val="center"/>
          </w:tcPr>
          <w:p w14:paraId="2544B372">
            <w:pPr>
              <w:keepNext w:val="0"/>
              <w:keepLines w:val="0"/>
              <w:pageBreakBefore w:val="0"/>
              <w:widowControl w:val="0"/>
              <w:tabs>
                <w:tab w:val="left" w:pos="1035"/>
              </w:tabs>
              <w:kinsoku/>
              <w:wordWrap/>
              <w:overflowPunct/>
              <w:topLinePunct w:val="0"/>
              <w:autoSpaceDE/>
              <w:autoSpaceDN/>
              <w:bidi w:val="0"/>
              <w:adjustRightInd/>
              <w:snapToGrid/>
              <w:jc w:val="both"/>
              <w:textAlignment w:val="auto"/>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b w:val="0"/>
                <w:bCs w:val="0"/>
                <w:color w:val="auto"/>
                <w:sz w:val="24"/>
                <w:szCs w:val="24"/>
                <w:highlight w:val="none"/>
                <w:lang w:eastAsia="zh-CN"/>
              </w:rPr>
              <w:t>收集后送至当地生活垃圾集中存放点，由当地环卫部门统一清运处理。</w:t>
            </w:r>
          </w:p>
        </w:tc>
        <w:tc>
          <w:tcPr>
            <w:tcW w:w="1069" w:type="pct"/>
            <w:vMerge w:val="continue"/>
            <w:vAlign w:val="center"/>
          </w:tcPr>
          <w:p w14:paraId="5C056635">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000000"/>
                <w:kern w:val="0"/>
                <w:sz w:val="24"/>
                <w:szCs w:val="24"/>
                <w:highlight w:val="none"/>
                <w:lang w:val="en-US" w:eastAsia="zh-CN" w:bidi="ar"/>
              </w:rPr>
            </w:pPr>
          </w:p>
        </w:tc>
      </w:tr>
      <w:tr w14:paraId="18AAC20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7" w:type="pct"/>
            <w:vMerge w:val="continue"/>
            <w:vAlign w:val="center"/>
          </w:tcPr>
          <w:p w14:paraId="12597C08">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4"/>
                <w:szCs w:val="24"/>
                <w:highlight w:val="none"/>
                <w:lang w:eastAsia="zh-CN"/>
              </w:rPr>
            </w:pPr>
          </w:p>
        </w:tc>
        <w:tc>
          <w:tcPr>
            <w:tcW w:w="1042" w:type="pct"/>
            <w:gridSpan w:val="2"/>
            <w:shd w:val="clear" w:color="auto" w:fill="auto"/>
            <w:vAlign w:val="center"/>
          </w:tcPr>
          <w:p w14:paraId="5D0787D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废机油、</w:t>
            </w:r>
          </w:p>
          <w:p w14:paraId="239110D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SA"/>
              </w:rPr>
              <w:t>废机油桶</w:t>
            </w:r>
          </w:p>
        </w:tc>
        <w:tc>
          <w:tcPr>
            <w:tcW w:w="2401" w:type="pct"/>
            <w:gridSpan w:val="2"/>
            <w:shd w:val="clear" w:color="auto" w:fill="auto"/>
            <w:vAlign w:val="center"/>
          </w:tcPr>
          <w:p w14:paraId="0B015AFB">
            <w:pPr>
              <w:keepNext w:val="0"/>
              <w:keepLines w:val="0"/>
              <w:pageBreakBefore w:val="0"/>
              <w:widowControl w:val="0"/>
              <w:tabs>
                <w:tab w:val="left" w:pos="1035"/>
              </w:tabs>
              <w:kinsoku/>
              <w:wordWrap/>
              <w:overflowPunct/>
              <w:topLinePunct w:val="0"/>
              <w:autoSpaceDE/>
              <w:autoSpaceDN/>
              <w:bidi w:val="0"/>
              <w:adjustRightInd/>
              <w:snapToGrid/>
              <w:jc w:val="both"/>
              <w:textAlignment w:val="auto"/>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b w:val="0"/>
                <w:bCs w:val="0"/>
                <w:color w:val="auto"/>
                <w:sz w:val="24"/>
                <w:szCs w:val="24"/>
                <w:highlight w:val="none"/>
                <w:lang w:eastAsia="zh-CN"/>
              </w:rPr>
              <w:t>暂存于危废暂存点内，委托有资质单位处理。</w:t>
            </w:r>
          </w:p>
        </w:tc>
        <w:tc>
          <w:tcPr>
            <w:tcW w:w="1069" w:type="pct"/>
            <w:vAlign w:val="center"/>
          </w:tcPr>
          <w:p w14:paraId="633B3905">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《危险废物贮存污染控制标准》（GB18597-2023）</w:t>
            </w:r>
          </w:p>
        </w:tc>
      </w:tr>
      <w:tr w14:paraId="08789F9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7" w:type="pct"/>
            <w:vAlign w:val="center"/>
          </w:tcPr>
          <w:p w14:paraId="640DAC66">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电磁辐射</w:t>
            </w:r>
          </w:p>
        </w:tc>
        <w:tc>
          <w:tcPr>
            <w:tcW w:w="1042" w:type="pct"/>
            <w:gridSpan w:val="2"/>
            <w:vAlign w:val="center"/>
          </w:tcPr>
          <w:p w14:paraId="50200D53">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w:t>
            </w:r>
          </w:p>
        </w:tc>
        <w:tc>
          <w:tcPr>
            <w:tcW w:w="487" w:type="pct"/>
            <w:vAlign w:val="center"/>
          </w:tcPr>
          <w:p w14:paraId="56EFB8A6">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w:t>
            </w:r>
          </w:p>
        </w:tc>
        <w:tc>
          <w:tcPr>
            <w:tcW w:w="1913" w:type="pct"/>
            <w:vAlign w:val="center"/>
          </w:tcPr>
          <w:p w14:paraId="65A31999">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w:t>
            </w:r>
          </w:p>
        </w:tc>
        <w:tc>
          <w:tcPr>
            <w:tcW w:w="1069" w:type="pct"/>
            <w:vAlign w:val="center"/>
          </w:tcPr>
          <w:p w14:paraId="47B72FF4">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w:t>
            </w:r>
          </w:p>
        </w:tc>
      </w:tr>
      <w:tr w14:paraId="2033C9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7" w:type="pct"/>
            <w:vAlign w:val="center"/>
          </w:tcPr>
          <w:p w14:paraId="51DAEE41">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土壤及地下水污染防治措施</w:t>
            </w:r>
          </w:p>
        </w:tc>
        <w:tc>
          <w:tcPr>
            <w:tcW w:w="4512" w:type="pct"/>
            <w:gridSpan w:val="5"/>
            <w:vAlign w:val="center"/>
          </w:tcPr>
          <w:p w14:paraId="244279A1">
            <w:pPr>
              <w:keepNext w:val="0"/>
              <w:keepLines w:val="0"/>
              <w:suppressLineNumbers w:val="0"/>
              <w:spacing w:before="0" w:beforeAutospacing="0" w:after="0" w:afterAutospacing="0" w:line="360" w:lineRule="auto"/>
              <w:ind w:right="0"/>
              <w:rPr>
                <w:rFonts w:hint="default" w:ascii="Times New Roman" w:hAnsi="Times New Roman" w:eastAsia="宋体" w:cs="Times New Roman"/>
                <w:bCs/>
                <w:color w:val="auto"/>
                <w:kern w:val="0"/>
                <w:sz w:val="24"/>
                <w:szCs w:val="24"/>
                <w:highlight w:val="none"/>
                <w:lang w:val="en-US" w:eastAsia="zh-CN" w:bidi="ar-SA"/>
              </w:rPr>
            </w:pPr>
            <w:r>
              <w:rPr>
                <w:rFonts w:hint="default" w:ascii="Times New Roman" w:hAnsi="Times New Roman" w:eastAsia="宋体" w:cs="Times New Roman"/>
                <w:bCs/>
                <w:color w:val="auto"/>
                <w:kern w:val="0"/>
                <w:sz w:val="24"/>
                <w:szCs w:val="24"/>
                <w:highlight w:val="none"/>
                <w:lang w:val="en-US" w:eastAsia="zh-CN" w:bidi="ar-SA"/>
              </w:rPr>
              <w:t xml:space="preserve">①源头控制措施 </w:t>
            </w:r>
          </w:p>
          <w:p w14:paraId="712B4609">
            <w:pPr>
              <w:keepNext w:val="0"/>
              <w:keepLines w:val="0"/>
              <w:suppressLineNumbers w:val="0"/>
              <w:spacing w:before="0" w:beforeAutospacing="0" w:after="0" w:afterAutospacing="0" w:line="360" w:lineRule="auto"/>
              <w:ind w:right="0" w:firstLine="480" w:firstLineChars="200"/>
              <w:rPr>
                <w:rFonts w:hint="default" w:ascii="Times New Roman" w:hAnsi="Times New Roman" w:eastAsia="宋体" w:cs="Times New Roman"/>
                <w:bCs/>
                <w:color w:val="auto"/>
                <w:kern w:val="0"/>
                <w:sz w:val="24"/>
                <w:szCs w:val="24"/>
                <w:highlight w:val="none"/>
                <w:lang w:val="en-US" w:eastAsia="zh-CN" w:bidi="ar-SA"/>
              </w:rPr>
            </w:pPr>
            <w:r>
              <w:rPr>
                <w:rFonts w:hint="default" w:ascii="Times New Roman" w:hAnsi="Times New Roman" w:eastAsia="宋体" w:cs="Times New Roman"/>
                <w:bCs/>
                <w:color w:val="auto"/>
                <w:kern w:val="0"/>
                <w:sz w:val="24"/>
                <w:szCs w:val="24"/>
                <w:highlight w:val="none"/>
                <w:lang w:val="en-US" w:eastAsia="zh-CN" w:bidi="ar-SA"/>
              </w:rPr>
              <w:t>本项目选择成熟、可靠的工艺技术，以尽可能从源头上减少污染物排放，同时对管道、设备、污水储存及处理构筑物采取符合标准的优质材质，以避免或降低跑、冒、滴、漏现象，将污染物泄漏的环境风险事故降到最低程度。</w:t>
            </w:r>
          </w:p>
          <w:p w14:paraId="24351CC7">
            <w:pPr>
              <w:keepNext w:val="0"/>
              <w:keepLines w:val="0"/>
              <w:suppressLineNumbers w:val="0"/>
              <w:spacing w:before="0" w:beforeAutospacing="0" w:after="0" w:afterAutospacing="0" w:line="360" w:lineRule="auto"/>
              <w:ind w:right="0"/>
              <w:rPr>
                <w:rFonts w:hint="default" w:ascii="Times New Roman" w:hAnsi="Times New Roman" w:eastAsia="宋体" w:cs="Times New Roman"/>
                <w:bCs/>
                <w:color w:val="auto"/>
                <w:kern w:val="0"/>
                <w:sz w:val="24"/>
                <w:szCs w:val="24"/>
                <w:highlight w:val="none"/>
                <w:lang w:val="en-US" w:eastAsia="zh-CN" w:bidi="ar-SA"/>
              </w:rPr>
            </w:pPr>
            <w:r>
              <w:rPr>
                <w:rFonts w:hint="default" w:ascii="Times New Roman" w:hAnsi="Times New Roman" w:eastAsia="宋体" w:cs="Times New Roman"/>
                <w:bCs/>
                <w:color w:val="auto"/>
                <w:kern w:val="0"/>
                <w:sz w:val="24"/>
                <w:szCs w:val="24"/>
                <w:highlight w:val="none"/>
                <w:lang w:val="en-US" w:eastAsia="zh-CN" w:bidi="ar-SA"/>
              </w:rPr>
              <w:t xml:space="preserve">本项目运营期筛分间、原料库封闭设置，筛分、卸料工序产生的粉尘大部分被收集，由布袋除尘器处理后达标排放，车间通过洒水抑尘，可有效抑制粉尘排放；本项目从源头上采取以上措施后可有效降低对土壤环境的影响。  </w:t>
            </w:r>
          </w:p>
          <w:p w14:paraId="5BDD0285">
            <w:pPr>
              <w:keepNext w:val="0"/>
              <w:keepLines w:val="0"/>
              <w:suppressLineNumbers w:val="0"/>
              <w:spacing w:before="0" w:beforeAutospacing="0" w:after="0" w:afterAutospacing="0" w:line="360" w:lineRule="auto"/>
              <w:ind w:right="0"/>
              <w:rPr>
                <w:rFonts w:hint="default" w:ascii="Times New Roman" w:hAnsi="Times New Roman" w:eastAsia="宋体" w:cs="Times New Roman"/>
                <w:bCs/>
                <w:color w:val="auto"/>
                <w:kern w:val="0"/>
                <w:sz w:val="24"/>
                <w:szCs w:val="24"/>
                <w:highlight w:val="none"/>
                <w:lang w:val="en-US" w:eastAsia="zh-CN" w:bidi="ar-SA"/>
              </w:rPr>
            </w:pPr>
            <w:r>
              <w:rPr>
                <w:rFonts w:hint="default" w:ascii="Times New Roman" w:hAnsi="Times New Roman" w:eastAsia="宋体" w:cs="Times New Roman"/>
                <w:bCs/>
                <w:color w:val="auto"/>
                <w:kern w:val="0"/>
                <w:sz w:val="24"/>
                <w:szCs w:val="24"/>
                <w:highlight w:val="none"/>
                <w:lang w:val="en-US" w:eastAsia="zh-CN" w:bidi="ar-SA"/>
              </w:rPr>
              <w:t xml:space="preserve">②分区防治措施 </w:t>
            </w:r>
          </w:p>
          <w:p w14:paraId="5E49AC4B">
            <w:pPr>
              <w:keepNext w:val="0"/>
              <w:keepLines w:val="0"/>
              <w:suppressLineNumbers w:val="0"/>
              <w:spacing w:before="0" w:beforeAutospacing="0" w:after="0" w:afterAutospacing="0" w:line="360" w:lineRule="auto"/>
              <w:ind w:right="0" w:firstLine="480" w:firstLineChars="20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bCs/>
                <w:color w:val="auto"/>
                <w:kern w:val="0"/>
                <w:sz w:val="24"/>
                <w:szCs w:val="24"/>
                <w:highlight w:val="none"/>
                <w:lang w:val="en-US" w:eastAsia="zh-CN" w:bidi="ar-SA"/>
              </w:rPr>
              <w:t>按照《环境影响评价技术导则 地下水环境》（HJ 610-2016）要求，防渗分区应根据建设项目场地天然气包气带防污性能、污染控制难易程度和污染物特性提出防渗技术要求。根据厂区各区域可能</w:t>
            </w:r>
            <w:r>
              <w:rPr>
                <w:rFonts w:hint="eastAsia" w:cs="Times New Roman"/>
                <w:bCs/>
                <w:color w:val="auto"/>
                <w:kern w:val="0"/>
                <w:sz w:val="24"/>
                <w:szCs w:val="24"/>
                <w:highlight w:val="none"/>
                <w:lang w:val="en-US" w:eastAsia="zh-CN" w:bidi="ar-SA"/>
              </w:rPr>
              <w:t>泄漏</w:t>
            </w:r>
            <w:r>
              <w:rPr>
                <w:rFonts w:hint="default" w:ascii="Times New Roman" w:hAnsi="Times New Roman" w:eastAsia="宋体" w:cs="Times New Roman"/>
                <w:bCs/>
                <w:color w:val="auto"/>
                <w:kern w:val="0"/>
                <w:sz w:val="24"/>
                <w:szCs w:val="24"/>
                <w:highlight w:val="none"/>
                <w:lang w:val="en-US" w:eastAsia="zh-CN" w:bidi="ar-SA"/>
              </w:rPr>
              <w:t xml:space="preserve">至地面区域污染物的性质和生产单元的构筑方式，以及潜在的地下水污染源分类分析，将厂区划分为重点防渗区、一般防渗区和简单防渗区。 </w:t>
            </w:r>
          </w:p>
        </w:tc>
      </w:tr>
      <w:tr w14:paraId="019E2BA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7" w:type="pct"/>
            <w:vAlign w:val="center"/>
          </w:tcPr>
          <w:p w14:paraId="594CCCA2">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生态保护措施</w:t>
            </w:r>
          </w:p>
        </w:tc>
        <w:tc>
          <w:tcPr>
            <w:tcW w:w="4512" w:type="pct"/>
            <w:gridSpan w:val="5"/>
            <w:vAlign w:val="center"/>
          </w:tcPr>
          <w:p w14:paraId="370ADCCF">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w:t>
            </w:r>
          </w:p>
        </w:tc>
      </w:tr>
      <w:tr w14:paraId="3E5AA45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7" w:type="pct"/>
            <w:vAlign w:val="center"/>
          </w:tcPr>
          <w:p w14:paraId="71927771">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pacing w:val="-8"/>
                <w:sz w:val="24"/>
                <w:szCs w:val="24"/>
                <w:highlight w:val="none"/>
              </w:rPr>
            </w:pPr>
            <w:r>
              <w:rPr>
                <w:rFonts w:hint="default" w:ascii="Times New Roman" w:hAnsi="Times New Roman" w:eastAsia="宋体" w:cs="Times New Roman"/>
                <w:b/>
                <w:bCs/>
                <w:color w:val="auto"/>
                <w:spacing w:val="-8"/>
                <w:sz w:val="24"/>
                <w:szCs w:val="24"/>
                <w:highlight w:val="none"/>
              </w:rPr>
              <w:t>环境风险防范措施</w:t>
            </w:r>
          </w:p>
        </w:tc>
        <w:tc>
          <w:tcPr>
            <w:tcW w:w="4512" w:type="pct"/>
            <w:gridSpan w:val="5"/>
            <w:vAlign w:val="center"/>
          </w:tcPr>
          <w:p w14:paraId="38A8955B">
            <w:pPr>
              <w:keepNext w:val="0"/>
              <w:keepLines w:val="0"/>
              <w:suppressLineNumbers w:val="0"/>
              <w:spacing w:before="0" w:beforeAutospacing="0" w:after="0" w:afterAutospacing="0" w:line="360" w:lineRule="auto"/>
              <w:ind w:right="0" w:firstLine="480" w:firstLineChars="200"/>
              <w:rPr>
                <w:rFonts w:hint="default" w:ascii="Times New Roman" w:hAnsi="Times New Roman" w:eastAsia="宋体" w:cs="Times New Roman"/>
                <w:bCs/>
                <w:iCs/>
                <w:sz w:val="24"/>
                <w:highlight w:val="none"/>
                <w:lang w:val="en-US" w:eastAsia="zh-CN"/>
              </w:rPr>
            </w:pPr>
            <w:r>
              <w:rPr>
                <w:rFonts w:hint="default" w:ascii="Times New Roman" w:hAnsi="Times New Roman" w:eastAsia="宋体" w:cs="Times New Roman"/>
                <w:sz w:val="24"/>
                <w:highlight w:val="none"/>
                <w:lang w:val="en-US" w:eastAsia="zh-CN"/>
              </w:rPr>
              <w:t>废气事故排放风险防范措施：</w:t>
            </w:r>
            <w:r>
              <w:rPr>
                <w:rFonts w:hint="default" w:ascii="Times New Roman" w:hAnsi="Times New Roman" w:eastAsia="宋体" w:cs="Times New Roman"/>
                <w:bCs/>
                <w:iCs/>
                <w:sz w:val="24"/>
                <w:highlight w:val="none"/>
                <w:lang w:val="en-US" w:eastAsia="zh-CN"/>
              </w:rPr>
              <w:t>除尘设备出现破损不工作，将造成废气的直接排放，业主不得加强对除尘设备的运行管理，设计上采用联锁装置，一旦除尘设备不能正常工作，及时开停生产系统，对除尘设备进行检修，确保不对环境空气造成污染</w:t>
            </w:r>
            <w:r>
              <w:rPr>
                <w:rFonts w:hint="eastAsia" w:cs="Times New Roman"/>
                <w:bCs/>
                <w:iCs/>
                <w:sz w:val="24"/>
                <w:highlight w:val="none"/>
                <w:lang w:val="en-US" w:eastAsia="zh-CN"/>
              </w:rPr>
              <w:t>影响</w:t>
            </w:r>
            <w:r>
              <w:rPr>
                <w:rFonts w:hint="default" w:ascii="Times New Roman" w:hAnsi="Times New Roman" w:eastAsia="宋体" w:cs="Times New Roman"/>
                <w:bCs/>
                <w:iCs/>
                <w:sz w:val="24"/>
                <w:highlight w:val="none"/>
                <w:lang w:val="en-US" w:eastAsia="zh-CN"/>
              </w:rPr>
              <w:t>。</w:t>
            </w:r>
          </w:p>
          <w:p w14:paraId="4B7A56FD">
            <w:pPr>
              <w:numPr>
                <w:ilvl w:val="0"/>
                <w:numId w:val="0"/>
              </w:numPr>
              <w:spacing w:line="360" w:lineRule="auto"/>
              <w:ind w:firstLine="480" w:firstLineChars="200"/>
              <w:rPr>
                <w:rFonts w:hint="default" w:ascii="Times New Roman" w:hAnsi="Times New Roman" w:eastAsia="宋体" w:cs="Times New Roman"/>
                <w:sz w:val="24"/>
                <w:highlight w:val="none"/>
                <w:lang w:eastAsia="zh-CN"/>
              </w:rPr>
            </w:pPr>
            <w:r>
              <w:rPr>
                <w:rFonts w:hint="default" w:ascii="Times New Roman" w:hAnsi="Times New Roman" w:eastAsia="宋体" w:cs="Times New Roman"/>
                <w:sz w:val="24"/>
                <w:highlight w:val="none"/>
                <w:lang w:val="en-US" w:eastAsia="zh-CN"/>
              </w:rPr>
              <w:t>废水事故排放风险防范措施：废水输送系统的稳定运行与管网及水泵的维护密切相关，应十分重视管网及水泵的维护及管理。管道衔接应防止泄漏污染地下水；管道淤塞应及时疏浚，保证管道通畅。对于水泵应设有专人负责，平时加强对机械设备的维护，一旦发生事故应及时进行维修，避免因此而造成的污水溢流造成地表径流。</w:t>
            </w:r>
          </w:p>
          <w:p w14:paraId="02923039">
            <w:pPr>
              <w:numPr>
                <w:ilvl w:val="0"/>
                <w:numId w:val="0"/>
              </w:numPr>
              <w:spacing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rPr>
              <w:t>火灾爆炸事故风险防范措施</w:t>
            </w:r>
            <w:r>
              <w:rPr>
                <w:rFonts w:hint="default" w:ascii="Times New Roman" w:hAnsi="Times New Roman" w:eastAsia="宋体" w:cs="Times New Roman"/>
                <w:sz w:val="24"/>
                <w:highlight w:val="none"/>
                <w:lang w:eastAsia="zh-CN"/>
              </w:rPr>
              <w:t>：</w:t>
            </w:r>
            <w:r>
              <w:rPr>
                <w:rFonts w:hint="default" w:ascii="Times New Roman" w:hAnsi="Times New Roman" w:eastAsia="宋体" w:cs="Times New Roman"/>
                <w:sz w:val="24"/>
                <w:highlight w:val="none"/>
              </w:rPr>
              <w:t>为减少火灾爆炸事故的</w:t>
            </w:r>
            <w:r>
              <w:rPr>
                <w:rFonts w:hint="default" w:ascii="Times New Roman" w:hAnsi="Times New Roman" w:eastAsia="宋体" w:cs="Times New Roman"/>
                <w:sz w:val="24"/>
                <w:highlight w:val="none"/>
                <w:lang w:eastAsia="zh-CN"/>
              </w:rPr>
              <w:t>发生</w:t>
            </w:r>
            <w:r>
              <w:rPr>
                <w:rFonts w:hint="default" w:ascii="Times New Roman" w:hAnsi="Times New Roman" w:eastAsia="宋体" w:cs="Times New Roman"/>
                <w:sz w:val="24"/>
                <w:highlight w:val="none"/>
              </w:rPr>
              <w:t>和影响，企业应采取相应的措施。企业需建立健全安全操作规程及值勤制度，设置通讯、报警装置，并确保其处于完好状态；对储存危险化学品的容器，应设置明显的标识及警示牌，对使用危险化学品的名称、数量进行严格登记；凡储存、使用危险化学品的岗位，都应配置合格的消防器材，并确保其处于完好状态；所有进入储存、使用危险化学品岗位的人员，都必须严格遵守《危险化学品管理制度》。</w:t>
            </w:r>
          </w:p>
          <w:p w14:paraId="55B79F84">
            <w:pPr>
              <w:autoSpaceDE w:val="0"/>
              <w:autoSpaceDN w:val="0"/>
              <w:spacing w:line="360" w:lineRule="auto"/>
              <w:ind w:firstLine="480" w:firstLineChars="200"/>
              <w:jc w:val="left"/>
              <w:rPr>
                <w:rFonts w:hint="default" w:ascii="Times New Roman" w:hAnsi="Times New Roman" w:eastAsia="宋体" w:cs="Times New Roman"/>
                <w:snapToGrid w:val="0"/>
                <w:kern w:val="0"/>
                <w:sz w:val="24"/>
                <w:szCs w:val="22"/>
                <w:highlight w:val="none"/>
              </w:rPr>
            </w:pPr>
            <w:r>
              <w:rPr>
                <w:rFonts w:hint="default" w:ascii="Times New Roman" w:hAnsi="Times New Roman" w:eastAsia="宋体" w:cs="Times New Roman"/>
                <w:snapToGrid w:val="0"/>
                <w:kern w:val="0"/>
                <w:sz w:val="24"/>
                <w:szCs w:val="22"/>
                <w:highlight w:val="none"/>
                <w:lang w:eastAsia="zh-CN"/>
              </w:rPr>
              <w:t>废机油</w:t>
            </w:r>
            <w:r>
              <w:rPr>
                <w:rFonts w:hint="default" w:ascii="Times New Roman" w:hAnsi="Times New Roman" w:eastAsia="宋体" w:cs="Times New Roman"/>
                <w:snapToGrid w:val="0"/>
                <w:kern w:val="0"/>
                <w:sz w:val="24"/>
                <w:szCs w:val="22"/>
                <w:highlight w:val="none"/>
              </w:rPr>
              <w:t>风险防范措施：环境风险防范措施厂区设置</w:t>
            </w:r>
            <w:r>
              <w:rPr>
                <w:rFonts w:hint="default" w:ascii="Times New Roman" w:hAnsi="Times New Roman" w:eastAsia="宋体" w:cs="Times New Roman"/>
                <w:snapToGrid w:val="0"/>
                <w:kern w:val="0"/>
                <w:sz w:val="24"/>
                <w:szCs w:val="22"/>
                <w:highlight w:val="none"/>
                <w:lang w:eastAsia="zh-CN"/>
              </w:rPr>
              <w:t>危废暂存点</w:t>
            </w:r>
            <w:r>
              <w:rPr>
                <w:rFonts w:hint="default" w:ascii="Times New Roman" w:hAnsi="Times New Roman" w:eastAsia="宋体" w:cs="Times New Roman"/>
                <w:snapToGrid w:val="0"/>
                <w:kern w:val="0"/>
                <w:sz w:val="24"/>
                <w:szCs w:val="22"/>
                <w:highlight w:val="none"/>
              </w:rPr>
              <w:t>，将</w:t>
            </w:r>
            <w:r>
              <w:rPr>
                <w:rFonts w:hint="default" w:ascii="Times New Roman" w:hAnsi="Times New Roman" w:eastAsia="宋体" w:cs="Times New Roman"/>
                <w:snapToGrid w:val="0"/>
                <w:kern w:val="0"/>
                <w:sz w:val="24"/>
                <w:szCs w:val="22"/>
                <w:highlight w:val="none"/>
                <w:lang w:eastAsia="zh-CN"/>
              </w:rPr>
              <w:t>机油</w:t>
            </w:r>
            <w:r>
              <w:rPr>
                <w:rFonts w:hint="default" w:ascii="Times New Roman" w:hAnsi="Times New Roman" w:eastAsia="宋体" w:cs="Times New Roman"/>
                <w:snapToGrid w:val="0"/>
                <w:kern w:val="0"/>
                <w:sz w:val="24"/>
                <w:szCs w:val="22"/>
                <w:highlight w:val="none"/>
              </w:rPr>
              <w:t>集中存储于</w:t>
            </w:r>
            <w:r>
              <w:rPr>
                <w:rFonts w:hint="default" w:ascii="Times New Roman" w:hAnsi="Times New Roman" w:eastAsia="宋体" w:cs="Times New Roman"/>
                <w:snapToGrid w:val="0"/>
                <w:kern w:val="0"/>
                <w:sz w:val="24"/>
                <w:szCs w:val="22"/>
                <w:highlight w:val="none"/>
                <w:lang w:eastAsia="zh-CN"/>
              </w:rPr>
              <w:t>危废暂存点</w:t>
            </w:r>
            <w:r>
              <w:rPr>
                <w:rFonts w:hint="default" w:ascii="Times New Roman" w:hAnsi="Times New Roman" w:eastAsia="宋体" w:cs="Times New Roman"/>
                <w:snapToGrid w:val="0"/>
                <w:kern w:val="0"/>
                <w:sz w:val="24"/>
                <w:szCs w:val="22"/>
                <w:highlight w:val="none"/>
              </w:rPr>
              <w:t>。室内及室外设有消防水系统、干粉灭火器等。</w:t>
            </w:r>
          </w:p>
          <w:p w14:paraId="10F9E551">
            <w:pPr>
              <w:keepNext w:val="0"/>
              <w:keepLines w:val="0"/>
              <w:suppressLineNumbers w:val="0"/>
              <w:spacing w:before="0" w:beforeAutospacing="0" w:after="0" w:afterAutospacing="0" w:line="360" w:lineRule="auto"/>
              <w:ind w:right="0"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危废暂存环节防范措施</w:t>
            </w:r>
            <w:r>
              <w:rPr>
                <w:rFonts w:hint="default" w:ascii="Times New Roman" w:hAnsi="Times New Roman" w:eastAsia="宋体" w:cs="Times New Roman"/>
                <w:sz w:val="24"/>
                <w:highlight w:val="none"/>
                <w:lang w:eastAsia="zh-CN"/>
              </w:rPr>
              <w:t>：</w:t>
            </w:r>
            <w:r>
              <w:rPr>
                <w:rFonts w:hint="default" w:ascii="Times New Roman" w:hAnsi="Times New Roman" w:eastAsia="宋体" w:cs="Times New Roman"/>
                <w:sz w:val="24"/>
                <w:highlight w:val="none"/>
              </w:rPr>
              <w:t>项目严格执行《危险废物收集 贮存 运输技术规范》（HJ2025-2012）、《危险废物转移联单管理办法》的要求，危险废物转移前向环保主管部门报批危险废物转移计划，经批准后，向环保主管部门申请领取联单，并在转移前三日内报告移出地环境保护行政主管部门，并同时将预期到达时间报告</w:t>
            </w:r>
            <w:r>
              <w:rPr>
                <w:rFonts w:hint="eastAsia" w:cs="Times New Roman"/>
                <w:sz w:val="24"/>
                <w:highlight w:val="none"/>
                <w:lang w:eastAsia="zh-CN"/>
              </w:rPr>
              <w:t>接收</w:t>
            </w:r>
            <w:r>
              <w:rPr>
                <w:rFonts w:hint="default" w:ascii="Times New Roman" w:hAnsi="Times New Roman" w:eastAsia="宋体" w:cs="Times New Roman"/>
                <w:sz w:val="24"/>
                <w:highlight w:val="none"/>
              </w:rPr>
              <w:t>地环境保护行政主管部门。同时，危险废物装卸、运输应委托有资质单位进行，编制《危险废物运输车辆事故应急预案》，杜绝包装、运输过程中危险废物散落、泄漏的环境影响。</w:t>
            </w:r>
          </w:p>
          <w:p w14:paraId="3CCCE43B">
            <w:pPr>
              <w:keepNext w:val="0"/>
              <w:keepLines w:val="0"/>
              <w:suppressLineNumbers w:val="0"/>
              <w:spacing w:before="0" w:beforeAutospacing="0" w:after="0" w:afterAutospacing="0" w:line="360" w:lineRule="auto"/>
              <w:ind w:right="0" w:firstLine="480" w:firstLineChars="200"/>
              <w:rPr>
                <w:rFonts w:hint="default" w:ascii="Times New Roman" w:hAnsi="Times New Roman" w:eastAsia="宋体" w:cs="Times New Roman"/>
                <w:highlight w:val="none"/>
                <w:lang w:val="en-US" w:eastAsia="zh-CN"/>
              </w:rPr>
            </w:pPr>
            <w:r>
              <w:rPr>
                <w:rFonts w:hint="default" w:ascii="Times New Roman" w:hAnsi="Times New Roman" w:eastAsia="宋体" w:cs="Times New Roman"/>
                <w:sz w:val="24"/>
                <w:highlight w:val="none"/>
                <w:lang w:val="en-US" w:eastAsia="zh-CN"/>
              </w:rPr>
              <w:t>加油区风险防范措施：</w:t>
            </w:r>
            <w:r>
              <w:rPr>
                <w:rFonts w:hint="default" w:ascii="Times New Roman" w:hAnsi="Times New Roman" w:eastAsia="宋体" w:cs="Times New Roman"/>
                <w:sz w:val="24"/>
                <w:szCs w:val="24"/>
                <w:highlight w:val="none"/>
              </w:rPr>
              <w:t>严格按照</w:t>
            </w:r>
            <w:r>
              <w:rPr>
                <w:rFonts w:hint="default" w:ascii="Times New Roman" w:hAnsi="Times New Roman" w:eastAsia="宋体" w:cs="Times New Roman"/>
                <w:sz w:val="24"/>
                <w:szCs w:val="24"/>
                <w:highlight w:val="none"/>
                <w:lang w:val="en-US" w:eastAsia="zh-CN"/>
              </w:rPr>
              <w:t>《</w:t>
            </w:r>
            <w:r>
              <w:rPr>
                <w:rFonts w:hint="default" w:ascii="Times New Roman" w:hAnsi="Times New Roman" w:eastAsia="宋体" w:cs="Times New Roman"/>
                <w:sz w:val="24"/>
                <w:szCs w:val="24"/>
                <w:highlight w:val="none"/>
              </w:rPr>
              <w:t>汽车加油加气加氢站技术标准</w:t>
            </w:r>
            <w:r>
              <w:rPr>
                <w:rFonts w:hint="default" w:ascii="Times New Roman" w:hAnsi="Times New Roman" w:eastAsia="宋体" w:cs="Times New Roman"/>
                <w:sz w:val="24"/>
                <w:szCs w:val="24"/>
                <w:highlight w:val="none"/>
                <w:lang w:val="en-US" w:eastAsia="zh-CN"/>
              </w:rPr>
              <w:t>》（GB50156-2021）</w:t>
            </w:r>
            <w:r>
              <w:rPr>
                <w:rFonts w:hint="default" w:ascii="Times New Roman" w:hAnsi="Times New Roman" w:eastAsia="宋体" w:cs="Times New Roman"/>
                <w:sz w:val="24"/>
                <w:szCs w:val="24"/>
                <w:highlight w:val="none"/>
              </w:rPr>
              <w:t>的要求进行了设计，严格控制各建、构筑物的安全防护距离；从建筑物到设备要严格防火、防爆，加油站的布置要按防火、防爆要求设计。</w:t>
            </w:r>
            <w:r>
              <w:rPr>
                <w:rFonts w:hint="default" w:ascii="Times New Roman" w:hAnsi="Times New Roman" w:eastAsia="宋体" w:cs="Times New Roman"/>
                <w:sz w:val="24"/>
                <w:highlight w:val="none"/>
                <w:lang w:val="en-US" w:eastAsia="zh-CN"/>
              </w:rPr>
              <w:t xml:space="preserve"> </w:t>
            </w:r>
          </w:p>
        </w:tc>
      </w:tr>
      <w:tr w14:paraId="5A96E0B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7" w:type="pct"/>
            <w:vAlign w:val="center"/>
          </w:tcPr>
          <w:p w14:paraId="641B4B42">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FF0000"/>
                <w:spacing w:val="-8"/>
                <w:szCs w:val="21"/>
                <w:highlight w:val="none"/>
              </w:rPr>
            </w:pPr>
            <w:r>
              <w:rPr>
                <w:rFonts w:hint="default" w:ascii="Times New Roman" w:hAnsi="Times New Roman" w:eastAsia="宋体" w:cs="Times New Roman"/>
                <w:b/>
                <w:bCs/>
                <w:color w:val="auto"/>
                <w:spacing w:val="-8"/>
                <w:sz w:val="24"/>
                <w:szCs w:val="24"/>
                <w:highlight w:val="none"/>
              </w:rPr>
              <w:t>其他环境管理要求</w:t>
            </w:r>
          </w:p>
        </w:tc>
        <w:tc>
          <w:tcPr>
            <w:tcW w:w="4512" w:type="pct"/>
            <w:gridSpan w:val="5"/>
            <w:vAlign w:val="center"/>
          </w:tcPr>
          <w:p w14:paraId="70950E10">
            <w:pPr>
              <w:keepNext w:val="0"/>
              <w:keepLines w:val="0"/>
              <w:numPr>
                <w:ilvl w:val="0"/>
                <w:numId w:val="0"/>
              </w:numPr>
              <w:suppressLineNumbers w:val="0"/>
              <w:spacing w:before="0" w:beforeAutospacing="0" w:after="0" w:afterAutospacing="0" w:line="360" w:lineRule="auto"/>
              <w:ind w:right="0" w:rightChars="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1、排污口规范化管理 </w:t>
            </w:r>
          </w:p>
          <w:p w14:paraId="2F05DB6A">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排污口是项目投产后污染物进入环境、对环境产生影响的通道，强化排污口的管理是实施污染物总量控制的基础工作之一，也是区域环境管理逐步实现污染物排放科学化、定量化的重要手段。 </w:t>
            </w:r>
          </w:p>
          <w:p w14:paraId="755A9F06">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（1）排污口规范化管理的基本原则 </w:t>
            </w:r>
          </w:p>
          <w:p w14:paraId="360F811E">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①向环境排放污染物的排污口必须规范化。 </w:t>
            </w:r>
          </w:p>
          <w:p w14:paraId="4BF1AB40">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②根据工程特点和国家列入的总量控制指标，确定排放废气的排气筒作为管理的重点。 </w:t>
            </w:r>
          </w:p>
          <w:p w14:paraId="6C8A4F66">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③排污口应便于采样与计量检测，便于日常现场监督检查。 </w:t>
            </w:r>
          </w:p>
          <w:p w14:paraId="659F2547">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（2）排污口设置的技术要求 </w:t>
            </w:r>
          </w:p>
          <w:p w14:paraId="0D68CC9B">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①废气排气筒规范化 </w:t>
            </w:r>
          </w:p>
          <w:p w14:paraId="48D53DC9">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各废气排气筒应设置便于采样、监测并符合《污染源监测技术规范》要求的采样口和采样平台，无法满足要求的应由市级以上环境监测部门确认采样口位置，并且按照《环境保护图形标志》（GB15562.1-1995）的规定设置与之相适应的环境保护图形标志牌。环境保护图形标志牌设置点应距污染物排放口或采样点较近且醒目处，并能长久保留。 </w:t>
            </w:r>
          </w:p>
          <w:p w14:paraId="198B989D">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②固体废物堆放场所规范化 </w:t>
            </w:r>
          </w:p>
          <w:p w14:paraId="14A4B1AA">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本项目固体废物应按照固废处理相关规定加强管理，应加强暂存期间的管理，存放场应采取严格的防渗、防流失措施，并在存放场边界和进出口位置设置环保标志牌。环境保护图形标志牌设置位置应距固体废物贮存（堆放）场较近且醒目处，并能长久保留。 </w:t>
            </w:r>
          </w:p>
          <w:p w14:paraId="3685E80F">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（3）排污口立标管理 </w:t>
            </w:r>
          </w:p>
          <w:p w14:paraId="1E7AF3F9">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企业在严格进行环境管理的同时还应遵照国家对排污口规范的要求，“三废”及噪声排放点设置明显标志，标志的设置应执行《环境保护图形标志排放口》（GB15562.1-1995）、《环境保护图形标志固体废物贮存（处置）场》（GB15562.2－1995）有关规定。排放口图形标志牌见表5-1。</w:t>
            </w:r>
          </w:p>
          <w:p w14:paraId="532FCB11">
            <w:pPr>
              <w:jc w:val="center"/>
              <w:rPr>
                <w:rFonts w:hint="default" w:ascii="Times New Roman" w:hAnsi="Times New Roman" w:eastAsia="宋体" w:cs="Times New Roman"/>
                <w:b/>
                <w:szCs w:val="21"/>
                <w:highlight w:val="none"/>
              </w:rPr>
            </w:pPr>
            <w:r>
              <w:rPr>
                <w:rFonts w:hint="default" w:ascii="Times New Roman" w:hAnsi="Times New Roman" w:eastAsia="宋体" w:cs="Times New Roman"/>
                <w:sz w:val="24"/>
                <w:highlight w:val="none"/>
              </w:rPr>
              <mc:AlternateContent>
                <mc:Choice Requires="wpc">
                  <w:drawing>
                    <wp:inline distT="0" distB="0" distL="114300" distR="114300">
                      <wp:extent cx="5086350" cy="2815590"/>
                      <wp:effectExtent l="4445" t="4445" r="14605" b="18415"/>
                      <wp:docPr id="168" name="画布 168"/>
                      <wp:cNvGraphicFramePr/>
                      <a:graphic xmlns:a="http://schemas.openxmlformats.org/drawingml/2006/main">
                        <a:graphicData uri="http://schemas.microsoft.com/office/word/2010/wordprocessingCanvas">
                          <wpc:wpc>
                            <wpc:bg>
                              <a:noFill/>
                            </wpc:bg>
                            <wpc:whole>
                              <a:ln w="9525" cap="flat" cmpd="sng">
                                <a:solidFill>
                                  <a:srgbClr val="000000"/>
                                </a:solidFill>
                                <a:prstDash val="solid"/>
                                <a:miter/>
                                <a:headEnd type="none" w="med" len="med"/>
                                <a:tailEnd type="none" w="med" len="med"/>
                              </a:ln>
                            </wpc:whole>
                            <pic:pic xmlns:pic="http://schemas.openxmlformats.org/drawingml/2006/picture">
                              <pic:nvPicPr>
                                <pic:cNvPr id="159" name="图片 2235" descr="贮存设施标志-横版"/>
                                <pic:cNvPicPr>
                                  <a:picLocks noChangeAspect="1"/>
                                </pic:cNvPicPr>
                              </pic:nvPicPr>
                              <pic:blipFill>
                                <a:blip r:embed="rId28"/>
                                <a:stretch>
                                  <a:fillRect/>
                                </a:stretch>
                              </pic:blipFill>
                              <pic:spPr>
                                <a:xfrm>
                                  <a:off x="2632710" y="1413510"/>
                                  <a:ext cx="2197735" cy="1344295"/>
                                </a:xfrm>
                                <a:prstGeom prst="rect">
                                  <a:avLst/>
                                </a:prstGeom>
                                <a:noFill/>
                                <a:ln>
                                  <a:noFill/>
                                </a:ln>
                              </pic:spPr>
                            </pic:pic>
                            <pic:pic xmlns:pic="http://schemas.openxmlformats.org/drawingml/2006/picture">
                              <pic:nvPicPr>
                                <pic:cNvPr id="160" name="图片 2236" descr="一般固废"/>
                                <pic:cNvPicPr>
                                  <a:picLocks noChangeAspect="1"/>
                                </pic:cNvPicPr>
                              </pic:nvPicPr>
                              <pic:blipFill>
                                <a:blip r:embed="rId29"/>
                                <a:stretch>
                                  <a:fillRect/>
                                </a:stretch>
                              </pic:blipFill>
                              <pic:spPr>
                                <a:xfrm>
                                  <a:off x="227965" y="1393190"/>
                                  <a:ext cx="2238375" cy="1393825"/>
                                </a:xfrm>
                                <a:prstGeom prst="rect">
                                  <a:avLst/>
                                </a:prstGeom>
                                <a:noFill/>
                                <a:ln>
                                  <a:noFill/>
                                </a:ln>
                              </pic:spPr>
                            </pic:pic>
                            <pic:pic xmlns:pic="http://schemas.openxmlformats.org/drawingml/2006/picture">
                              <pic:nvPicPr>
                                <pic:cNvPr id="162" name="图片 2237" descr="噪声"/>
                                <pic:cNvPicPr>
                                  <a:picLocks noChangeAspect="1"/>
                                </pic:cNvPicPr>
                              </pic:nvPicPr>
                              <pic:blipFill>
                                <a:blip r:embed="rId30"/>
                                <a:stretch>
                                  <a:fillRect/>
                                </a:stretch>
                              </pic:blipFill>
                              <pic:spPr>
                                <a:xfrm>
                                  <a:off x="2614930" y="9525"/>
                                  <a:ext cx="2251710" cy="1408430"/>
                                </a:xfrm>
                                <a:prstGeom prst="rect">
                                  <a:avLst/>
                                </a:prstGeom>
                                <a:noFill/>
                                <a:ln>
                                  <a:noFill/>
                                </a:ln>
                              </pic:spPr>
                            </pic:pic>
                            <pic:pic xmlns:pic="http://schemas.openxmlformats.org/drawingml/2006/picture">
                              <pic:nvPicPr>
                                <pic:cNvPr id="163" name="图片 2238" descr="废气"/>
                                <pic:cNvPicPr>
                                  <a:picLocks noChangeAspect="1"/>
                                </pic:cNvPicPr>
                              </pic:nvPicPr>
                              <pic:blipFill>
                                <a:blip r:embed="rId31"/>
                                <a:stretch>
                                  <a:fillRect/>
                                </a:stretch>
                              </pic:blipFill>
                              <pic:spPr>
                                <a:xfrm>
                                  <a:off x="219075" y="9525"/>
                                  <a:ext cx="2270760" cy="1420495"/>
                                </a:xfrm>
                                <a:prstGeom prst="rect">
                                  <a:avLst/>
                                </a:prstGeom>
                                <a:noFill/>
                                <a:ln>
                                  <a:noFill/>
                                </a:ln>
                              </pic:spPr>
                            </pic:pic>
                          </wpc:wpc>
                        </a:graphicData>
                      </a:graphic>
                    </wp:inline>
                  </w:drawing>
                </mc:Choice>
                <mc:Fallback>
                  <w:pict>
                    <v:group id="_x0000_s1026" o:spid="_x0000_s1026" o:spt="203" style="height:221.7pt;width:400.5pt;" coordsize="5086350,2815590" editas="canvas" o:gfxdata="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">
                      <o:lock v:ext="edit" aspectratio="f"/>
                      <v:shape id="_x0000_s1026" o:spid="_x0000_s1026" style="position:absolute;left:0;top:0;height:2815590;width:5086350;" filled="f" stroked="t" coordsize="21600,21600" o:gfxdata="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">
                        <v:fill on="f" focussize="0,0"/>
                        <v:stroke color="#000000" joinstyle="miter"/>
                        <v:imagedata o:title=""/>
                        <o:lock v:ext="edit" aspectratio="f"/>
                      </v:shape>
                      <v:shape id="图片 2235" o:spid="_x0000_s1026" o:spt="75" alt="贮存设施标志-横版" type="#_x0000_t75" style="position:absolute;left:2632710;top:1413510;height:1344295;width:2197735;" filled="f" o:preferrelative="t" stroked="f" coordsize="21600,21600" o:gfxdata="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">
                        <v:fill on="f" focussize="0,0"/>
                        <v:stroke on="f"/>
                        <v:imagedata r:id="rId28" o:title=""/>
                        <o:lock v:ext="edit" aspectratio="t"/>
                      </v:shape>
                      <v:shape id="图片 2236" o:spid="_x0000_s1026" o:spt="75" alt="一般固废" type="#_x0000_t75" style="position:absolute;left:227965;top:1393190;height:1393825;width:2238375;" filled="f" o:preferrelative="t" stroked="f" coordsize="21600,21600" o:gfxdata="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">
                        <v:fill on="f" focussize="0,0"/>
                        <v:stroke on="f"/>
                        <v:imagedata r:id="rId29" o:title=""/>
                        <o:lock v:ext="edit" aspectratio="t"/>
                      </v:shape>
                      <v:shape id="图片 2237" o:spid="_x0000_s1026" o:spt="75" alt="噪声" type="#_x0000_t75" style="position:absolute;left:2614930;top:9525;height:1408430;width:2251710;" filled="f" o:preferrelative="t" stroked="f" coordsize="21600,21600" o:gfxdata="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&#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">
                        <v:fill on="f" focussize="0,0"/>
                        <v:stroke on="f"/>
                        <v:imagedata r:id="rId30" o:title=""/>
                        <o:lock v:ext="edit" aspectratio="t"/>
                      </v:shape>
                      <v:shape id="图片 2238" o:spid="_x0000_s1026" o:spt="75" alt="废气" type="#_x0000_t75" style="position:absolute;left:219075;top:9525;height:1420495;width:2270760;" filled="f" o:preferrelative="t" stroked="f" coordsize="21600,21600" o:gfxdata="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">
                        <v:fill on="f" focussize="0,0"/>
                        <v:stroke on="f"/>
                        <v:imagedata r:id="rId31" o:title=""/>
                        <o:lock v:ext="edit" aspectratio="t"/>
                      </v:shape>
                      <w10:wrap type="none"/>
                      <w10:anchorlock/>
                    </v:group>
                  </w:pict>
                </mc:Fallback>
              </mc:AlternateContent>
            </w:r>
          </w:p>
          <w:p w14:paraId="54FB4BDC">
            <w:pPr>
              <w:spacing w:line="240" w:lineRule="auto"/>
              <w:jc w:val="center"/>
              <w:rPr>
                <w:rFonts w:hint="default" w:ascii="Times New Roman" w:hAnsi="Times New Roman" w:eastAsia="宋体" w:cs="Times New Roman"/>
                <w:b/>
                <w:szCs w:val="21"/>
                <w:highlight w:val="none"/>
                <w:lang w:val="en-US" w:eastAsia="zh-CN"/>
              </w:rPr>
            </w:pPr>
            <w:r>
              <w:rPr>
                <w:rFonts w:hint="default" w:ascii="Times New Roman" w:hAnsi="Times New Roman" w:eastAsia="宋体" w:cs="Times New Roman"/>
                <w:b/>
                <w:szCs w:val="21"/>
                <w:highlight w:val="none"/>
              </w:rPr>
              <w:t>图5-1  排污口标识</w:t>
            </w:r>
            <w:r>
              <w:rPr>
                <w:rFonts w:hint="default" w:ascii="Times New Roman" w:hAnsi="Times New Roman" w:eastAsia="宋体" w:cs="Times New Roman"/>
                <w:b/>
                <w:szCs w:val="21"/>
                <w:highlight w:val="none"/>
                <w:lang w:val="en-US" w:eastAsia="zh-CN"/>
              </w:rPr>
              <w:t xml:space="preserve"> </w:t>
            </w:r>
          </w:p>
          <w:p w14:paraId="1AAEBB0A">
            <w:pPr>
              <w:keepNext w:val="0"/>
              <w:keepLines w:val="0"/>
              <w:numPr>
                <w:ilvl w:val="0"/>
                <w:numId w:val="0"/>
              </w:numPr>
              <w:suppressLineNumbers w:val="0"/>
              <w:spacing w:before="0" w:beforeAutospacing="0" w:after="0" w:afterAutospacing="0" w:line="360" w:lineRule="auto"/>
              <w:ind w:right="0" w:rightChars="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2、排污许可申领要求 </w:t>
            </w:r>
          </w:p>
          <w:p w14:paraId="1D74137C">
            <w:pPr>
              <w:keepNext w:val="0"/>
              <w:keepLines w:val="0"/>
              <w:numPr>
                <w:ilvl w:val="0"/>
                <w:numId w:val="0"/>
              </w:numPr>
              <w:suppressLineNumbers w:val="0"/>
              <w:spacing w:before="0" w:beforeAutospacing="0" w:after="0" w:afterAutospacing="0" w:line="360" w:lineRule="auto"/>
              <w:ind w:leftChars="0" w:right="0" w:rightChars="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根据《建设项目竣工环境保护验收暂行办法》（国环规环评[2017]4号）第十四条要求：纳入排污许可管理的建设项目，排污单位应当在项目产生实际污染物排放之前，按照国家排污许可有关管理规定要求，申请排污许可证，不得无证排污或不按证排污。</w:t>
            </w:r>
          </w:p>
          <w:p w14:paraId="2D35BBFB">
            <w:pPr>
              <w:keepNext w:val="0"/>
              <w:keepLines w:val="0"/>
              <w:numPr>
                <w:ilvl w:val="0"/>
                <w:numId w:val="0"/>
              </w:numPr>
              <w:suppressLineNumbers w:val="0"/>
              <w:spacing w:before="0" w:beforeAutospacing="0" w:after="0" w:afterAutospacing="0" w:line="360" w:lineRule="auto"/>
              <w:ind w:leftChars="0" w:right="0" w:rightChars="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同时根据《排污许可管理办法（试行）》（环境保护部部令第48号）第二十四条规定：在名录规定的时限后建成的排污单位，应当在启动生产设施或者在实际排污之前申请排污许可证。根据《固定污染源排污许可分类管理名录》（2019年版）第四条：现有排污单位应当在生态环境部规定的实施时限内申请取得排污许可证或者填报排污登记表。</w:t>
            </w:r>
          </w:p>
          <w:p w14:paraId="79757791">
            <w:pPr>
              <w:keepNext w:val="0"/>
              <w:keepLines w:val="0"/>
              <w:numPr>
                <w:ilvl w:val="0"/>
                <w:numId w:val="0"/>
              </w:numPr>
              <w:suppressLineNumbers w:val="0"/>
              <w:spacing w:before="0" w:beforeAutospacing="0" w:after="0" w:afterAutospacing="0" w:line="360" w:lineRule="auto"/>
              <w:ind w:leftChars="0" w:right="0" w:rightChars="0" w:firstLine="480" w:firstLineChars="200"/>
              <w:rPr>
                <w:rFonts w:hint="default" w:cs="Times New Roman"/>
                <w:sz w:val="24"/>
                <w:szCs w:val="24"/>
                <w:highlight w:val="none"/>
                <w:lang w:val="en-US" w:eastAsia="zh-CN"/>
              </w:rPr>
            </w:pPr>
            <w:r>
              <w:rPr>
                <w:rFonts w:hint="eastAsia" w:cs="Times New Roman"/>
                <w:sz w:val="24"/>
                <w:szCs w:val="24"/>
                <w:highlight w:val="none"/>
                <w:lang w:val="en-US" w:eastAsia="zh-CN"/>
              </w:rPr>
              <w:t>本项目将租用现有部分及新建部分纳入阜新蒙古族自治县十家子镇鑫磊碎石加工厂排污许可管理。</w:t>
            </w:r>
          </w:p>
          <w:p w14:paraId="4E15030D">
            <w:pPr>
              <w:keepNext w:val="0"/>
              <w:keepLines w:val="0"/>
              <w:numPr>
                <w:ilvl w:val="0"/>
                <w:numId w:val="0"/>
              </w:numPr>
              <w:suppressLineNumbers w:val="0"/>
              <w:spacing w:before="0" w:beforeAutospacing="0" w:after="0" w:afterAutospacing="0" w:line="360" w:lineRule="auto"/>
              <w:ind w:right="0" w:rightChars="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3、环境管理</w:t>
            </w:r>
          </w:p>
          <w:p w14:paraId="15152D41">
            <w:pPr>
              <w:keepNext w:val="0"/>
              <w:keepLines w:val="0"/>
              <w:numPr>
                <w:ilvl w:val="0"/>
                <w:numId w:val="0"/>
              </w:numPr>
              <w:suppressLineNumbers w:val="0"/>
              <w:spacing w:before="0" w:beforeAutospacing="0" w:after="0" w:afterAutospacing="0" w:line="360" w:lineRule="auto"/>
              <w:ind w:leftChars="0" w:right="0" w:rightChars="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为了执行国家有关环境保护的法律、法规，做好本工程区域的环境保护工作，建设单位应设置环保管理部门，配合相关工作人员，负责组织、协调和监督拟建工程区的环境保护工作，加强与环保部门的联系。 </w:t>
            </w:r>
          </w:p>
          <w:p w14:paraId="0209FAEE">
            <w:pPr>
              <w:keepNext w:val="0"/>
              <w:keepLines w:val="0"/>
              <w:numPr>
                <w:ilvl w:val="0"/>
                <w:numId w:val="0"/>
              </w:numPr>
              <w:suppressLineNumbers w:val="0"/>
              <w:spacing w:before="0" w:beforeAutospacing="0" w:after="0" w:afterAutospacing="0" w:line="360" w:lineRule="auto"/>
              <w:ind w:leftChars="0" w:right="0" w:rightChars="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本次评价根据项目自身特点及污染物产生情况，提出针对该项目的环境管理要求。 </w:t>
            </w:r>
          </w:p>
          <w:p w14:paraId="32121FF2">
            <w:pPr>
              <w:keepNext w:val="0"/>
              <w:keepLines w:val="0"/>
              <w:numPr>
                <w:ilvl w:val="0"/>
                <w:numId w:val="0"/>
              </w:numPr>
              <w:suppressLineNumbers w:val="0"/>
              <w:spacing w:before="0" w:beforeAutospacing="0" w:after="0" w:afterAutospacing="0" w:line="360" w:lineRule="auto"/>
              <w:ind w:leftChars="0" w:right="0" w:rightChars="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（1）环境管理机构的建设：企业应长期设置专职环境管理机构，负责整个企业的环保工作，配置兼职管理人员 1 人。 </w:t>
            </w:r>
          </w:p>
          <w:p w14:paraId="1E9A6754">
            <w:pPr>
              <w:keepNext w:val="0"/>
              <w:keepLines w:val="0"/>
              <w:numPr>
                <w:ilvl w:val="0"/>
                <w:numId w:val="0"/>
              </w:numPr>
              <w:suppressLineNumbers w:val="0"/>
              <w:spacing w:before="0" w:beforeAutospacing="0" w:after="0" w:afterAutospacing="0" w:line="360" w:lineRule="auto"/>
              <w:ind w:leftChars="0" w:right="0" w:rightChars="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（2）管理要求内容：</w:t>
            </w:r>
          </w:p>
          <w:p w14:paraId="03CB2023">
            <w:pPr>
              <w:keepNext w:val="0"/>
              <w:keepLines w:val="0"/>
              <w:numPr>
                <w:ilvl w:val="0"/>
                <w:numId w:val="0"/>
              </w:numPr>
              <w:suppressLineNumbers w:val="0"/>
              <w:spacing w:before="0" w:beforeAutospacing="0" w:after="0" w:afterAutospacing="0" w:line="360" w:lineRule="auto"/>
              <w:ind w:leftChars="0" w:right="0" w:rightChars="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①制定全厂环保规章制度及环保岗位规章制度，检查制度落实情况。</w:t>
            </w:r>
          </w:p>
          <w:p w14:paraId="65428FF1">
            <w:pPr>
              <w:keepNext w:val="0"/>
              <w:keepLines w:val="0"/>
              <w:numPr>
                <w:ilvl w:val="0"/>
                <w:numId w:val="0"/>
              </w:numPr>
              <w:suppressLineNumbers w:val="0"/>
              <w:spacing w:before="0" w:beforeAutospacing="0" w:after="0" w:afterAutospacing="0" w:line="360" w:lineRule="auto"/>
              <w:ind w:leftChars="0" w:right="0" w:rightChars="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②制定环保工作年度计划，负责组织实施。</w:t>
            </w:r>
          </w:p>
          <w:p w14:paraId="5E0DC368">
            <w:pPr>
              <w:keepNext w:val="0"/>
              <w:keepLines w:val="0"/>
              <w:numPr>
                <w:ilvl w:val="0"/>
                <w:numId w:val="0"/>
              </w:numPr>
              <w:suppressLineNumbers w:val="0"/>
              <w:spacing w:before="0" w:beforeAutospacing="0" w:after="0" w:afterAutospacing="0" w:line="360" w:lineRule="auto"/>
              <w:ind w:leftChars="0" w:right="0" w:rightChars="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③负责厂内环境监测工作，汇总各产污环节，定期向主管领导汇报环保工作，配合环保行政主管部门开展各项环保工作。</w:t>
            </w:r>
          </w:p>
          <w:p w14:paraId="02E8D519">
            <w:pPr>
              <w:keepNext w:val="0"/>
              <w:keepLines w:val="0"/>
              <w:numPr>
                <w:ilvl w:val="0"/>
                <w:numId w:val="0"/>
              </w:numPr>
              <w:suppressLineNumbers w:val="0"/>
              <w:spacing w:before="0" w:beforeAutospacing="0" w:after="0" w:afterAutospacing="0" w:line="360" w:lineRule="auto"/>
              <w:ind w:leftChars="0" w:right="0" w:rightChars="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④加强设备维修，确保设备正常并高效运行，落实废气、废水环保措施及一般废物综合利用工作；并根据污染物监测结果、设备运行指标等做好统计工作，建立污染源档案。 </w:t>
            </w:r>
          </w:p>
          <w:p w14:paraId="7ED72B5C">
            <w:pPr>
              <w:keepNext w:val="0"/>
              <w:keepLines w:val="0"/>
              <w:numPr>
                <w:ilvl w:val="0"/>
                <w:numId w:val="0"/>
              </w:numPr>
              <w:suppressLineNumbers w:val="0"/>
              <w:spacing w:before="0" w:beforeAutospacing="0" w:after="0" w:afterAutospacing="0" w:line="360" w:lineRule="auto"/>
              <w:ind w:leftChars="0" w:right="0" w:rightChars="0"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⑤搞好环境保护宣传和职工环保意识教育及技术培训等工作。</w:t>
            </w:r>
          </w:p>
          <w:p w14:paraId="19CC57F5">
            <w:pPr>
              <w:keepNext w:val="0"/>
              <w:keepLines w:val="0"/>
              <w:numPr>
                <w:ilvl w:val="0"/>
                <w:numId w:val="0"/>
              </w:numPr>
              <w:suppressLineNumbers w:val="0"/>
              <w:spacing w:before="0" w:beforeAutospacing="0" w:after="0" w:afterAutospacing="0" w:line="360" w:lineRule="auto"/>
              <w:ind w:leftChars="0" w:right="0" w:rightChars="0" w:firstLine="480" w:firstLineChars="200"/>
              <w:rPr>
                <w:rFonts w:hint="default" w:ascii="Times New Roman" w:hAnsi="Times New Roman" w:eastAsia="宋体" w:cs="Times New Roman"/>
                <w:sz w:val="24"/>
                <w:szCs w:val="24"/>
                <w:highlight w:val="none"/>
                <w:lang w:val="en-US" w:eastAsia="zh-CN"/>
              </w:rPr>
            </w:pPr>
          </w:p>
          <w:p w14:paraId="15E75CDC">
            <w:pPr>
              <w:keepNext w:val="0"/>
              <w:keepLines w:val="0"/>
              <w:numPr>
                <w:ilvl w:val="0"/>
                <w:numId w:val="0"/>
              </w:numPr>
              <w:suppressLineNumbers w:val="0"/>
              <w:spacing w:before="0" w:beforeAutospacing="0" w:after="0" w:afterAutospacing="0" w:line="360" w:lineRule="auto"/>
              <w:ind w:right="0" w:rightChars="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4、竣工环保验收 </w:t>
            </w:r>
          </w:p>
          <w:p w14:paraId="235B57FB">
            <w:pPr>
              <w:keepNext w:val="0"/>
              <w:keepLines w:val="0"/>
              <w:numPr>
                <w:ilvl w:val="0"/>
                <w:numId w:val="0"/>
              </w:numPr>
              <w:suppressLineNumbers w:val="0"/>
              <w:spacing w:before="0" w:beforeAutospacing="0" w:after="0" w:afterAutospacing="0" w:line="360" w:lineRule="auto"/>
              <w:ind w:leftChars="0" w:right="0" w:rightChars="0" w:firstLine="480" w:firstLineChars="200"/>
              <w:rPr>
                <w:rFonts w:hint="default" w:ascii="Times New Roman" w:hAnsi="Times New Roman" w:eastAsia="宋体" w:cs="Times New Roman"/>
                <w:b/>
                <w:bCs/>
                <w:highlight w:val="none"/>
              </w:rPr>
            </w:pPr>
            <w:r>
              <w:rPr>
                <w:rFonts w:hint="default" w:ascii="Times New Roman" w:hAnsi="Times New Roman" w:eastAsia="宋体" w:cs="Times New Roman"/>
                <w:sz w:val="24"/>
                <w:szCs w:val="24"/>
                <w:highlight w:val="none"/>
                <w:lang w:val="en-US" w:eastAsia="zh-CN"/>
              </w:rPr>
              <w:t>根据国家环境保护部文件，国环规环评〔2017〕4号《建设项目竣工环保验收暂行办法》的要求，项目竣工后，建设单位应当如实查验、监测、记载本项目环境保护设施的建设和调试情况，编制验收监测报告。项目“三同时”验收内容见表5-2。</w:t>
            </w:r>
          </w:p>
          <w:p w14:paraId="6C4D8423">
            <w:pPr>
              <w:pStyle w:val="38"/>
              <w:pageBreakBefore w:val="0"/>
              <w:kinsoku/>
              <w:wordWrap/>
              <w:bidi w:val="0"/>
              <w:snapToGrid w:val="0"/>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表</w:t>
            </w:r>
            <w:r>
              <w:rPr>
                <w:rFonts w:hint="default" w:ascii="Times New Roman" w:hAnsi="Times New Roman" w:eastAsia="宋体" w:cs="Times New Roman"/>
                <w:b/>
                <w:bCs/>
                <w:highlight w:val="none"/>
                <w:lang w:val="en-US" w:eastAsia="zh-CN"/>
              </w:rPr>
              <w:t>5-2</w:t>
            </w:r>
            <w:r>
              <w:rPr>
                <w:rFonts w:hint="default" w:ascii="Times New Roman" w:hAnsi="Times New Roman" w:eastAsia="宋体" w:cs="Times New Roman"/>
                <w:b/>
                <w:bCs/>
                <w:highlight w:val="none"/>
              </w:rPr>
              <w:t xml:space="preserve"> </w:t>
            </w:r>
            <w:r>
              <w:rPr>
                <w:rFonts w:hint="default" w:ascii="Times New Roman" w:hAnsi="Times New Roman" w:eastAsia="宋体" w:cs="Times New Roman"/>
                <w:b/>
                <w:bCs/>
                <w:highlight w:val="none"/>
                <w:lang w:val="en-US" w:eastAsia="zh-CN"/>
              </w:rPr>
              <w:t xml:space="preserve">  </w:t>
            </w:r>
            <w:r>
              <w:rPr>
                <w:rFonts w:hint="default" w:ascii="Times New Roman" w:hAnsi="Times New Roman" w:eastAsia="宋体" w:cs="Times New Roman"/>
                <w:b/>
                <w:bCs/>
                <w:highlight w:val="none"/>
              </w:rPr>
              <w:t>“三同时”验收项目一览表</w:t>
            </w:r>
          </w:p>
          <w:tbl>
            <w:tblPr>
              <w:tblStyle w:val="24"/>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64"/>
              <w:gridCol w:w="682"/>
              <w:gridCol w:w="1122"/>
              <w:gridCol w:w="4665"/>
              <w:gridCol w:w="1442"/>
            </w:tblGrid>
            <w:tr w14:paraId="6DC29C0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40" w:type="pct"/>
                  <w:tcBorders>
                    <w:tl2br w:val="nil"/>
                    <w:tr2bl w:val="nil"/>
                  </w:tcBorders>
                  <w:noWrap w:val="0"/>
                  <w:vAlign w:val="center"/>
                </w:tcPr>
                <w:p w14:paraId="39A151CD">
                  <w:pPr>
                    <w:pStyle w:val="38"/>
                    <w:pageBreakBefore w:val="0"/>
                    <w:kinsoku/>
                    <w:wordWrap/>
                    <w:bidi w:val="0"/>
                    <w:snapToGrid w:val="0"/>
                    <w:jc w:val="both"/>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项目</w:t>
                  </w:r>
                </w:p>
              </w:tc>
              <w:tc>
                <w:tcPr>
                  <w:tcW w:w="1039" w:type="pct"/>
                  <w:gridSpan w:val="2"/>
                  <w:tcBorders>
                    <w:tl2br w:val="nil"/>
                    <w:tr2bl w:val="nil"/>
                  </w:tcBorders>
                  <w:noWrap w:val="0"/>
                  <w:vAlign w:val="center"/>
                </w:tcPr>
                <w:p w14:paraId="5AEC2AAF">
                  <w:pPr>
                    <w:pStyle w:val="38"/>
                    <w:pageBreakBefore w:val="0"/>
                    <w:kinsoku/>
                    <w:wordWrap/>
                    <w:bidi w:val="0"/>
                    <w:snapToGrid w:val="0"/>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污染源</w:t>
                  </w:r>
                </w:p>
              </w:tc>
              <w:tc>
                <w:tcPr>
                  <w:tcW w:w="2688" w:type="pct"/>
                  <w:tcBorders>
                    <w:tl2br w:val="nil"/>
                    <w:tr2bl w:val="nil"/>
                  </w:tcBorders>
                  <w:noWrap w:val="0"/>
                  <w:vAlign w:val="center"/>
                </w:tcPr>
                <w:p w14:paraId="6A7A30C7">
                  <w:pPr>
                    <w:pStyle w:val="38"/>
                    <w:pageBreakBefore w:val="0"/>
                    <w:kinsoku/>
                    <w:wordWrap/>
                    <w:bidi w:val="0"/>
                    <w:snapToGrid w:val="0"/>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环保设施</w:t>
                  </w:r>
                </w:p>
              </w:tc>
              <w:tc>
                <w:tcPr>
                  <w:tcW w:w="831" w:type="pct"/>
                  <w:tcBorders>
                    <w:tl2br w:val="nil"/>
                    <w:tr2bl w:val="nil"/>
                  </w:tcBorders>
                  <w:noWrap w:val="0"/>
                  <w:vAlign w:val="center"/>
                </w:tcPr>
                <w:p w14:paraId="1BE848A5">
                  <w:pPr>
                    <w:pStyle w:val="38"/>
                    <w:pageBreakBefore w:val="0"/>
                    <w:kinsoku/>
                    <w:wordWrap/>
                    <w:bidi w:val="0"/>
                    <w:snapToGrid w:val="0"/>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执行标准</w:t>
                  </w:r>
                </w:p>
              </w:tc>
            </w:tr>
            <w:tr w14:paraId="561333B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40" w:type="pct"/>
                  <w:vMerge w:val="restart"/>
                  <w:tcBorders>
                    <w:tl2br w:val="nil"/>
                    <w:tr2bl w:val="nil"/>
                  </w:tcBorders>
                  <w:noWrap w:val="0"/>
                  <w:vAlign w:val="center"/>
                </w:tcPr>
                <w:p w14:paraId="78B3039E">
                  <w:pPr>
                    <w:pStyle w:val="38"/>
                    <w:pageBreakBefore w:val="0"/>
                    <w:kinsoku/>
                    <w:wordWrap/>
                    <w:bidi w:val="0"/>
                    <w:snapToGrid w:val="0"/>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废气</w:t>
                  </w:r>
                </w:p>
                <w:p w14:paraId="51C6F621">
                  <w:pPr>
                    <w:pStyle w:val="38"/>
                    <w:pageBreakBefore w:val="0"/>
                    <w:kinsoku/>
                    <w:wordWrap/>
                    <w:bidi w:val="0"/>
                    <w:snapToGrid w:val="0"/>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治理</w:t>
                  </w:r>
                </w:p>
              </w:tc>
              <w:tc>
                <w:tcPr>
                  <w:tcW w:w="393" w:type="pct"/>
                  <w:vMerge w:val="restart"/>
                  <w:tcBorders>
                    <w:tl2br w:val="nil"/>
                    <w:tr2bl w:val="nil"/>
                  </w:tcBorders>
                  <w:noWrap w:val="0"/>
                  <w:vAlign w:val="center"/>
                </w:tcPr>
                <w:p w14:paraId="2F7014B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高料</w:t>
                  </w:r>
                </w:p>
                <w:p w14:paraId="2646367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生产</w:t>
                  </w:r>
                </w:p>
              </w:tc>
              <w:tc>
                <w:tcPr>
                  <w:tcW w:w="646" w:type="pct"/>
                  <w:tcBorders>
                    <w:tl2br w:val="nil"/>
                    <w:tr2bl w:val="nil"/>
                  </w:tcBorders>
                  <w:noWrap w:val="0"/>
                  <w:vAlign w:val="center"/>
                </w:tcPr>
                <w:p w14:paraId="1277CE1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SA"/>
                    </w:rPr>
                    <w:t>投料粉尘</w:t>
                  </w:r>
                </w:p>
              </w:tc>
              <w:tc>
                <w:tcPr>
                  <w:tcW w:w="2688" w:type="pct"/>
                  <w:tcBorders>
                    <w:tl2br w:val="nil"/>
                    <w:tr2bl w:val="nil"/>
                  </w:tcBorders>
                  <w:noWrap w:val="0"/>
                  <w:vAlign w:val="center"/>
                </w:tcPr>
                <w:p w14:paraId="0DF5BC39">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SA"/>
                    </w:rPr>
                    <w:t>采取洒水抑尘措施。</w:t>
                  </w:r>
                </w:p>
              </w:tc>
              <w:tc>
                <w:tcPr>
                  <w:tcW w:w="831" w:type="pct"/>
                  <w:vMerge w:val="restart"/>
                  <w:tcBorders>
                    <w:tl2br w:val="nil"/>
                    <w:tr2bl w:val="nil"/>
                  </w:tcBorders>
                  <w:noWrap w:val="0"/>
                  <w:vAlign w:val="center"/>
                </w:tcPr>
                <w:p w14:paraId="21ACDA52">
                  <w:pPr>
                    <w:pStyle w:val="38"/>
                    <w:pageBreakBefore w:val="0"/>
                    <w:kinsoku/>
                    <w:wordWrap/>
                    <w:bidi w:val="0"/>
                    <w:snapToGrid w:val="0"/>
                    <w:rPr>
                      <w:rFonts w:hint="eastAsia"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《大气污染物综合排放标准》(GB16297-1996)</w:t>
                  </w:r>
                  <w:r>
                    <w:rPr>
                      <w:rFonts w:hint="eastAsia" w:ascii="Times New Roman" w:hAnsi="Times New Roman" w:eastAsia="宋体" w:cs="Times New Roman"/>
                      <w:sz w:val="21"/>
                      <w:szCs w:val="21"/>
                      <w:highlight w:val="none"/>
                      <w:lang w:eastAsia="zh-CN"/>
                    </w:rPr>
                    <w:t>、</w:t>
                  </w:r>
                  <w:r>
                    <w:rPr>
                      <w:rFonts w:hint="eastAsia" w:ascii="Times New Roman" w:hAnsi="Times New Roman" w:eastAsia="宋体" w:cs="Times New Roman"/>
                      <w:sz w:val="21"/>
                      <w:szCs w:val="21"/>
                      <w:highlight w:val="none"/>
                    </w:rPr>
                    <w:t>《挥发性有机物无组织排放控制标准》（</w:t>
                  </w:r>
                  <w:r>
                    <w:rPr>
                      <w:rFonts w:hint="default" w:ascii="Times New Roman" w:hAnsi="Times New Roman" w:eastAsia="宋体" w:cs="Times New Roman"/>
                      <w:sz w:val="21"/>
                      <w:szCs w:val="21"/>
                      <w:highlight w:val="none"/>
                    </w:rPr>
                    <w:t>GB37822 -2019</w:t>
                  </w:r>
                  <w:r>
                    <w:rPr>
                      <w:rFonts w:hint="eastAsia" w:ascii="Times New Roman" w:hAnsi="Times New Roman" w:eastAsia="宋体" w:cs="Times New Roman"/>
                      <w:sz w:val="21"/>
                      <w:szCs w:val="21"/>
                      <w:highlight w:val="none"/>
                    </w:rPr>
                    <w:t>）</w:t>
                  </w:r>
                </w:p>
              </w:tc>
            </w:tr>
            <w:tr w14:paraId="01B500B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40" w:type="pct"/>
                  <w:vMerge w:val="continue"/>
                  <w:tcBorders>
                    <w:tl2br w:val="nil"/>
                    <w:tr2bl w:val="nil"/>
                  </w:tcBorders>
                  <w:noWrap w:val="0"/>
                  <w:vAlign w:val="center"/>
                </w:tcPr>
                <w:p w14:paraId="0BED09DA">
                  <w:pPr>
                    <w:pStyle w:val="38"/>
                    <w:pageBreakBefore w:val="0"/>
                    <w:kinsoku/>
                    <w:wordWrap/>
                    <w:bidi w:val="0"/>
                    <w:snapToGrid w:val="0"/>
                    <w:rPr>
                      <w:rFonts w:hint="default" w:ascii="Times New Roman" w:hAnsi="Times New Roman" w:eastAsia="宋体" w:cs="Times New Roman"/>
                      <w:sz w:val="21"/>
                      <w:szCs w:val="21"/>
                      <w:highlight w:val="none"/>
                    </w:rPr>
                  </w:pPr>
                </w:p>
              </w:tc>
              <w:tc>
                <w:tcPr>
                  <w:tcW w:w="393" w:type="pct"/>
                  <w:vMerge w:val="continue"/>
                  <w:tcBorders>
                    <w:tl2br w:val="nil"/>
                    <w:tr2bl w:val="nil"/>
                  </w:tcBorders>
                  <w:noWrap w:val="0"/>
                  <w:vAlign w:val="center"/>
                </w:tcPr>
                <w:p w14:paraId="328F4C3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46" w:type="pct"/>
                  <w:tcBorders>
                    <w:tl2br w:val="nil"/>
                    <w:tr2bl w:val="nil"/>
                  </w:tcBorders>
                  <w:noWrap w:val="0"/>
                  <w:vAlign w:val="center"/>
                </w:tcPr>
                <w:p w14:paraId="3D9DEF5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SA"/>
                    </w:rPr>
                    <w:t>颚破粉尘</w:t>
                  </w:r>
                </w:p>
              </w:tc>
              <w:tc>
                <w:tcPr>
                  <w:tcW w:w="2688" w:type="pct"/>
                  <w:tcBorders>
                    <w:tl2br w:val="nil"/>
                    <w:tr2bl w:val="nil"/>
                  </w:tcBorders>
                  <w:noWrap w:val="0"/>
                  <w:vAlign w:val="center"/>
                </w:tcPr>
                <w:p w14:paraId="24DC7D8F">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SA"/>
                    </w:rPr>
                    <w:t>封闭间内设置集气罩，收集后经布袋除尘器（1#）处理后通过1</w:t>
                  </w:r>
                  <w:r>
                    <w:rPr>
                      <w:rFonts w:hint="eastAsia" w:cs="Times New Roman"/>
                      <w:color w:val="auto"/>
                      <w:kern w:val="2"/>
                      <w:sz w:val="21"/>
                      <w:szCs w:val="21"/>
                      <w:highlight w:val="none"/>
                      <w:lang w:val="en-US" w:eastAsia="zh-CN" w:bidi="ar-SA"/>
                    </w:rPr>
                    <w:t>7</w:t>
                  </w:r>
                  <w:r>
                    <w:rPr>
                      <w:rFonts w:hint="default" w:ascii="Times New Roman" w:hAnsi="Times New Roman" w:eastAsia="宋体" w:cs="Times New Roman"/>
                      <w:color w:val="auto"/>
                      <w:kern w:val="2"/>
                      <w:sz w:val="21"/>
                      <w:szCs w:val="21"/>
                      <w:highlight w:val="none"/>
                      <w:lang w:val="en-US" w:eastAsia="zh-CN" w:bidi="ar-SA"/>
                    </w:rPr>
                    <w:t>m高排气筒（1#）排放。</w:t>
                  </w:r>
                </w:p>
              </w:tc>
              <w:tc>
                <w:tcPr>
                  <w:tcW w:w="831" w:type="pct"/>
                  <w:vMerge w:val="continue"/>
                  <w:tcBorders>
                    <w:tl2br w:val="nil"/>
                    <w:tr2bl w:val="nil"/>
                  </w:tcBorders>
                  <w:noWrap w:val="0"/>
                  <w:vAlign w:val="center"/>
                </w:tcPr>
                <w:p w14:paraId="27813C83">
                  <w:pPr>
                    <w:pStyle w:val="38"/>
                    <w:pageBreakBefore w:val="0"/>
                    <w:kinsoku/>
                    <w:wordWrap/>
                    <w:bidi w:val="0"/>
                    <w:snapToGrid w:val="0"/>
                    <w:rPr>
                      <w:rFonts w:hint="default" w:ascii="Times New Roman" w:hAnsi="Times New Roman" w:eastAsia="宋体" w:cs="Times New Roman"/>
                      <w:color w:val="000000"/>
                      <w:kern w:val="0"/>
                      <w:sz w:val="21"/>
                      <w:szCs w:val="21"/>
                      <w:highlight w:val="none"/>
                      <w:lang w:val="en-US" w:eastAsia="zh-CN" w:bidi="ar"/>
                    </w:rPr>
                  </w:pPr>
                </w:p>
              </w:tc>
            </w:tr>
            <w:tr w14:paraId="087D92A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40" w:type="pct"/>
                  <w:vMerge w:val="continue"/>
                  <w:tcBorders>
                    <w:tl2br w:val="nil"/>
                    <w:tr2bl w:val="nil"/>
                  </w:tcBorders>
                  <w:noWrap w:val="0"/>
                  <w:vAlign w:val="center"/>
                </w:tcPr>
                <w:p w14:paraId="41E6BE09">
                  <w:pPr>
                    <w:pStyle w:val="38"/>
                    <w:pageBreakBefore w:val="0"/>
                    <w:kinsoku/>
                    <w:wordWrap/>
                    <w:bidi w:val="0"/>
                    <w:snapToGrid w:val="0"/>
                    <w:rPr>
                      <w:rFonts w:hint="default" w:ascii="Times New Roman" w:hAnsi="Times New Roman" w:eastAsia="宋体" w:cs="Times New Roman"/>
                      <w:sz w:val="21"/>
                      <w:szCs w:val="21"/>
                      <w:highlight w:val="none"/>
                    </w:rPr>
                  </w:pPr>
                </w:p>
              </w:tc>
              <w:tc>
                <w:tcPr>
                  <w:tcW w:w="393" w:type="pct"/>
                  <w:vMerge w:val="continue"/>
                  <w:tcBorders>
                    <w:tl2br w:val="nil"/>
                    <w:tr2bl w:val="nil"/>
                  </w:tcBorders>
                  <w:noWrap w:val="0"/>
                  <w:vAlign w:val="center"/>
                </w:tcPr>
                <w:p w14:paraId="1A27C74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46" w:type="pct"/>
                  <w:tcBorders>
                    <w:tl2br w:val="nil"/>
                    <w:tr2bl w:val="nil"/>
                  </w:tcBorders>
                  <w:noWrap w:val="0"/>
                  <w:vAlign w:val="center"/>
                </w:tcPr>
                <w:p w14:paraId="6535C39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SA"/>
                    </w:rPr>
                    <w:t>锤破粉尘</w:t>
                  </w:r>
                </w:p>
              </w:tc>
              <w:tc>
                <w:tcPr>
                  <w:tcW w:w="2688" w:type="pct"/>
                  <w:tcBorders>
                    <w:tl2br w:val="nil"/>
                    <w:tr2bl w:val="nil"/>
                  </w:tcBorders>
                  <w:noWrap w:val="0"/>
                  <w:vAlign w:val="center"/>
                </w:tcPr>
                <w:p w14:paraId="77F6D559">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SA"/>
                    </w:rPr>
                    <w:t>封闭间内设置集气罩，收集后经布袋除尘器（2#）处理后通过1</w:t>
                  </w:r>
                  <w:r>
                    <w:rPr>
                      <w:rFonts w:hint="eastAsia" w:cs="Times New Roman"/>
                      <w:color w:val="auto"/>
                      <w:kern w:val="2"/>
                      <w:sz w:val="21"/>
                      <w:szCs w:val="21"/>
                      <w:highlight w:val="none"/>
                      <w:lang w:val="en-US" w:eastAsia="zh-CN" w:bidi="ar-SA"/>
                    </w:rPr>
                    <w:t>7</w:t>
                  </w:r>
                  <w:r>
                    <w:rPr>
                      <w:rFonts w:hint="default" w:ascii="Times New Roman" w:hAnsi="Times New Roman" w:eastAsia="宋体" w:cs="Times New Roman"/>
                      <w:color w:val="auto"/>
                      <w:kern w:val="2"/>
                      <w:sz w:val="21"/>
                      <w:szCs w:val="21"/>
                      <w:highlight w:val="none"/>
                      <w:lang w:val="en-US" w:eastAsia="zh-CN" w:bidi="ar-SA"/>
                    </w:rPr>
                    <w:t>m高排气筒（2#）排放。</w:t>
                  </w:r>
                </w:p>
              </w:tc>
              <w:tc>
                <w:tcPr>
                  <w:tcW w:w="831" w:type="pct"/>
                  <w:vMerge w:val="continue"/>
                  <w:tcBorders>
                    <w:tl2br w:val="nil"/>
                    <w:tr2bl w:val="nil"/>
                  </w:tcBorders>
                  <w:noWrap w:val="0"/>
                  <w:vAlign w:val="center"/>
                </w:tcPr>
                <w:p w14:paraId="739C2A65">
                  <w:pPr>
                    <w:pStyle w:val="38"/>
                    <w:pageBreakBefore w:val="0"/>
                    <w:kinsoku/>
                    <w:wordWrap/>
                    <w:bidi w:val="0"/>
                    <w:snapToGrid w:val="0"/>
                    <w:rPr>
                      <w:rFonts w:hint="default" w:ascii="Times New Roman" w:hAnsi="Times New Roman" w:eastAsia="宋体" w:cs="Times New Roman"/>
                      <w:color w:val="000000"/>
                      <w:kern w:val="0"/>
                      <w:sz w:val="21"/>
                      <w:szCs w:val="21"/>
                      <w:highlight w:val="none"/>
                      <w:lang w:val="en-US" w:eastAsia="zh-CN" w:bidi="ar"/>
                    </w:rPr>
                  </w:pPr>
                </w:p>
              </w:tc>
            </w:tr>
            <w:tr w14:paraId="75FE3A6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40" w:type="pct"/>
                  <w:vMerge w:val="continue"/>
                  <w:tcBorders>
                    <w:tl2br w:val="nil"/>
                    <w:tr2bl w:val="nil"/>
                  </w:tcBorders>
                  <w:noWrap w:val="0"/>
                  <w:vAlign w:val="center"/>
                </w:tcPr>
                <w:p w14:paraId="011EC506">
                  <w:pPr>
                    <w:pStyle w:val="38"/>
                    <w:pageBreakBefore w:val="0"/>
                    <w:kinsoku/>
                    <w:wordWrap/>
                    <w:bidi w:val="0"/>
                    <w:snapToGrid w:val="0"/>
                    <w:rPr>
                      <w:rFonts w:hint="default" w:ascii="Times New Roman" w:hAnsi="Times New Roman" w:eastAsia="宋体" w:cs="Times New Roman"/>
                      <w:sz w:val="21"/>
                      <w:szCs w:val="21"/>
                      <w:highlight w:val="none"/>
                    </w:rPr>
                  </w:pPr>
                </w:p>
              </w:tc>
              <w:tc>
                <w:tcPr>
                  <w:tcW w:w="393" w:type="pct"/>
                  <w:vMerge w:val="continue"/>
                  <w:tcBorders>
                    <w:tl2br w:val="nil"/>
                    <w:tr2bl w:val="nil"/>
                  </w:tcBorders>
                  <w:noWrap w:val="0"/>
                  <w:vAlign w:val="center"/>
                </w:tcPr>
                <w:p w14:paraId="0A9B777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46" w:type="pct"/>
                  <w:tcBorders>
                    <w:tl2br w:val="nil"/>
                    <w:tr2bl w:val="nil"/>
                  </w:tcBorders>
                  <w:noWrap w:val="0"/>
                  <w:vAlign w:val="center"/>
                </w:tcPr>
                <w:p w14:paraId="63FC785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SA"/>
                    </w:rPr>
                    <w:t>一次筛分粉尘</w:t>
                  </w:r>
                </w:p>
              </w:tc>
              <w:tc>
                <w:tcPr>
                  <w:tcW w:w="2688" w:type="pct"/>
                  <w:tcBorders>
                    <w:tl2br w:val="nil"/>
                    <w:tr2bl w:val="nil"/>
                  </w:tcBorders>
                  <w:noWrap w:val="0"/>
                  <w:vAlign w:val="center"/>
                </w:tcPr>
                <w:p w14:paraId="6385FF8C">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SA"/>
                    </w:rPr>
                    <w:t>封闭间内设置集气罩，收集后经布袋除尘器（3#）处理后通过1</w:t>
                  </w:r>
                  <w:r>
                    <w:rPr>
                      <w:rFonts w:hint="eastAsia" w:cs="Times New Roman"/>
                      <w:color w:val="auto"/>
                      <w:kern w:val="2"/>
                      <w:sz w:val="21"/>
                      <w:szCs w:val="21"/>
                      <w:highlight w:val="none"/>
                      <w:lang w:val="en-US" w:eastAsia="zh-CN" w:bidi="ar-SA"/>
                    </w:rPr>
                    <w:t>7</w:t>
                  </w:r>
                  <w:r>
                    <w:rPr>
                      <w:rFonts w:hint="default" w:ascii="Times New Roman" w:hAnsi="Times New Roman" w:eastAsia="宋体" w:cs="Times New Roman"/>
                      <w:color w:val="auto"/>
                      <w:kern w:val="2"/>
                      <w:sz w:val="21"/>
                      <w:szCs w:val="21"/>
                      <w:highlight w:val="none"/>
                      <w:lang w:val="en-US" w:eastAsia="zh-CN" w:bidi="ar-SA"/>
                    </w:rPr>
                    <w:t>m高排气筒（3#）排放。</w:t>
                  </w:r>
                </w:p>
              </w:tc>
              <w:tc>
                <w:tcPr>
                  <w:tcW w:w="831" w:type="pct"/>
                  <w:vMerge w:val="continue"/>
                  <w:tcBorders>
                    <w:tl2br w:val="nil"/>
                    <w:tr2bl w:val="nil"/>
                  </w:tcBorders>
                  <w:noWrap w:val="0"/>
                  <w:vAlign w:val="center"/>
                </w:tcPr>
                <w:p w14:paraId="7F26A425">
                  <w:pPr>
                    <w:pStyle w:val="38"/>
                    <w:pageBreakBefore w:val="0"/>
                    <w:kinsoku/>
                    <w:wordWrap/>
                    <w:bidi w:val="0"/>
                    <w:snapToGrid w:val="0"/>
                    <w:rPr>
                      <w:rFonts w:hint="default" w:ascii="Times New Roman" w:hAnsi="Times New Roman" w:eastAsia="宋体" w:cs="Times New Roman"/>
                      <w:color w:val="000000"/>
                      <w:kern w:val="0"/>
                      <w:sz w:val="21"/>
                      <w:szCs w:val="21"/>
                      <w:highlight w:val="none"/>
                      <w:lang w:val="en-US" w:eastAsia="zh-CN" w:bidi="ar"/>
                    </w:rPr>
                  </w:pPr>
                </w:p>
              </w:tc>
            </w:tr>
            <w:tr w14:paraId="2B11BAE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40" w:type="pct"/>
                  <w:vMerge w:val="continue"/>
                  <w:tcBorders>
                    <w:tl2br w:val="nil"/>
                    <w:tr2bl w:val="nil"/>
                  </w:tcBorders>
                  <w:noWrap w:val="0"/>
                  <w:vAlign w:val="center"/>
                </w:tcPr>
                <w:p w14:paraId="2FFAA107">
                  <w:pPr>
                    <w:pStyle w:val="38"/>
                    <w:pageBreakBefore w:val="0"/>
                    <w:kinsoku/>
                    <w:wordWrap/>
                    <w:bidi w:val="0"/>
                    <w:snapToGrid w:val="0"/>
                    <w:rPr>
                      <w:rFonts w:hint="default" w:ascii="Times New Roman" w:hAnsi="Times New Roman" w:eastAsia="宋体" w:cs="Times New Roman"/>
                      <w:sz w:val="21"/>
                      <w:szCs w:val="21"/>
                      <w:highlight w:val="none"/>
                    </w:rPr>
                  </w:pPr>
                </w:p>
              </w:tc>
              <w:tc>
                <w:tcPr>
                  <w:tcW w:w="393" w:type="pct"/>
                  <w:vMerge w:val="continue"/>
                  <w:tcBorders>
                    <w:tl2br w:val="nil"/>
                    <w:tr2bl w:val="nil"/>
                  </w:tcBorders>
                  <w:noWrap w:val="0"/>
                  <w:vAlign w:val="center"/>
                </w:tcPr>
                <w:p w14:paraId="449D67F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46" w:type="pct"/>
                  <w:tcBorders>
                    <w:tl2br w:val="nil"/>
                    <w:tr2bl w:val="nil"/>
                  </w:tcBorders>
                  <w:noWrap w:val="0"/>
                  <w:vAlign w:val="center"/>
                </w:tcPr>
                <w:p w14:paraId="4BFE2E22">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SA"/>
                    </w:rPr>
                    <w:t>立冲破碎粉尘</w:t>
                  </w:r>
                </w:p>
              </w:tc>
              <w:tc>
                <w:tcPr>
                  <w:tcW w:w="2688" w:type="pct"/>
                  <w:tcBorders>
                    <w:tl2br w:val="nil"/>
                    <w:tr2bl w:val="nil"/>
                  </w:tcBorders>
                  <w:noWrap w:val="0"/>
                  <w:vAlign w:val="center"/>
                </w:tcPr>
                <w:p w14:paraId="29F8367B">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SA"/>
                    </w:rPr>
                    <w:t>封闭间内设置集气罩，收集后经布袋除尘器（4#）处理后通过1</w:t>
                  </w:r>
                  <w:r>
                    <w:rPr>
                      <w:rFonts w:hint="eastAsia" w:cs="Times New Roman"/>
                      <w:color w:val="auto"/>
                      <w:kern w:val="2"/>
                      <w:sz w:val="21"/>
                      <w:szCs w:val="21"/>
                      <w:highlight w:val="none"/>
                      <w:lang w:val="en-US" w:eastAsia="zh-CN" w:bidi="ar-SA"/>
                    </w:rPr>
                    <w:t>7</w:t>
                  </w:r>
                  <w:r>
                    <w:rPr>
                      <w:rFonts w:hint="default" w:ascii="Times New Roman" w:hAnsi="Times New Roman" w:eastAsia="宋体" w:cs="Times New Roman"/>
                      <w:color w:val="auto"/>
                      <w:kern w:val="2"/>
                      <w:sz w:val="21"/>
                      <w:szCs w:val="21"/>
                      <w:highlight w:val="none"/>
                      <w:lang w:val="en-US" w:eastAsia="zh-CN" w:bidi="ar-SA"/>
                    </w:rPr>
                    <w:t>m高排气筒（4#）排放。</w:t>
                  </w:r>
                </w:p>
              </w:tc>
              <w:tc>
                <w:tcPr>
                  <w:tcW w:w="831" w:type="pct"/>
                  <w:vMerge w:val="continue"/>
                  <w:tcBorders>
                    <w:tl2br w:val="nil"/>
                    <w:tr2bl w:val="nil"/>
                  </w:tcBorders>
                  <w:noWrap w:val="0"/>
                  <w:vAlign w:val="center"/>
                </w:tcPr>
                <w:p w14:paraId="4B62EFC0">
                  <w:pPr>
                    <w:pStyle w:val="38"/>
                    <w:pageBreakBefore w:val="0"/>
                    <w:kinsoku/>
                    <w:wordWrap/>
                    <w:bidi w:val="0"/>
                    <w:snapToGrid w:val="0"/>
                    <w:rPr>
                      <w:rFonts w:hint="default" w:ascii="Times New Roman" w:hAnsi="Times New Roman" w:eastAsia="宋体" w:cs="Times New Roman"/>
                      <w:color w:val="000000"/>
                      <w:kern w:val="0"/>
                      <w:sz w:val="21"/>
                      <w:szCs w:val="21"/>
                      <w:highlight w:val="none"/>
                      <w:lang w:val="en-US" w:eastAsia="zh-CN" w:bidi="ar"/>
                    </w:rPr>
                  </w:pPr>
                </w:p>
              </w:tc>
            </w:tr>
            <w:tr w14:paraId="587D386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40" w:type="pct"/>
                  <w:vMerge w:val="continue"/>
                  <w:tcBorders>
                    <w:tl2br w:val="nil"/>
                    <w:tr2bl w:val="nil"/>
                  </w:tcBorders>
                  <w:noWrap w:val="0"/>
                  <w:vAlign w:val="center"/>
                </w:tcPr>
                <w:p w14:paraId="52F1B29E">
                  <w:pPr>
                    <w:pStyle w:val="38"/>
                    <w:pageBreakBefore w:val="0"/>
                    <w:kinsoku/>
                    <w:wordWrap/>
                    <w:bidi w:val="0"/>
                    <w:snapToGrid w:val="0"/>
                    <w:rPr>
                      <w:rFonts w:hint="default" w:ascii="Times New Roman" w:hAnsi="Times New Roman" w:eastAsia="宋体" w:cs="Times New Roman"/>
                      <w:sz w:val="21"/>
                      <w:szCs w:val="21"/>
                      <w:highlight w:val="none"/>
                    </w:rPr>
                  </w:pPr>
                </w:p>
              </w:tc>
              <w:tc>
                <w:tcPr>
                  <w:tcW w:w="393" w:type="pct"/>
                  <w:vMerge w:val="continue"/>
                  <w:tcBorders>
                    <w:tl2br w:val="nil"/>
                    <w:tr2bl w:val="nil"/>
                  </w:tcBorders>
                  <w:noWrap w:val="0"/>
                  <w:vAlign w:val="center"/>
                </w:tcPr>
                <w:p w14:paraId="7628E5A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46" w:type="pct"/>
                  <w:tcBorders>
                    <w:tl2br w:val="nil"/>
                    <w:tr2bl w:val="nil"/>
                  </w:tcBorders>
                  <w:noWrap w:val="0"/>
                  <w:vAlign w:val="center"/>
                </w:tcPr>
                <w:p w14:paraId="13D6B89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SA"/>
                    </w:rPr>
                    <w:t>整形破碎粉尘</w:t>
                  </w:r>
                </w:p>
              </w:tc>
              <w:tc>
                <w:tcPr>
                  <w:tcW w:w="2688" w:type="pct"/>
                  <w:tcBorders>
                    <w:tl2br w:val="nil"/>
                    <w:tr2bl w:val="nil"/>
                  </w:tcBorders>
                  <w:noWrap w:val="0"/>
                  <w:vAlign w:val="center"/>
                </w:tcPr>
                <w:p w14:paraId="1769CAFD">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SA"/>
                    </w:rPr>
                    <w:t>封闭间内设置集气罩，收集后经布袋除尘器（5#）处理后通过1</w:t>
                  </w:r>
                  <w:r>
                    <w:rPr>
                      <w:rFonts w:hint="eastAsia" w:cs="Times New Roman"/>
                      <w:color w:val="auto"/>
                      <w:kern w:val="2"/>
                      <w:sz w:val="21"/>
                      <w:szCs w:val="21"/>
                      <w:highlight w:val="none"/>
                      <w:lang w:val="en-US" w:eastAsia="zh-CN" w:bidi="ar-SA"/>
                    </w:rPr>
                    <w:t>7</w:t>
                  </w:r>
                  <w:r>
                    <w:rPr>
                      <w:rFonts w:hint="default" w:ascii="Times New Roman" w:hAnsi="Times New Roman" w:eastAsia="宋体" w:cs="Times New Roman"/>
                      <w:color w:val="auto"/>
                      <w:kern w:val="2"/>
                      <w:sz w:val="21"/>
                      <w:szCs w:val="21"/>
                      <w:highlight w:val="none"/>
                      <w:lang w:val="en-US" w:eastAsia="zh-CN" w:bidi="ar-SA"/>
                    </w:rPr>
                    <w:t>m高排气筒（5#）排放。</w:t>
                  </w:r>
                </w:p>
              </w:tc>
              <w:tc>
                <w:tcPr>
                  <w:tcW w:w="831" w:type="pct"/>
                  <w:vMerge w:val="continue"/>
                  <w:tcBorders>
                    <w:tl2br w:val="nil"/>
                    <w:tr2bl w:val="nil"/>
                  </w:tcBorders>
                  <w:noWrap w:val="0"/>
                  <w:vAlign w:val="center"/>
                </w:tcPr>
                <w:p w14:paraId="37D0DDB5">
                  <w:pPr>
                    <w:pStyle w:val="38"/>
                    <w:pageBreakBefore w:val="0"/>
                    <w:kinsoku/>
                    <w:wordWrap/>
                    <w:bidi w:val="0"/>
                    <w:snapToGrid w:val="0"/>
                    <w:rPr>
                      <w:rFonts w:hint="default" w:ascii="Times New Roman" w:hAnsi="Times New Roman" w:eastAsia="宋体" w:cs="Times New Roman"/>
                      <w:color w:val="000000"/>
                      <w:kern w:val="0"/>
                      <w:sz w:val="21"/>
                      <w:szCs w:val="21"/>
                      <w:highlight w:val="none"/>
                      <w:lang w:val="en-US" w:eastAsia="zh-CN" w:bidi="ar"/>
                    </w:rPr>
                  </w:pPr>
                </w:p>
              </w:tc>
            </w:tr>
            <w:tr w14:paraId="74B3E2C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40" w:type="pct"/>
                  <w:vMerge w:val="continue"/>
                  <w:tcBorders>
                    <w:tl2br w:val="nil"/>
                    <w:tr2bl w:val="nil"/>
                  </w:tcBorders>
                  <w:noWrap w:val="0"/>
                  <w:vAlign w:val="center"/>
                </w:tcPr>
                <w:p w14:paraId="10498E8C">
                  <w:pPr>
                    <w:pStyle w:val="38"/>
                    <w:pageBreakBefore w:val="0"/>
                    <w:kinsoku/>
                    <w:wordWrap/>
                    <w:bidi w:val="0"/>
                    <w:snapToGrid w:val="0"/>
                    <w:rPr>
                      <w:rFonts w:hint="default" w:ascii="Times New Roman" w:hAnsi="Times New Roman" w:eastAsia="宋体" w:cs="Times New Roman"/>
                      <w:sz w:val="21"/>
                      <w:szCs w:val="21"/>
                      <w:highlight w:val="none"/>
                    </w:rPr>
                  </w:pPr>
                </w:p>
              </w:tc>
              <w:tc>
                <w:tcPr>
                  <w:tcW w:w="393" w:type="pct"/>
                  <w:vMerge w:val="continue"/>
                  <w:tcBorders>
                    <w:tl2br w:val="nil"/>
                    <w:tr2bl w:val="nil"/>
                  </w:tcBorders>
                  <w:noWrap w:val="0"/>
                  <w:vAlign w:val="center"/>
                </w:tcPr>
                <w:p w14:paraId="7C5DCE4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46" w:type="pct"/>
                  <w:tcBorders>
                    <w:tl2br w:val="nil"/>
                    <w:tr2bl w:val="nil"/>
                  </w:tcBorders>
                  <w:noWrap w:val="0"/>
                  <w:vAlign w:val="center"/>
                </w:tcPr>
                <w:p w14:paraId="1BF8630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SA"/>
                    </w:rPr>
                    <w:t>二次筛分粉尘</w:t>
                  </w:r>
                </w:p>
              </w:tc>
              <w:tc>
                <w:tcPr>
                  <w:tcW w:w="2688" w:type="pct"/>
                  <w:tcBorders>
                    <w:tl2br w:val="nil"/>
                    <w:tr2bl w:val="nil"/>
                  </w:tcBorders>
                  <w:noWrap w:val="0"/>
                  <w:vAlign w:val="center"/>
                </w:tcPr>
                <w:p w14:paraId="12820DBF">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SA"/>
                    </w:rPr>
                    <w:t>封闭间内设置集气罩，收集后1号振动筛产生的粉尘经布袋除尘器（1#）处理后通过1</w:t>
                  </w:r>
                  <w:r>
                    <w:rPr>
                      <w:rFonts w:hint="eastAsia" w:cs="Times New Roman"/>
                      <w:color w:val="auto"/>
                      <w:kern w:val="2"/>
                      <w:sz w:val="21"/>
                      <w:szCs w:val="21"/>
                      <w:highlight w:val="none"/>
                      <w:lang w:val="en-US" w:eastAsia="zh-CN" w:bidi="ar-SA"/>
                    </w:rPr>
                    <w:t>7</w:t>
                  </w:r>
                  <w:r>
                    <w:rPr>
                      <w:rFonts w:hint="default" w:ascii="Times New Roman" w:hAnsi="Times New Roman" w:eastAsia="宋体" w:cs="Times New Roman"/>
                      <w:color w:val="auto"/>
                      <w:kern w:val="2"/>
                      <w:sz w:val="21"/>
                      <w:szCs w:val="21"/>
                      <w:highlight w:val="none"/>
                      <w:lang w:val="en-US" w:eastAsia="zh-CN" w:bidi="ar-SA"/>
                    </w:rPr>
                    <w:t>m高排气筒（1#）排放，2号振动筛产生的粉尘经布袋除尘器（6#）处理后通过1</w:t>
                  </w:r>
                  <w:r>
                    <w:rPr>
                      <w:rFonts w:hint="eastAsia" w:cs="Times New Roman"/>
                      <w:color w:val="auto"/>
                      <w:kern w:val="2"/>
                      <w:sz w:val="21"/>
                      <w:szCs w:val="21"/>
                      <w:highlight w:val="none"/>
                      <w:lang w:val="en-US" w:eastAsia="zh-CN" w:bidi="ar-SA"/>
                    </w:rPr>
                    <w:t>7</w:t>
                  </w:r>
                  <w:r>
                    <w:rPr>
                      <w:rFonts w:hint="default" w:ascii="Times New Roman" w:hAnsi="Times New Roman" w:eastAsia="宋体" w:cs="Times New Roman"/>
                      <w:color w:val="auto"/>
                      <w:kern w:val="2"/>
                      <w:sz w:val="21"/>
                      <w:szCs w:val="21"/>
                      <w:highlight w:val="none"/>
                      <w:lang w:val="en-US" w:eastAsia="zh-CN" w:bidi="ar-SA"/>
                    </w:rPr>
                    <w:t>m高排气筒（6#）排放。</w:t>
                  </w:r>
                </w:p>
              </w:tc>
              <w:tc>
                <w:tcPr>
                  <w:tcW w:w="831" w:type="pct"/>
                  <w:vMerge w:val="continue"/>
                  <w:tcBorders>
                    <w:tl2br w:val="nil"/>
                    <w:tr2bl w:val="nil"/>
                  </w:tcBorders>
                  <w:noWrap w:val="0"/>
                  <w:vAlign w:val="center"/>
                </w:tcPr>
                <w:p w14:paraId="6246A065">
                  <w:pPr>
                    <w:pStyle w:val="38"/>
                    <w:pageBreakBefore w:val="0"/>
                    <w:kinsoku/>
                    <w:wordWrap/>
                    <w:bidi w:val="0"/>
                    <w:snapToGrid w:val="0"/>
                    <w:rPr>
                      <w:rFonts w:hint="default" w:ascii="Times New Roman" w:hAnsi="Times New Roman" w:eastAsia="宋体" w:cs="Times New Roman"/>
                      <w:color w:val="000000"/>
                      <w:kern w:val="0"/>
                      <w:sz w:val="21"/>
                      <w:szCs w:val="21"/>
                      <w:highlight w:val="none"/>
                      <w:lang w:val="en-US" w:eastAsia="zh-CN" w:bidi="ar"/>
                    </w:rPr>
                  </w:pPr>
                </w:p>
              </w:tc>
            </w:tr>
            <w:tr w14:paraId="35129EC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40" w:type="pct"/>
                  <w:vMerge w:val="continue"/>
                  <w:tcBorders>
                    <w:tl2br w:val="nil"/>
                    <w:tr2bl w:val="nil"/>
                  </w:tcBorders>
                  <w:noWrap w:val="0"/>
                  <w:vAlign w:val="center"/>
                </w:tcPr>
                <w:p w14:paraId="729C9C57">
                  <w:pPr>
                    <w:pStyle w:val="38"/>
                    <w:pageBreakBefore w:val="0"/>
                    <w:kinsoku/>
                    <w:wordWrap/>
                    <w:bidi w:val="0"/>
                    <w:snapToGrid w:val="0"/>
                    <w:rPr>
                      <w:rFonts w:hint="default" w:ascii="Times New Roman" w:hAnsi="Times New Roman" w:eastAsia="宋体" w:cs="Times New Roman"/>
                      <w:sz w:val="21"/>
                      <w:szCs w:val="21"/>
                      <w:highlight w:val="none"/>
                    </w:rPr>
                  </w:pPr>
                </w:p>
              </w:tc>
              <w:tc>
                <w:tcPr>
                  <w:tcW w:w="393" w:type="pct"/>
                  <w:vMerge w:val="continue"/>
                  <w:tcBorders>
                    <w:tl2br w:val="nil"/>
                    <w:tr2bl w:val="nil"/>
                  </w:tcBorders>
                  <w:noWrap w:val="0"/>
                  <w:vAlign w:val="center"/>
                </w:tcPr>
                <w:p w14:paraId="51BA4ED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46" w:type="pct"/>
                  <w:tcBorders>
                    <w:tl2br w:val="nil"/>
                    <w:tr2bl w:val="nil"/>
                  </w:tcBorders>
                  <w:noWrap w:val="0"/>
                  <w:vAlign w:val="center"/>
                </w:tcPr>
                <w:p w14:paraId="59D387B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SA"/>
                    </w:rPr>
                    <w:t>三次筛分粉尘</w:t>
                  </w:r>
                </w:p>
              </w:tc>
              <w:tc>
                <w:tcPr>
                  <w:tcW w:w="2688" w:type="pct"/>
                  <w:tcBorders>
                    <w:tl2br w:val="nil"/>
                    <w:tr2bl w:val="nil"/>
                  </w:tcBorders>
                  <w:noWrap w:val="0"/>
                  <w:vAlign w:val="center"/>
                </w:tcPr>
                <w:p w14:paraId="42732B0C">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SA"/>
                    </w:rPr>
                    <w:t>封闭间内设置集气罩，收集后经布袋除尘器（6#）处理后通过1</w:t>
                  </w:r>
                  <w:r>
                    <w:rPr>
                      <w:rFonts w:hint="eastAsia" w:cs="Times New Roman"/>
                      <w:color w:val="auto"/>
                      <w:kern w:val="2"/>
                      <w:sz w:val="21"/>
                      <w:szCs w:val="21"/>
                      <w:highlight w:val="none"/>
                      <w:lang w:val="en-US" w:eastAsia="zh-CN" w:bidi="ar-SA"/>
                    </w:rPr>
                    <w:t>7</w:t>
                  </w:r>
                  <w:r>
                    <w:rPr>
                      <w:rFonts w:hint="default" w:ascii="Times New Roman" w:hAnsi="Times New Roman" w:eastAsia="宋体" w:cs="Times New Roman"/>
                      <w:color w:val="auto"/>
                      <w:kern w:val="2"/>
                      <w:sz w:val="21"/>
                      <w:szCs w:val="21"/>
                      <w:highlight w:val="none"/>
                      <w:lang w:val="en-US" w:eastAsia="zh-CN" w:bidi="ar-SA"/>
                    </w:rPr>
                    <w:t>m高排气筒（6#）排放。</w:t>
                  </w:r>
                </w:p>
              </w:tc>
              <w:tc>
                <w:tcPr>
                  <w:tcW w:w="831" w:type="pct"/>
                  <w:vMerge w:val="continue"/>
                  <w:tcBorders>
                    <w:tl2br w:val="nil"/>
                    <w:tr2bl w:val="nil"/>
                  </w:tcBorders>
                  <w:noWrap w:val="0"/>
                  <w:vAlign w:val="center"/>
                </w:tcPr>
                <w:p w14:paraId="18079673">
                  <w:pPr>
                    <w:pStyle w:val="38"/>
                    <w:pageBreakBefore w:val="0"/>
                    <w:kinsoku/>
                    <w:wordWrap/>
                    <w:bidi w:val="0"/>
                    <w:snapToGrid w:val="0"/>
                    <w:rPr>
                      <w:rFonts w:hint="default" w:ascii="Times New Roman" w:hAnsi="Times New Roman" w:eastAsia="宋体" w:cs="Times New Roman"/>
                      <w:color w:val="000000"/>
                      <w:kern w:val="0"/>
                      <w:sz w:val="21"/>
                      <w:szCs w:val="21"/>
                      <w:highlight w:val="none"/>
                      <w:lang w:val="en-US" w:eastAsia="zh-CN" w:bidi="ar"/>
                    </w:rPr>
                  </w:pPr>
                </w:p>
              </w:tc>
            </w:tr>
            <w:tr w14:paraId="77D8031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40" w:type="pct"/>
                  <w:vMerge w:val="continue"/>
                  <w:tcBorders>
                    <w:tl2br w:val="nil"/>
                    <w:tr2bl w:val="nil"/>
                  </w:tcBorders>
                  <w:noWrap w:val="0"/>
                  <w:vAlign w:val="center"/>
                </w:tcPr>
                <w:p w14:paraId="4620951B">
                  <w:pPr>
                    <w:pStyle w:val="38"/>
                    <w:pageBreakBefore w:val="0"/>
                    <w:kinsoku/>
                    <w:wordWrap/>
                    <w:bidi w:val="0"/>
                    <w:snapToGrid w:val="0"/>
                    <w:rPr>
                      <w:rFonts w:hint="default" w:ascii="Times New Roman" w:hAnsi="Times New Roman" w:eastAsia="宋体" w:cs="Times New Roman"/>
                      <w:sz w:val="21"/>
                      <w:szCs w:val="21"/>
                      <w:highlight w:val="none"/>
                    </w:rPr>
                  </w:pPr>
                </w:p>
              </w:tc>
              <w:tc>
                <w:tcPr>
                  <w:tcW w:w="393" w:type="pct"/>
                  <w:vMerge w:val="restart"/>
                  <w:tcBorders>
                    <w:tl2br w:val="nil"/>
                    <w:tr2bl w:val="nil"/>
                  </w:tcBorders>
                  <w:noWrap w:val="0"/>
                  <w:vAlign w:val="center"/>
                </w:tcPr>
                <w:p w14:paraId="3DA2849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普料</w:t>
                  </w:r>
                </w:p>
                <w:p w14:paraId="3C7D8DE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生产</w:t>
                  </w:r>
                </w:p>
              </w:tc>
              <w:tc>
                <w:tcPr>
                  <w:tcW w:w="646" w:type="pct"/>
                  <w:tcBorders>
                    <w:tl2br w:val="nil"/>
                    <w:tr2bl w:val="nil"/>
                  </w:tcBorders>
                  <w:noWrap w:val="0"/>
                  <w:vAlign w:val="center"/>
                </w:tcPr>
                <w:p w14:paraId="723C87D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SA"/>
                    </w:rPr>
                    <w:t>投料粉尘</w:t>
                  </w:r>
                </w:p>
              </w:tc>
              <w:tc>
                <w:tcPr>
                  <w:tcW w:w="2688" w:type="pct"/>
                  <w:tcBorders>
                    <w:tl2br w:val="nil"/>
                    <w:tr2bl w:val="nil"/>
                  </w:tcBorders>
                  <w:noWrap w:val="0"/>
                  <w:vAlign w:val="center"/>
                </w:tcPr>
                <w:p w14:paraId="7DD2FE9B">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SA"/>
                    </w:rPr>
                    <w:t>采取洒水抑尘措施。</w:t>
                  </w:r>
                </w:p>
              </w:tc>
              <w:tc>
                <w:tcPr>
                  <w:tcW w:w="831" w:type="pct"/>
                  <w:vMerge w:val="continue"/>
                  <w:tcBorders>
                    <w:tl2br w:val="nil"/>
                    <w:tr2bl w:val="nil"/>
                  </w:tcBorders>
                  <w:noWrap w:val="0"/>
                  <w:vAlign w:val="center"/>
                </w:tcPr>
                <w:p w14:paraId="1E3B211E">
                  <w:pPr>
                    <w:pStyle w:val="38"/>
                    <w:pageBreakBefore w:val="0"/>
                    <w:kinsoku/>
                    <w:wordWrap/>
                    <w:bidi w:val="0"/>
                    <w:snapToGrid w:val="0"/>
                    <w:rPr>
                      <w:rFonts w:hint="default" w:ascii="Times New Roman" w:hAnsi="Times New Roman" w:eastAsia="宋体" w:cs="Times New Roman"/>
                      <w:color w:val="000000"/>
                      <w:kern w:val="0"/>
                      <w:sz w:val="21"/>
                      <w:szCs w:val="21"/>
                      <w:highlight w:val="none"/>
                      <w:lang w:val="en-US" w:eastAsia="zh-CN" w:bidi="ar"/>
                    </w:rPr>
                  </w:pPr>
                </w:p>
              </w:tc>
            </w:tr>
            <w:tr w14:paraId="30CB914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40" w:type="pct"/>
                  <w:vMerge w:val="continue"/>
                  <w:tcBorders>
                    <w:tl2br w:val="nil"/>
                    <w:tr2bl w:val="nil"/>
                  </w:tcBorders>
                  <w:noWrap w:val="0"/>
                  <w:vAlign w:val="center"/>
                </w:tcPr>
                <w:p w14:paraId="402EB808">
                  <w:pPr>
                    <w:pStyle w:val="38"/>
                    <w:pageBreakBefore w:val="0"/>
                    <w:kinsoku/>
                    <w:wordWrap/>
                    <w:bidi w:val="0"/>
                    <w:snapToGrid w:val="0"/>
                    <w:rPr>
                      <w:rFonts w:hint="default" w:ascii="Times New Roman" w:hAnsi="Times New Roman" w:eastAsia="宋体" w:cs="Times New Roman"/>
                      <w:sz w:val="21"/>
                      <w:szCs w:val="21"/>
                      <w:highlight w:val="none"/>
                    </w:rPr>
                  </w:pPr>
                </w:p>
              </w:tc>
              <w:tc>
                <w:tcPr>
                  <w:tcW w:w="393" w:type="pct"/>
                  <w:vMerge w:val="continue"/>
                  <w:tcBorders>
                    <w:tl2br w:val="nil"/>
                    <w:tr2bl w:val="nil"/>
                  </w:tcBorders>
                  <w:noWrap w:val="0"/>
                  <w:vAlign w:val="center"/>
                </w:tcPr>
                <w:p w14:paraId="35D6A3D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46" w:type="pct"/>
                  <w:tcBorders>
                    <w:tl2br w:val="nil"/>
                    <w:tr2bl w:val="nil"/>
                  </w:tcBorders>
                  <w:noWrap w:val="0"/>
                  <w:vAlign w:val="center"/>
                </w:tcPr>
                <w:p w14:paraId="7B4A538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SA"/>
                    </w:rPr>
                    <w:t>颚破粉尘</w:t>
                  </w:r>
                </w:p>
              </w:tc>
              <w:tc>
                <w:tcPr>
                  <w:tcW w:w="2688" w:type="pct"/>
                  <w:tcBorders>
                    <w:tl2br w:val="nil"/>
                    <w:tr2bl w:val="nil"/>
                  </w:tcBorders>
                  <w:noWrap w:val="0"/>
                  <w:vAlign w:val="center"/>
                </w:tcPr>
                <w:p w14:paraId="49CDE597">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SA"/>
                    </w:rPr>
                    <w:t>封闭间内设置集气罩，收集后经布袋除尘器（7#）处理后通过15m高排气筒（7#）排放。</w:t>
                  </w:r>
                </w:p>
              </w:tc>
              <w:tc>
                <w:tcPr>
                  <w:tcW w:w="831" w:type="pct"/>
                  <w:vMerge w:val="continue"/>
                  <w:tcBorders>
                    <w:tl2br w:val="nil"/>
                    <w:tr2bl w:val="nil"/>
                  </w:tcBorders>
                  <w:noWrap w:val="0"/>
                  <w:vAlign w:val="center"/>
                </w:tcPr>
                <w:p w14:paraId="691D29B9">
                  <w:pPr>
                    <w:pStyle w:val="38"/>
                    <w:pageBreakBefore w:val="0"/>
                    <w:kinsoku/>
                    <w:wordWrap/>
                    <w:bidi w:val="0"/>
                    <w:snapToGrid w:val="0"/>
                    <w:rPr>
                      <w:rFonts w:hint="default" w:ascii="Times New Roman" w:hAnsi="Times New Roman" w:eastAsia="宋体" w:cs="Times New Roman"/>
                      <w:color w:val="000000"/>
                      <w:kern w:val="0"/>
                      <w:sz w:val="21"/>
                      <w:szCs w:val="21"/>
                      <w:highlight w:val="none"/>
                      <w:lang w:val="en-US" w:eastAsia="zh-CN" w:bidi="ar"/>
                    </w:rPr>
                  </w:pPr>
                </w:p>
              </w:tc>
            </w:tr>
            <w:tr w14:paraId="36E845B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40" w:type="pct"/>
                  <w:vMerge w:val="continue"/>
                  <w:tcBorders>
                    <w:tl2br w:val="nil"/>
                    <w:tr2bl w:val="nil"/>
                  </w:tcBorders>
                  <w:noWrap w:val="0"/>
                  <w:vAlign w:val="center"/>
                </w:tcPr>
                <w:p w14:paraId="0780068A">
                  <w:pPr>
                    <w:pStyle w:val="38"/>
                    <w:pageBreakBefore w:val="0"/>
                    <w:kinsoku/>
                    <w:wordWrap/>
                    <w:bidi w:val="0"/>
                    <w:snapToGrid w:val="0"/>
                    <w:rPr>
                      <w:rFonts w:hint="default" w:ascii="Times New Roman" w:hAnsi="Times New Roman" w:eastAsia="宋体" w:cs="Times New Roman"/>
                      <w:sz w:val="21"/>
                      <w:szCs w:val="21"/>
                      <w:highlight w:val="none"/>
                    </w:rPr>
                  </w:pPr>
                </w:p>
              </w:tc>
              <w:tc>
                <w:tcPr>
                  <w:tcW w:w="393" w:type="pct"/>
                  <w:vMerge w:val="continue"/>
                  <w:tcBorders>
                    <w:tl2br w:val="nil"/>
                    <w:tr2bl w:val="nil"/>
                  </w:tcBorders>
                  <w:noWrap w:val="0"/>
                  <w:vAlign w:val="center"/>
                </w:tcPr>
                <w:p w14:paraId="559C573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46" w:type="pct"/>
                  <w:tcBorders>
                    <w:tl2br w:val="nil"/>
                    <w:tr2bl w:val="nil"/>
                  </w:tcBorders>
                  <w:noWrap w:val="0"/>
                  <w:vAlign w:val="center"/>
                </w:tcPr>
                <w:p w14:paraId="34D9634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SA"/>
                    </w:rPr>
                    <w:t>锤破粉尘</w:t>
                  </w:r>
                </w:p>
              </w:tc>
              <w:tc>
                <w:tcPr>
                  <w:tcW w:w="2688" w:type="pct"/>
                  <w:tcBorders>
                    <w:tl2br w:val="nil"/>
                    <w:tr2bl w:val="nil"/>
                  </w:tcBorders>
                  <w:noWrap w:val="0"/>
                  <w:vAlign w:val="center"/>
                </w:tcPr>
                <w:p w14:paraId="70CE8810">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SA"/>
                    </w:rPr>
                    <w:t>封闭间内设置集气罩，收集后经布袋除尘器（8#）处理后通过15m高排气筒（8#）排放。</w:t>
                  </w:r>
                </w:p>
              </w:tc>
              <w:tc>
                <w:tcPr>
                  <w:tcW w:w="831" w:type="pct"/>
                  <w:vMerge w:val="continue"/>
                  <w:tcBorders>
                    <w:tl2br w:val="nil"/>
                    <w:tr2bl w:val="nil"/>
                  </w:tcBorders>
                  <w:noWrap w:val="0"/>
                  <w:vAlign w:val="center"/>
                </w:tcPr>
                <w:p w14:paraId="2682BFE8">
                  <w:pPr>
                    <w:pStyle w:val="38"/>
                    <w:pageBreakBefore w:val="0"/>
                    <w:kinsoku/>
                    <w:wordWrap/>
                    <w:bidi w:val="0"/>
                    <w:snapToGrid w:val="0"/>
                    <w:rPr>
                      <w:rFonts w:hint="default" w:ascii="Times New Roman" w:hAnsi="Times New Roman" w:eastAsia="宋体" w:cs="Times New Roman"/>
                      <w:color w:val="000000"/>
                      <w:kern w:val="0"/>
                      <w:sz w:val="21"/>
                      <w:szCs w:val="21"/>
                      <w:highlight w:val="none"/>
                      <w:lang w:val="en-US" w:eastAsia="zh-CN" w:bidi="ar"/>
                    </w:rPr>
                  </w:pPr>
                </w:p>
              </w:tc>
            </w:tr>
            <w:tr w14:paraId="04B4922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40" w:type="pct"/>
                  <w:vMerge w:val="continue"/>
                  <w:tcBorders>
                    <w:tl2br w:val="nil"/>
                    <w:tr2bl w:val="nil"/>
                  </w:tcBorders>
                  <w:noWrap w:val="0"/>
                  <w:vAlign w:val="center"/>
                </w:tcPr>
                <w:p w14:paraId="177875C0">
                  <w:pPr>
                    <w:pStyle w:val="38"/>
                    <w:pageBreakBefore w:val="0"/>
                    <w:kinsoku/>
                    <w:wordWrap/>
                    <w:bidi w:val="0"/>
                    <w:snapToGrid w:val="0"/>
                    <w:rPr>
                      <w:rFonts w:hint="default" w:ascii="Times New Roman" w:hAnsi="Times New Roman" w:eastAsia="宋体" w:cs="Times New Roman"/>
                      <w:sz w:val="21"/>
                      <w:szCs w:val="21"/>
                      <w:highlight w:val="none"/>
                    </w:rPr>
                  </w:pPr>
                </w:p>
              </w:tc>
              <w:tc>
                <w:tcPr>
                  <w:tcW w:w="393" w:type="pct"/>
                  <w:vMerge w:val="continue"/>
                  <w:tcBorders>
                    <w:tl2br w:val="nil"/>
                    <w:tr2bl w:val="nil"/>
                  </w:tcBorders>
                  <w:noWrap w:val="0"/>
                  <w:vAlign w:val="center"/>
                </w:tcPr>
                <w:p w14:paraId="346D7DB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46" w:type="pct"/>
                  <w:tcBorders>
                    <w:tl2br w:val="nil"/>
                    <w:tr2bl w:val="nil"/>
                  </w:tcBorders>
                  <w:noWrap w:val="0"/>
                  <w:vAlign w:val="center"/>
                </w:tcPr>
                <w:p w14:paraId="5E563D9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SA"/>
                    </w:rPr>
                    <w:t>筛分粉尘</w:t>
                  </w:r>
                </w:p>
              </w:tc>
              <w:tc>
                <w:tcPr>
                  <w:tcW w:w="2688" w:type="pct"/>
                  <w:tcBorders>
                    <w:tl2br w:val="nil"/>
                    <w:tr2bl w:val="nil"/>
                  </w:tcBorders>
                  <w:noWrap w:val="0"/>
                  <w:vAlign w:val="center"/>
                </w:tcPr>
                <w:p w14:paraId="79012FF5">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SA"/>
                    </w:rPr>
                    <w:t>密闭输送，封闭产品库。</w:t>
                  </w:r>
                </w:p>
              </w:tc>
              <w:tc>
                <w:tcPr>
                  <w:tcW w:w="831" w:type="pct"/>
                  <w:vMerge w:val="continue"/>
                  <w:tcBorders>
                    <w:tl2br w:val="nil"/>
                    <w:tr2bl w:val="nil"/>
                  </w:tcBorders>
                  <w:noWrap w:val="0"/>
                  <w:vAlign w:val="center"/>
                </w:tcPr>
                <w:p w14:paraId="413462EF">
                  <w:pPr>
                    <w:pStyle w:val="38"/>
                    <w:pageBreakBefore w:val="0"/>
                    <w:kinsoku/>
                    <w:wordWrap/>
                    <w:bidi w:val="0"/>
                    <w:snapToGrid w:val="0"/>
                    <w:rPr>
                      <w:rFonts w:hint="default" w:ascii="Times New Roman" w:hAnsi="Times New Roman" w:eastAsia="宋体" w:cs="Times New Roman"/>
                      <w:color w:val="000000"/>
                      <w:kern w:val="0"/>
                      <w:sz w:val="21"/>
                      <w:szCs w:val="21"/>
                      <w:highlight w:val="none"/>
                      <w:lang w:val="en-US" w:eastAsia="zh-CN" w:bidi="ar"/>
                    </w:rPr>
                  </w:pPr>
                </w:p>
              </w:tc>
            </w:tr>
            <w:tr w14:paraId="0980BAB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40" w:type="pct"/>
                  <w:vMerge w:val="continue"/>
                  <w:tcBorders>
                    <w:tl2br w:val="nil"/>
                    <w:tr2bl w:val="nil"/>
                  </w:tcBorders>
                  <w:noWrap w:val="0"/>
                  <w:vAlign w:val="center"/>
                </w:tcPr>
                <w:p w14:paraId="11C3D8A4">
                  <w:pPr>
                    <w:pStyle w:val="38"/>
                    <w:pageBreakBefore w:val="0"/>
                    <w:kinsoku/>
                    <w:wordWrap/>
                    <w:bidi w:val="0"/>
                    <w:snapToGrid w:val="0"/>
                    <w:rPr>
                      <w:rFonts w:hint="default" w:ascii="Times New Roman" w:hAnsi="Times New Roman" w:eastAsia="宋体" w:cs="Times New Roman"/>
                      <w:sz w:val="21"/>
                      <w:szCs w:val="21"/>
                      <w:highlight w:val="none"/>
                    </w:rPr>
                  </w:pPr>
                </w:p>
              </w:tc>
              <w:tc>
                <w:tcPr>
                  <w:tcW w:w="393" w:type="pct"/>
                  <w:vMerge w:val="restart"/>
                  <w:tcBorders>
                    <w:tl2br w:val="nil"/>
                    <w:tr2bl w:val="nil"/>
                  </w:tcBorders>
                  <w:noWrap w:val="0"/>
                  <w:vAlign w:val="center"/>
                </w:tcPr>
                <w:p w14:paraId="13FC5B91">
                  <w:pPr>
                    <w:pStyle w:val="21"/>
                    <w:spacing w:line="0" w:lineRule="atLeast"/>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洗砂</w:t>
                  </w:r>
                </w:p>
              </w:tc>
              <w:tc>
                <w:tcPr>
                  <w:tcW w:w="646" w:type="pct"/>
                  <w:tcBorders>
                    <w:tl2br w:val="nil"/>
                    <w:tr2bl w:val="nil"/>
                  </w:tcBorders>
                  <w:noWrap w:val="0"/>
                  <w:vAlign w:val="center"/>
                </w:tcPr>
                <w:p w14:paraId="56B4356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SA"/>
                    </w:rPr>
                    <w:t>投料粉尘</w:t>
                  </w:r>
                </w:p>
              </w:tc>
              <w:tc>
                <w:tcPr>
                  <w:tcW w:w="2688" w:type="pct"/>
                  <w:tcBorders>
                    <w:tl2br w:val="nil"/>
                    <w:tr2bl w:val="nil"/>
                  </w:tcBorders>
                  <w:noWrap w:val="0"/>
                  <w:vAlign w:val="center"/>
                </w:tcPr>
                <w:p w14:paraId="6AE19E8D">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厂区道路定期洒水抑尘</w:t>
                  </w:r>
                  <w:r>
                    <w:rPr>
                      <w:rFonts w:hint="eastAsia" w:cs="Times New Roman"/>
                      <w:color w:val="auto"/>
                      <w:kern w:val="2"/>
                      <w:sz w:val="21"/>
                      <w:szCs w:val="21"/>
                      <w:highlight w:val="none"/>
                      <w:lang w:val="en-US" w:eastAsia="zh-CN" w:bidi="ar-SA"/>
                    </w:rPr>
                    <w:t>。</w:t>
                  </w:r>
                </w:p>
              </w:tc>
              <w:tc>
                <w:tcPr>
                  <w:tcW w:w="831" w:type="pct"/>
                  <w:vMerge w:val="continue"/>
                  <w:tcBorders>
                    <w:tl2br w:val="nil"/>
                    <w:tr2bl w:val="nil"/>
                  </w:tcBorders>
                  <w:noWrap w:val="0"/>
                  <w:vAlign w:val="center"/>
                </w:tcPr>
                <w:p w14:paraId="5530CCC3">
                  <w:pPr>
                    <w:pStyle w:val="38"/>
                    <w:pageBreakBefore w:val="0"/>
                    <w:kinsoku/>
                    <w:wordWrap/>
                    <w:bidi w:val="0"/>
                    <w:snapToGrid w:val="0"/>
                    <w:rPr>
                      <w:rFonts w:hint="default" w:ascii="Times New Roman" w:hAnsi="Times New Roman" w:eastAsia="宋体" w:cs="Times New Roman"/>
                      <w:color w:val="000000"/>
                      <w:kern w:val="0"/>
                      <w:sz w:val="21"/>
                      <w:szCs w:val="21"/>
                      <w:highlight w:val="none"/>
                      <w:lang w:val="en-US" w:eastAsia="zh-CN" w:bidi="ar"/>
                    </w:rPr>
                  </w:pPr>
                </w:p>
              </w:tc>
            </w:tr>
            <w:tr w14:paraId="4AA22A3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40" w:type="pct"/>
                  <w:vMerge w:val="continue"/>
                  <w:tcBorders>
                    <w:tl2br w:val="nil"/>
                    <w:tr2bl w:val="nil"/>
                  </w:tcBorders>
                  <w:noWrap w:val="0"/>
                  <w:vAlign w:val="center"/>
                </w:tcPr>
                <w:p w14:paraId="10B1656F">
                  <w:pPr>
                    <w:pStyle w:val="38"/>
                    <w:pageBreakBefore w:val="0"/>
                    <w:kinsoku/>
                    <w:wordWrap/>
                    <w:bidi w:val="0"/>
                    <w:snapToGrid w:val="0"/>
                    <w:rPr>
                      <w:rFonts w:hint="default" w:ascii="Times New Roman" w:hAnsi="Times New Roman" w:eastAsia="宋体" w:cs="Times New Roman"/>
                      <w:sz w:val="21"/>
                      <w:szCs w:val="21"/>
                      <w:highlight w:val="none"/>
                    </w:rPr>
                  </w:pPr>
                </w:p>
              </w:tc>
              <w:tc>
                <w:tcPr>
                  <w:tcW w:w="393" w:type="pct"/>
                  <w:vMerge w:val="continue"/>
                  <w:tcBorders>
                    <w:tl2br w:val="nil"/>
                    <w:tr2bl w:val="nil"/>
                  </w:tcBorders>
                  <w:noWrap w:val="0"/>
                  <w:vAlign w:val="center"/>
                </w:tcPr>
                <w:p w14:paraId="52AD2BC8">
                  <w:pPr>
                    <w:pStyle w:val="21"/>
                    <w:spacing w:line="0" w:lineRule="atLeast"/>
                    <w:jc w:val="center"/>
                    <w:rPr>
                      <w:rFonts w:hint="default" w:ascii="Times New Roman" w:hAnsi="Times New Roman" w:eastAsia="宋体" w:cs="Times New Roman"/>
                      <w:color w:val="auto"/>
                      <w:kern w:val="2"/>
                      <w:sz w:val="21"/>
                      <w:szCs w:val="21"/>
                      <w:highlight w:val="none"/>
                      <w:lang w:val="en-US" w:eastAsia="zh-CN" w:bidi="ar-SA"/>
                    </w:rPr>
                  </w:pPr>
                </w:p>
              </w:tc>
              <w:tc>
                <w:tcPr>
                  <w:tcW w:w="646" w:type="pct"/>
                  <w:tcBorders>
                    <w:tl2br w:val="nil"/>
                    <w:tr2bl w:val="nil"/>
                  </w:tcBorders>
                  <w:noWrap w:val="0"/>
                  <w:vAlign w:val="center"/>
                </w:tcPr>
                <w:p w14:paraId="2B6BED7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筛分粉尘</w:t>
                  </w:r>
                </w:p>
              </w:tc>
              <w:tc>
                <w:tcPr>
                  <w:tcW w:w="2688" w:type="pct"/>
                  <w:tcBorders>
                    <w:tl2br w:val="nil"/>
                    <w:tr2bl w:val="nil"/>
                  </w:tcBorders>
                  <w:noWrap w:val="0"/>
                  <w:vAlign w:val="center"/>
                </w:tcPr>
                <w:p w14:paraId="5884646E">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封闭间内设置集气罩，收集后经布袋除尘器（9#）处理后通过15m高排气筒（9#）排放。</w:t>
                  </w:r>
                </w:p>
              </w:tc>
              <w:tc>
                <w:tcPr>
                  <w:tcW w:w="831" w:type="pct"/>
                  <w:vMerge w:val="continue"/>
                  <w:tcBorders>
                    <w:tl2br w:val="nil"/>
                    <w:tr2bl w:val="nil"/>
                  </w:tcBorders>
                  <w:noWrap w:val="0"/>
                  <w:vAlign w:val="center"/>
                </w:tcPr>
                <w:p w14:paraId="428C286F">
                  <w:pPr>
                    <w:pStyle w:val="38"/>
                    <w:pageBreakBefore w:val="0"/>
                    <w:kinsoku/>
                    <w:wordWrap/>
                    <w:bidi w:val="0"/>
                    <w:snapToGrid w:val="0"/>
                    <w:rPr>
                      <w:rFonts w:hint="default" w:ascii="Times New Roman" w:hAnsi="Times New Roman" w:eastAsia="宋体" w:cs="Times New Roman"/>
                      <w:color w:val="000000"/>
                      <w:kern w:val="0"/>
                      <w:sz w:val="21"/>
                      <w:szCs w:val="21"/>
                      <w:highlight w:val="none"/>
                      <w:lang w:val="en-US" w:eastAsia="zh-CN" w:bidi="ar"/>
                    </w:rPr>
                  </w:pPr>
                </w:p>
              </w:tc>
            </w:tr>
            <w:tr w14:paraId="2B48FBF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40" w:type="pct"/>
                  <w:vMerge w:val="continue"/>
                  <w:tcBorders>
                    <w:tl2br w:val="nil"/>
                    <w:tr2bl w:val="nil"/>
                  </w:tcBorders>
                  <w:noWrap w:val="0"/>
                  <w:vAlign w:val="center"/>
                </w:tcPr>
                <w:p w14:paraId="23400462">
                  <w:pPr>
                    <w:pStyle w:val="38"/>
                    <w:pageBreakBefore w:val="0"/>
                    <w:kinsoku/>
                    <w:wordWrap/>
                    <w:bidi w:val="0"/>
                    <w:snapToGrid w:val="0"/>
                    <w:rPr>
                      <w:rFonts w:hint="default" w:ascii="Times New Roman" w:hAnsi="Times New Roman" w:eastAsia="宋体" w:cs="Times New Roman"/>
                      <w:sz w:val="21"/>
                      <w:szCs w:val="21"/>
                      <w:highlight w:val="none"/>
                    </w:rPr>
                  </w:pPr>
                </w:p>
              </w:tc>
              <w:tc>
                <w:tcPr>
                  <w:tcW w:w="1039" w:type="pct"/>
                  <w:gridSpan w:val="2"/>
                  <w:tcBorders>
                    <w:tl2br w:val="nil"/>
                    <w:tr2bl w:val="nil"/>
                  </w:tcBorders>
                  <w:noWrap w:val="0"/>
                  <w:vAlign w:val="center"/>
                </w:tcPr>
                <w:p w14:paraId="7A0632DB">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highlight w:val="none"/>
                      <w:lang w:val="en-US" w:eastAsia="zh-CN"/>
                    </w:rPr>
                    <w:t>运输扬尘</w:t>
                  </w:r>
                </w:p>
              </w:tc>
              <w:tc>
                <w:tcPr>
                  <w:tcW w:w="2688" w:type="pct"/>
                  <w:tcBorders>
                    <w:tl2br w:val="nil"/>
                    <w:tr2bl w:val="nil"/>
                  </w:tcBorders>
                  <w:noWrap w:val="0"/>
                  <w:vAlign w:val="center"/>
                </w:tcPr>
                <w:p w14:paraId="502B3CFB">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highlight w:val="none"/>
                      <w:lang w:val="en-US" w:eastAsia="zh-CN"/>
                    </w:rPr>
                    <w:t>进出厂区的道路路面进行硬化，</w:t>
                  </w:r>
                  <w:r>
                    <w:rPr>
                      <w:rFonts w:hint="default" w:ascii="Times New Roman" w:hAnsi="Times New Roman" w:eastAsia="宋体" w:cs="Times New Roman"/>
                      <w:color w:val="auto"/>
                      <w:kern w:val="2"/>
                      <w:sz w:val="21"/>
                      <w:szCs w:val="21"/>
                      <w:highlight w:val="none"/>
                      <w:lang w:val="en-US" w:eastAsia="zh-CN" w:bidi="ar-SA"/>
                    </w:rPr>
                    <w:t>洒水抑尘。</w:t>
                  </w:r>
                </w:p>
              </w:tc>
              <w:tc>
                <w:tcPr>
                  <w:tcW w:w="831" w:type="pct"/>
                  <w:vMerge w:val="continue"/>
                  <w:tcBorders>
                    <w:tl2br w:val="nil"/>
                    <w:tr2bl w:val="nil"/>
                  </w:tcBorders>
                  <w:noWrap w:val="0"/>
                  <w:vAlign w:val="center"/>
                </w:tcPr>
                <w:p w14:paraId="391816A0">
                  <w:pPr>
                    <w:pStyle w:val="38"/>
                    <w:pageBreakBefore w:val="0"/>
                    <w:kinsoku/>
                    <w:wordWrap/>
                    <w:bidi w:val="0"/>
                    <w:snapToGrid w:val="0"/>
                    <w:rPr>
                      <w:rFonts w:hint="default" w:ascii="Times New Roman" w:hAnsi="Times New Roman" w:eastAsia="宋体" w:cs="Times New Roman"/>
                      <w:color w:val="000000"/>
                      <w:kern w:val="0"/>
                      <w:sz w:val="21"/>
                      <w:szCs w:val="21"/>
                      <w:highlight w:val="none"/>
                      <w:lang w:val="en-US" w:eastAsia="zh-CN" w:bidi="ar"/>
                    </w:rPr>
                  </w:pPr>
                </w:p>
              </w:tc>
            </w:tr>
            <w:tr w14:paraId="36D1901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40" w:type="pct"/>
                  <w:vMerge w:val="continue"/>
                  <w:tcBorders>
                    <w:tl2br w:val="nil"/>
                    <w:tr2bl w:val="nil"/>
                  </w:tcBorders>
                  <w:noWrap w:val="0"/>
                  <w:vAlign w:val="center"/>
                </w:tcPr>
                <w:p w14:paraId="69A1BF0A">
                  <w:pPr>
                    <w:pStyle w:val="38"/>
                    <w:pageBreakBefore w:val="0"/>
                    <w:kinsoku/>
                    <w:wordWrap/>
                    <w:bidi w:val="0"/>
                    <w:snapToGrid w:val="0"/>
                    <w:rPr>
                      <w:rFonts w:hint="default" w:ascii="Times New Roman" w:hAnsi="Times New Roman" w:eastAsia="宋体" w:cs="Times New Roman"/>
                      <w:sz w:val="21"/>
                      <w:szCs w:val="21"/>
                      <w:highlight w:val="none"/>
                    </w:rPr>
                  </w:pPr>
                </w:p>
              </w:tc>
              <w:tc>
                <w:tcPr>
                  <w:tcW w:w="393" w:type="pct"/>
                  <w:tcBorders>
                    <w:tl2br w:val="nil"/>
                    <w:tr2bl w:val="nil"/>
                  </w:tcBorders>
                  <w:noWrap w:val="0"/>
                  <w:vAlign w:val="center"/>
                </w:tcPr>
                <w:p w14:paraId="3C32F60A">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储油罐</w:t>
                  </w:r>
                </w:p>
              </w:tc>
              <w:tc>
                <w:tcPr>
                  <w:tcW w:w="646" w:type="pct"/>
                  <w:tcBorders>
                    <w:tl2br w:val="nil"/>
                    <w:tr2bl w:val="nil"/>
                  </w:tcBorders>
                  <w:noWrap w:val="0"/>
                  <w:vAlign w:val="center"/>
                </w:tcPr>
                <w:p w14:paraId="25523DEF">
                  <w:pPr>
                    <w:keepNext w:val="0"/>
                    <w:keepLines w:val="0"/>
                    <w:suppressLineNumbers w:val="0"/>
                    <w:snapToGrid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非甲烷总烃</w:t>
                  </w:r>
                </w:p>
              </w:tc>
              <w:tc>
                <w:tcPr>
                  <w:tcW w:w="2688" w:type="pct"/>
                  <w:tcBorders>
                    <w:tl2br w:val="nil"/>
                    <w:tr2bl w:val="nil"/>
                  </w:tcBorders>
                  <w:noWrap w:val="0"/>
                  <w:vAlign w:val="center"/>
                </w:tcPr>
                <w:p w14:paraId="4D1BB090">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设置油气回收装置。</w:t>
                  </w:r>
                </w:p>
              </w:tc>
              <w:tc>
                <w:tcPr>
                  <w:tcW w:w="831" w:type="pct"/>
                  <w:vMerge w:val="continue"/>
                  <w:tcBorders>
                    <w:tl2br w:val="nil"/>
                    <w:tr2bl w:val="nil"/>
                  </w:tcBorders>
                  <w:noWrap w:val="0"/>
                  <w:vAlign w:val="center"/>
                </w:tcPr>
                <w:p w14:paraId="6CCEAA39">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000000"/>
                      <w:kern w:val="0"/>
                      <w:sz w:val="21"/>
                      <w:szCs w:val="21"/>
                      <w:highlight w:val="none"/>
                      <w:lang w:val="en-US" w:eastAsia="zh-CN" w:bidi="ar"/>
                    </w:rPr>
                  </w:pPr>
                </w:p>
              </w:tc>
            </w:tr>
            <w:tr w14:paraId="1CF671D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40" w:type="pct"/>
                  <w:vMerge w:val="restart"/>
                  <w:tcBorders>
                    <w:tl2br w:val="nil"/>
                    <w:tr2bl w:val="nil"/>
                  </w:tcBorders>
                  <w:noWrap w:val="0"/>
                  <w:vAlign w:val="center"/>
                </w:tcPr>
                <w:p w14:paraId="2B3B9742">
                  <w:pPr>
                    <w:pStyle w:val="38"/>
                    <w:pageBreakBefore w:val="0"/>
                    <w:kinsoku/>
                    <w:wordWrap/>
                    <w:bidi w:val="0"/>
                    <w:snapToGrid w:val="0"/>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废水</w:t>
                  </w:r>
                </w:p>
                <w:p w14:paraId="0CEA8410">
                  <w:pPr>
                    <w:pStyle w:val="38"/>
                    <w:pageBreakBefore w:val="0"/>
                    <w:kinsoku/>
                    <w:wordWrap/>
                    <w:bidi w:val="0"/>
                    <w:snapToGrid w:val="0"/>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治理</w:t>
                  </w:r>
                </w:p>
              </w:tc>
              <w:tc>
                <w:tcPr>
                  <w:tcW w:w="1039" w:type="pct"/>
                  <w:gridSpan w:val="2"/>
                  <w:tcBorders>
                    <w:tl2br w:val="nil"/>
                    <w:tr2bl w:val="nil"/>
                  </w:tcBorders>
                  <w:noWrap w:val="0"/>
                  <w:vAlign w:val="center"/>
                </w:tcPr>
                <w:p w14:paraId="45837555">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000000"/>
                      <w:kern w:val="0"/>
                      <w:sz w:val="21"/>
                      <w:szCs w:val="21"/>
                      <w:highlight w:val="none"/>
                      <w:lang w:val="en-US" w:eastAsia="zh-CN" w:bidi="ar"/>
                    </w:rPr>
                    <w:t>洗砂废水</w:t>
                  </w:r>
                </w:p>
              </w:tc>
              <w:tc>
                <w:tcPr>
                  <w:tcW w:w="2688" w:type="pct"/>
                  <w:tcBorders>
                    <w:tl2br w:val="nil"/>
                    <w:tr2bl w:val="nil"/>
                  </w:tcBorders>
                  <w:noWrap w:val="0"/>
                  <w:vAlign w:val="center"/>
                </w:tcPr>
                <w:p w14:paraId="07F00038">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洗砂废水经压滤、浓缩处理后，废水进入循环水池，回用于洗砂。</w:t>
                  </w:r>
                </w:p>
              </w:tc>
              <w:tc>
                <w:tcPr>
                  <w:tcW w:w="831" w:type="pct"/>
                  <w:vMerge w:val="restart"/>
                  <w:tcBorders>
                    <w:tl2br w:val="nil"/>
                    <w:tr2bl w:val="nil"/>
                  </w:tcBorders>
                  <w:noWrap w:val="0"/>
                  <w:vAlign w:val="center"/>
                </w:tcPr>
                <w:p w14:paraId="107475D1">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color w:val="000000"/>
                      <w:kern w:val="0"/>
                      <w:sz w:val="21"/>
                      <w:szCs w:val="21"/>
                      <w:highlight w:val="none"/>
                      <w:lang w:val="en-US" w:eastAsia="zh-CN" w:bidi="ar"/>
                    </w:rPr>
                    <w:t>不外排</w:t>
                  </w:r>
                </w:p>
              </w:tc>
            </w:tr>
            <w:tr w14:paraId="454E33F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40" w:type="pct"/>
                  <w:vMerge w:val="continue"/>
                  <w:tcBorders>
                    <w:tl2br w:val="nil"/>
                    <w:tr2bl w:val="nil"/>
                  </w:tcBorders>
                  <w:noWrap w:val="0"/>
                  <w:vAlign w:val="center"/>
                </w:tcPr>
                <w:p w14:paraId="20766F43">
                  <w:pPr>
                    <w:pStyle w:val="38"/>
                    <w:pageBreakBefore w:val="0"/>
                    <w:kinsoku/>
                    <w:wordWrap/>
                    <w:bidi w:val="0"/>
                    <w:snapToGrid w:val="0"/>
                    <w:rPr>
                      <w:rFonts w:hint="default" w:ascii="Times New Roman" w:hAnsi="Times New Roman" w:eastAsia="宋体" w:cs="Times New Roman"/>
                      <w:sz w:val="21"/>
                      <w:szCs w:val="21"/>
                      <w:highlight w:val="none"/>
                    </w:rPr>
                  </w:pPr>
                </w:p>
              </w:tc>
              <w:tc>
                <w:tcPr>
                  <w:tcW w:w="1039" w:type="pct"/>
                  <w:gridSpan w:val="2"/>
                  <w:tcBorders>
                    <w:tl2br w:val="nil"/>
                    <w:tr2bl w:val="nil"/>
                  </w:tcBorders>
                  <w:noWrap w:val="0"/>
                  <w:vAlign w:val="center"/>
                </w:tcPr>
                <w:p w14:paraId="2E5A341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SA"/>
                    </w:rPr>
                    <w:t>生活污水</w:t>
                  </w:r>
                </w:p>
              </w:tc>
              <w:tc>
                <w:tcPr>
                  <w:tcW w:w="2688" w:type="pct"/>
                  <w:tcBorders>
                    <w:tl2br w:val="nil"/>
                    <w:tr2bl w:val="nil"/>
                  </w:tcBorders>
                  <w:noWrap w:val="0"/>
                  <w:vAlign w:val="center"/>
                </w:tcPr>
                <w:p w14:paraId="19458E78">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生活污水排入防渗旱厕，定期清掏。</w:t>
                  </w:r>
                </w:p>
              </w:tc>
              <w:tc>
                <w:tcPr>
                  <w:tcW w:w="831" w:type="pct"/>
                  <w:vMerge w:val="continue"/>
                  <w:tcBorders>
                    <w:tl2br w:val="nil"/>
                    <w:tr2bl w:val="nil"/>
                  </w:tcBorders>
                  <w:noWrap w:val="0"/>
                  <w:vAlign w:val="center"/>
                </w:tcPr>
                <w:p w14:paraId="3C728B78">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1"/>
                      <w:szCs w:val="21"/>
                      <w:highlight w:val="none"/>
                      <w:lang w:val="en-US" w:eastAsia="zh-CN" w:bidi="ar"/>
                    </w:rPr>
                  </w:pPr>
                </w:p>
              </w:tc>
            </w:tr>
            <w:tr w14:paraId="412330E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40" w:type="pct"/>
                  <w:tcBorders>
                    <w:tl2br w:val="nil"/>
                    <w:tr2bl w:val="nil"/>
                  </w:tcBorders>
                  <w:noWrap w:val="0"/>
                  <w:vAlign w:val="center"/>
                </w:tcPr>
                <w:p w14:paraId="4B5A7F0F">
                  <w:pPr>
                    <w:pStyle w:val="38"/>
                    <w:pageBreakBefore w:val="0"/>
                    <w:kinsoku/>
                    <w:wordWrap/>
                    <w:bidi w:val="0"/>
                    <w:snapToGrid w:val="0"/>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噪声</w:t>
                  </w:r>
                </w:p>
                <w:p w14:paraId="0F76D684">
                  <w:pPr>
                    <w:pStyle w:val="38"/>
                    <w:pageBreakBefore w:val="0"/>
                    <w:kinsoku/>
                    <w:wordWrap/>
                    <w:bidi w:val="0"/>
                    <w:snapToGrid w:val="0"/>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治理</w:t>
                  </w:r>
                </w:p>
              </w:tc>
              <w:tc>
                <w:tcPr>
                  <w:tcW w:w="1039" w:type="pct"/>
                  <w:gridSpan w:val="2"/>
                  <w:tcBorders>
                    <w:tl2br w:val="nil"/>
                    <w:tr2bl w:val="nil"/>
                  </w:tcBorders>
                  <w:noWrap w:val="0"/>
                  <w:vAlign w:val="center"/>
                </w:tcPr>
                <w:p w14:paraId="5B29C225">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000000"/>
                      <w:kern w:val="0"/>
                      <w:sz w:val="21"/>
                      <w:szCs w:val="21"/>
                      <w:highlight w:val="none"/>
                      <w:lang w:val="en-US" w:eastAsia="zh-CN" w:bidi="ar"/>
                    </w:rPr>
                    <w:t>设备噪声</w:t>
                  </w:r>
                </w:p>
              </w:tc>
              <w:tc>
                <w:tcPr>
                  <w:tcW w:w="2688" w:type="pct"/>
                  <w:tcBorders>
                    <w:tl2br w:val="nil"/>
                    <w:tr2bl w:val="nil"/>
                  </w:tcBorders>
                  <w:noWrap w:val="0"/>
                  <w:vAlign w:val="center"/>
                </w:tcPr>
                <w:p w14:paraId="173BB107">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选择低噪声低振动设备、基座减震、厂房封闭隔声等。</w:t>
                  </w:r>
                </w:p>
              </w:tc>
              <w:tc>
                <w:tcPr>
                  <w:tcW w:w="831" w:type="pct"/>
                  <w:tcBorders>
                    <w:tl2br w:val="nil"/>
                    <w:tr2bl w:val="nil"/>
                  </w:tcBorders>
                  <w:noWrap w:val="0"/>
                  <w:vAlign w:val="center"/>
                </w:tcPr>
                <w:p w14:paraId="59F449BD">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color w:val="000000"/>
                      <w:kern w:val="0"/>
                      <w:sz w:val="21"/>
                      <w:szCs w:val="21"/>
                      <w:highlight w:val="none"/>
                      <w:lang w:val="en-US" w:eastAsia="zh-CN" w:bidi="ar"/>
                    </w:rPr>
                    <w:t>《工业企业厂界环境噪声排放标准》（GB12348-2008）1类标准</w:t>
                  </w:r>
                </w:p>
              </w:tc>
            </w:tr>
            <w:tr w14:paraId="722F8F9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40" w:type="pct"/>
                  <w:vMerge w:val="restart"/>
                  <w:tcBorders>
                    <w:tl2br w:val="nil"/>
                    <w:tr2bl w:val="nil"/>
                  </w:tcBorders>
                  <w:noWrap w:val="0"/>
                  <w:vAlign w:val="center"/>
                </w:tcPr>
                <w:p w14:paraId="12B65680">
                  <w:pPr>
                    <w:pStyle w:val="38"/>
                    <w:pageBreakBefore w:val="0"/>
                    <w:kinsoku/>
                    <w:wordWrap/>
                    <w:bidi w:val="0"/>
                    <w:snapToGrid w:val="0"/>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固废</w:t>
                  </w:r>
                </w:p>
                <w:p w14:paraId="412D4701">
                  <w:pPr>
                    <w:pStyle w:val="38"/>
                    <w:pageBreakBefore w:val="0"/>
                    <w:kinsoku/>
                    <w:wordWrap/>
                    <w:bidi w:val="0"/>
                    <w:snapToGrid w:val="0"/>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处理</w:t>
                  </w:r>
                </w:p>
              </w:tc>
              <w:tc>
                <w:tcPr>
                  <w:tcW w:w="393" w:type="pct"/>
                  <w:vMerge w:val="restart"/>
                  <w:tcBorders>
                    <w:tl2br w:val="nil"/>
                    <w:tr2bl w:val="nil"/>
                  </w:tcBorders>
                  <w:noWrap w:val="0"/>
                  <w:vAlign w:val="center"/>
                </w:tcPr>
                <w:p w14:paraId="3F7CC0FA">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000000"/>
                      <w:kern w:val="0"/>
                      <w:sz w:val="21"/>
                      <w:szCs w:val="21"/>
                      <w:highlight w:val="none"/>
                      <w:lang w:val="en-US" w:eastAsia="zh-CN" w:bidi="ar"/>
                    </w:rPr>
                    <w:t>一般固废</w:t>
                  </w:r>
                </w:p>
              </w:tc>
              <w:tc>
                <w:tcPr>
                  <w:tcW w:w="646" w:type="pct"/>
                  <w:tcBorders>
                    <w:tl2br w:val="nil"/>
                    <w:tr2bl w:val="nil"/>
                  </w:tcBorders>
                  <w:noWrap w:val="0"/>
                  <w:vAlign w:val="center"/>
                </w:tcPr>
                <w:p w14:paraId="01A6AF8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1"/>
                      <w:szCs w:val="21"/>
                      <w:highlight w:val="none"/>
                      <w:lang w:val="en-US" w:eastAsia="zh-CN" w:bidi="ar"/>
                    </w:rPr>
                  </w:pPr>
                  <w:r>
                    <w:rPr>
                      <w:rFonts w:hint="eastAsia" w:cs="Times New Roman"/>
                      <w:color w:val="auto"/>
                      <w:kern w:val="2"/>
                      <w:sz w:val="21"/>
                      <w:szCs w:val="21"/>
                      <w:highlight w:val="none"/>
                      <w:lang w:val="en-US" w:eastAsia="zh-CN" w:bidi="ar-SA"/>
                    </w:rPr>
                    <w:t>落地灰</w:t>
                  </w:r>
                </w:p>
              </w:tc>
              <w:tc>
                <w:tcPr>
                  <w:tcW w:w="2688" w:type="pct"/>
                  <w:tcBorders>
                    <w:tl2br w:val="nil"/>
                    <w:tr2bl w:val="nil"/>
                  </w:tcBorders>
                  <w:noWrap w:val="0"/>
                  <w:vAlign w:val="center"/>
                </w:tcPr>
                <w:p w14:paraId="674ABE9D">
                  <w:pPr>
                    <w:keepNext w:val="0"/>
                    <w:keepLines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SA"/>
                    </w:rPr>
                    <w:t>收集后作为细料外售。</w:t>
                  </w:r>
                </w:p>
              </w:tc>
              <w:tc>
                <w:tcPr>
                  <w:tcW w:w="831" w:type="pct"/>
                  <w:vMerge w:val="restart"/>
                  <w:tcBorders>
                    <w:tl2br w:val="nil"/>
                    <w:tr2bl w:val="nil"/>
                  </w:tcBorders>
                  <w:noWrap w:val="0"/>
                  <w:vAlign w:val="center"/>
                </w:tcPr>
                <w:p w14:paraId="0833B8AA">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color w:val="000000"/>
                      <w:kern w:val="0"/>
                      <w:sz w:val="21"/>
                      <w:szCs w:val="21"/>
                      <w:highlight w:val="none"/>
                      <w:lang w:val="en-US" w:eastAsia="zh-CN" w:bidi="ar"/>
                    </w:rPr>
                    <w:t>《中华人民共和国固体废物污染环境防治法》（2020.9.1施行）</w:t>
                  </w:r>
                </w:p>
              </w:tc>
            </w:tr>
            <w:tr w14:paraId="0A3A5BC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40" w:type="pct"/>
                  <w:vMerge w:val="continue"/>
                  <w:tcBorders>
                    <w:tl2br w:val="nil"/>
                    <w:tr2bl w:val="nil"/>
                  </w:tcBorders>
                  <w:noWrap w:val="0"/>
                  <w:vAlign w:val="center"/>
                </w:tcPr>
                <w:p w14:paraId="6E2ACC12">
                  <w:pPr>
                    <w:pStyle w:val="38"/>
                    <w:pageBreakBefore w:val="0"/>
                    <w:kinsoku/>
                    <w:wordWrap/>
                    <w:bidi w:val="0"/>
                    <w:snapToGrid w:val="0"/>
                    <w:rPr>
                      <w:rFonts w:hint="default" w:ascii="Times New Roman" w:hAnsi="Times New Roman" w:eastAsia="宋体" w:cs="Times New Roman"/>
                      <w:sz w:val="21"/>
                      <w:szCs w:val="21"/>
                      <w:highlight w:val="none"/>
                    </w:rPr>
                  </w:pPr>
                </w:p>
              </w:tc>
              <w:tc>
                <w:tcPr>
                  <w:tcW w:w="393" w:type="pct"/>
                  <w:vMerge w:val="continue"/>
                  <w:tcBorders>
                    <w:tl2br w:val="nil"/>
                    <w:tr2bl w:val="nil"/>
                  </w:tcBorders>
                  <w:noWrap w:val="0"/>
                  <w:vAlign w:val="center"/>
                </w:tcPr>
                <w:p w14:paraId="57D155A4">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1"/>
                      <w:szCs w:val="21"/>
                      <w:highlight w:val="none"/>
                      <w:lang w:val="en-US" w:eastAsia="zh-CN" w:bidi="ar"/>
                    </w:rPr>
                  </w:pPr>
                </w:p>
              </w:tc>
              <w:tc>
                <w:tcPr>
                  <w:tcW w:w="646" w:type="pct"/>
                  <w:tcBorders>
                    <w:tl2br w:val="nil"/>
                    <w:tr2bl w:val="nil"/>
                  </w:tcBorders>
                  <w:noWrap w:val="0"/>
                  <w:vAlign w:val="center"/>
                </w:tcPr>
                <w:p w14:paraId="6C91DCE4">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SA"/>
                    </w:rPr>
                    <w:t>除尘灰</w:t>
                  </w:r>
                </w:p>
              </w:tc>
              <w:tc>
                <w:tcPr>
                  <w:tcW w:w="2688" w:type="pct"/>
                  <w:tcBorders>
                    <w:tl2br w:val="nil"/>
                    <w:tr2bl w:val="nil"/>
                  </w:tcBorders>
                  <w:noWrap w:val="0"/>
                  <w:vAlign w:val="center"/>
                </w:tcPr>
                <w:p w14:paraId="3B296CC0">
                  <w:pPr>
                    <w:keepNext w:val="0"/>
                    <w:keepLines w:val="0"/>
                    <w:pageBreakBefore w:val="0"/>
                    <w:widowControl w:val="0"/>
                    <w:tabs>
                      <w:tab w:val="left" w:pos="1035"/>
                    </w:tabs>
                    <w:kinsoku/>
                    <w:wordWrap/>
                    <w:overflowPunct/>
                    <w:topLinePunct w:val="0"/>
                    <w:autoSpaceDE/>
                    <w:autoSpaceDN/>
                    <w:bidi w:val="0"/>
                    <w:adjustRightInd/>
                    <w:snapToGrid/>
                    <w:jc w:val="both"/>
                    <w:textAlignment w:val="auto"/>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SA"/>
                    </w:rPr>
                    <w:t>收集后作为细料外售。</w:t>
                  </w:r>
                </w:p>
              </w:tc>
              <w:tc>
                <w:tcPr>
                  <w:tcW w:w="831" w:type="pct"/>
                  <w:vMerge w:val="continue"/>
                  <w:tcBorders>
                    <w:tl2br w:val="nil"/>
                    <w:tr2bl w:val="nil"/>
                  </w:tcBorders>
                  <w:noWrap w:val="0"/>
                  <w:vAlign w:val="center"/>
                </w:tcPr>
                <w:p w14:paraId="15C0289F">
                  <w:pPr>
                    <w:pStyle w:val="38"/>
                    <w:pageBreakBefore w:val="0"/>
                    <w:kinsoku/>
                    <w:wordWrap/>
                    <w:bidi w:val="0"/>
                    <w:snapToGrid w:val="0"/>
                    <w:rPr>
                      <w:rFonts w:hint="default" w:ascii="Times New Roman" w:hAnsi="Times New Roman" w:eastAsia="宋体" w:cs="Times New Roman"/>
                      <w:sz w:val="21"/>
                      <w:szCs w:val="21"/>
                      <w:highlight w:val="none"/>
                      <w:lang w:val="en-US"/>
                    </w:rPr>
                  </w:pPr>
                </w:p>
              </w:tc>
            </w:tr>
            <w:tr w14:paraId="5241718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40" w:type="pct"/>
                  <w:vMerge w:val="continue"/>
                  <w:tcBorders>
                    <w:tl2br w:val="nil"/>
                    <w:tr2bl w:val="nil"/>
                  </w:tcBorders>
                  <w:noWrap w:val="0"/>
                  <w:vAlign w:val="center"/>
                </w:tcPr>
                <w:p w14:paraId="572578C8">
                  <w:pPr>
                    <w:pStyle w:val="38"/>
                    <w:pageBreakBefore w:val="0"/>
                    <w:kinsoku/>
                    <w:wordWrap/>
                    <w:bidi w:val="0"/>
                    <w:snapToGrid w:val="0"/>
                    <w:rPr>
                      <w:rFonts w:hint="default" w:ascii="Times New Roman" w:hAnsi="Times New Roman" w:eastAsia="宋体" w:cs="Times New Roman"/>
                      <w:sz w:val="21"/>
                      <w:szCs w:val="21"/>
                      <w:highlight w:val="none"/>
                    </w:rPr>
                  </w:pPr>
                </w:p>
              </w:tc>
              <w:tc>
                <w:tcPr>
                  <w:tcW w:w="393" w:type="pct"/>
                  <w:vMerge w:val="continue"/>
                  <w:tcBorders>
                    <w:tl2br w:val="nil"/>
                    <w:tr2bl w:val="nil"/>
                  </w:tcBorders>
                  <w:noWrap w:val="0"/>
                  <w:vAlign w:val="center"/>
                </w:tcPr>
                <w:p w14:paraId="24D4778D">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1"/>
                      <w:szCs w:val="21"/>
                      <w:highlight w:val="none"/>
                      <w:lang w:val="en-US" w:eastAsia="zh-CN" w:bidi="ar"/>
                    </w:rPr>
                  </w:pPr>
                </w:p>
              </w:tc>
              <w:tc>
                <w:tcPr>
                  <w:tcW w:w="646" w:type="pct"/>
                  <w:tcBorders>
                    <w:tl2br w:val="nil"/>
                    <w:tr2bl w:val="nil"/>
                  </w:tcBorders>
                  <w:noWrap w:val="0"/>
                  <w:vAlign w:val="center"/>
                </w:tcPr>
                <w:p w14:paraId="126764B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SA"/>
                    </w:rPr>
                    <w:t>泥饼</w:t>
                  </w:r>
                </w:p>
              </w:tc>
              <w:tc>
                <w:tcPr>
                  <w:tcW w:w="2688" w:type="pct"/>
                  <w:tcBorders>
                    <w:tl2br w:val="nil"/>
                    <w:tr2bl w:val="nil"/>
                  </w:tcBorders>
                  <w:noWrap w:val="0"/>
                  <w:vAlign w:val="center"/>
                </w:tcPr>
                <w:p w14:paraId="5413E295">
                  <w:pPr>
                    <w:keepNext w:val="0"/>
                    <w:keepLines w:val="0"/>
                    <w:pageBreakBefore w:val="0"/>
                    <w:widowControl w:val="0"/>
                    <w:tabs>
                      <w:tab w:val="left" w:pos="1035"/>
                    </w:tabs>
                    <w:kinsoku/>
                    <w:wordWrap/>
                    <w:overflowPunct/>
                    <w:topLinePunct w:val="0"/>
                    <w:autoSpaceDE/>
                    <w:autoSpaceDN/>
                    <w:bidi w:val="0"/>
                    <w:adjustRightInd/>
                    <w:snapToGrid/>
                    <w:jc w:val="both"/>
                    <w:textAlignment w:val="auto"/>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b w:val="0"/>
                      <w:bCs w:val="0"/>
                      <w:color w:val="auto"/>
                      <w:sz w:val="21"/>
                      <w:szCs w:val="21"/>
                      <w:highlight w:val="none"/>
                      <w:lang w:eastAsia="zh-CN"/>
                    </w:rPr>
                    <w:t>用</w:t>
                  </w:r>
                  <w:r>
                    <w:rPr>
                      <w:rFonts w:hint="default" w:ascii="Times New Roman" w:hAnsi="Times New Roman" w:eastAsia="宋体" w:cs="Times New Roman"/>
                      <w:color w:val="auto"/>
                      <w:kern w:val="2"/>
                      <w:sz w:val="21"/>
                      <w:szCs w:val="21"/>
                      <w:highlight w:val="none"/>
                      <w:lang w:val="en-US" w:eastAsia="zh-CN" w:bidi="ar-SA"/>
                    </w:rPr>
                    <w:t>于阜新广源玄武岩矿石开发有限公司</w:t>
                  </w:r>
                  <w:r>
                    <w:rPr>
                      <w:rFonts w:hint="default" w:ascii="Times New Roman" w:hAnsi="Times New Roman" w:eastAsia="宋体" w:cs="Times New Roman"/>
                      <w:color w:val="auto"/>
                      <w:sz w:val="21"/>
                      <w:szCs w:val="21"/>
                      <w:highlight w:val="none"/>
                      <w:lang w:val="en-US" w:eastAsia="zh-CN"/>
                    </w:rPr>
                    <w:t>废石场恢复治理</w:t>
                  </w:r>
                  <w:r>
                    <w:rPr>
                      <w:rFonts w:hint="default" w:ascii="Times New Roman" w:hAnsi="Times New Roman" w:eastAsia="宋体" w:cs="Times New Roman"/>
                      <w:color w:val="auto"/>
                      <w:kern w:val="2"/>
                      <w:sz w:val="21"/>
                      <w:szCs w:val="21"/>
                      <w:highlight w:val="none"/>
                      <w:lang w:val="en-US" w:eastAsia="zh-CN" w:bidi="ar-SA"/>
                    </w:rPr>
                    <w:t>。</w:t>
                  </w:r>
                </w:p>
              </w:tc>
              <w:tc>
                <w:tcPr>
                  <w:tcW w:w="831" w:type="pct"/>
                  <w:vMerge w:val="continue"/>
                  <w:tcBorders>
                    <w:tl2br w:val="nil"/>
                    <w:tr2bl w:val="nil"/>
                  </w:tcBorders>
                  <w:noWrap w:val="0"/>
                  <w:vAlign w:val="center"/>
                </w:tcPr>
                <w:p w14:paraId="4F982D73">
                  <w:pPr>
                    <w:pStyle w:val="38"/>
                    <w:pageBreakBefore w:val="0"/>
                    <w:kinsoku/>
                    <w:wordWrap/>
                    <w:bidi w:val="0"/>
                    <w:snapToGrid w:val="0"/>
                    <w:rPr>
                      <w:rFonts w:hint="default" w:ascii="Times New Roman" w:hAnsi="Times New Roman" w:eastAsia="宋体" w:cs="Times New Roman"/>
                      <w:sz w:val="21"/>
                      <w:szCs w:val="21"/>
                      <w:highlight w:val="none"/>
                      <w:lang w:val="en-US" w:eastAsia="zh-CN"/>
                    </w:rPr>
                  </w:pPr>
                </w:p>
              </w:tc>
            </w:tr>
            <w:tr w14:paraId="09E2479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40" w:type="pct"/>
                  <w:vMerge w:val="continue"/>
                  <w:tcBorders>
                    <w:tl2br w:val="nil"/>
                    <w:tr2bl w:val="nil"/>
                  </w:tcBorders>
                  <w:noWrap w:val="0"/>
                  <w:vAlign w:val="center"/>
                </w:tcPr>
                <w:p w14:paraId="61622669">
                  <w:pPr>
                    <w:pStyle w:val="38"/>
                    <w:pageBreakBefore w:val="0"/>
                    <w:kinsoku/>
                    <w:wordWrap/>
                    <w:bidi w:val="0"/>
                    <w:snapToGrid w:val="0"/>
                    <w:rPr>
                      <w:rFonts w:hint="default" w:ascii="Times New Roman" w:hAnsi="Times New Roman" w:eastAsia="宋体" w:cs="Times New Roman"/>
                      <w:sz w:val="21"/>
                      <w:szCs w:val="21"/>
                      <w:highlight w:val="none"/>
                    </w:rPr>
                  </w:pPr>
                </w:p>
              </w:tc>
              <w:tc>
                <w:tcPr>
                  <w:tcW w:w="393" w:type="pct"/>
                  <w:vMerge w:val="continue"/>
                  <w:tcBorders>
                    <w:tl2br w:val="nil"/>
                    <w:tr2bl w:val="nil"/>
                  </w:tcBorders>
                  <w:noWrap w:val="0"/>
                  <w:vAlign w:val="center"/>
                </w:tcPr>
                <w:p w14:paraId="3CEBD75B">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1"/>
                      <w:szCs w:val="21"/>
                      <w:highlight w:val="none"/>
                      <w:lang w:val="en-US" w:eastAsia="zh-CN" w:bidi="ar"/>
                    </w:rPr>
                  </w:pPr>
                </w:p>
              </w:tc>
              <w:tc>
                <w:tcPr>
                  <w:tcW w:w="646" w:type="pct"/>
                  <w:tcBorders>
                    <w:tl2br w:val="nil"/>
                    <w:tr2bl w:val="nil"/>
                  </w:tcBorders>
                  <w:noWrap w:val="0"/>
                  <w:vAlign w:val="center"/>
                </w:tcPr>
                <w:p w14:paraId="78C8571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sz w:val="21"/>
                      <w:szCs w:val="21"/>
                      <w:highlight w:val="none"/>
                      <w:lang w:val="en-US" w:eastAsia="zh-CN"/>
                    </w:rPr>
                    <w:t>废布袋</w:t>
                  </w:r>
                </w:p>
              </w:tc>
              <w:tc>
                <w:tcPr>
                  <w:tcW w:w="2688" w:type="pct"/>
                  <w:tcBorders>
                    <w:tl2br w:val="nil"/>
                    <w:tr2bl w:val="nil"/>
                  </w:tcBorders>
                  <w:noWrap w:val="0"/>
                  <w:vAlign w:val="center"/>
                </w:tcPr>
                <w:p w14:paraId="616E7F50">
                  <w:pPr>
                    <w:keepNext w:val="0"/>
                    <w:keepLines w:val="0"/>
                    <w:pageBreakBefore w:val="0"/>
                    <w:widowControl w:val="0"/>
                    <w:tabs>
                      <w:tab w:val="left" w:pos="1035"/>
                    </w:tabs>
                    <w:kinsoku/>
                    <w:wordWrap/>
                    <w:overflowPunct/>
                    <w:topLinePunct w:val="0"/>
                    <w:autoSpaceDE/>
                    <w:autoSpaceDN/>
                    <w:bidi w:val="0"/>
                    <w:adjustRightInd/>
                    <w:snapToGrid/>
                    <w:jc w:val="both"/>
                    <w:textAlignment w:val="auto"/>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b w:val="0"/>
                      <w:bCs w:val="0"/>
                      <w:color w:val="auto"/>
                      <w:sz w:val="21"/>
                      <w:szCs w:val="21"/>
                      <w:highlight w:val="none"/>
                      <w:lang w:val="en-US" w:eastAsia="zh-CN"/>
                    </w:rPr>
                    <w:t>由厂家回收利用或处置。</w:t>
                  </w:r>
                </w:p>
              </w:tc>
              <w:tc>
                <w:tcPr>
                  <w:tcW w:w="831" w:type="pct"/>
                  <w:vMerge w:val="continue"/>
                  <w:tcBorders>
                    <w:tl2br w:val="nil"/>
                    <w:tr2bl w:val="nil"/>
                  </w:tcBorders>
                  <w:noWrap w:val="0"/>
                  <w:vAlign w:val="center"/>
                </w:tcPr>
                <w:p w14:paraId="1CCDD3A2">
                  <w:pPr>
                    <w:pStyle w:val="38"/>
                    <w:pageBreakBefore w:val="0"/>
                    <w:kinsoku/>
                    <w:wordWrap/>
                    <w:bidi w:val="0"/>
                    <w:snapToGrid w:val="0"/>
                    <w:rPr>
                      <w:rFonts w:hint="default" w:ascii="Times New Roman" w:hAnsi="Times New Roman" w:eastAsia="宋体" w:cs="Times New Roman"/>
                      <w:sz w:val="21"/>
                      <w:szCs w:val="21"/>
                      <w:highlight w:val="none"/>
                      <w:lang w:val="en-US" w:eastAsia="zh-CN"/>
                    </w:rPr>
                  </w:pPr>
                </w:p>
              </w:tc>
            </w:tr>
            <w:tr w14:paraId="4785316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40" w:type="pct"/>
                  <w:vMerge w:val="continue"/>
                  <w:tcBorders>
                    <w:tl2br w:val="nil"/>
                    <w:tr2bl w:val="nil"/>
                  </w:tcBorders>
                  <w:noWrap w:val="0"/>
                  <w:vAlign w:val="center"/>
                </w:tcPr>
                <w:p w14:paraId="6B8A2828">
                  <w:pPr>
                    <w:pStyle w:val="38"/>
                    <w:pageBreakBefore w:val="0"/>
                    <w:kinsoku/>
                    <w:wordWrap/>
                    <w:bidi w:val="0"/>
                    <w:snapToGrid w:val="0"/>
                    <w:rPr>
                      <w:rFonts w:hint="default" w:ascii="Times New Roman" w:hAnsi="Times New Roman" w:eastAsia="宋体" w:cs="Times New Roman"/>
                      <w:sz w:val="21"/>
                      <w:szCs w:val="21"/>
                      <w:highlight w:val="none"/>
                    </w:rPr>
                  </w:pPr>
                </w:p>
              </w:tc>
              <w:tc>
                <w:tcPr>
                  <w:tcW w:w="393" w:type="pct"/>
                  <w:vMerge w:val="continue"/>
                  <w:tcBorders>
                    <w:tl2br w:val="nil"/>
                    <w:tr2bl w:val="nil"/>
                  </w:tcBorders>
                  <w:noWrap w:val="0"/>
                  <w:vAlign w:val="center"/>
                </w:tcPr>
                <w:p w14:paraId="1FE83266">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1"/>
                      <w:szCs w:val="21"/>
                      <w:highlight w:val="none"/>
                      <w:lang w:val="en-US" w:eastAsia="zh-CN" w:bidi="ar"/>
                    </w:rPr>
                  </w:pPr>
                </w:p>
              </w:tc>
              <w:tc>
                <w:tcPr>
                  <w:tcW w:w="646" w:type="pct"/>
                  <w:tcBorders>
                    <w:tl2br w:val="nil"/>
                    <w:tr2bl w:val="nil"/>
                  </w:tcBorders>
                  <w:noWrap w:val="0"/>
                  <w:vAlign w:val="center"/>
                </w:tcPr>
                <w:p w14:paraId="5ADFC4FF">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SA"/>
                    </w:rPr>
                    <w:t>生活垃圾</w:t>
                  </w:r>
                </w:p>
              </w:tc>
              <w:tc>
                <w:tcPr>
                  <w:tcW w:w="2688" w:type="pct"/>
                  <w:tcBorders>
                    <w:tl2br w:val="nil"/>
                    <w:tr2bl w:val="nil"/>
                  </w:tcBorders>
                  <w:noWrap w:val="0"/>
                  <w:vAlign w:val="center"/>
                </w:tcPr>
                <w:p w14:paraId="3A49D108">
                  <w:pPr>
                    <w:keepNext w:val="0"/>
                    <w:keepLines w:val="0"/>
                    <w:pageBreakBefore w:val="0"/>
                    <w:widowControl w:val="0"/>
                    <w:tabs>
                      <w:tab w:val="left" w:pos="1035"/>
                    </w:tabs>
                    <w:kinsoku/>
                    <w:wordWrap/>
                    <w:overflowPunct/>
                    <w:topLinePunct w:val="0"/>
                    <w:autoSpaceDE/>
                    <w:autoSpaceDN/>
                    <w:bidi w:val="0"/>
                    <w:adjustRightInd/>
                    <w:snapToGrid/>
                    <w:jc w:val="both"/>
                    <w:textAlignment w:val="auto"/>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b w:val="0"/>
                      <w:bCs w:val="0"/>
                      <w:color w:val="auto"/>
                      <w:sz w:val="21"/>
                      <w:szCs w:val="21"/>
                      <w:highlight w:val="none"/>
                      <w:lang w:eastAsia="zh-CN"/>
                    </w:rPr>
                    <w:t>收集后送至当地生活垃圾集中存放点，由当地环卫部门统一清运处理。</w:t>
                  </w:r>
                </w:p>
              </w:tc>
              <w:tc>
                <w:tcPr>
                  <w:tcW w:w="831" w:type="pct"/>
                  <w:vMerge w:val="continue"/>
                  <w:tcBorders>
                    <w:tl2br w:val="nil"/>
                    <w:tr2bl w:val="nil"/>
                  </w:tcBorders>
                  <w:noWrap w:val="0"/>
                  <w:vAlign w:val="center"/>
                </w:tcPr>
                <w:p w14:paraId="244D839C">
                  <w:pPr>
                    <w:pStyle w:val="38"/>
                    <w:pageBreakBefore w:val="0"/>
                    <w:kinsoku/>
                    <w:wordWrap/>
                    <w:bidi w:val="0"/>
                    <w:snapToGrid w:val="0"/>
                    <w:rPr>
                      <w:rFonts w:hint="default" w:ascii="Times New Roman" w:hAnsi="Times New Roman" w:eastAsia="宋体" w:cs="Times New Roman"/>
                      <w:sz w:val="21"/>
                      <w:szCs w:val="21"/>
                      <w:highlight w:val="none"/>
                      <w:lang w:val="en-US" w:eastAsia="zh-CN"/>
                    </w:rPr>
                  </w:pPr>
                </w:p>
              </w:tc>
            </w:tr>
            <w:tr w14:paraId="1E0C038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40" w:type="pct"/>
                  <w:vMerge w:val="continue"/>
                  <w:tcBorders>
                    <w:tl2br w:val="nil"/>
                    <w:tr2bl w:val="nil"/>
                  </w:tcBorders>
                  <w:noWrap w:val="0"/>
                  <w:vAlign w:val="center"/>
                </w:tcPr>
                <w:p w14:paraId="12603CC6">
                  <w:pPr>
                    <w:pStyle w:val="38"/>
                    <w:pageBreakBefore w:val="0"/>
                    <w:kinsoku/>
                    <w:wordWrap/>
                    <w:bidi w:val="0"/>
                    <w:snapToGrid w:val="0"/>
                    <w:rPr>
                      <w:rFonts w:hint="default" w:ascii="Times New Roman" w:hAnsi="Times New Roman" w:eastAsia="宋体" w:cs="Times New Roman"/>
                      <w:sz w:val="21"/>
                      <w:szCs w:val="21"/>
                      <w:highlight w:val="none"/>
                    </w:rPr>
                  </w:pPr>
                </w:p>
              </w:tc>
              <w:tc>
                <w:tcPr>
                  <w:tcW w:w="393" w:type="pct"/>
                  <w:tcBorders>
                    <w:tl2br w:val="nil"/>
                    <w:tr2bl w:val="nil"/>
                  </w:tcBorders>
                  <w:noWrap w:val="0"/>
                  <w:vAlign w:val="center"/>
                </w:tcPr>
                <w:p w14:paraId="186084B6">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000000"/>
                      <w:kern w:val="0"/>
                      <w:sz w:val="21"/>
                      <w:szCs w:val="21"/>
                      <w:highlight w:val="none"/>
                      <w:lang w:val="en-US" w:eastAsia="zh-CN" w:bidi="ar"/>
                    </w:rPr>
                    <w:t>危险废物</w:t>
                  </w:r>
                </w:p>
              </w:tc>
              <w:tc>
                <w:tcPr>
                  <w:tcW w:w="646" w:type="pct"/>
                  <w:tcBorders>
                    <w:tl2br w:val="nil"/>
                    <w:tr2bl w:val="nil"/>
                  </w:tcBorders>
                  <w:noWrap w:val="0"/>
                  <w:vAlign w:val="center"/>
                </w:tcPr>
                <w:p w14:paraId="06251447">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SA"/>
                    </w:rPr>
                    <w:t>废机油、废机油桶</w:t>
                  </w:r>
                </w:p>
              </w:tc>
              <w:tc>
                <w:tcPr>
                  <w:tcW w:w="2688" w:type="pct"/>
                  <w:tcBorders>
                    <w:tl2br w:val="nil"/>
                    <w:tr2bl w:val="nil"/>
                  </w:tcBorders>
                  <w:noWrap w:val="0"/>
                  <w:vAlign w:val="center"/>
                </w:tcPr>
                <w:p w14:paraId="73D3CAF3">
                  <w:pPr>
                    <w:keepNext w:val="0"/>
                    <w:keepLines w:val="0"/>
                    <w:pageBreakBefore w:val="0"/>
                    <w:widowControl w:val="0"/>
                    <w:tabs>
                      <w:tab w:val="left" w:pos="1035"/>
                    </w:tabs>
                    <w:kinsoku/>
                    <w:wordWrap/>
                    <w:overflowPunct/>
                    <w:topLinePunct w:val="0"/>
                    <w:autoSpaceDE/>
                    <w:autoSpaceDN/>
                    <w:bidi w:val="0"/>
                    <w:adjustRightInd/>
                    <w:snapToGrid/>
                    <w:jc w:val="both"/>
                    <w:textAlignment w:val="auto"/>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b w:val="0"/>
                      <w:bCs w:val="0"/>
                      <w:color w:val="auto"/>
                      <w:sz w:val="21"/>
                      <w:szCs w:val="21"/>
                      <w:highlight w:val="none"/>
                      <w:lang w:eastAsia="zh-CN"/>
                    </w:rPr>
                    <w:t>暂存于危废暂存点内，委托有资质单位处理。</w:t>
                  </w:r>
                </w:p>
              </w:tc>
              <w:tc>
                <w:tcPr>
                  <w:tcW w:w="831" w:type="pct"/>
                  <w:tcBorders>
                    <w:tl2br w:val="nil"/>
                    <w:tr2bl w:val="nil"/>
                  </w:tcBorders>
                  <w:noWrap w:val="0"/>
                  <w:vAlign w:val="center"/>
                </w:tcPr>
                <w:p w14:paraId="17465C92">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color w:val="000000"/>
                      <w:kern w:val="0"/>
                      <w:sz w:val="21"/>
                      <w:szCs w:val="21"/>
                      <w:highlight w:val="none"/>
                      <w:lang w:val="en-US" w:eastAsia="zh-CN" w:bidi="ar"/>
                    </w:rPr>
                    <w:t>《危险废物贮存污染控制标准》（GB18597-2023）</w:t>
                  </w:r>
                </w:p>
              </w:tc>
            </w:tr>
          </w:tbl>
          <w:p w14:paraId="5D4DACC1">
            <w:pPr>
              <w:keepNext w:val="0"/>
              <w:keepLines w:val="0"/>
              <w:suppressLineNumbers w:val="0"/>
              <w:spacing w:before="0" w:beforeAutospacing="0" w:after="0" w:afterAutospacing="0" w:line="360" w:lineRule="auto"/>
              <w:ind w:right="0"/>
              <w:rPr>
                <w:rFonts w:hint="default" w:ascii="Times New Roman" w:hAnsi="Times New Roman" w:eastAsia="宋体" w:cs="Times New Roman"/>
                <w:bCs/>
                <w:color w:val="auto"/>
                <w:kern w:val="0"/>
                <w:sz w:val="24"/>
                <w:szCs w:val="24"/>
                <w:highlight w:val="none"/>
                <w:lang w:val="en-US" w:eastAsia="zh-CN" w:bidi="ar-SA"/>
              </w:rPr>
            </w:pPr>
            <w:r>
              <w:rPr>
                <w:rFonts w:hint="default" w:ascii="Times New Roman" w:hAnsi="Times New Roman" w:eastAsia="宋体" w:cs="Times New Roman"/>
                <w:bCs/>
                <w:color w:val="auto"/>
                <w:kern w:val="0"/>
                <w:sz w:val="24"/>
                <w:szCs w:val="24"/>
                <w:highlight w:val="none"/>
                <w:lang w:val="en-US" w:eastAsia="zh-CN" w:bidi="ar-SA"/>
              </w:rPr>
              <w:t>5、环保投资估算</w:t>
            </w:r>
          </w:p>
          <w:p w14:paraId="2E5EC980">
            <w:pPr>
              <w:keepNext w:val="0"/>
              <w:keepLines w:val="0"/>
              <w:suppressLineNumbers w:val="0"/>
              <w:spacing w:before="0" w:beforeAutospacing="0" w:after="0" w:afterAutospacing="0" w:line="360" w:lineRule="auto"/>
              <w:ind w:right="0" w:firstLine="480" w:firstLineChars="200"/>
              <w:rPr>
                <w:rFonts w:hint="default" w:ascii="Times New Roman" w:hAnsi="Times New Roman" w:eastAsia="宋体" w:cs="Times New Roman"/>
                <w:bCs/>
                <w:color w:val="auto"/>
                <w:kern w:val="0"/>
                <w:sz w:val="24"/>
                <w:szCs w:val="24"/>
                <w:highlight w:val="none"/>
                <w:lang w:val="en-US" w:eastAsia="zh-CN" w:bidi="ar-SA"/>
              </w:rPr>
            </w:pPr>
            <w:r>
              <w:rPr>
                <w:rFonts w:hint="default" w:ascii="Times New Roman" w:hAnsi="Times New Roman" w:eastAsia="宋体" w:cs="Times New Roman"/>
                <w:bCs/>
                <w:color w:val="auto"/>
                <w:kern w:val="0"/>
                <w:sz w:val="24"/>
                <w:szCs w:val="24"/>
                <w:highlight w:val="none"/>
                <w:lang w:val="en-US" w:eastAsia="zh-CN" w:bidi="ar-SA"/>
              </w:rPr>
              <w:t>本项目总投资</w:t>
            </w:r>
            <w:r>
              <w:rPr>
                <w:rFonts w:hint="eastAsia" w:cs="Times New Roman"/>
                <w:bCs/>
                <w:color w:val="auto"/>
                <w:kern w:val="0"/>
                <w:sz w:val="24"/>
                <w:szCs w:val="24"/>
                <w:highlight w:val="none"/>
                <w:lang w:val="en-US" w:eastAsia="zh-CN" w:bidi="ar-SA"/>
              </w:rPr>
              <w:t>约</w:t>
            </w:r>
            <w:r>
              <w:rPr>
                <w:rFonts w:hint="default" w:ascii="Times New Roman" w:hAnsi="Times New Roman" w:eastAsia="宋体" w:cs="Times New Roman"/>
                <w:bCs/>
                <w:color w:val="auto"/>
                <w:kern w:val="0"/>
                <w:sz w:val="24"/>
                <w:szCs w:val="24"/>
                <w:highlight w:val="none"/>
                <w:lang w:val="en-US" w:eastAsia="zh-CN" w:bidi="ar-SA"/>
              </w:rPr>
              <w:t>1000万元，工程建设环保投资</w:t>
            </w:r>
            <w:r>
              <w:rPr>
                <w:rFonts w:hint="eastAsia" w:cs="Times New Roman"/>
                <w:bCs/>
                <w:color w:val="auto"/>
                <w:kern w:val="0"/>
                <w:sz w:val="24"/>
                <w:szCs w:val="24"/>
                <w:highlight w:val="none"/>
                <w:lang w:val="en-US" w:eastAsia="zh-CN" w:bidi="ar-SA"/>
              </w:rPr>
              <w:t>92</w:t>
            </w:r>
            <w:r>
              <w:rPr>
                <w:rFonts w:hint="default" w:ascii="Times New Roman" w:hAnsi="Times New Roman" w:eastAsia="宋体" w:cs="Times New Roman"/>
                <w:bCs/>
                <w:color w:val="auto"/>
                <w:kern w:val="0"/>
                <w:sz w:val="24"/>
                <w:szCs w:val="24"/>
                <w:highlight w:val="none"/>
                <w:lang w:val="en-US" w:eastAsia="zh-CN" w:bidi="ar-SA"/>
              </w:rPr>
              <w:t>万元，占总投资</w:t>
            </w:r>
            <w:r>
              <w:rPr>
                <w:rFonts w:hint="eastAsia" w:cs="Times New Roman"/>
                <w:bCs/>
                <w:color w:val="auto"/>
                <w:kern w:val="0"/>
                <w:sz w:val="24"/>
                <w:szCs w:val="24"/>
                <w:highlight w:val="none"/>
                <w:lang w:val="en-US" w:eastAsia="zh-CN" w:bidi="ar-SA"/>
              </w:rPr>
              <w:t>9.2</w:t>
            </w:r>
            <w:r>
              <w:rPr>
                <w:rFonts w:hint="default" w:ascii="Times New Roman" w:hAnsi="Times New Roman" w:eastAsia="宋体" w:cs="Times New Roman"/>
                <w:bCs/>
                <w:color w:val="auto"/>
                <w:kern w:val="0"/>
                <w:sz w:val="24"/>
                <w:szCs w:val="24"/>
                <w:highlight w:val="none"/>
                <w:lang w:val="en-US" w:eastAsia="zh-CN" w:bidi="ar-SA"/>
              </w:rPr>
              <w:t xml:space="preserve">%。环境保护投资情况见表5-3。                                                                                                                                                                                                                                                                                                                                                                                                                                                                                                                                                                                                                                                                                                                                                                                                                                                                                                                                                                                                                                                                                                                                                                                                                                                                                                                                                                                                                                                                                                                                                                                                                                                                                                                                                                                                                                                                                                                                                                                                                                                                                                                                                                                                                                                                                                                                                                                                                                                                                                                                                                                                                                                                                                                                                                                                                                                                                                                                                                                                                                                               </w:t>
            </w:r>
          </w:p>
          <w:p w14:paraId="3FD0B9C0">
            <w:pPr>
              <w:pStyle w:val="38"/>
              <w:pageBreakBefore w:val="0"/>
              <w:kinsoku/>
              <w:wordWrap/>
              <w:bidi w:val="0"/>
              <w:snapToGrid w:val="0"/>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表</w:t>
            </w:r>
            <w:r>
              <w:rPr>
                <w:rFonts w:hint="default" w:ascii="Times New Roman" w:hAnsi="Times New Roman" w:eastAsia="宋体" w:cs="Times New Roman"/>
                <w:b/>
                <w:bCs/>
                <w:highlight w:val="none"/>
                <w:lang w:val="en-US" w:eastAsia="zh-CN"/>
              </w:rPr>
              <w:t>5-3</w:t>
            </w:r>
            <w:r>
              <w:rPr>
                <w:rFonts w:hint="default" w:ascii="Times New Roman" w:hAnsi="Times New Roman" w:eastAsia="宋体" w:cs="Times New Roman"/>
                <w:b/>
                <w:bCs/>
                <w:highlight w:val="none"/>
              </w:rPr>
              <w:t xml:space="preserve"> </w:t>
            </w:r>
            <w:r>
              <w:rPr>
                <w:rFonts w:hint="default" w:ascii="Times New Roman" w:hAnsi="Times New Roman" w:eastAsia="宋体" w:cs="Times New Roman"/>
                <w:b/>
                <w:bCs/>
                <w:highlight w:val="none"/>
                <w:lang w:val="en-US" w:eastAsia="zh-CN"/>
              </w:rPr>
              <w:t xml:space="preserve">  </w:t>
            </w:r>
            <w:r>
              <w:rPr>
                <w:rFonts w:hint="default" w:ascii="Times New Roman" w:hAnsi="Times New Roman" w:eastAsia="宋体" w:cs="Times New Roman"/>
                <w:b/>
                <w:bCs/>
                <w:highlight w:val="none"/>
                <w:lang w:eastAsia="zh-CN"/>
              </w:rPr>
              <w:t>项目</w:t>
            </w:r>
            <w:r>
              <w:rPr>
                <w:rFonts w:hint="default" w:ascii="Times New Roman" w:hAnsi="Times New Roman" w:eastAsia="宋体" w:cs="Times New Roman"/>
                <w:b/>
                <w:bCs/>
                <w:highlight w:val="none"/>
              </w:rPr>
              <w:t>环保投资</w:t>
            </w:r>
          </w:p>
          <w:tbl>
            <w:tblPr>
              <w:tblStyle w:val="24"/>
              <w:tblW w:w="4993"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33"/>
              <w:gridCol w:w="1808"/>
              <w:gridCol w:w="4076"/>
              <w:gridCol w:w="1749"/>
            </w:tblGrid>
            <w:tr w14:paraId="2235062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96" w:type="pct"/>
                  <w:tcBorders>
                    <w:tl2br w:val="nil"/>
                    <w:tr2bl w:val="nil"/>
                  </w:tcBorders>
                  <w:noWrap w:val="0"/>
                  <w:vAlign w:val="center"/>
                </w:tcPr>
                <w:p w14:paraId="4DA64D03">
                  <w:pPr>
                    <w:pStyle w:val="38"/>
                    <w:pageBreakBefore w:val="0"/>
                    <w:kinsoku/>
                    <w:wordWrap/>
                    <w:bidi w:val="0"/>
                    <w:snapToGrid w:val="0"/>
                    <w:spacing w:line="240" w:lineRule="auto"/>
                    <w:jc w:val="center"/>
                    <w:rPr>
                      <w:rFonts w:hint="default" w:ascii="Times New Roman" w:hAnsi="Times New Roman" w:eastAsia="宋体" w:cs="Times New Roman"/>
                      <w:b/>
                      <w:bCs/>
                      <w:color w:val="000000"/>
                      <w:sz w:val="21"/>
                      <w:szCs w:val="22"/>
                      <w:highlight w:val="none"/>
                      <w:lang w:val="en-US" w:eastAsia="zh-CN" w:bidi="ar-SA"/>
                    </w:rPr>
                  </w:pPr>
                  <w:r>
                    <w:rPr>
                      <w:rFonts w:hint="default" w:ascii="Times New Roman" w:hAnsi="Times New Roman" w:eastAsia="宋体" w:cs="Times New Roman"/>
                      <w:b/>
                      <w:bCs/>
                      <w:color w:val="000000"/>
                      <w:sz w:val="21"/>
                      <w:szCs w:val="22"/>
                      <w:highlight w:val="none"/>
                      <w:lang w:val="en-US" w:eastAsia="zh-CN" w:bidi="ar-SA"/>
                    </w:rPr>
                    <w:t>类别</w:t>
                  </w:r>
                </w:p>
              </w:tc>
              <w:tc>
                <w:tcPr>
                  <w:tcW w:w="1043" w:type="pct"/>
                  <w:tcBorders>
                    <w:tl2br w:val="nil"/>
                    <w:tr2bl w:val="nil"/>
                  </w:tcBorders>
                  <w:noWrap w:val="0"/>
                  <w:vAlign w:val="center"/>
                </w:tcPr>
                <w:p w14:paraId="381645A3">
                  <w:pPr>
                    <w:pStyle w:val="38"/>
                    <w:pageBreakBefore w:val="0"/>
                    <w:kinsoku/>
                    <w:wordWrap/>
                    <w:bidi w:val="0"/>
                    <w:snapToGrid w:val="0"/>
                    <w:spacing w:line="240" w:lineRule="auto"/>
                    <w:rPr>
                      <w:rFonts w:hint="default" w:ascii="Times New Roman" w:hAnsi="Times New Roman" w:eastAsia="宋体" w:cs="Times New Roman"/>
                      <w:b/>
                      <w:bCs/>
                      <w:color w:val="000000"/>
                      <w:sz w:val="21"/>
                      <w:szCs w:val="22"/>
                      <w:highlight w:val="none"/>
                      <w:lang w:val="en-US" w:eastAsia="zh-CN" w:bidi="ar-SA"/>
                    </w:rPr>
                  </w:pPr>
                  <w:r>
                    <w:rPr>
                      <w:rFonts w:hint="default" w:ascii="Times New Roman" w:hAnsi="Times New Roman" w:eastAsia="宋体" w:cs="Times New Roman"/>
                      <w:b/>
                      <w:bCs/>
                      <w:color w:val="000000"/>
                      <w:sz w:val="21"/>
                      <w:szCs w:val="22"/>
                      <w:highlight w:val="none"/>
                      <w:lang w:val="en-US" w:eastAsia="zh-CN" w:bidi="ar-SA"/>
                    </w:rPr>
                    <w:t>污染源</w:t>
                  </w:r>
                </w:p>
              </w:tc>
              <w:tc>
                <w:tcPr>
                  <w:tcW w:w="2351" w:type="pct"/>
                  <w:tcBorders>
                    <w:tl2br w:val="nil"/>
                    <w:tr2bl w:val="nil"/>
                  </w:tcBorders>
                  <w:noWrap w:val="0"/>
                  <w:vAlign w:val="center"/>
                </w:tcPr>
                <w:p w14:paraId="1484A04C">
                  <w:pPr>
                    <w:pStyle w:val="38"/>
                    <w:pageBreakBefore w:val="0"/>
                    <w:kinsoku/>
                    <w:wordWrap/>
                    <w:bidi w:val="0"/>
                    <w:snapToGrid w:val="0"/>
                    <w:spacing w:line="240" w:lineRule="auto"/>
                    <w:jc w:val="center"/>
                    <w:rPr>
                      <w:rFonts w:hint="default" w:ascii="Times New Roman" w:hAnsi="Times New Roman" w:eastAsia="宋体" w:cs="Times New Roman"/>
                      <w:b/>
                      <w:bCs/>
                      <w:highlight w:val="none"/>
                      <w:lang w:val="en-US" w:eastAsia="zh-CN"/>
                    </w:rPr>
                  </w:pPr>
                  <w:r>
                    <w:rPr>
                      <w:rFonts w:hint="default" w:ascii="Times New Roman" w:hAnsi="Times New Roman" w:eastAsia="宋体" w:cs="Times New Roman"/>
                      <w:b/>
                      <w:bCs/>
                      <w:highlight w:val="none"/>
                      <w:lang w:val="en-US" w:eastAsia="zh-CN"/>
                    </w:rPr>
                    <w:t>环保设施</w:t>
                  </w:r>
                </w:p>
              </w:tc>
              <w:tc>
                <w:tcPr>
                  <w:tcW w:w="1009" w:type="pct"/>
                  <w:tcBorders>
                    <w:tl2br w:val="nil"/>
                    <w:tr2bl w:val="nil"/>
                  </w:tcBorders>
                  <w:noWrap w:val="0"/>
                  <w:vAlign w:val="center"/>
                </w:tcPr>
                <w:p w14:paraId="65F0CE3D">
                  <w:pPr>
                    <w:pStyle w:val="38"/>
                    <w:pageBreakBefore w:val="0"/>
                    <w:kinsoku/>
                    <w:wordWrap/>
                    <w:bidi w:val="0"/>
                    <w:snapToGrid w:val="0"/>
                    <w:spacing w:line="240" w:lineRule="auto"/>
                    <w:rPr>
                      <w:rFonts w:hint="default" w:ascii="Times New Roman" w:hAnsi="Times New Roman" w:eastAsia="宋体" w:cs="Times New Roman"/>
                      <w:b/>
                      <w:bCs/>
                      <w:highlight w:val="none"/>
                      <w:lang w:val="en-US" w:eastAsia="zh-CN"/>
                    </w:rPr>
                  </w:pPr>
                  <w:r>
                    <w:rPr>
                      <w:rFonts w:hint="default" w:ascii="Times New Roman" w:hAnsi="Times New Roman" w:eastAsia="宋体" w:cs="Times New Roman"/>
                      <w:b/>
                      <w:bCs/>
                      <w:highlight w:val="none"/>
                      <w:lang w:val="en-US" w:eastAsia="zh-CN"/>
                    </w:rPr>
                    <w:t>投资（万元）</w:t>
                  </w:r>
                </w:p>
              </w:tc>
            </w:tr>
            <w:tr w14:paraId="20BA1D8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4" w:hRule="atLeast"/>
                <w:jc w:val="center"/>
              </w:trPr>
              <w:tc>
                <w:tcPr>
                  <w:tcW w:w="596" w:type="pct"/>
                  <w:vMerge w:val="restart"/>
                  <w:tcBorders>
                    <w:tl2br w:val="nil"/>
                    <w:tr2bl w:val="nil"/>
                  </w:tcBorders>
                  <w:noWrap w:val="0"/>
                  <w:vAlign w:val="center"/>
                </w:tcPr>
                <w:p w14:paraId="7AC0DEC9">
                  <w:pPr>
                    <w:pStyle w:val="38"/>
                    <w:pageBreakBefore w:val="0"/>
                    <w:kinsoku/>
                    <w:wordWrap/>
                    <w:bidi w:val="0"/>
                    <w:snapToGrid w:val="0"/>
                    <w:spacing w:line="240" w:lineRule="auto"/>
                    <w:jc w:val="center"/>
                    <w:rPr>
                      <w:rFonts w:hint="default" w:ascii="Times New Roman" w:hAnsi="Times New Roman" w:eastAsia="宋体" w:cs="Times New Roman"/>
                      <w:color w:val="000000"/>
                      <w:sz w:val="21"/>
                      <w:szCs w:val="22"/>
                      <w:highlight w:val="none"/>
                      <w:lang w:val="en-US" w:eastAsia="zh-CN" w:bidi="ar-SA"/>
                    </w:rPr>
                  </w:pPr>
                  <w:r>
                    <w:rPr>
                      <w:rFonts w:hint="default" w:ascii="Times New Roman" w:hAnsi="Times New Roman" w:eastAsia="宋体" w:cs="Times New Roman"/>
                      <w:color w:val="000000"/>
                      <w:sz w:val="21"/>
                      <w:szCs w:val="22"/>
                      <w:highlight w:val="none"/>
                      <w:lang w:val="en-US" w:eastAsia="zh-CN" w:bidi="ar-SA"/>
                    </w:rPr>
                    <w:t>废气</w:t>
                  </w:r>
                </w:p>
              </w:tc>
              <w:tc>
                <w:tcPr>
                  <w:tcW w:w="1043" w:type="pct"/>
                  <w:tcBorders>
                    <w:tl2br w:val="nil"/>
                    <w:tr2bl w:val="nil"/>
                  </w:tcBorders>
                  <w:shd w:val="clear" w:color="auto" w:fill="auto"/>
                  <w:noWrap w:val="0"/>
                  <w:vAlign w:val="center"/>
                </w:tcPr>
                <w:p w14:paraId="099BD6E4">
                  <w:pPr>
                    <w:keepNext w:val="0"/>
                    <w:keepLines w:val="0"/>
                    <w:widowControl/>
                    <w:suppressLineNumbers w:val="0"/>
                    <w:spacing w:line="240" w:lineRule="auto"/>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000000"/>
                      <w:kern w:val="0"/>
                      <w:sz w:val="21"/>
                      <w:szCs w:val="21"/>
                      <w:highlight w:val="none"/>
                      <w:lang w:val="en-US" w:eastAsia="zh-CN" w:bidi="ar"/>
                    </w:rPr>
                    <w:t>普料生产</w:t>
                  </w:r>
                </w:p>
                <w:p w14:paraId="705FD2BE">
                  <w:pPr>
                    <w:keepNext w:val="0"/>
                    <w:keepLines w:val="0"/>
                    <w:widowControl/>
                    <w:suppressLineNumbers w:val="0"/>
                    <w:spacing w:line="240" w:lineRule="auto"/>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000000"/>
                      <w:kern w:val="0"/>
                      <w:sz w:val="21"/>
                      <w:szCs w:val="21"/>
                      <w:highlight w:val="none"/>
                      <w:lang w:val="en-US" w:eastAsia="zh-CN" w:bidi="ar"/>
                    </w:rPr>
                    <w:t>破碎筛分粉尘</w:t>
                  </w:r>
                </w:p>
              </w:tc>
              <w:tc>
                <w:tcPr>
                  <w:tcW w:w="2351" w:type="pct"/>
                  <w:tcBorders>
                    <w:tl2br w:val="nil"/>
                    <w:tr2bl w:val="nil"/>
                  </w:tcBorders>
                  <w:shd w:val="clear" w:color="auto" w:fill="auto"/>
                  <w:noWrap w:val="0"/>
                  <w:vAlign w:val="center"/>
                </w:tcPr>
                <w:p w14:paraId="4E92627F">
                  <w:pPr>
                    <w:keepNext w:val="0"/>
                    <w:keepLines w:val="0"/>
                    <w:widowControl/>
                    <w:suppressLineNumbers w:val="0"/>
                    <w:spacing w:line="240" w:lineRule="auto"/>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SA"/>
                    </w:rPr>
                    <w:t>集气罩+布袋除尘器+15m高排气筒</w:t>
                  </w:r>
                  <w:r>
                    <w:rPr>
                      <w:rFonts w:hint="eastAsia" w:cs="Times New Roman"/>
                      <w:color w:val="auto"/>
                      <w:kern w:val="0"/>
                      <w:sz w:val="21"/>
                      <w:szCs w:val="21"/>
                      <w:highlight w:val="none"/>
                      <w:lang w:val="en-US" w:eastAsia="zh-CN" w:bidi="ar-SA"/>
                    </w:rPr>
                    <w:t>（2套）</w:t>
                  </w:r>
                </w:p>
              </w:tc>
              <w:tc>
                <w:tcPr>
                  <w:tcW w:w="1009" w:type="pct"/>
                  <w:tcBorders>
                    <w:tl2br w:val="nil"/>
                    <w:tr2bl w:val="nil"/>
                  </w:tcBorders>
                  <w:shd w:val="clear" w:color="auto" w:fill="auto"/>
                  <w:noWrap w:val="0"/>
                  <w:vAlign w:val="center"/>
                </w:tcPr>
                <w:p w14:paraId="5641D405">
                  <w:pPr>
                    <w:keepNext w:val="0"/>
                    <w:keepLines w:val="0"/>
                    <w:widowControl/>
                    <w:suppressLineNumbers w:val="0"/>
                    <w:spacing w:line="240" w:lineRule="auto"/>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000000"/>
                      <w:kern w:val="0"/>
                      <w:sz w:val="21"/>
                      <w:szCs w:val="21"/>
                      <w:highlight w:val="none"/>
                      <w:lang w:val="en-US" w:eastAsia="zh-CN" w:bidi="ar"/>
                    </w:rPr>
                    <w:t>30</w:t>
                  </w:r>
                </w:p>
              </w:tc>
            </w:tr>
            <w:tr w14:paraId="2E74769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4" w:hRule="atLeast"/>
                <w:jc w:val="center"/>
              </w:trPr>
              <w:tc>
                <w:tcPr>
                  <w:tcW w:w="596" w:type="pct"/>
                  <w:vMerge w:val="continue"/>
                  <w:tcBorders>
                    <w:tl2br w:val="nil"/>
                    <w:tr2bl w:val="nil"/>
                  </w:tcBorders>
                  <w:noWrap w:val="0"/>
                  <w:vAlign w:val="center"/>
                </w:tcPr>
                <w:p w14:paraId="2E9546A3">
                  <w:pPr>
                    <w:keepNext w:val="0"/>
                    <w:keepLines w:val="0"/>
                    <w:widowControl/>
                    <w:suppressLineNumbers w:val="0"/>
                    <w:spacing w:line="240" w:lineRule="auto"/>
                    <w:jc w:val="center"/>
                    <w:rPr>
                      <w:rFonts w:hint="default" w:ascii="Times New Roman" w:hAnsi="Times New Roman" w:eastAsia="宋体" w:cs="Times New Roman"/>
                      <w:highlight w:val="none"/>
                    </w:rPr>
                  </w:pPr>
                </w:p>
              </w:tc>
              <w:tc>
                <w:tcPr>
                  <w:tcW w:w="1043" w:type="pct"/>
                  <w:tcBorders>
                    <w:tl2br w:val="nil"/>
                    <w:tr2bl w:val="nil"/>
                  </w:tcBorders>
                  <w:noWrap w:val="0"/>
                  <w:vAlign w:val="center"/>
                </w:tcPr>
                <w:p w14:paraId="70171F45">
                  <w:pPr>
                    <w:keepNext w:val="0"/>
                    <w:keepLines w:val="0"/>
                    <w:widowControl/>
                    <w:suppressLineNumbers w:val="0"/>
                    <w:spacing w:line="240" w:lineRule="auto"/>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000000"/>
                      <w:kern w:val="0"/>
                      <w:sz w:val="21"/>
                      <w:szCs w:val="21"/>
                      <w:highlight w:val="none"/>
                      <w:lang w:val="en-US" w:eastAsia="zh-CN" w:bidi="ar"/>
                    </w:rPr>
                    <w:t>高料生产</w:t>
                  </w:r>
                </w:p>
                <w:p w14:paraId="1C0574FC">
                  <w:pPr>
                    <w:keepNext w:val="0"/>
                    <w:keepLines w:val="0"/>
                    <w:widowControl/>
                    <w:suppressLineNumbers w:val="0"/>
                    <w:spacing w:line="240" w:lineRule="auto"/>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000000"/>
                      <w:kern w:val="0"/>
                      <w:sz w:val="21"/>
                      <w:szCs w:val="21"/>
                      <w:highlight w:val="none"/>
                      <w:lang w:val="en-US" w:eastAsia="zh-CN" w:bidi="ar"/>
                    </w:rPr>
                    <w:t>破碎筛分粉尘</w:t>
                  </w:r>
                </w:p>
              </w:tc>
              <w:tc>
                <w:tcPr>
                  <w:tcW w:w="2351" w:type="pct"/>
                  <w:tcBorders>
                    <w:tl2br w:val="nil"/>
                    <w:tr2bl w:val="nil"/>
                  </w:tcBorders>
                  <w:noWrap w:val="0"/>
                  <w:vAlign w:val="center"/>
                </w:tcPr>
                <w:p w14:paraId="7FF50432">
                  <w:pPr>
                    <w:keepNext w:val="0"/>
                    <w:keepLines w:val="0"/>
                    <w:widowControl/>
                    <w:suppressLineNumbers w:val="0"/>
                    <w:spacing w:line="240" w:lineRule="auto"/>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SA"/>
                    </w:rPr>
                    <w:t>现有：集气罩+布袋除尘器+1</w:t>
                  </w:r>
                  <w:r>
                    <w:rPr>
                      <w:rFonts w:hint="eastAsia" w:cs="Times New Roman"/>
                      <w:color w:val="auto"/>
                      <w:kern w:val="0"/>
                      <w:sz w:val="21"/>
                      <w:szCs w:val="21"/>
                      <w:highlight w:val="none"/>
                      <w:lang w:val="en-US" w:eastAsia="zh-CN" w:bidi="ar-SA"/>
                    </w:rPr>
                    <w:t>7</w:t>
                  </w:r>
                  <w:r>
                    <w:rPr>
                      <w:rFonts w:hint="default" w:ascii="Times New Roman" w:hAnsi="Times New Roman" w:eastAsia="宋体" w:cs="Times New Roman"/>
                      <w:color w:val="auto"/>
                      <w:kern w:val="0"/>
                      <w:sz w:val="21"/>
                      <w:szCs w:val="21"/>
                      <w:highlight w:val="none"/>
                      <w:lang w:val="en-US" w:eastAsia="zh-CN" w:bidi="ar-SA"/>
                    </w:rPr>
                    <w:t>m高排气筒</w:t>
                  </w:r>
                  <w:r>
                    <w:rPr>
                      <w:rFonts w:hint="eastAsia" w:cs="Times New Roman"/>
                      <w:color w:val="auto"/>
                      <w:kern w:val="0"/>
                      <w:sz w:val="21"/>
                      <w:szCs w:val="21"/>
                      <w:highlight w:val="none"/>
                      <w:lang w:val="en-US" w:eastAsia="zh-CN" w:bidi="ar-SA"/>
                    </w:rPr>
                    <w:t>（6套）</w:t>
                  </w:r>
                </w:p>
              </w:tc>
              <w:tc>
                <w:tcPr>
                  <w:tcW w:w="1009" w:type="pct"/>
                  <w:tcBorders>
                    <w:tl2br w:val="nil"/>
                    <w:tr2bl w:val="nil"/>
                  </w:tcBorders>
                  <w:noWrap w:val="0"/>
                  <w:vAlign w:val="center"/>
                </w:tcPr>
                <w:p w14:paraId="203D5372">
                  <w:pPr>
                    <w:keepNext w:val="0"/>
                    <w:keepLines w:val="0"/>
                    <w:widowControl/>
                    <w:suppressLineNumbers w:val="0"/>
                    <w:spacing w:line="240" w:lineRule="auto"/>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000000"/>
                      <w:kern w:val="0"/>
                      <w:sz w:val="21"/>
                      <w:szCs w:val="21"/>
                      <w:highlight w:val="none"/>
                      <w:lang w:val="en-US" w:eastAsia="zh-CN" w:bidi="ar"/>
                    </w:rPr>
                    <w:t>/</w:t>
                  </w:r>
                </w:p>
              </w:tc>
            </w:tr>
            <w:tr w14:paraId="3D0BF27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4" w:hRule="atLeast"/>
                <w:jc w:val="center"/>
              </w:trPr>
              <w:tc>
                <w:tcPr>
                  <w:tcW w:w="596" w:type="pct"/>
                  <w:vMerge w:val="continue"/>
                  <w:tcBorders>
                    <w:tl2br w:val="nil"/>
                    <w:tr2bl w:val="nil"/>
                  </w:tcBorders>
                  <w:noWrap w:val="0"/>
                  <w:vAlign w:val="center"/>
                </w:tcPr>
                <w:p w14:paraId="646B36A2">
                  <w:pPr>
                    <w:keepNext w:val="0"/>
                    <w:keepLines w:val="0"/>
                    <w:widowControl/>
                    <w:suppressLineNumbers w:val="0"/>
                    <w:spacing w:line="240" w:lineRule="auto"/>
                    <w:jc w:val="center"/>
                    <w:rPr>
                      <w:rFonts w:hint="default" w:ascii="Times New Roman" w:hAnsi="Times New Roman" w:eastAsia="宋体" w:cs="Times New Roman"/>
                      <w:color w:val="000000"/>
                      <w:kern w:val="0"/>
                      <w:sz w:val="21"/>
                      <w:szCs w:val="21"/>
                      <w:highlight w:val="none"/>
                      <w:lang w:val="en-US" w:eastAsia="zh-CN" w:bidi="ar"/>
                    </w:rPr>
                  </w:pPr>
                </w:p>
              </w:tc>
              <w:tc>
                <w:tcPr>
                  <w:tcW w:w="1043" w:type="pct"/>
                  <w:tcBorders>
                    <w:tl2br w:val="nil"/>
                    <w:tr2bl w:val="nil"/>
                  </w:tcBorders>
                  <w:noWrap w:val="0"/>
                  <w:vAlign w:val="center"/>
                </w:tcPr>
                <w:p w14:paraId="00E7FBAE">
                  <w:pPr>
                    <w:keepNext w:val="0"/>
                    <w:keepLines w:val="0"/>
                    <w:widowControl/>
                    <w:suppressLineNumbers w:val="0"/>
                    <w:spacing w:line="240" w:lineRule="auto"/>
                    <w:jc w:val="center"/>
                    <w:rPr>
                      <w:rFonts w:hint="eastAsia" w:ascii="Times New Roman" w:hAnsi="Times New Roman" w:eastAsia="宋体" w:cs="Times New Roman"/>
                      <w:color w:val="000000"/>
                      <w:kern w:val="0"/>
                      <w:sz w:val="21"/>
                      <w:szCs w:val="21"/>
                      <w:highlight w:val="none"/>
                      <w:lang w:val="en-US" w:eastAsia="zh-CN" w:bidi="ar"/>
                    </w:rPr>
                  </w:pPr>
                  <w:r>
                    <w:rPr>
                      <w:rFonts w:hint="eastAsia" w:ascii="Times New Roman" w:hAnsi="Times New Roman" w:eastAsia="宋体" w:cs="Times New Roman"/>
                      <w:color w:val="000000"/>
                      <w:kern w:val="0"/>
                      <w:sz w:val="21"/>
                      <w:szCs w:val="21"/>
                      <w:highlight w:val="none"/>
                      <w:lang w:val="en-US" w:eastAsia="zh-CN" w:bidi="ar"/>
                    </w:rPr>
                    <w:t>洗砂工序</w:t>
                  </w:r>
                </w:p>
                <w:p w14:paraId="5A717417">
                  <w:pPr>
                    <w:keepNext w:val="0"/>
                    <w:keepLines w:val="0"/>
                    <w:widowControl/>
                    <w:suppressLineNumbers w:val="0"/>
                    <w:spacing w:line="240" w:lineRule="auto"/>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000000"/>
                      <w:kern w:val="0"/>
                      <w:sz w:val="21"/>
                      <w:szCs w:val="21"/>
                      <w:highlight w:val="none"/>
                      <w:lang w:val="en-US" w:eastAsia="zh-CN" w:bidi="ar"/>
                    </w:rPr>
                    <w:t>筛分粉尘</w:t>
                  </w:r>
                </w:p>
              </w:tc>
              <w:tc>
                <w:tcPr>
                  <w:tcW w:w="2351" w:type="pct"/>
                  <w:tcBorders>
                    <w:tl2br w:val="nil"/>
                    <w:tr2bl w:val="nil"/>
                  </w:tcBorders>
                  <w:noWrap w:val="0"/>
                  <w:vAlign w:val="center"/>
                </w:tcPr>
                <w:p w14:paraId="7A7E00AB">
                  <w:pPr>
                    <w:keepNext w:val="0"/>
                    <w:keepLines w:val="0"/>
                    <w:widowControl/>
                    <w:suppressLineNumbers w:val="0"/>
                    <w:spacing w:line="240" w:lineRule="auto"/>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集气罩+布袋除尘器+15m高排气筒</w:t>
                  </w:r>
                  <w:r>
                    <w:rPr>
                      <w:rFonts w:hint="eastAsia" w:cs="Times New Roman"/>
                      <w:color w:val="auto"/>
                      <w:kern w:val="0"/>
                      <w:sz w:val="21"/>
                      <w:szCs w:val="21"/>
                      <w:highlight w:val="none"/>
                      <w:lang w:val="en-US" w:eastAsia="zh-CN" w:bidi="ar-SA"/>
                    </w:rPr>
                    <w:t>（1套）</w:t>
                  </w:r>
                </w:p>
              </w:tc>
              <w:tc>
                <w:tcPr>
                  <w:tcW w:w="1009" w:type="pct"/>
                  <w:tcBorders>
                    <w:tl2br w:val="nil"/>
                    <w:tr2bl w:val="nil"/>
                  </w:tcBorders>
                  <w:noWrap w:val="0"/>
                  <w:vAlign w:val="center"/>
                </w:tcPr>
                <w:p w14:paraId="33C7B3F0">
                  <w:pPr>
                    <w:keepNext w:val="0"/>
                    <w:keepLines w:val="0"/>
                    <w:widowControl/>
                    <w:suppressLineNumbers w:val="0"/>
                    <w:spacing w:line="240" w:lineRule="auto"/>
                    <w:jc w:val="center"/>
                    <w:rPr>
                      <w:rFonts w:hint="default"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15</w:t>
                  </w:r>
                </w:p>
              </w:tc>
            </w:tr>
            <w:tr w14:paraId="7B91C07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4" w:hRule="atLeast"/>
                <w:jc w:val="center"/>
              </w:trPr>
              <w:tc>
                <w:tcPr>
                  <w:tcW w:w="596" w:type="pct"/>
                  <w:vMerge w:val="continue"/>
                  <w:tcBorders>
                    <w:tl2br w:val="nil"/>
                    <w:tr2bl w:val="nil"/>
                  </w:tcBorders>
                  <w:noWrap w:val="0"/>
                  <w:vAlign w:val="center"/>
                </w:tcPr>
                <w:p w14:paraId="527C69D9">
                  <w:pPr>
                    <w:keepNext w:val="0"/>
                    <w:keepLines w:val="0"/>
                    <w:widowControl/>
                    <w:suppressLineNumbers w:val="0"/>
                    <w:spacing w:line="240" w:lineRule="auto"/>
                    <w:jc w:val="center"/>
                    <w:rPr>
                      <w:rFonts w:hint="default" w:ascii="Times New Roman" w:hAnsi="Times New Roman" w:eastAsia="宋体" w:cs="Times New Roman"/>
                      <w:color w:val="000000"/>
                      <w:kern w:val="0"/>
                      <w:sz w:val="21"/>
                      <w:szCs w:val="21"/>
                      <w:highlight w:val="none"/>
                      <w:lang w:val="en-US" w:eastAsia="zh-CN" w:bidi="ar"/>
                    </w:rPr>
                  </w:pPr>
                </w:p>
              </w:tc>
              <w:tc>
                <w:tcPr>
                  <w:tcW w:w="1043" w:type="pct"/>
                  <w:tcBorders>
                    <w:tl2br w:val="nil"/>
                    <w:tr2bl w:val="nil"/>
                  </w:tcBorders>
                  <w:noWrap w:val="0"/>
                  <w:vAlign w:val="center"/>
                </w:tcPr>
                <w:p w14:paraId="54675DAE">
                  <w:pPr>
                    <w:keepNext w:val="0"/>
                    <w:keepLines w:val="0"/>
                    <w:widowControl/>
                    <w:suppressLineNumbers w:val="0"/>
                    <w:spacing w:line="240" w:lineRule="auto"/>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000000"/>
                      <w:kern w:val="0"/>
                      <w:sz w:val="21"/>
                      <w:szCs w:val="21"/>
                      <w:highlight w:val="none"/>
                      <w:lang w:val="en-US" w:eastAsia="zh-CN" w:bidi="ar"/>
                    </w:rPr>
                    <w:t>投料、运输扬尘</w:t>
                  </w:r>
                </w:p>
              </w:tc>
              <w:tc>
                <w:tcPr>
                  <w:tcW w:w="2351" w:type="pct"/>
                  <w:tcBorders>
                    <w:tl2br w:val="nil"/>
                    <w:tr2bl w:val="nil"/>
                  </w:tcBorders>
                  <w:noWrap w:val="0"/>
                  <w:vAlign w:val="center"/>
                </w:tcPr>
                <w:p w14:paraId="01BDB2AB">
                  <w:pPr>
                    <w:keepNext w:val="0"/>
                    <w:keepLines w:val="0"/>
                    <w:widowControl/>
                    <w:suppressLineNumbers w:val="0"/>
                    <w:spacing w:line="240" w:lineRule="auto"/>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SA"/>
                    </w:rPr>
                    <w:t>洒水抑尘</w:t>
                  </w:r>
                </w:p>
              </w:tc>
              <w:tc>
                <w:tcPr>
                  <w:tcW w:w="1009" w:type="pct"/>
                  <w:tcBorders>
                    <w:tl2br w:val="nil"/>
                    <w:tr2bl w:val="nil"/>
                  </w:tcBorders>
                  <w:noWrap w:val="0"/>
                  <w:vAlign w:val="center"/>
                </w:tcPr>
                <w:p w14:paraId="06B4DAEA">
                  <w:pPr>
                    <w:keepNext w:val="0"/>
                    <w:keepLines w:val="0"/>
                    <w:widowControl/>
                    <w:suppressLineNumbers w:val="0"/>
                    <w:spacing w:line="240" w:lineRule="auto"/>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000000"/>
                      <w:kern w:val="0"/>
                      <w:sz w:val="21"/>
                      <w:szCs w:val="21"/>
                      <w:highlight w:val="none"/>
                      <w:lang w:val="en-US" w:eastAsia="zh-CN" w:bidi="ar"/>
                    </w:rPr>
                    <w:t>10</w:t>
                  </w:r>
                </w:p>
              </w:tc>
            </w:tr>
            <w:tr w14:paraId="67744BE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96" w:type="pct"/>
                  <w:vMerge w:val="restart"/>
                  <w:tcBorders>
                    <w:tl2br w:val="nil"/>
                    <w:tr2bl w:val="nil"/>
                  </w:tcBorders>
                  <w:noWrap w:val="0"/>
                  <w:vAlign w:val="center"/>
                </w:tcPr>
                <w:p w14:paraId="7ED933C9">
                  <w:pPr>
                    <w:pStyle w:val="38"/>
                    <w:pageBreakBefore w:val="0"/>
                    <w:kinsoku/>
                    <w:wordWrap/>
                    <w:bidi w:val="0"/>
                    <w:snapToGrid w:val="0"/>
                    <w:spacing w:line="240" w:lineRule="auto"/>
                    <w:jc w:val="center"/>
                    <w:rPr>
                      <w:rFonts w:hint="default" w:ascii="Times New Roman" w:hAnsi="Times New Roman" w:eastAsia="宋体" w:cs="Times New Roman"/>
                      <w:color w:val="000000"/>
                      <w:sz w:val="21"/>
                      <w:szCs w:val="22"/>
                      <w:highlight w:val="none"/>
                      <w:lang w:val="en-US" w:eastAsia="zh-CN" w:bidi="ar-SA"/>
                    </w:rPr>
                  </w:pPr>
                  <w:r>
                    <w:rPr>
                      <w:rFonts w:hint="default" w:ascii="Times New Roman" w:hAnsi="Times New Roman" w:eastAsia="宋体" w:cs="Times New Roman"/>
                      <w:color w:val="000000"/>
                      <w:sz w:val="21"/>
                      <w:szCs w:val="22"/>
                      <w:highlight w:val="none"/>
                      <w:lang w:val="en-US" w:eastAsia="zh-CN" w:bidi="ar-SA"/>
                    </w:rPr>
                    <w:t>废水</w:t>
                  </w:r>
                </w:p>
              </w:tc>
              <w:tc>
                <w:tcPr>
                  <w:tcW w:w="1043" w:type="pct"/>
                  <w:tcBorders>
                    <w:tl2br w:val="nil"/>
                    <w:tr2bl w:val="nil"/>
                  </w:tcBorders>
                  <w:noWrap w:val="0"/>
                  <w:vAlign w:val="center"/>
                </w:tcPr>
                <w:p w14:paraId="77471ACF">
                  <w:pPr>
                    <w:keepNext w:val="0"/>
                    <w:keepLines w:val="0"/>
                    <w:widowControl/>
                    <w:suppressLineNumbers w:val="0"/>
                    <w:spacing w:line="240" w:lineRule="auto"/>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000000"/>
                      <w:kern w:val="0"/>
                      <w:sz w:val="21"/>
                      <w:szCs w:val="21"/>
                      <w:highlight w:val="none"/>
                      <w:lang w:val="en-US" w:eastAsia="zh-CN" w:bidi="ar"/>
                    </w:rPr>
                    <w:t>洗砂废水</w:t>
                  </w:r>
                </w:p>
              </w:tc>
              <w:tc>
                <w:tcPr>
                  <w:tcW w:w="2351" w:type="pct"/>
                  <w:tcBorders>
                    <w:tl2br w:val="nil"/>
                    <w:tr2bl w:val="nil"/>
                  </w:tcBorders>
                  <w:noWrap w:val="0"/>
                  <w:vAlign w:val="center"/>
                </w:tcPr>
                <w:p w14:paraId="55AF7068">
                  <w:pPr>
                    <w:keepNext w:val="0"/>
                    <w:keepLines w:val="0"/>
                    <w:widowControl/>
                    <w:suppressLineNumbers w:val="0"/>
                    <w:spacing w:line="240" w:lineRule="auto"/>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事故池</w:t>
                  </w:r>
                </w:p>
              </w:tc>
              <w:tc>
                <w:tcPr>
                  <w:tcW w:w="1009" w:type="pct"/>
                  <w:tcBorders>
                    <w:tl2br w:val="nil"/>
                    <w:tr2bl w:val="nil"/>
                  </w:tcBorders>
                  <w:noWrap w:val="0"/>
                  <w:vAlign w:val="center"/>
                </w:tcPr>
                <w:p w14:paraId="4668FC48">
                  <w:pPr>
                    <w:pStyle w:val="38"/>
                    <w:pageBreakBefore w:val="0"/>
                    <w:kinsoku/>
                    <w:wordWrap/>
                    <w:bidi w:val="0"/>
                    <w:snapToGrid w:val="0"/>
                    <w:spacing w:line="240" w:lineRule="auto"/>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10</w:t>
                  </w:r>
                </w:p>
              </w:tc>
            </w:tr>
            <w:tr w14:paraId="33D1656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96" w:type="pct"/>
                  <w:vMerge w:val="continue"/>
                  <w:tcBorders>
                    <w:tl2br w:val="nil"/>
                    <w:tr2bl w:val="nil"/>
                  </w:tcBorders>
                  <w:noWrap w:val="0"/>
                  <w:vAlign w:val="center"/>
                </w:tcPr>
                <w:p w14:paraId="071F5D03">
                  <w:pPr>
                    <w:pStyle w:val="38"/>
                    <w:pageBreakBefore w:val="0"/>
                    <w:kinsoku/>
                    <w:wordWrap/>
                    <w:bidi w:val="0"/>
                    <w:snapToGrid w:val="0"/>
                    <w:spacing w:line="240" w:lineRule="auto"/>
                    <w:jc w:val="center"/>
                    <w:rPr>
                      <w:rFonts w:hint="default" w:ascii="Times New Roman" w:hAnsi="Times New Roman" w:eastAsia="宋体" w:cs="Times New Roman"/>
                      <w:color w:val="000000"/>
                      <w:sz w:val="21"/>
                      <w:szCs w:val="22"/>
                      <w:highlight w:val="none"/>
                      <w:lang w:val="en-US" w:eastAsia="zh-CN" w:bidi="ar-SA"/>
                    </w:rPr>
                  </w:pPr>
                </w:p>
              </w:tc>
              <w:tc>
                <w:tcPr>
                  <w:tcW w:w="1043" w:type="pct"/>
                  <w:tcBorders>
                    <w:tl2br w:val="nil"/>
                    <w:tr2bl w:val="nil"/>
                  </w:tcBorders>
                  <w:noWrap w:val="0"/>
                  <w:vAlign w:val="center"/>
                </w:tcPr>
                <w:p w14:paraId="62AAD54D">
                  <w:pPr>
                    <w:keepNext w:val="0"/>
                    <w:keepLines w:val="0"/>
                    <w:widowControl/>
                    <w:suppressLineNumbers w:val="0"/>
                    <w:spacing w:line="240" w:lineRule="auto"/>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000000"/>
                      <w:kern w:val="0"/>
                      <w:sz w:val="21"/>
                      <w:szCs w:val="21"/>
                      <w:highlight w:val="none"/>
                      <w:lang w:val="en-US" w:eastAsia="zh-CN" w:bidi="ar"/>
                    </w:rPr>
                    <w:t>生活污水</w:t>
                  </w:r>
                </w:p>
              </w:tc>
              <w:tc>
                <w:tcPr>
                  <w:tcW w:w="2351" w:type="pct"/>
                  <w:tcBorders>
                    <w:tl2br w:val="nil"/>
                    <w:tr2bl w:val="nil"/>
                  </w:tcBorders>
                  <w:noWrap w:val="0"/>
                  <w:vAlign w:val="center"/>
                </w:tcPr>
                <w:p w14:paraId="13FEDE92">
                  <w:pPr>
                    <w:keepNext w:val="0"/>
                    <w:keepLines w:val="0"/>
                    <w:widowControl/>
                    <w:suppressLineNumbers w:val="0"/>
                    <w:spacing w:line="240" w:lineRule="auto"/>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现有：旱厕</w:t>
                  </w:r>
                </w:p>
              </w:tc>
              <w:tc>
                <w:tcPr>
                  <w:tcW w:w="1009" w:type="pct"/>
                  <w:tcBorders>
                    <w:tl2br w:val="nil"/>
                    <w:tr2bl w:val="nil"/>
                  </w:tcBorders>
                  <w:noWrap w:val="0"/>
                  <w:vAlign w:val="center"/>
                </w:tcPr>
                <w:p w14:paraId="77A5BE19">
                  <w:pPr>
                    <w:pStyle w:val="38"/>
                    <w:pageBreakBefore w:val="0"/>
                    <w:kinsoku/>
                    <w:wordWrap/>
                    <w:bidi w:val="0"/>
                    <w:snapToGrid w:val="0"/>
                    <w:spacing w:line="240" w:lineRule="auto"/>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w:t>
                  </w:r>
                </w:p>
              </w:tc>
            </w:tr>
            <w:tr w14:paraId="2A3BB08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96" w:type="pct"/>
                  <w:tcBorders>
                    <w:tl2br w:val="nil"/>
                    <w:tr2bl w:val="nil"/>
                  </w:tcBorders>
                  <w:noWrap w:val="0"/>
                  <w:vAlign w:val="center"/>
                </w:tcPr>
                <w:p w14:paraId="00FA5C62">
                  <w:pPr>
                    <w:pStyle w:val="38"/>
                    <w:pageBreakBefore w:val="0"/>
                    <w:kinsoku/>
                    <w:wordWrap/>
                    <w:bidi w:val="0"/>
                    <w:snapToGrid w:val="0"/>
                    <w:spacing w:line="240" w:lineRule="auto"/>
                    <w:jc w:val="center"/>
                    <w:rPr>
                      <w:rFonts w:hint="default" w:ascii="Times New Roman" w:hAnsi="Times New Roman" w:eastAsia="宋体" w:cs="Times New Roman"/>
                      <w:color w:val="000000"/>
                      <w:sz w:val="21"/>
                      <w:szCs w:val="22"/>
                      <w:highlight w:val="none"/>
                      <w:lang w:val="en-US" w:eastAsia="zh-CN" w:bidi="ar-SA"/>
                    </w:rPr>
                  </w:pPr>
                  <w:r>
                    <w:rPr>
                      <w:rFonts w:hint="default" w:ascii="Times New Roman" w:hAnsi="Times New Roman" w:eastAsia="宋体" w:cs="Times New Roman"/>
                      <w:color w:val="000000"/>
                      <w:sz w:val="21"/>
                      <w:szCs w:val="22"/>
                      <w:highlight w:val="none"/>
                      <w:lang w:val="en-US" w:eastAsia="zh-CN" w:bidi="ar-SA"/>
                    </w:rPr>
                    <w:t>噪声</w:t>
                  </w:r>
                </w:p>
              </w:tc>
              <w:tc>
                <w:tcPr>
                  <w:tcW w:w="1043" w:type="pct"/>
                  <w:tcBorders>
                    <w:tl2br w:val="nil"/>
                    <w:tr2bl w:val="nil"/>
                  </w:tcBorders>
                  <w:noWrap w:val="0"/>
                  <w:vAlign w:val="center"/>
                </w:tcPr>
                <w:p w14:paraId="4A94182B">
                  <w:pPr>
                    <w:keepNext w:val="0"/>
                    <w:keepLines w:val="0"/>
                    <w:widowControl/>
                    <w:suppressLineNumbers w:val="0"/>
                    <w:spacing w:line="240" w:lineRule="auto"/>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000000"/>
                      <w:kern w:val="0"/>
                      <w:sz w:val="21"/>
                      <w:szCs w:val="21"/>
                      <w:highlight w:val="none"/>
                      <w:lang w:val="en-US" w:eastAsia="zh-CN" w:bidi="ar"/>
                    </w:rPr>
                    <w:t>设备噪声</w:t>
                  </w:r>
                </w:p>
              </w:tc>
              <w:tc>
                <w:tcPr>
                  <w:tcW w:w="2351" w:type="pct"/>
                  <w:tcBorders>
                    <w:tl2br w:val="nil"/>
                    <w:tr2bl w:val="nil"/>
                  </w:tcBorders>
                  <w:noWrap w:val="0"/>
                  <w:vAlign w:val="center"/>
                </w:tcPr>
                <w:p w14:paraId="7AC3F948">
                  <w:pPr>
                    <w:pStyle w:val="38"/>
                    <w:pageBreakBefore w:val="0"/>
                    <w:kinsoku/>
                    <w:wordWrap/>
                    <w:bidi w:val="0"/>
                    <w:snapToGrid w:val="0"/>
                    <w:spacing w:line="240" w:lineRule="auto"/>
                    <w:jc w:val="center"/>
                    <w:rPr>
                      <w:rFonts w:hint="default" w:ascii="Times New Roman" w:hAnsi="Times New Roman" w:eastAsia="宋体" w:cs="Times New Roman"/>
                      <w:color w:val="000000"/>
                      <w:sz w:val="21"/>
                      <w:szCs w:val="22"/>
                      <w:highlight w:val="none"/>
                      <w:lang w:val="en-US" w:eastAsia="zh-CN" w:bidi="ar-SA"/>
                    </w:rPr>
                  </w:pPr>
                  <w:r>
                    <w:rPr>
                      <w:rFonts w:hint="default" w:ascii="Times New Roman" w:hAnsi="Times New Roman" w:eastAsia="宋体" w:cs="Times New Roman"/>
                      <w:color w:val="000000"/>
                      <w:sz w:val="21"/>
                      <w:szCs w:val="22"/>
                      <w:highlight w:val="none"/>
                      <w:lang w:val="en-US" w:eastAsia="zh-CN" w:bidi="ar-SA"/>
                    </w:rPr>
                    <w:t>选用低噪声设备、基础</w:t>
                  </w:r>
                  <w:r>
                    <w:rPr>
                      <w:rFonts w:hint="eastAsia" w:cs="Times New Roman"/>
                      <w:color w:val="000000"/>
                      <w:sz w:val="21"/>
                      <w:szCs w:val="22"/>
                      <w:highlight w:val="none"/>
                      <w:lang w:val="en-US" w:eastAsia="zh-CN" w:bidi="ar-SA"/>
                    </w:rPr>
                    <w:t>减振</w:t>
                  </w:r>
                  <w:r>
                    <w:rPr>
                      <w:rFonts w:hint="default" w:ascii="Times New Roman" w:hAnsi="Times New Roman" w:eastAsia="宋体" w:cs="Times New Roman"/>
                      <w:color w:val="000000"/>
                      <w:sz w:val="21"/>
                      <w:szCs w:val="22"/>
                      <w:highlight w:val="none"/>
                      <w:lang w:val="en-US" w:eastAsia="zh-CN" w:bidi="ar-SA"/>
                    </w:rPr>
                    <w:t>、厂房隔声</w:t>
                  </w:r>
                </w:p>
              </w:tc>
              <w:tc>
                <w:tcPr>
                  <w:tcW w:w="1009" w:type="pct"/>
                  <w:tcBorders>
                    <w:tl2br w:val="nil"/>
                    <w:tr2bl w:val="nil"/>
                  </w:tcBorders>
                  <w:noWrap w:val="0"/>
                  <w:vAlign w:val="center"/>
                </w:tcPr>
                <w:p w14:paraId="77AC605D">
                  <w:pPr>
                    <w:pStyle w:val="38"/>
                    <w:pageBreakBefore w:val="0"/>
                    <w:kinsoku/>
                    <w:wordWrap/>
                    <w:bidi w:val="0"/>
                    <w:snapToGrid w:val="0"/>
                    <w:spacing w:line="240" w:lineRule="auto"/>
                    <w:jc w:val="center"/>
                    <w:rPr>
                      <w:rFonts w:hint="default" w:ascii="Times New Roman" w:hAnsi="Times New Roman" w:eastAsia="宋体" w:cs="Times New Roman"/>
                      <w:color w:val="000000"/>
                      <w:sz w:val="21"/>
                      <w:szCs w:val="22"/>
                      <w:highlight w:val="none"/>
                      <w:lang w:val="en-US" w:eastAsia="zh-CN" w:bidi="ar-SA"/>
                    </w:rPr>
                  </w:pPr>
                  <w:r>
                    <w:rPr>
                      <w:rFonts w:hint="default" w:ascii="Times New Roman" w:hAnsi="Times New Roman" w:eastAsia="宋体" w:cs="Times New Roman"/>
                      <w:color w:val="000000"/>
                      <w:sz w:val="21"/>
                      <w:szCs w:val="22"/>
                      <w:highlight w:val="none"/>
                      <w:lang w:val="en-US" w:eastAsia="zh-CN" w:bidi="ar-SA"/>
                    </w:rPr>
                    <w:t>15</w:t>
                  </w:r>
                </w:p>
              </w:tc>
            </w:tr>
            <w:tr w14:paraId="7574629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96" w:type="pct"/>
                  <w:tcBorders>
                    <w:tl2br w:val="nil"/>
                    <w:tr2bl w:val="nil"/>
                  </w:tcBorders>
                  <w:noWrap w:val="0"/>
                  <w:vAlign w:val="center"/>
                </w:tcPr>
                <w:p w14:paraId="4F33233A">
                  <w:pPr>
                    <w:pStyle w:val="38"/>
                    <w:pageBreakBefore w:val="0"/>
                    <w:kinsoku/>
                    <w:wordWrap/>
                    <w:bidi w:val="0"/>
                    <w:snapToGrid w:val="0"/>
                    <w:spacing w:line="240" w:lineRule="auto"/>
                    <w:jc w:val="center"/>
                    <w:rPr>
                      <w:rFonts w:hint="default" w:ascii="Times New Roman" w:hAnsi="Times New Roman" w:eastAsia="宋体" w:cs="Times New Roman"/>
                      <w:color w:val="000000"/>
                      <w:sz w:val="21"/>
                      <w:szCs w:val="22"/>
                      <w:highlight w:val="none"/>
                      <w:lang w:val="en-US" w:eastAsia="zh-CN" w:bidi="ar-SA"/>
                    </w:rPr>
                  </w:pPr>
                  <w:r>
                    <w:rPr>
                      <w:rFonts w:hint="default" w:ascii="Times New Roman" w:hAnsi="Times New Roman" w:eastAsia="宋体" w:cs="Times New Roman"/>
                      <w:color w:val="000000"/>
                      <w:sz w:val="21"/>
                      <w:szCs w:val="22"/>
                      <w:highlight w:val="none"/>
                      <w:lang w:val="en-US" w:eastAsia="zh-CN" w:bidi="ar-SA"/>
                    </w:rPr>
                    <w:t>固废</w:t>
                  </w:r>
                </w:p>
              </w:tc>
              <w:tc>
                <w:tcPr>
                  <w:tcW w:w="1043" w:type="pct"/>
                  <w:tcBorders>
                    <w:tl2br w:val="nil"/>
                    <w:tr2bl w:val="nil"/>
                  </w:tcBorders>
                  <w:noWrap w:val="0"/>
                  <w:vAlign w:val="center"/>
                </w:tcPr>
                <w:p w14:paraId="1BBCC419">
                  <w:pPr>
                    <w:keepNext w:val="0"/>
                    <w:keepLines w:val="0"/>
                    <w:widowControl/>
                    <w:suppressLineNumbers w:val="0"/>
                    <w:spacing w:line="240" w:lineRule="auto"/>
                    <w:jc w:val="center"/>
                    <w:rPr>
                      <w:rFonts w:hint="eastAsia"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一般工业固废、</w:t>
                  </w:r>
                </w:p>
                <w:p w14:paraId="32FF99BF">
                  <w:pPr>
                    <w:keepNext w:val="0"/>
                    <w:keepLines w:val="0"/>
                    <w:widowControl/>
                    <w:suppressLineNumbers w:val="0"/>
                    <w:spacing w:line="240" w:lineRule="auto"/>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000000"/>
                      <w:kern w:val="0"/>
                      <w:sz w:val="21"/>
                      <w:szCs w:val="21"/>
                      <w:highlight w:val="none"/>
                      <w:lang w:val="en-US" w:eastAsia="zh-CN" w:bidi="ar"/>
                    </w:rPr>
                    <w:t>危险废物</w:t>
                  </w:r>
                </w:p>
              </w:tc>
              <w:tc>
                <w:tcPr>
                  <w:tcW w:w="2351" w:type="pct"/>
                  <w:tcBorders>
                    <w:tl2br w:val="nil"/>
                    <w:tr2bl w:val="nil"/>
                  </w:tcBorders>
                  <w:noWrap w:val="0"/>
                  <w:vAlign w:val="center"/>
                </w:tcPr>
                <w:p w14:paraId="2938C689">
                  <w:pPr>
                    <w:keepNext w:val="0"/>
                    <w:keepLines w:val="0"/>
                    <w:widowControl/>
                    <w:suppressLineNumbers w:val="0"/>
                    <w:spacing w:line="240" w:lineRule="auto"/>
                    <w:ind w:left="0" w:leftChars="0" w:firstLine="0" w:firstLineChars="0"/>
                    <w:jc w:val="center"/>
                    <w:rPr>
                      <w:rFonts w:hint="default" w:ascii="Times New Roman" w:hAnsi="Times New Roman" w:eastAsia="宋体" w:cs="Times New Roman"/>
                      <w:highlight w:val="none"/>
                      <w:lang w:eastAsia="zh-CN"/>
                    </w:rPr>
                  </w:pPr>
                  <w:r>
                    <w:rPr>
                      <w:rFonts w:hint="eastAsia" w:cs="Times New Roman"/>
                      <w:color w:val="000000"/>
                      <w:kern w:val="0"/>
                      <w:sz w:val="21"/>
                      <w:szCs w:val="21"/>
                      <w:highlight w:val="none"/>
                      <w:lang w:val="en-US" w:eastAsia="zh-CN" w:bidi="ar"/>
                    </w:rPr>
                    <w:t>一般固废暂存库、</w:t>
                  </w:r>
                  <w:r>
                    <w:rPr>
                      <w:rFonts w:hint="default" w:ascii="Times New Roman" w:hAnsi="Times New Roman" w:eastAsia="宋体" w:cs="Times New Roman"/>
                      <w:color w:val="000000"/>
                      <w:kern w:val="0"/>
                      <w:sz w:val="21"/>
                      <w:szCs w:val="21"/>
                      <w:highlight w:val="none"/>
                      <w:lang w:val="en-US" w:eastAsia="zh-CN" w:bidi="ar"/>
                    </w:rPr>
                    <w:t>危废暂存点</w:t>
                  </w:r>
                </w:p>
              </w:tc>
              <w:tc>
                <w:tcPr>
                  <w:tcW w:w="1009" w:type="pct"/>
                  <w:tcBorders>
                    <w:tl2br w:val="nil"/>
                    <w:tr2bl w:val="nil"/>
                  </w:tcBorders>
                  <w:noWrap w:val="0"/>
                  <w:vAlign w:val="center"/>
                </w:tcPr>
                <w:p w14:paraId="154C9D22">
                  <w:pPr>
                    <w:pStyle w:val="38"/>
                    <w:pageBreakBefore w:val="0"/>
                    <w:kinsoku/>
                    <w:wordWrap/>
                    <w:bidi w:val="0"/>
                    <w:snapToGrid w:val="0"/>
                    <w:spacing w:line="240" w:lineRule="auto"/>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2</w:t>
                  </w:r>
                </w:p>
              </w:tc>
            </w:tr>
            <w:tr w14:paraId="7AE9194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96" w:type="pct"/>
                  <w:tcBorders>
                    <w:tl2br w:val="nil"/>
                    <w:tr2bl w:val="nil"/>
                  </w:tcBorders>
                  <w:noWrap w:val="0"/>
                  <w:vAlign w:val="center"/>
                </w:tcPr>
                <w:p w14:paraId="48BA1C72">
                  <w:pPr>
                    <w:keepNext w:val="0"/>
                    <w:keepLines w:val="0"/>
                    <w:widowControl/>
                    <w:suppressLineNumbers w:val="0"/>
                    <w:spacing w:line="240" w:lineRule="auto"/>
                    <w:ind w:left="0" w:leftChars="0" w:firstLine="0" w:firstLineChars="0"/>
                    <w:jc w:val="center"/>
                    <w:rPr>
                      <w:rFonts w:hint="default" w:ascii="Times New Roman" w:hAnsi="Times New Roman" w:eastAsia="宋体" w:cs="Times New Roman"/>
                      <w:highlight w:val="none"/>
                      <w:lang w:eastAsia="zh-CN"/>
                    </w:rPr>
                  </w:pPr>
                  <w:r>
                    <w:rPr>
                      <w:rFonts w:hint="default" w:ascii="Times New Roman" w:hAnsi="Times New Roman" w:eastAsia="宋体" w:cs="Times New Roman"/>
                      <w:color w:val="000000"/>
                      <w:kern w:val="0"/>
                      <w:sz w:val="21"/>
                      <w:szCs w:val="21"/>
                      <w:highlight w:val="none"/>
                      <w:lang w:val="en-US" w:eastAsia="zh-CN" w:bidi="ar"/>
                    </w:rPr>
                    <w:t>地下水、土壤</w:t>
                  </w:r>
                </w:p>
              </w:tc>
              <w:tc>
                <w:tcPr>
                  <w:tcW w:w="3394" w:type="pct"/>
                  <w:gridSpan w:val="2"/>
                  <w:tcBorders>
                    <w:tl2br w:val="nil"/>
                    <w:tr2bl w:val="nil"/>
                  </w:tcBorders>
                  <w:noWrap w:val="0"/>
                  <w:vAlign w:val="center"/>
                </w:tcPr>
                <w:p w14:paraId="5229F58B">
                  <w:pPr>
                    <w:keepNext w:val="0"/>
                    <w:keepLines w:val="0"/>
                    <w:widowControl/>
                    <w:suppressLineNumbers w:val="0"/>
                    <w:spacing w:line="240" w:lineRule="auto"/>
                    <w:ind w:left="0" w:leftChars="0" w:firstLine="0" w:firstLineChars="0"/>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000000"/>
                      <w:kern w:val="0"/>
                      <w:sz w:val="21"/>
                      <w:szCs w:val="21"/>
                      <w:highlight w:val="none"/>
                      <w:lang w:val="en-US" w:eastAsia="zh-CN" w:bidi="ar"/>
                    </w:rPr>
                    <w:t>洗砂车间、事故池、循环水池、危废暂存点等防渗</w:t>
                  </w:r>
                </w:p>
              </w:tc>
              <w:tc>
                <w:tcPr>
                  <w:tcW w:w="1009" w:type="pct"/>
                  <w:tcBorders>
                    <w:tl2br w:val="nil"/>
                    <w:tr2bl w:val="nil"/>
                  </w:tcBorders>
                  <w:noWrap w:val="0"/>
                  <w:vAlign w:val="center"/>
                </w:tcPr>
                <w:p w14:paraId="046481A1">
                  <w:pPr>
                    <w:pStyle w:val="38"/>
                    <w:pageBreakBefore w:val="0"/>
                    <w:kinsoku/>
                    <w:wordWrap/>
                    <w:bidi w:val="0"/>
                    <w:snapToGrid w:val="0"/>
                    <w:spacing w:line="240" w:lineRule="auto"/>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10</w:t>
                  </w:r>
                </w:p>
              </w:tc>
            </w:tr>
            <w:tr w14:paraId="03641B0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90" w:type="pct"/>
                  <w:gridSpan w:val="3"/>
                  <w:tcBorders>
                    <w:tl2br w:val="nil"/>
                    <w:tr2bl w:val="nil"/>
                  </w:tcBorders>
                  <w:noWrap w:val="0"/>
                  <w:vAlign w:val="center"/>
                </w:tcPr>
                <w:p w14:paraId="061B2B24">
                  <w:pPr>
                    <w:keepNext w:val="0"/>
                    <w:keepLines w:val="0"/>
                    <w:widowControl/>
                    <w:suppressLineNumbers w:val="0"/>
                    <w:spacing w:line="240" w:lineRule="auto"/>
                    <w:ind w:left="0" w:leftChars="0" w:firstLine="0" w:firstLineChars="0"/>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000000"/>
                      <w:kern w:val="0"/>
                      <w:sz w:val="21"/>
                      <w:szCs w:val="21"/>
                      <w:highlight w:val="none"/>
                      <w:lang w:val="en-US" w:eastAsia="zh-CN" w:bidi="ar"/>
                    </w:rPr>
                    <w:t>合计</w:t>
                  </w:r>
                </w:p>
              </w:tc>
              <w:tc>
                <w:tcPr>
                  <w:tcW w:w="1009" w:type="pct"/>
                  <w:tcBorders>
                    <w:tl2br w:val="nil"/>
                    <w:tr2bl w:val="nil"/>
                  </w:tcBorders>
                  <w:noWrap w:val="0"/>
                  <w:vAlign w:val="center"/>
                </w:tcPr>
                <w:p w14:paraId="69618E4B">
                  <w:pPr>
                    <w:pStyle w:val="38"/>
                    <w:pageBreakBefore w:val="0"/>
                    <w:kinsoku/>
                    <w:wordWrap/>
                    <w:bidi w:val="0"/>
                    <w:snapToGrid w:val="0"/>
                    <w:spacing w:line="240" w:lineRule="auto"/>
                    <w:rPr>
                      <w:rFonts w:hint="default" w:ascii="Times New Roman" w:hAnsi="Times New Roman" w:eastAsia="宋体" w:cs="Times New Roman"/>
                      <w:highlight w:val="none"/>
                      <w:lang w:val="en-US" w:eastAsia="zh-CN"/>
                    </w:rPr>
                  </w:pPr>
                  <w:r>
                    <w:rPr>
                      <w:rFonts w:hint="eastAsia" w:cs="Times New Roman"/>
                      <w:highlight w:val="none"/>
                      <w:lang w:val="en-US" w:eastAsia="zh-CN"/>
                    </w:rPr>
                    <w:t>92</w:t>
                  </w:r>
                </w:p>
              </w:tc>
            </w:tr>
          </w:tbl>
          <w:p w14:paraId="6E1309BC">
            <w:pPr>
              <w:keepNext w:val="0"/>
              <w:keepLines w:val="0"/>
              <w:suppressLineNumbers w:val="0"/>
              <w:spacing w:before="0" w:beforeAutospacing="0" w:after="0" w:afterAutospacing="0"/>
              <w:ind w:left="0" w:right="0"/>
              <w:rPr>
                <w:rFonts w:hint="default" w:ascii="Times New Roman" w:hAnsi="Times New Roman" w:eastAsia="宋体" w:cs="Times New Roman"/>
                <w:highlight w:val="none"/>
                <w:lang w:val="en-US" w:eastAsia="zh-CN"/>
              </w:rPr>
            </w:pPr>
          </w:p>
          <w:p w14:paraId="36899248">
            <w:pPr>
              <w:keepNext w:val="0"/>
              <w:keepLines w:val="0"/>
              <w:suppressLineNumbers w:val="0"/>
              <w:spacing w:before="0" w:beforeAutospacing="0" w:after="0" w:afterAutospacing="0"/>
              <w:ind w:left="0" w:right="0"/>
              <w:rPr>
                <w:rFonts w:hint="default" w:ascii="Times New Roman" w:hAnsi="Times New Roman" w:eastAsia="宋体" w:cs="Times New Roman"/>
                <w:highlight w:val="none"/>
                <w:lang w:val="en-US" w:eastAsia="zh-CN"/>
              </w:rPr>
            </w:pPr>
          </w:p>
          <w:p w14:paraId="0AAEA69D">
            <w:pPr>
              <w:keepNext w:val="0"/>
              <w:keepLines w:val="0"/>
              <w:suppressLineNumbers w:val="0"/>
              <w:spacing w:before="0" w:beforeAutospacing="0" w:after="0" w:afterAutospacing="0"/>
              <w:ind w:left="0" w:right="0"/>
              <w:rPr>
                <w:rFonts w:hint="default" w:ascii="Times New Roman" w:hAnsi="Times New Roman" w:eastAsia="宋体" w:cs="Times New Roman"/>
                <w:highlight w:val="none"/>
                <w:lang w:val="en-US" w:eastAsia="zh-CN"/>
              </w:rPr>
            </w:pPr>
          </w:p>
          <w:p w14:paraId="0250FA53">
            <w:pPr>
              <w:keepNext w:val="0"/>
              <w:keepLines w:val="0"/>
              <w:suppressLineNumbers w:val="0"/>
              <w:spacing w:before="0" w:beforeAutospacing="0" w:after="0" w:afterAutospacing="0"/>
              <w:ind w:left="0" w:right="0"/>
              <w:rPr>
                <w:rFonts w:hint="default" w:ascii="Times New Roman" w:hAnsi="Times New Roman" w:eastAsia="宋体" w:cs="Times New Roman"/>
                <w:highlight w:val="none"/>
                <w:lang w:val="en-US" w:eastAsia="zh-CN"/>
              </w:rPr>
            </w:pPr>
          </w:p>
          <w:p w14:paraId="33A42679">
            <w:pPr>
              <w:keepNext w:val="0"/>
              <w:keepLines w:val="0"/>
              <w:suppressLineNumbers w:val="0"/>
              <w:spacing w:before="0" w:beforeAutospacing="0" w:after="0" w:afterAutospacing="0"/>
              <w:ind w:left="0" w:right="0"/>
              <w:rPr>
                <w:rFonts w:hint="default" w:ascii="Times New Roman" w:hAnsi="Times New Roman" w:eastAsia="宋体" w:cs="Times New Roman"/>
                <w:highlight w:val="none"/>
                <w:lang w:val="en-US" w:eastAsia="zh-CN"/>
              </w:rPr>
            </w:pPr>
          </w:p>
          <w:p w14:paraId="69510598">
            <w:pPr>
              <w:keepNext w:val="0"/>
              <w:keepLines w:val="0"/>
              <w:suppressLineNumbers w:val="0"/>
              <w:spacing w:before="0" w:beforeAutospacing="0" w:after="0" w:afterAutospacing="0"/>
              <w:ind w:left="0" w:right="0"/>
              <w:rPr>
                <w:rFonts w:hint="default" w:ascii="Times New Roman" w:hAnsi="Times New Roman" w:eastAsia="宋体" w:cs="Times New Roman"/>
                <w:highlight w:val="none"/>
                <w:lang w:val="en-US" w:eastAsia="zh-CN"/>
              </w:rPr>
            </w:pPr>
          </w:p>
          <w:p w14:paraId="13A79AC7">
            <w:pPr>
              <w:keepNext w:val="0"/>
              <w:keepLines w:val="0"/>
              <w:suppressLineNumbers w:val="0"/>
              <w:spacing w:before="0" w:beforeAutospacing="0" w:after="0" w:afterAutospacing="0"/>
              <w:ind w:left="0" w:right="0"/>
              <w:rPr>
                <w:rFonts w:hint="default" w:ascii="Times New Roman" w:hAnsi="Times New Roman" w:eastAsia="宋体" w:cs="Times New Roman"/>
                <w:highlight w:val="none"/>
                <w:lang w:val="en-US" w:eastAsia="zh-CN"/>
              </w:rPr>
            </w:pPr>
          </w:p>
          <w:p w14:paraId="3AEA1E31">
            <w:pPr>
              <w:keepNext w:val="0"/>
              <w:keepLines w:val="0"/>
              <w:suppressLineNumbers w:val="0"/>
              <w:spacing w:before="0" w:beforeAutospacing="0" w:after="0" w:afterAutospacing="0"/>
              <w:ind w:left="0" w:right="0"/>
              <w:rPr>
                <w:rFonts w:hint="default" w:ascii="Times New Roman" w:hAnsi="Times New Roman" w:eastAsia="宋体" w:cs="Times New Roman"/>
                <w:highlight w:val="none"/>
                <w:lang w:val="en-US" w:eastAsia="zh-CN"/>
              </w:rPr>
            </w:pPr>
          </w:p>
          <w:p w14:paraId="42C2DC27">
            <w:pPr>
              <w:keepNext w:val="0"/>
              <w:keepLines w:val="0"/>
              <w:suppressLineNumbers w:val="0"/>
              <w:spacing w:before="0" w:beforeAutospacing="0" w:after="0" w:afterAutospacing="0"/>
              <w:ind w:left="0" w:right="0"/>
              <w:rPr>
                <w:rFonts w:hint="default" w:ascii="Times New Roman" w:hAnsi="Times New Roman" w:eastAsia="宋体" w:cs="Times New Roman"/>
                <w:highlight w:val="none"/>
                <w:lang w:val="en-US" w:eastAsia="zh-CN"/>
              </w:rPr>
            </w:pPr>
          </w:p>
          <w:p w14:paraId="4981B693">
            <w:pPr>
              <w:keepNext w:val="0"/>
              <w:keepLines w:val="0"/>
              <w:suppressLineNumbers w:val="0"/>
              <w:spacing w:before="0" w:beforeAutospacing="0" w:after="0" w:afterAutospacing="0"/>
              <w:ind w:left="0" w:right="0"/>
              <w:rPr>
                <w:rFonts w:hint="default" w:ascii="Times New Roman" w:hAnsi="Times New Roman" w:eastAsia="宋体" w:cs="Times New Roman"/>
                <w:highlight w:val="none"/>
                <w:lang w:val="en-US" w:eastAsia="zh-CN"/>
              </w:rPr>
            </w:pPr>
          </w:p>
          <w:p w14:paraId="4D463E41">
            <w:pPr>
              <w:keepNext w:val="0"/>
              <w:keepLines w:val="0"/>
              <w:suppressLineNumbers w:val="0"/>
              <w:spacing w:before="0" w:beforeAutospacing="0" w:after="0" w:afterAutospacing="0"/>
              <w:ind w:left="0" w:right="0"/>
              <w:rPr>
                <w:rFonts w:hint="default" w:ascii="Times New Roman" w:hAnsi="Times New Roman" w:eastAsia="宋体" w:cs="Times New Roman"/>
                <w:highlight w:val="none"/>
                <w:lang w:val="en-US" w:eastAsia="zh-CN"/>
              </w:rPr>
            </w:pPr>
          </w:p>
          <w:p w14:paraId="43F36FA0">
            <w:pPr>
              <w:keepNext w:val="0"/>
              <w:keepLines w:val="0"/>
              <w:suppressLineNumbers w:val="0"/>
              <w:spacing w:before="0" w:beforeAutospacing="0" w:after="0" w:afterAutospacing="0"/>
              <w:ind w:left="0" w:right="0"/>
              <w:rPr>
                <w:rFonts w:hint="default" w:ascii="Times New Roman" w:hAnsi="Times New Roman" w:eastAsia="宋体" w:cs="Times New Roman"/>
                <w:highlight w:val="none"/>
                <w:lang w:val="en-US" w:eastAsia="zh-CN"/>
              </w:rPr>
            </w:pPr>
          </w:p>
          <w:p w14:paraId="6415208E">
            <w:pPr>
              <w:keepNext w:val="0"/>
              <w:keepLines w:val="0"/>
              <w:suppressLineNumbers w:val="0"/>
              <w:spacing w:before="0" w:beforeAutospacing="0" w:after="0" w:afterAutospacing="0"/>
              <w:ind w:left="0" w:right="0"/>
              <w:rPr>
                <w:rFonts w:hint="default" w:ascii="Times New Roman" w:hAnsi="Times New Roman" w:eastAsia="宋体" w:cs="Times New Roman"/>
                <w:highlight w:val="none"/>
                <w:lang w:val="en-US" w:eastAsia="zh-CN"/>
              </w:rPr>
            </w:pPr>
          </w:p>
          <w:p w14:paraId="478FBECC">
            <w:pPr>
              <w:keepNext w:val="0"/>
              <w:keepLines w:val="0"/>
              <w:suppressLineNumbers w:val="0"/>
              <w:spacing w:before="0" w:beforeAutospacing="0" w:after="0" w:afterAutospacing="0"/>
              <w:ind w:left="0" w:right="0"/>
              <w:rPr>
                <w:rFonts w:hint="default" w:ascii="Times New Roman" w:hAnsi="Times New Roman" w:eastAsia="宋体" w:cs="Times New Roman"/>
                <w:highlight w:val="none"/>
                <w:lang w:val="en-US" w:eastAsia="zh-CN"/>
              </w:rPr>
            </w:pPr>
          </w:p>
          <w:p w14:paraId="16F5F545">
            <w:pPr>
              <w:keepNext w:val="0"/>
              <w:keepLines w:val="0"/>
              <w:suppressLineNumbers w:val="0"/>
              <w:spacing w:before="0" w:beforeAutospacing="0" w:after="0" w:afterAutospacing="0"/>
              <w:ind w:left="0" w:right="0"/>
              <w:rPr>
                <w:rFonts w:hint="default" w:ascii="Times New Roman" w:hAnsi="Times New Roman" w:eastAsia="宋体" w:cs="Times New Roman"/>
                <w:highlight w:val="none"/>
                <w:lang w:val="en-US" w:eastAsia="zh-CN"/>
              </w:rPr>
            </w:pPr>
          </w:p>
          <w:p w14:paraId="4DAC20C0">
            <w:pPr>
              <w:keepNext w:val="0"/>
              <w:keepLines w:val="0"/>
              <w:suppressLineNumbers w:val="0"/>
              <w:spacing w:before="0" w:beforeAutospacing="0" w:after="0" w:afterAutospacing="0"/>
              <w:ind w:left="0" w:right="0"/>
              <w:rPr>
                <w:rFonts w:hint="default" w:ascii="Times New Roman" w:hAnsi="Times New Roman" w:eastAsia="宋体" w:cs="Times New Roman"/>
                <w:highlight w:val="none"/>
                <w:lang w:val="en-US" w:eastAsia="zh-CN"/>
              </w:rPr>
            </w:pPr>
          </w:p>
          <w:p w14:paraId="17823D40">
            <w:pPr>
              <w:keepNext w:val="0"/>
              <w:keepLines w:val="0"/>
              <w:suppressLineNumbers w:val="0"/>
              <w:spacing w:before="0" w:beforeAutospacing="0" w:after="0" w:afterAutospacing="0"/>
              <w:ind w:left="0" w:right="0"/>
              <w:rPr>
                <w:rFonts w:hint="default" w:ascii="Times New Roman" w:hAnsi="Times New Roman" w:eastAsia="宋体" w:cs="Times New Roman"/>
                <w:highlight w:val="none"/>
                <w:lang w:val="en-US" w:eastAsia="zh-CN"/>
              </w:rPr>
            </w:pPr>
          </w:p>
          <w:p w14:paraId="3489FBA7">
            <w:pPr>
              <w:keepNext w:val="0"/>
              <w:keepLines w:val="0"/>
              <w:suppressLineNumbers w:val="0"/>
              <w:spacing w:before="0" w:beforeAutospacing="0" w:after="0" w:afterAutospacing="0"/>
              <w:ind w:left="0" w:right="0"/>
              <w:rPr>
                <w:rFonts w:hint="default" w:ascii="Times New Roman" w:hAnsi="Times New Roman" w:eastAsia="宋体" w:cs="Times New Roman"/>
                <w:highlight w:val="none"/>
                <w:lang w:val="en-US" w:eastAsia="zh-CN"/>
              </w:rPr>
            </w:pPr>
          </w:p>
        </w:tc>
      </w:tr>
    </w:tbl>
    <w:p w14:paraId="3898CE31">
      <w:pPr>
        <w:rPr>
          <w:rFonts w:hint="default" w:ascii="Times New Roman" w:hAnsi="Times New Roman" w:eastAsia="宋体" w:cs="Times New Roman"/>
          <w:highlight w:val="none"/>
        </w:rPr>
      </w:pPr>
      <w:r>
        <w:rPr>
          <w:rFonts w:hint="default" w:ascii="Times New Roman" w:hAnsi="Times New Roman" w:eastAsia="宋体" w:cs="Times New Roman"/>
          <w:highlight w:val="none"/>
        </w:rPr>
        <w:br w:type="page"/>
      </w:r>
    </w:p>
    <w:p w14:paraId="00235936">
      <w:pPr>
        <w:snapToGrid w:val="0"/>
        <w:jc w:val="left"/>
        <w:rPr>
          <w:rFonts w:hint="default" w:ascii="Times New Roman" w:hAnsi="Times New Roman" w:eastAsia="宋体" w:cs="Times New Roman"/>
          <w:b/>
          <w:bCs/>
          <w:snapToGrid w:val="0"/>
          <w:color w:val="auto"/>
          <w:sz w:val="28"/>
          <w:szCs w:val="28"/>
          <w:highlight w:val="none"/>
          <w:lang w:val="en-US" w:eastAsia="zh-CN"/>
        </w:rPr>
      </w:pPr>
      <w:r>
        <w:rPr>
          <w:rFonts w:hint="default" w:ascii="Times New Roman" w:hAnsi="Times New Roman" w:eastAsia="宋体" w:cs="Times New Roman"/>
          <w:b/>
          <w:bCs/>
          <w:color w:val="auto"/>
          <w:sz w:val="28"/>
          <w:szCs w:val="28"/>
          <w:highlight w:val="none"/>
          <w:lang w:val="en-US" w:eastAsia="zh-CN"/>
        </w:rPr>
        <w:t>六、结论</w:t>
      </w:r>
    </w:p>
    <w:tbl>
      <w:tblPr>
        <w:tblStyle w:val="24"/>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9854"/>
      </w:tblGrid>
      <w:tr w14:paraId="778960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991" w:hRule="atLeast"/>
          <w:jc w:val="center"/>
        </w:trPr>
        <w:tc>
          <w:tcPr>
            <w:tcW w:w="5000" w:type="pct"/>
            <w:vAlign w:val="top"/>
          </w:tcPr>
          <w:p w14:paraId="7983EFE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kern w:val="0"/>
                <w:sz w:val="24"/>
                <w:szCs w:val="24"/>
                <w:highlight w:val="none"/>
                <w:lang w:val="en-US" w:eastAsia="zh-CN"/>
              </w:rPr>
            </w:pPr>
          </w:p>
          <w:p w14:paraId="7BD7D85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阜新蒙古族自治县十家子镇鑫磊碎石加工厂年加工30万立方米建筑用石项目符合国家产业政策，在落实报告表中采取的废水、废气、固废、噪声等治理措施，并确保各类污染物稳定达标排放的前提下，可以满足当地对环境质量的要求。建设单位要切实落实报告表中提出的污染防治措施，保证环保设施正常运转。在认真做好上述一系列污染防治措施的基础上，本项目的建设在环境保护方面是可行的。</w:t>
            </w:r>
          </w:p>
          <w:p w14:paraId="3337BEA9">
            <w:pPr>
              <w:keepNext w:val="0"/>
              <w:keepLines w:val="0"/>
              <w:suppressLineNumbers w:val="0"/>
              <w:spacing w:before="0" w:beforeAutospacing="0" w:after="0" w:afterAutospacing="0"/>
              <w:ind w:left="0" w:right="0"/>
              <w:rPr>
                <w:rFonts w:hint="default" w:ascii="Times New Roman" w:hAnsi="Times New Roman" w:eastAsia="宋体" w:cs="Times New Roman"/>
                <w:highlight w:val="none"/>
                <w:lang w:val="en-US" w:eastAsia="zh-CN"/>
              </w:rPr>
            </w:pPr>
          </w:p>
          <w:p w14:paraId="6E08D2B6">
            <w:pPr>
              <w:pStyle w:val="15"/>
              <w:keepNext w:val="0"/>
              <w:keepLines w:val="0"/>
              <w:suppressLineNumbers w:val="0"/>
              <w:spacing w:before="0" w:beforeAutospacing="0" w:after="0" w:afterAutospacing="0"/>
              <w:ind w:left="0" w:right="0"/>
              <w:rPr>
                <w:rFonts w:hint="default" w:ascii="Times New Roman" w:hAnsi="Times New Roman" w:eastAsia="宋体" w:cs="Times New Roman"/>
                <w:highlight w:val="none"/>
                <w:lang w:val="en-US" w:eastAsia="zh-CN"/>
              </w:rPr>
            </w:pPr>
          </w:p>
          <w:p w14:paraId="60091369">
            <w:pPr>
              <w:keepNext w:val="0"/>
              <w:keepLines w:val="0"/>
              <w:suppressLineNumbers w:val="0"/>
              <w:spacing w:before="0" w:beforeAutospacing="0" w:after="0" w:afterAutospacing="0"/>
              <w:ind w:left="0" w:right="0"/>
              <w:rPr>
                <w:rFonts w:hint="default" w:ascii="Times New Roman" w:hAnsi="Times New Roman" w:eastAsia="宋体" w:cs="Times New Roman"/>
                <w:highlight w:val="none"/>
                <w:lang w:val="en-US" w:eastAsia="zh-CN"/>
              </w:rPr>
            </w:pPr>
          </w:p>
          <w:p w14:paraId="265C253F">
            <w:pPr>
              <w:keepNext w:val="0"/>
              <w:keepLines w:val="0"/>
              <w:suppressLineNumbers w:val="0"/>
              <w:spacing w:before="0" w:beforeAutospacing="0" w:after="0" w:afterAutospacing="0" w:line="360" w:lineRule="auto"/>
              <w:ind w:left="0" w:right="0"/>
              <w:jc w:val="both"/>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 xml:space="preserve"> </w:t>
            </w:r>
          </w:p>
          <w:p w14:paraId="3ADADF65">
            <w:pPr>
              <w:keepNext w:val="0"/>
              <w:keepLines w:val="0"/>
              <w:suppressLineNumbers w:val="0"/>
              <w:spacing w:before="0" w:beforeAutospacing="0" w:after="0" w:afterAutospacing="0" w:line="360" w:lineRule="auto"/>
              <w:ind w:left="0" w:right="0"/>
              <w:jc w:val="both"/>
              <w:rPr>
                <w:rFonts w:hint="default" w:ascii="Times New Roman" w:hAnsi="Times New Roman" w:eastAsia="宋体" w:cs="Times New Roman"/>
                <w:highlight w:val="none"/>
                <w:lang w:val="en-US" w:eastAsia="zh-CN"/>
              </w:rPr>
            </w:pPr>
          </w:p>
          <w:p w14:paraId="09E13DD9">
            <w:pPr>
              <w:keepNext w:val="0"/>
              <w:keepLines w:val="0"/>
              <w:suppressLineNumbers w:val="0"/>
              <w:spacing w:before="0" w:beforeAutospacing="0" w:after="0" w:afterAutospacing="0" w:line="360" w:lineRule="auto"/>
              <w:ind w:left="0" w:right="0"/>
              <w:jc w:val="both"/>
              <w:rPr>
                <w:rFonts w:hint="default" w:ascii="Times New Roman" w:hAnsi="Times New Roman" w:eastAsia="宋体" w:cs="Times New Roman"/>
                <w:highlight w:val="none"/>
                <w:lang w:val="en-US" w:eastAsia="zh-CN"/>
              </w:rPr>
            </w:pPr>
          </w:p>
          <w:p w14:paraId="7881993E">
            <w:pPr>
              <w:keepNext w:val="0"/>
              <w:keepLines w:val="0"/>
              <w:suppressLineNumbers w:val="0"/>
              <w:spacing w:before="0" w:beforeAutospacing="0" w:after="0" w:afterAutospacing="0" w:line="360" w:lineRule="auto"/>
              <w:ind w:left="0" w:right="0"/>
              <w:jc w:val="both"/>
              <w:rPr>
                <w:rFonts w:hint="default" w:ascii="Times New Roman" w:hAnsi="Times New Roman" w:eastAsia="宋体" w:cs="Times New Roman"/>
                <w:highlight w:val="none"/>
                <w:lang w:val="en-US" w:eastAsia="zh-CN"/>
              </w:rPr>
            </w:pPr>
          </w:p>
          <w:p w14:paraId="30E1EA39">
            <w:pPr>
              <w:keepNext w:val="0"/>
              <w:keepLines w:val="0"/>
              <w:suppressLineNumbers w:val="0"/>
              <w:spacing w:before="0" w:beforeAutospacing="0" w:after="0" w:afterAutospacing="0" w:line="360" w:lineRule="auto"/>
              <w:ind w:left="0" w:right="0"/>
              <w:jc w:val="both"/>
              <w:rPr>
                <w:rFonts w:hint="default" w:ascii="Times New Roman" w:hAnsi="Times New Roman" w:eastAsia="宋体" w:cs="Times New Roman"/>
                <w:highlight w:val="none"/>
                <w:lang w:val="en-US" w:eastAsia="zh-CN"/>
              </w:rPr>
            </w:pPr>
          </w:p>
          <w:p w14:paraId="440428D1">
            <w:pPr>
              <w:keepNext w:val="0"/>
              <w:keepLines w:val="0"/>
              <w:suppressLineNumbers w:val="0"/>
              <w:spacing w:before="0" w:beforeAutospacing="0" w:after="0" w:afterAutospacing="0" w:line="360" w:lineRule="auto"/>
              <w:ind w:left="0" w:right="0"/>
              <w:jc w:val="both"/>
              <w:rPr>
                <w:rFonts w:hint="default" w:ascii="Times New Roman" w:hAnsi="Times New Roman" w:eastAsia="宋体" w:cs="Times New Roman"/>
                <w:highlight w:val="none"/>
                <w:lang w:val="en-US" w:eastAsia="zh-CN"/>
              </w:rPr>
            </w:pPr>
          </w:p>
          <w:p w14:paraId="41C96C75">
            <w:pPr>
              <w:keepNext w:val="0"/>
              <w:keepLines w:val="0"/>
              <w:suppressLineNumbers w:val="0"/>
              <w:spacing w:before="0" w:beforeAutospacing="0" w:after="0" w:afterAutospacing="0" w:line="360" w:lineRule="auto"/>
              <w:ind w:left="0" w:right="0"/>
              <w:jc w:val="both"/>
              <w:rPr>
                <w:rFonts w:hint="default" w:ascii="Times New Roman" w:hAnsi="Times New Roman" w:eastAsia="宋体" w:cs="Times New Roman"/>
                <w:highlight w:val="none"/>
                <w:lang w:val="en-US" w:eastAsia="zh-CN"/>
              </w:rPr>
            </w:pPr>
          </w:p>
          <w:p w14:paraId="000E4584">
            <w:pPr>
              <w:keepNext w:val="0"/>
              <w:keepLines w:val="0"/>
              <w:suppressLineNumbers w:val="0"/>
              <w:spacing w:before="0" w:beforeAutospacing="0" w:after="0" w:afterAutospacing="0" w:line="360" w:lineRule="auto"/>
              <w:ind w:left="0" w:right="0"/>
              <w:jc w:val="both"/>
              <w:rPr>
                <w:rFonts w:hint="default" w:ascii="Times New Roman" w:hAnsi="Times New Roman" w:eastAsia="宋体" w:cs="Times New Roman"/>
                <w:highlight w:val="none"/>
                <w:lang w:val="en-US" w:eastAsia="zh-CN"/>
              </w:rPr>
            </w:pPr>
          </w:p>
          <w:p w14:paraId="5F6B9906">
            <w:pPr>
              <w:keepNext w:val="0"/>
              <w:keepLines w:val="0"/>
              <w:suppressLineNumbers w:val="0"/>
              <w:spacing w:before="0" w:beforeAutospacing="0" w:after="0" w:afterAutospacing="0" w:line="360" w:lineRule="auto"/>
              <w:ind w:left="0" w:right="0"/>
              <w:jc w:val="both"/>
              <w:rPr>
                <w:rFonts w:hint="default" w:ascii="Times New Roman" w:hAnsi="Times New Roman" w:eastAsia="宋体" w:cs="Times New Roman"/>
                <w:highlight w:val="none"/>
                <w:lang w:val="en-US" w:eastAsia="zh-CN"/>
              </w:rPr>
            </w:pPr>
          </w:p>
          <w:p w14:paraId="776ABE5B">
            <w:pPr>
              <w:keepNext w:val="0"/>
              <w:keepLines w:val="0"/>
              <w:suppressLineNumbers w:val="0"/>
              <w:spacing w:before="0" w:beforeAutospacing="0" w:after="0" w:afterAutospacing="0" w:line="360" w:lineRule="auto"/>
              <w:ind w:left="0" w:right="0"/>
              <w:jc w:val="both"/>
              <w:rPr>
                <w:rFonts w:hint="default" w:ascii="Times New Roman" w:hAnsi="Times New Roman" w:eastAsia="宋体" w:cs="Times New Roman"/>
                <w:highlight w:val="none"/>
                <w:lang w:val="en-US" w:eastAsia="zh-CN"/>
              </w:rPr>
            </w:pPr>
          </w:p>
          <w:p w14:paraId="00CB59B0">
            <w:pPr>
              <w:keepNext w:val="0"/>
              <w:keepLines w:val="0"/>
              <w:suppressLineNumbers w:val="0"/>
              <w:spacing w:before="0" w:beforeAutospacing="0" w:after="0" w:afterAutospacing="0" w:line="360" w:lineRule="auto"/>
              <w:ind w:left="0" w:right="0"/>
              <w:jc w:val="both"/>
              <w:rPr>
                <w:rFonts w:hint="default" w:ascii="Times New Roman" w:hAnsi="Times New Roman" w:eastAsia="宋体" w:cs="Times New Roman"/>
                <w:highlight w:val="none"/>
                <w:lang w:val="en-US" w:eastAsia="zh-CN"/>
              </w:rPr>
            </w:pPr>
          </w:p>
          <w:p w14:paraId="3C824759">
            <w:pPr>
              <w:keepNext w:val="0"/>
              <w:keepLines w:val="0"/>
              <w:suppressLineNumbers w:val="0"/>
              <w:spacing w:before="0" w:beforeAutospacing="0" w:after="0" w:afterAutospacing="0" w:line="360" w:lineRule="auto"/>
              <w:ind w:left="0" w:right="0"/>
              <w:jc w:val="both"/>
              <w:rPr>
                <w:rFonts w:hint="default" w:ascii="Times New Roman" w:hAnsi="Times New Roman" w:eastAsia="宋体" w:cs="Times New Roman"/>
                <w:highlight w:val="none"/>
                <w:lang w:val="en-US" w:eastAsia="zh-CN"/>
              </w:rPr>
            </w:pPr>
          </w:p>
          <w:p w14:paraId="7C925BA3">
            <w:pPr>
              <w:keepNext w:val="0"/>
              <w:keepLines w:val="0"/>
              <w:suppressLineNumbers w:val="0"/>
              <w:spacing w:before="0" w:beforeAutospacing="0" w:after="0" w:afterAutospacing="0" w:line="360" w:lineRule="auto"/>
              <w:ind w:left="0" w:right="0"/>
              <w:jc w:val="both"/>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 xml:space="preserve"> </w:t>
            </w:r>
          </w:p>
          <w:p w14:paraId="237F53FA">
            <w:pPr>
              <w:keepNext w:val="0"/>
              <w:keepLines w:val="0"/>
              <w:suppressLineNumbers w:val="0"/>
              <w:spacing w:before="0" w:beforeAutospacing="0" w:after="0" w:afterAutospacing="0" w:line="360" w:lineRule="auto"/>
              <w:ind w:left="0" w:right="0"/>
              <w:jc w:val="both"/>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 xml:space="preserve"> </w:t>
            </w:r>
          </w:p>
          <w:p w14:paraId="23365FE3">
            <w:pPr>
              <w:keepNext w:val="0"/>
              <w:keepLines w:val="0"/>
              <w:suppressLineNumbers w:val="0"/>
              <w:spacing w:before="0" w:beforeAutospacing="0" w:after="0" w:afterAutospacing="0" w:line="360" w:lineRule="auto"/>
              <w:ind w:left="0" w:right="0"/>
              <w:jc w:val="both"/>
              <w:rPr>
                <w:rFonts w:hint="default" w:ascii="Times New Roman" w:hAnsi="Times New Roman" w:eastAsia="宋体" w:cs="Times New Roman"/>
                <w:highlight w:val="none"/>
                <w:lang w:val="en-US" w:eastAsia="zh-CN"/>
              </w:rPr>
            </w:pPr>
          </w:p>
          <w:p w14:paraId="2588A4C3">
            <w:pPr>
              <w:keepNext w:val="0"/>
              <w:keepLines w:val="0"/>
              <w:suppressLineNumbers w:val="0"/>
              <w:spacing w:before="0" w:beforeAutospacing="0" w:after="0" w:afterAutospacing="0" w:line="360" w:lineRule="auto"/>
              <w:ind w:left="0" w:right="0"/>
              <w:jc w:val="both"/>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 xml:space="preserve"> </w:t>
            </w:r>
          </w:p>
          <w:p w14:paraId="0ED171D8">
            <w:pPr>
              <w:pStyle w:val="15"/>
              <w:keepNext w:val="0"/>
              <w:keepLines w:val="0"/>
              <w:suppressLineNumbers w:val="0"/>
              <w:spacing w:before="0" w:beforeAutospacing="0" w:after="0" w:afterAutospacing="0"/>
              <w:ind w:left="0" w:right="0"/>
              <w:rPr>
                <w:rFonts w:hint="default" w:ascii="Times New Roman" w:hAnsi="Times New Roman" w:eastAsia="宋体" w:cs="Times New Roman"/>
                <w:highlight w:val="none"/>
                <w:lang w:val="en-US" w:eastAsia="zh-CN"/>
              </w:rPr>
            </w:pPr>
          </w:p>
          <w:p w14:paraId="2E83B341">
            <w:pPr>
              <w:keepNext w:val="0"/>
              <w:keepLines w:val="0"/>
              <w:suppressLineNumbers w:val="0"/>
              <w:spacing w:before="0" w:beforeAutospacing="0" w:after="0" w:afterAutospacing="0"/>
              <w:ind w:left="0" w:right="0"/>
              <w:rPr>
                <w:rFonts w:hint="default" w:ascii="Times New Roman" w:hAnsi="Times New Roman" w:eastAsia="宋体" w:cs="Times New Roman"/>
                <w:highlight w:val="none"/>
                <w:lang w:val="en-US" w:eastAsia="zh-CN"/>
              </w:rPr>
            </w:pPr>
          </w:p>
          <w:p w14:paraId="288A9EEE">
            <w:pPr>
              <w:pStyle w:val="15"/>
              <w:keepNext w:val="0"/>
              <w:keepLines w:val="0"/>
              <w:suppressLineNumbers w:val="0"/>
              <w:spacing w:before="0" w:beforeAutospacing="0" w:after="0" w:afterAutospacing="0"/>
              <w:ind w:left="0" w:right="0"/>
              <w:rPr>
                <w:rFonts w:hint="default" w:ascii="Times New Roman" w:hAnsi="Times New Roman" w:eastAsia="宋体" w:cs="Times New Roman"/>
                <w:highlight w:val="none"/>
                <w:lang w:val="en-US" w:eastAsia="zh-CN"/>
              </w:rPr>
            </w:pPr>
          </w:p>
          <w:p w14:paraId="046F379A">
            <w:pPr>
              <w:keepNext w:val="0"/>
              <w:keepLines w:val="0"/>
              <w:suppressLineNumbers w:val="0"/>
              <w:spacing w:before="0" w:beforeAutospacing="0" w:after="0" w:afterAutospacing="0"/>
              <w:ind w:left="0" w:right="0"/>
              <w:rPr>
                <w:rFonts w:hint="default" w:ascii="Times New Roman" w:hAnsi="Times New Roman" w:eastAsia="宋体" w:cs="Times New Roman"/>
                <w:highlight w:val="none"/>
                <w:lang w:val="en-US" w:eastAsia="zh-CN"/>
              </w:rPr>
            </w:pPr>
          </w:p>
          <w:p w14:paraId="386549BA">
            <w:pPr>
              <w:keepNext w:val="0"/>
              <w:keepLines w:val="0"/>
              <w:suppressLineNumbers w:val="0"/>
              <w:spacing w:before="0" w:beforeAutospacing="0" w:after="0" w:afterAutospacing="0"/>
              <w:ind w:left="0" w:right="0"/>
              <w:rPr>
                <w:rFonts w:hint="default" w:ascii="Times New Roman" w:hAnsi="Times New Roman" w:eastAsia="宋体" w:cs="Times New Roman"/>
                <w:highlight w:val="none"/>
                <w:lang w:val="en-US" w:eastAsia="zh-CN"/>
              </w:rPr>
            </w:pPr>
          </w:p>
          <w:p w14:paraId="20588CFD">
            <w:pPr>
              <w:pStyle w:val="15"/>
              <w:keepNext w:val="0"/>
              <w:keepLines w:val="0"/>
              <w:suppressLineNumbers w:val="0"/>
              <w:spacing w:before="0" w:beforeAutospacing="0" w:after="0" w:afterAutospacing="0"/>
              <w:ind w:left="0" w:right="0"/>
              <w:rPr>
                <w:rFonts w:hint="default" w:ascii="Times New Roman" w:hAnsi="Times New Roman" w:eastAsia="宋体" w:cs="Times New Roman"/>
                <w:highlight w:val="none"/>
                <w:lang w:val="en-US" w:eastAsia="zh-CN"/>
              </w:rPr>
            </w:pPr>
          </w:p>
          <w:p w14:paraId="3902F513">
            <w:pPr>
              <w:pStyle w:val="15"/>
              <w:keepNext w:val="0"/>
              <w:keepLines w:val="0"/>
              <w:suppressLineNumbers w:val="0"/>
              <w:spacing w:before="0" w:beforeAutospacing="0" w:after="0" w:afterAutospacing="0"/>
              <w:ind w:left="0" w:right="0"/>
              <w:rPr>
                <w:rFonts w:hint="default" w:ascii="Times New Roman" w:hAnsi="Times New Roman" w:eastAsia="宋体" w:cs="Times New Roman"/>
                <w:highlight w:val="none"/>
                <w:lang w:val="en-US" w:eastAsia="zh-CN"/>
              </w:rPr>
            </w:pPr>
          </w:p>
          <w:p w14:paraId="18400764">
            <w:pPr>
              <w:pStyle w:val="15"/>
              <w:keepNext w:val="0"/>
              <w:keepLines w:val="0"/>
              <w:suppressLineNumbers w:val="0"/>
              <w:spacing w:before="0" w:beforeAutospacing="0" w:after="0" w:afterAutospacing="0"/>
              <w:ind w:left="0" w:right="0"/>
              <w:rPr>
                <w:rFonts w:hint="default" w:ascii="Times New Roman" w:hAnsi="Times New Roman" w:eastAsia="宋体" w:cs="Times New Roman"/>
                <w:highlight w:val="none"/>
                <w:lang w:val="en-US" w:eastAsia="zh-CN"/>
              </w:rPr>
            </w:pPr>
          </w:p>
          <w:p w14:paraId="089206FD">
            <w:pPr>
              <w:keepNext w:val="0"/>
              <w:keepLines w:val="0"/>
              <w:suppressLineNumbers w:val="0"/>
              <w:spacing w:before="0" w:beforeAutospacing="0" w:after="0" w:afterAutospacing="0"/>
              <w:ind w:left="0" w:right="0"/>
              <w:rPr>
                <w:rFonts w:hint="default" w:ascii="Times New Roman" w:hAnsi="Times New Roman" w:eastAsia="宋体" w:cs="Times New Roman"/>
                <w:highlight w:val="none"/>
                <w:lang w:val="en-US" w:eastAsia="zh-CN"/>
              </w:rPr>
            </w:pPr>
          </w:p>
          <w:p w14:paraId="307385FA">
            <w:pPr>
              <w:pStyle w:val="15"/>
              <w:keepNext w:val="0"/>
              <w:keepLines w:val="0"/>
              <w:suppressLineNumbers w:val="0"/>
              <w:spacing w:before="0" w:beforeAutospacing="0" w:after="0" w:afterAutospacing="0"/>
              <w:ind w:left="0" w:right="0"/>
              <w:rPr>
                <w:rFonts w:hint="default" w:ascii="Times New Roman" w:hAnsi="Times New Roman" w:eastAsia="宋体" w:cs="Times New Roman"/>
                <w:highlight w:val="none"/>
                <w:lang w:val="en-US" w:eastAsia="zh-CN"/>
              </w:rPr>
            </w:pPr>
          </w:p>
          <w:p w14:paraId="302D670F">
            <w:pPr>
              <w:keepNext w:val="0"/>
              <w:keepLines w:val="0"/>
              <w:suppressLineNumbers w:val="0"/>
              <w:spacing w:before="0" w:beforeAutospacing="0" w:after="0" w:afterAutospacing="0"/>
              <w:ind w:left="0" w:right="0"/>
              <w:rPr>
                <w:rFonts w:hint="default" w:ascii="Times New Roman" w:hAnsi="Times New Roman" w:eastAsia="宋体" w:cs="Times New Roman"/>
                <w:highlight w:val="none"/>
                <w:lang w:val="en-US" w:eastAsia="zh-CN"/>
              </w:rPr>
            </w:pPr>
          </w:p>
        </w:tc>
      </w:tr>
    </w:tbl>
    <w:p w14:paraId="7F4586F0">
      <w:pPr>
        <w:rPr>
          <w:rFonts w:hint="default" w:ascii="Times New Roman" w:hAnsi="Times New Roman" w:eastAsia="宋体" w:cs="Times New Roman"/>
          <w:highlight w:val="none"/>
        </w:rPr>
        <w:sectPr>
          <w:footerReference r:id="rId3" w:type="default"/>
          <w:pgSz w:w="11906" w:h="16838"/>
          <w:pgMar w:top="1134" w:right="1134" w:bottom="1134" w:left="1134"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14:paraId="52DACE11">
      <w:pPr>
        <w:pStyle w:val="21"/>
        <w:adjustRightInd w:val="0"/>
        <w:snapToGrid w:val="0"/>
        <w:spacing w:before="0" w:beforeAutospacing="0" w:after="0" w:afterAutospacing="0" w:line="240" w:lineRule="auto"/>
        <w:jc w:val="both"/>
        <w:outlineLvl w:val="0"/>
        <w:rPr>
          <w:rFonts w:hint="default" w:ascii="Times New Roman" w:hAnsi="Times New Roman" w:eastAsia="宋体" w:cs="Times New Roman"/>
          <w:b/>
          <w:color w:val="auto"/>
          <w:kern w:val="0"/>
          <w:sz w:val="28"/>
          <w:szCs w:val="28"/>
          <w:highlight w:val="none"/>
          <w:lang w:val="en-US" w:eastAsia="zh-CN" w:bidi="ar-SA"/>
        </w:rPr>
      </w:pPr>
      <w:r>
        <w:rPr>
          <w:rFonts w:hint="default" w:ascii="Times New Roman" w:hAnsi="Times New Roman" w:eastAsia="宋体" w:cs="Times New Roman"/>
          <w:b/>
          <w:color w:val="auto"/>
          <w:kern w:val="0"/>
          <w:sz w:val="28"/>
          <w:szCs w:val="28"/>
          <w:highlight w:val="none"/>
          <w:lang w:val="en-US" w:eastAsia="zh-CN" w:bidi="ar-SA"/>
        </w:rPr>
        <w:t>附表</w:t>
      </w:r>
    </w:p>
    <w:p w14:paraId="4E93A412">
      <w:pPr>
        <w:pStyle w:val="21"/>
        <w:adjustRightInd w:val="0"/>
        <w:snapToGrid w:val="0"/>
        <w:spacing w:before="0" w:beforeAutospacing="0" w:after="0" w:afterAutospacing="0"/>
        <w:jc w:val="center"/>
        <w:outlineLvl w:val="0"/>
        <w:rPr>
          <w:rFonts w:hint="default" w:ascii="Times New Roman" w:hAnsi="Times New Roman" w:eastAsia="宋体" w:cs="Times New Roman"/>
          <w:b/>
          <w:bCs/>
          <w:snapToGrid w:val="0"/>
          <w:color w:val="auto"/>
          <w:sz w:val="30"/>
          <w:szCs w:val="30"/>
          <w:highlight w:val="none"/>
        </w:rPr>
      </w:pPr>
      <w:r>
        <w:rPr>
          <w:rFonts w:hint="default" w:ascii="Times New Roman" w:hAnsi="Times New Roman" w:eastAsia="宋体" w:cs="Times New Roman"/>
          <w:b/>
          <w:bCs/>
          <w:snapToGrid w:val="0"/>
          <w:color w:val="auto"/>
          <w:sz w:val="30"/>
          <w:szCs w:val="30"/>
          <w:highlight w:val="none"/>
        </w:rPr>
        <w:t>建设项目污染物排放量汇总表</w:t>
      </w:r>
    </w:p>
    <w:tbl>
      <w:tblPr>
        <w:tblStyle w:val="24"/>
        <w:tblW w:w="4993"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031"/>
        <w:gridCol w:w="1937"/>
        <w:gridCol w:w="1800"/>
        <w:gridCol w:w="1279"/>
        <w:gridCol w:w="1730"/>
        <w:gridCol w:w="1581"/>
        <w:gridCol w:w="1794"/>
        <w:gridCol w:w="1841"/>
        <w:gridCol w:w="1613"/>
      </w:tblGrid>
      <w:tr w14:paraId="3C0B2D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77" w:type="pct"/>
            <w:tcBorders>
              <w:tl2br w:val="single" w:color="auto" w:sz="4" w:space="0"/>
            </w:tcBorders>
            <w:tcMar>
              <w:left w:w="28" w:type="dxa"/>
              <w:right w:w="28" w:type="dxa"/>
            </w:tcMar>
            <w:vAlign w:val="center"/>
          </w:tcPr>
          <w:p w14:paraId="3C3EFC26">
            <w:pPr>
              <w:pStyle w:val="46"/>
              <w:keepNext w:val="0"/>
              <w:keepLines w:val="0"/>
              <w:suppressLineNumbers w:val="0"/>
              <w:spacing w:before="0" w:beforeLines="0" w:beforeAutospacing="0" w:after="0" w:afterLines="0" w:afterAutospacing="0" w:line="240" w:lineRule="auto"/>
              <w:ind w:left="0" w:right="0"/>
              <w:jc w:val="right"/>
              <w:rPr>
                <w:rFonts w:hint="default" w:ascii="Times New Roman" w:hAnsi="Times New Roman" w:eastAsia="宋体" w:cs="Times New Roman"/>
                <w:snapToGrid w:val="0"/>
                <w:color w:val="auto"/>
                <w:spacing w:val="-6"/>
                <w:kern w:val="21"/>
                <w:sz w:val="24"/>
                <w:szCs w:val="24"/>
                <w:highlight w:val="none"/>
              </w:rPr>
            </w:pPr>
            <w:r>
              <w:rPr>
                <w:rFonts w:hint="default" w:ascii="Times New Roman" w:hAnsi="Times New Roman" w:eastAsia="宋体" w:cs="Times New Roman"/>
                <w:snapToGrid w:val="0"/>
                <w:color w:val="auto"/>
                <w:spacing w:val="-6"/>
                <w:kern w:val="21"/>
                <w:sz w:val="24"/>
                <w:szCs w:val="24"/>
                <w:highlight w:val="none"/>
              </w:rPr>
              <w:t>项目</w:t>
            </w:r>
          </w:p>
          <w:p w14:paraId="0F5CFF3D">
            <w:pPr>
              <w:pStyle w:val="46"/>
              <w:keepNext w:val="0"/>
              <w:keepLines w:val="0"/>
              <w:suppressLineNumbers w:val="0"/>
              <w:spacing w:before="0" w:beforeLines="0" w:beforeAutospacing="0" w:after="0" w:afterLines="0" w:afterAutospacing="0" w:line="240" w:lineRule="auto"/>
              <w:ind w:left="0" w:right="0"/>
              <w:jc w:val="left"/>
              <w:rPr>
                <w:rFonts w:hint="default" w:ascii="Times New Roman" w:hAnsi="Times New Roman" w:eastAsia="宋体" w:cs="Times New Roman"/>
                <w:snapToGrid w:val="0"/>
                <w:color w:val="auto"/>
                <w:spacing w:val="-6"/>
                <w:kern w:val="21"/>
                <w:sz w:val="24"/>
                <w:szCs w:val="24"/>
                <w:highlight w:val="none"/>
              </w:rPr>
            </w:pPr>
            <w:r>
              <w:rPr>
                <w:rFonts w:hint="default" w:ascii="Times New Roman" w:hAnsi="Times New Roman" w:eastAsia="宋体" w:cs="Times New Roman"/>
                <w:snapToGrid w:val="0"/>
                <w:color w:val="auto"/>
                <w:spacing w:val="-6"/>
                <w:kern w:val="21"/>
                <w:sz w:val="24"/>
                <w:szCs w:val="24"/>
                <w:highlight w:val="none"/>
              </w:rPr>
              <w:t>分类</w:t>
            </w:r>
          </w:p>
        </w:tc>
        <w:tc>
          <w:tcPr>
            <w:tcW w:w="687" w:type="pct"/>
            <w:tcMar>
              <w:left w:w="28" w:type="dxa"/>
              <w:right w:w="28" w:type="dxa"/>
            </w:tcMar>
            <w:vAlign w:val="center"/>
          </w:tcPr>
          <w:p w14:paraId="0C365982">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spacing w:val="-6"/>
                <w:kern w:val="21"/>
                <w:sz w:val="24"/>
                <w:szCs w:val="24"/>
                <w:highlight w:val="none"/>
              </w:rPr>
            </w:pPr>
            <w:r>
              <w:rPr>
                <w:rFonts w:hint="default" w:ascii="Times New Roman" w:hAnsi="Times New Roman" w:eastAsia="宋体" w:cs="Times New Roman"/>
                <w:snapToGrid w:val="0"/>
                <w:color w:val="auto"/>
                <w:spacing w:val="-6"/>
                <w:kern w:val="21"/>
                <w:sz w:val="24"/>
                <w:szCs w:val="24"/>
                <w:highlight w:val="none"/>
              </w:rPr>
              <w:t>污染物名称</w:t>
            </w:r>
          </w:p>
        </w:tc>
        <w:tc>
          <w:tcPr>
            <w:tcW w:w="640" w:type="pct"/>
            <w:tcMar>
              <w:left w:w="28" w:type="dxa"/>
              <w:right w:w="28" w:type="dxa"/>
            </w:tcMar>
            <w:vAlign w:val="center"/>
          </w:tcPr>
          <w:p w14:paraId="6C1B5E12">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spacing w:val="-6"/>
                <w:kern w:val="21"/>
                <w:sz w:val="24"/>
                <w:szCs w:val="24"/>
                <w:highlight w:val="none"/>
              </w:rPr>
            </w:pPr>
            <w:r>
              <w:rPr>
                <w:rFonts w:hint="default" w:ascii="Times New Roman" w:hAnsi="Times New Roman" w:eastAsia="宋体" w:cs="Times New Roman"/>
                <w:snapToGrid w:val="0"/>
                <w:color w:val="auto"/>
                <w:spacing w:val="-6"/>
                <w:kern w:val="21"/>
                <w:sz w:val="24"/>
                <w:szCs w:val="24"/>
                <w:highlight w:val="none"/>
              </w:rPr>
              <w:t>现有工程</w:t>
            </w:r>
          </w:p>
          <w:p w14:paraId="6234A35A">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spacing w:val="-6"/>
                <w:kern w:val="21"/>
                <w:sz w:val="24"/>
                <w:szCs w:val="24"/>
                <w:highlight w:val="none"/>
              </w:rPr>
            </w:pPr>
            <w:r>
              <w:rPr>
                <w:rFonts w:hint="default" w:ascii="Times New Roman" w:hAnsi="Times New Roman" w:eastAsia="宋体" w:cs="Times New Roman"/>
                <w:snapToGrid w:val="0"/>
                <w:color w:val="auto"/>
                <w:spacing w:val="-6"/>
                <w:kern w:val="21"/>
                <w:sz w:val="24"/>
                <w:szCs w:val="24"/>
                <w:highlight w:val="none"/>
              </w:rPr>
              <w:t>排放量（固体废物产生量）</w:t>
            </w:r>
            <w:r>
              <w:rPr>
                <w:rFonts w:hint="default" w:ascii="Times New Roman" w:hAnsi="Times New Roman" w:eastAsia="宋体" w:cs="Times New Roman"/>
                <w:snapToGrid w:val="0"/>
                <w:color w:val="auto"/>
                <w:spacing w:val="-6"/>
                <w:kern w:val="21"/>
                <w:sz w:val="24"/>
                <w:szCs w:val="24"/>
                <w:highlight w:val="none"/>
              </w:rPr>
              <w:fldChar w:fldCharType="begin"/>
            </w:r>
            <w:r>
              <w:rPr>
                <w:rFonts w:hint="default" w:ascii="Times New Roman" w:hAnsi="Times New Roman" w:eastAsia="宋体" w:cs="Times New Roman"/>
                <w:snapToGrid w:val="0"/>
                <w:color w:val="auto"/>
                <w:spacing w:val="-6"/>
                <w:kern w:val="21"/>
                <w:sz w:val="24"/>
                <w:szCs w:val="24"/>
                <w:highlight w:val="none"/>
              </w:rPr>
              <w:instrText xml:space="preserve"> = 1 \* GB3 \* MERGEFORMAT </w:instrText>
            </w:r>
            <w:r>
              <w:rPr>
                <w:rFonts w:hint="default" w:ascii="Times New Roman" w:hAnsi="Times New Roman" w:eastAsia="宋体" w:cs="Times New Roman"/>
                <w:snapToGrid w:val="0"/>
                <w:color w:val="auto"/>
                <w:spacing w:val="-6"/>
                <w:kern w:val="21"/>
                <w:sz w:val="24"/>
                <w:szCs w:val="24"/>
                <w:highlight w:val="none"/>
              </w:rPr>
              <w:fldChar w:fldCharType="separate"/>
            </w:r>
            <w:r>
              <w:rPr>
                <w:rFonts w:hint="default" w:ascii="Times New Roman" w:hAnsi="Times New Roman" w:eastAsia="宋体" w:cs="Times New Roman"/>
                <w:color w:val="auto"/>
                <w:kern w:val="2"/>
                <w:sz w:val="24"/>
                <w:szCs w:val="24"/>
                <w:highlight w:val="none"/>
              </w:rPr>
              <w:t>①</w:t>
            </w:r>
            <w:r>
              <w:rPr>
                <w:rFonts w:hint="default" w:ascii="Times New Roman" w:hAnsi="Times New Roman" w:eastAsia="宋体" w:cs="Times New Roman"/>
                <w:snapToGrid w:val="0"/>
                <w:color w:val="auto"/>
                <w:spacing w:val="-6"/>
                <w:kern w:val="21"/>
                <w:sz w:val="24"/>
                <w:szCs w:val="24"/>
                <w:highlight w:val="none"/>
              </w:rPr>
              <w:fldChar w:fldCharType="end"/>
            </w:r>
          </w:p>
        </w:tc>
        <w:tc>
          <w:tcPr>
            <w:tcW w:w="462" w:type="pct"/>
            <w:tcMar>
              <w:left w:w="28" w:type="dxa"/>
              <w:right w:w="28" w:type="dxa"/>
            </w:tcMar>
            <w:vAlign w:val="center"/>
          </w:tcPr>
          <w:p w14:paraId="334CF908">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spacing w:val="-6"/>
                <w:kern w:val="21"/>
                <w:sz w:val="24"/>
                <w:szCs w:val="24"/>
                <w:highlight w:val="none"/>
              </w:rPr>
            </w:pPr>
            <w:r>
              <w:rPr>
                <w:rFonts w:hint="default" w:ascii="Times New Roman" w:hAnsi="Times New Roman" w:eastAsia="宋体" w:cs="Times New Roman"/>
                <w:snapToGrid w:val="0"/>
                <w:color w:val="auto"/>
                <w:spacing w:val="-6"/>
                <w:kern w:val="21"/>
                <w:sz w:val="24"/>
                <w:szCs w:val="24"/>
                <w:highlight w:val="none"/>
              </w:rPr>
              <w:t>现有工程</w:t>
            </w:r>
          </w:p>
          <w:p w14:paraId="2A1B0B11">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spacing w:val="-6"/>
                <w:kern w:val="21"/>
                <w:sz w:val="24"/>
                <w:szCs w:val="24"/>
                <w:highlight w:val="none"/>
              </w:rPr>
            </w:pPr>
            <w:r>
              <w:rPr>
                <w:rFonts w:hint="default" w:ascii="Times New Roman" w:hAnsi="Times New Roman" w:eastAsia="宋体" w:cs="Times New Roman"/>
                <w:snapToGrid w:val="0"/>
                <w:color w:val="auto"/>
                <w:spacing w:val="-6"/>
                <w:kern w:val="21"/>
                <w:sz w:val="24"/>
                <w:szCs w:val="24"/>
                <w:highlight w:val="none"/>
              </w:rPr>
              <w:t>许可排放量</w:t>
            </w:r>
          </w:p>
          <w:p w14:paraId="5897FEDE">
            <w:pPr>
              <w:pStyle w:val="46"/>
              <w:keepNext w:val="0"/>
              <w:keepLines w:val="0"/>
              <w:suppressLineNumbers w:val="0"/>
              <w:spacing w:before="0" w:beforeLines="0" w:beforeAutospacing="0" w:after="0" w:afterLines="0" w:afterAutospacing="0"/>
              <w:ind w:left="0" w:right="0"/>
              <w:rPr>
                <w:rFonts w:hint="default" w:ascii="Times New Roman" w:hAnsi="Times New Roman" w:eastAsia="宋体" w:cs="Times New Roman"/>
                <w:snapToGrid w:val="0"/>
                <w:color w:val="auto"/>
                <w:spacing w:val="-6"/>
                <w:kern w:val="21"/>
                <w:sz w:val="24"/>
                <w:szCs w:val="24"/>
                <w:highlight w:val="none"/>
              </w:rPr>
            </w:pPr>
            <w:r>
              <w:rPr>
                <w:rFonts w:hint="default" w:ascii="Times New Roman" w:hAnsi="Times New Roman" w:eastAsia="宋体" w:cs="Times New Roman"/>
                <w:snapToGrid w:val="0"/>
                <w:color w:val="auto"/>
                <w:spacing w:val="-6"/>
                <w:kern w:val="21"/>
                <w:sz w:val="24"/>
                <w:szCs w:val="24"/>
                <w:highlight w:val="none"/>
              </w:rPr>
              <w:fldChar w:fldCharType="begin"/>
            </w:r>
            <w:r>
              <w:rPr>
                <w:rFonts w:hint="default" w:ascii="Times New Roman" w:hAnsi="Times New Roman" w:eastAsia="宋体" w:cs="Times New Roman"/>
                <w:snapToGrid w:val="0"/>
                <w:color w:val="auto"/>
                <w:spacing w:val="-6"/>
                <w:kern w:val="21"/>
                <w:sz w:val="24"/>
                <w:szCs w:val="24"/>
                <w:highlight w:val="none"/>
              </w:rPr>
              <w:instrText xml:space="preserve"> = 2 \* GB3 \* MERGEFORMAT </w:instrText>
            </w:r>
            <w:r>
              <w:rPr>
                <w:rFonts w:hint="default" w:ascii="Times New Roman" w:hAnsi="Times New Roman" w:eastAsia="宋体" w:cs="Times New Roman"/>
                <w:snapToGrid w:val="0"/>
                <w:color w:val="auto"/>
                <w:spacing w:val="-6"/>
                <w:kern w:val="21"/>
                <w:sz w:val="24"/>
                <w:szCs w:val="24"/>
                <w:highlight w:val="none"/>
              </w:rPr>
              <w:fldChar w:fldCharType="separate"/>
            </w:r>
            <w:r>
              <w:rPr>
                <w:rFonts w:hint="default" w:ascii="Times New Roman" w:hAnsi="Times New Roman" w:eastAsia="宋体" w:cs="Times New Roman"/>
                <w:snapToGrid w:val="0"/>
                <w:color w:val="auto"/>
                <w:spacing w:val="-6"/>
                <w:kern w:val="21"/>
                <w:sz w:val="24"/>
                <w:szCs w:val="24"/>
                <w:highlight w:val="none"/>
              </w:rPr>
              <w:t>②</w:t>
            </w:r>
            <w:r>
              <w:rPr>
                <w:rFonts w:hint="default" w:ascii="Times New Roman" w:hAnsi="Times New Roman" w:eastAsia="宋体" w:cs="Times New Roman"/>
                <w:snapToGrid w:val="0"/>
                <w:color w:val="auto"/>
                <w:spacing w:val="-6"/>
                <w:kern w:val="21"/>
                <w:sz w:val="24"/>
                <w:szCs w:val="24"/>
                <w:highlight w:val="none"/>
              </w:rPr>
              <w:fldChar w:fldCharType="end"/>
            </w:r>
          </w:p>
        </w:tc>
        <w:tc>
          <w:tcPr>
            <w:tcW w:w="616" w:type="pct"/>
            <w:tcMar>
              <w:left w:w="28" w:type="dxa"/>
              <w:right w:w="28" w:type="dxa"/>
            </w:tcMar>
            <w:vAlign w:val="center"/>
          </w:tcPr>
          <w:p w14:paraId="6D9DA6C0">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spacing w:val="-6"/>
                <w:kern w:val="21"/>
                <w:sz w:val="24"/>
                <w:szCs w:val="24"/>
                <w:highlight w:val="none"/>
              </w:rPr>
            </w:pPr>
            <w:r>
              <w:rPr>
                <w:rFonts w:hint="default" w:ascii="Times New Roman" w:hAnsi="Times New Roman" w:eastAsia="宋体" w:cs="Times New Roman"/>
                <w:snapToGrid w:val="0"/>
                <w:color w:val="auto"/>
                <w:spacing w:val="-6"/>
                <w:kern w:val="21"/>
                <w:sz w:val="24"/>
                <w:szCs w:val="24"/>
                <w:highlight w:val="none"/>
              </w:rPr>
              <w:t>在建工程</w:t>
            </w:r>
          </w:p>
          <w:p w14:paraId="0218D605">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spacing w:val="-6"/>
                <w:kern w:val="21"/>
                <w:sz w:val="24"/>
                <w:szCs w:val="24"/>
                <w:highlight w:val="none"/>
              </w:rPr>
            </w:pPr>
            <w:r>
              <w:rPr>
                <w:rFonts w:hint="default" w:ascii="Times New Roman" w:hAnsi="Times New Roman" w:eastAsia="宋体" w:cs="Times New Roman"/>
                <w:snapToGrid w:val="0"/>
                <w:color w:val="auto"/>
                <w:spacing w:val="-6"/>
                <w:kern w:val="21"/>
                <w:sz w:val="24"/>
                <w:szCs w:val="24"/>
                <w:highlight w:val="none"/>
              </w:rPr>
              <w:t>排放量（固体废物产生量）</w:t>
            </w:r>
            <w:r>
              <w:rPr>
                <w:rFonts w:hint="default" w:ascii="Times New Roman" w:hAnsi="Times New Roman" w:eastAsia="宋体" w:cs="Times New Roman"/>
                <w:snapToGrid w:val="0"/>
                <w:color w:val="auto"/>
                <w:spacing w:val="-6"/>
                <w:kern w:val="21"/>
                <w:sz w:val="24"/>
                <w:szCs w:val="24"/>
                <w:highlight w:val="none"/>
              </w:rPr>
              <w:fldChar w:fldCharType="begin"/>
            </w:r>
            <w:r>
              <w:rPr>
                <w:rFonts w:hint="default" w:ascii="Times New Roman" w:hAnsi="Times New Roman" w:eastAsia="宋体" w:cs="Times New Roman"/>
                <w:snapToGrid w:val="0"/>
                <w:color w:val="auto"/>
                <w:spacing w:val="-6"/>
                <w:kern w:val="21"/>
                <w:sz w:val="24"/>
                <w:szCs w:val="24"/>
                <w:highlight w:val="none"/>
              </w:rPr>
              <w:instrText xml:space="preserve"> = 3 \* GB3 \* MERGEFORMAT </w:instrText>
            </w:r>
            <w:r>
              <w:rPr>
                <w:rFonts w:hint="default" w:ascii="Times New Roman" w:hAnsi="Times New Roman" w:eastAsia="宋体" w:cs="Times New Roman"/>
                <w:snapToGrid w:val="0"/>
                <w:color w:val="auto"/>
                <w:spacing w:val="-6"/>
                <w:kern w:val="21"/>
                <w:sz w:val="24"/>
                <w:szCs w:val="24"/>
                <w:highlight w:val="none"/>
              </w:rPr>
              <w:fldChar w:fldCharType="separate"/>
            </w:r>
            <w:r>
              <w:rPr>
                <w:rFonts w:hint="default" w:ascii="Times New Roman" w:hAnsi="Times New Roman" w:eastAsia="宋体" w:cs="Times New Roman"/>
                <w:color w:val="auto"/>
                <w:kern w:val="2"/>
                <w:sz w:val="24"/>
                <w:szCs w:val="24"/>
                <w:highlight w:val="none"/>
              </w:rPr>
              <w:t>③</w:t>
            </w:r>
            <w:r>
              <w:rPr>
                <w:rFonts w:hint="default" w:ascii="Times New Roman" w:hAnsi="Times New Roman" w:eastAsia="宋体" w:cs="Times New Roman"/>
                <w:snapToGrid w:val="0"/>
                <w:color w:val="auto"/>
                <w:spacing w:val="-6"/>
                <w:kern w:val="21"/>
                <w:sz w:val="24"/>
                <w:szCs w:val="24"/>
                <w:highlight w:val="none"/>
              </w:rPr>
              <w:fldChar w:fldCharType="end"/>
            </w:r>
          </w:p>
        </w:tc>
        <w:tc>
          <w:tcPr>
            <w:tcW w:w="565" w:type="pct"/>
            <w:tcMar>
              <w:left w:w="28" w:type="dxa"/>
              <w:right w:w="28" w:type="dxa"/>
            </w:tcMar>
            <w:vAlign w:val="center"/>
          </w:tcPr>
          <w:p w14:paraId="62566369">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spacing w:val="-6"/>
                <w:kern w:val="21"/>
                <w:sz w:val="24"/>
                <w:szCs w:val="24"/>
                <w:highlight w:val="none"/>
              </w:rPr>
            </w:pPr>
            <w:r>
              <w:rPr>
                <w:rFonts w:hint="default" w:ascii="Times New Roman" w:hAnsi="Times New Roman" w:eastAsia="宋体" w:cs="Times New Roman"/>
                <w:snapToGrid w:val="0"/>
                <w:color w:val="auto"/>
                <w:spacing w:val="-6"/>
                <w:kern w:val="21"/>
                <w:sz w:val="24"/>
                <w:szCs w:val="24"/>
                <w:highlight w:val="none"/>
              </w:rPr>
              <w:t>本项目</w:t>
            </w:r>
          </w:p>
          <w:p w14:paraId="7A38949D">
            <w:pPr>
              <w:pStyle w:val="46"/>
              <w:keepNext w:val="0"/>
              <w:keepLines w:val="0"/>
              <w:suppressLineNumbers w:val="0"/>
              <w:spacing w:before="0" w:beforeLines="0" w:beforeAutospacing="0" w:after="0" w:afterLines="0" w:afterAutospacing="0" w:line="240" w:lineRule="auto"/>
              <w:ind w:left="0" w:right="0"/>
              <w:jc w:val="both"/>
              <w:rPr>
                <w:rFonts w:hint="default" w:ascii="Times New Roman" w:hAnsi="Times New Roman" w:eastAsia="宋体" w:cs="Times New Roman"/>
                <w:snapToGrid w:val="0"/>
                <w:color w:val="auto"/>
                <w:spacing w:val="-6"/>
                <w:kern w:val="21"/>
                <w:sz w:val="24"/>
                <w:szCs w:val="24"/>
                <w:highlight w:val="none"/>
              </w:rPr>
            </w:pPr>
            <w:r>
              <w:rPr>
                <w:rFonts w:hint="default" w:ascii="Times New Roman" w:hAnsi="Times New Roman" w:eastAsia="宋体" w:cs="Times New Roman"/>
                <w:snapToGrid w:val="0"/>
                <w:color w:val="auto"/>
                <w:spacing w:val="-6"/>
                <w:kern w:val="21"/>
                <w:sz w:val="24"/>
                <w:szCs w:val="24"/>
                <w:highlight w:val="none"/>
              </w:rPr>
              <w:t>排放量（固体废物产生量）</w:t>
            </w:r>
            <w:r>
              <w:rPr>
                <w:rFonts w:hint="default" w:ascii="Times New Roman" w:hAnsi="Times New Roman" w:eastAsia="宋体" w:cs="Times New Roman"/>
                <w:snapToGrid w:val="0"/>
                <w:color w:val="auto"/>
                <w:spacing w:val="-6"/>
                <w:kern w:val="21"/>
                <w:sz w:val="24"/>
                <w:szCs w:val="24"/>
                <w:highlight w:val="none"/>
              </w:rPr>
              <w:fldChar w:fldCharType="begin"/>
            </w:r>
            <w:r>
              <w:rPr>
                <w:rFonts w:hint="default" w:ascii="Times New Roman" w:hAnsi="Times New Roman" w:eastAsia="宋体" w:cs="Times New Roman"/>
                <w:snapToGrid w:val="0"/>
                <w:color w:val="auto"/>
                <w:spacing w:val="-6"/>
                <w:kern w:val="21"/>
                <w:sz w:val="24"/>
                <w:szCs w:val="24"/>
                <w:highlight w:val="none"/>
              </w:rPr>
              <w:instrText xml:space="preserve"> = 4 \* GB3 \* MERGEFORMAT </w:instrText>
            </w:r>
            <w:r>
              <w:rPr>
                <w:rFonts w:hint="default" w:ascii="Times New Roman" w:hAnsi="Times New Roman" w:eastAsia="宋体" w:cs="Times New Roman"/>
                <w:snapToGrid w:val="0"/>
                <w:color w:val="auto"/>
                <w:spacing w:val="-6"/>
                <w:kern w:val="21"/>
                <w:sz w:val="24"/>
                <w:szCs w:val="24"/>
                <w:highlight w:val="none"/>
              </w:rPr>
              <w:fldChar w:fldCharType="separate"/>
            </w:r>
            <w:r>
              <w:rPr>
                <w:rFonts w:hint="default" w:ascii="Times New Roman" w:hAnsi="Times New Roman" w:eastAsia="宋体" w:cs="Times New Roman"/>
                <w:color w:val="auto"/>
                <w:kern w:val="2"/>
                <w:sz w:val="24"/>
                <w:szCs w:val="24"/>
                <w:highlight w:val="none"/>
              </w:rPr>
              <w:t>④</w:t>
            </w:r>
            <w:r>
              <w:rPr>
                <w:rFonts w:hint="default" w:ascii="Times New Roman" w:hAnsi="Times New Roman" w:eastAsia="宋体" w:cs="Times New Roman"/>
                <w:snapToGrid w:val="0"/>
                <w:color w:val="auto"/>
                <w:spacing w:val="-6"/>
                <w:kern w:val="21"/>
                <w:sz w:val="24"/>
                <w:szCs w:val="24"/>
                <w:highlight w:val="none"/>
              </w:rPr>
              <w:fldChar w:fldCharType="end"/>
            </w:r>
          </w:p>
        </w:tc>
        <w:tc>
          <w:tcPr>
            <w:tcW w:w="638" w:type="pct"/>
            <w:tcMar>
              <w:left w:w="28" w:type="dxa"/>
              <w:right w:w="28" w:type="dxa"/>
            </w:tcMar>
            <w:vAlign w:val="center"/>
          </w:tcPr>
          <w:p w14:paraId="3707F912">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spacing w:val="-16"/>
                <w:kern w:val="21"/>
                <w:sz w:val="24"/>
                <w:szCs w:val="24"/>
                <w:highlight w:val="none"/>
              </w:rPr>
            </w:pPr>
            <w:r>
              <w:rPr>
                <w:rFonts w:hint="default" w:ascii="Times New Roman" w:hAnsi="Times New Roman" w:eastAsia="宋体" w:cs="Times New Roman"/>
                <w:snapToGrid w:val="0"/>
                <w:color w:val="auto"/>
                <w:spacing w:val="-16"/>
                <w:kern w:val="21"/>
                <w:sz w:val="24"/>
                <w:szCs w:val="24"/>
                <w:highlight w:val="none"/>
              </w:rPr>
              <w:t>以新带老削减量</w:t>
            </w:r>
          </w:p>
          <w:p w14:paraId="27CC4E04">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spacing w:val="-16"/>
                <w:kern w:val="21"/>
                <w:sz w:val="24"/>
                <w:szCs w:val="24"/>
                <w:highlight w:val="none"/>
              </w:rPr>
            </w:pPr>
            <w:r>
              <w:rPr>
                <w:rFonts w:hint="default" w:ascii="Times New Roman" w:hAnsi="Times New Roman" w:eastAsia="宋体" w:cs="Times New Roman"/>
                <w:snapToGrid w:val="0"/>
                <w:color w:val="auto"/>
                <w:spacing w:val="-16"/>
                <w:kern w:val="21"/>
                <w:sz w:val="24"/>
                <w:szCs w:val="24"/>
                <w:highlight w:val="none"/>
              </w:rPr>
              <w:t>（新建项目不填）</w:t>
            </w:r>
            <w:r>
              <w:rPr>
                <w:rFonts w:hint="default" w:ascii="Times New Roman" w:hAnsi="Times New Roman" w:eastAsia="宋体" w:cs="Times New Roman"/>
                <w:snapToGrid w:val="0"/>
                <w:color w:val="auto"/>
                <w:spacing w:val="-16"/>
                <w:kern w:val="21"/>
                <w:sz w:val="24"/>
                <w:szCs w:val="24"/>
                <w:highlight w:val="none"/>
              </w:rPr>
              <w:fldChar w:fldCharType="begin"/>
            </w:r>
            <w:r>
              <w:rPr>
                <w:rFonts w:hint="default" w:ascii="Times New Roman" w:hAnsi="Times New Roman" w:eastAsia="宋体" w:cs="Times New Roman"/>
                <w:snapToGrid w:val="0"/>
                <w:color w:val="auto"/>
                <w:spacing w:val="-16"/>
                <w:kern w:val="21"/>
                <w:sz w:val="24"/>
                <w:szCs w:val="24"/>
                <w:highlight w:val="none"/>
              </w:rPr>
              <w:instrText xml:space="preserve"> = 5 \* GB3 \* MERGEFORMAT </w:instrText>
            </w:r>
            <w:r>
              <w:rPr>
                <w:rFonts w:hint="default" w:ascii="Times New Roman" w:hAnsi="Times New Roman" w:eastAsia="宋体" w:cs="Times New Roman"/>
                <w:snapToGrid w:val="0"/>
                <w:color w:val="auto"/>
                <w:spacing w:val="-16"/>
                <w:kern w:val="21"/>
                <w:sz w:val="24"/>
                <w:szCs w:val="24"/>
                <w:highlight w:val="none"/>
              </w:rPr>
              <w:fldChar w:fldCharType="separate"/>
            </w:r>
            <w:r>
              <w:rPr>
                <w:rFonts w:hint="default" w:ascii="Times New Roman" w:hAnsi="Times New Roman" w:eastAsia="宋体" w:cs="Times New Roman"/>
                <w:color w:val="auto"/>
                <w:kern w:val="2"/>
                <w:sz w:val="24"/>
                <w:szCs w:val="24"/>
                <w:highlight w:val="none"/>
              </w:rPr>
              <w:t>⑤</w:t>
            </w:r>
            <w:r>
              <w:rPr>
                <w:rFonts w:hint="default" w:ascii="Times New Roman" w:hAnsi="Times New Roman" w:eastAsia="宋体" w:cs="Times New Roman"/>
                <w:snapToGrid w:val="0"/>
                <w:color w:val="auto"/>
                <w:spacing w:val="-16"/>
                <w:kern w:val="21"/>
                <w:sz w:val="24"/>
                <w:szCs w:val="24"/>
                <w:highlight w:val="none"/>
              </w:rPr>
              <w:fldChar w:fldCharType="end"/>
            </w:r>
          </w:p>
        </w:tc>
        <w:tc>
          <w:tcPr>
            <w:tcW w:w="654" w:type="pct"/>
            <w:tcMar>
              <w:left w:w="28" w:type="dxa"/>
              <w:right w:w="28" w:type="dxa"/>
            </w:tcMar>
            <w:vAlign w:val="center"/>
          </w:tcPr>
          <w:p w14:paraId="61CDD0AE">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spacing w:val="-16"/>
                <w:kern w:val="21"/>
                <w:sz w:val="24"/>
                <w:szCs w:val="24"/>
                <w:highlight w:val="none"/>
              </w:rPr>
            </w:pPr>
            <w:r>
              <w:rPr>
                <w:rFonts w:hint="default" w:ascii="Times New Roman" w:hAnsi="Times New Roman" w:eastAsia="宋体" w:cs="Times New Roman"/>
                <w:snapToGrid w:val="0"/>
                <w:color w:val="auto"/>
                <w:spacing w:val="-16"/>
                <w:kern w:val="21"/>
                <w:sz w:val="24"/>
                <w:szCs w:val="24"/>
                <w:highlight w:val="none"/>
              </w:rPr>
              <w:t>本项目建成后</w:t>
            </w:r>
          </w:p>
          <w:p w14:paraId="7A31F47C">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spacing w:val="-16"/>
                <w:kern w:val="21"/>
                <w:sz w:val="24"/>
                <w:szCs w:val="24"/>
                <w:highlight w:val="none"/>
              </w:rPr>
            </w:pPr>
            <w:r>
              <w:rPr>
                <w:rFonts w:hint="default" w:ascii="Times New Roman" w:hAnsi="Times New Roman" w:eastAsia="宋体" w:cs="Times New Roman"/>
                <w:snapToGrid w:val="0"/>
                <w:color w:val="auto"/>
                <w:spacing w:val="-16"/>
                <w:kern w:val="21"/>
                <w:sz w:val="24"/>
                <w:szCs w:val="24"/>
                <w:highlight w:val="none"/>
              </w:rPr>
              <w:t>全厂排放量（固体废物产生量）</w:t>
            </w:r>
            <w:r>
              <w:rPr>
                <w:rFonts w:hint="default" w:ascii="Times New Roman" w:hAnsi="Times New Roman" w:eastAsia="宋体" w:cs="Times New Roman"/>
                <w:snapToGrid w:val="0"/>
                <w:color w:val="auto"/>
                <w:spacing w:val="-16"/>
                <w:kern w:val="21"/>
                <w:sz w:val="24"/>
                <w:szCs w:val="24"/>
                <w:highlight w:val="none"/>
              </w:rPr>
              <w:fldChar w:fldCharType="begin"/>
            </w:r>
            <w:r>
              <w:rPr>
                <w:rFonts w:hint="default" w:ascii="Times New Roman" w:hAnsi="Times New Roman" w:eastAsia="宋体" w:cs="Times New Roman"/>
                <w:snapToGrid w:val="0"/>
                <w:color w:val="auto"/>
                <w:spacing w:val="-16"/>
                <w:kern w:val="21"/>
                <w:sz w:val="24"/>
                <w:szCs w:val="24"/>
                <w:highlight w:val="none"/>
              </w:rPr>
              <w:instrText xml:space="preserve"> = 6 \* GB3 \* MERGEFORMAT </w:instrText>
            </w:r>
            <w:r>
              <w:rPr>
                <w:rFonts w:hint="default" w:ascii="Times New Roman" w:hAnsi="Times New Roman" w:eastAsia="宋体" w:cs="Times New Roman"/>
                <w:snapToGrid w:val="0"/>
                <w:color w:val="auto"/>
                <w:spacing w:val="-16"/>
                <w:kern w:val="21"/>
                <w:sz w:val="24"/>
                <w:szCs w:val="24"/>
                <w:highlight w:val="none"/>
              </w:rPr>
              <w:fldChar w:fldCharType="separate"/>
            </w:r>
            <w:r>
              <w:rPr>
                <w:rFonts w:hint="default" w:ascii="Times New Roman" w:hAnsi="Times New Roman" w:eastAsia="宋体" w:cs="Times New Roman"/>
                <w:color w:val="auto"/>
                <w:kern w:val="2"/>
                <w:sz w:val="24"/>
                <w:szCs w:val="24"/>
                <w:highlight w:val="none"/>
              </w:rPr>
              <w:t>⑥</w:t>
            </w:r>
            <w:r>
              <w:rPr>
                <w:rFonts w:hint="default" w:ascii="Times New Roman" w:hAnsi="Times New Roman" w:eastAsia="宋体" w:cs="Times New Roman"/>
                <w:snapToGrid w:val="0"/>
                <w:color w:val="auto"/>
                <w:spacing w:val="-16"/>
                <w:kern w:val="21"/>
                <w:sz w:val="24"/>
                <w:szCs w:val="24"/>
                <w:highlight w:val="none"/>
              </w:rPr>
              <w:fldChar w:fldCharType="end"/>
            </w:r>
          </w:p>
        </w:tc>
        <w:tc>
          <w:tcPr>
            <w:tcW w:w="355" w:type="pct"/>
            <w:tcMar>
              <w:left w:w="28" w:type="dxa"/>
              <w:right w:w="28" w:type="dxa"/>
            </w:tcMar>
            <w:vAlign w:val="center"/>
          </w:tcPr>
          <w:p w14:paraId="3422CBD5">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spacing w:val="-6"/>
                <w:kern w:val="21"/>
                <w:sz w:val="24"/>
                <w:szCs w:val="24"/>
                <w:highlight w:val="none"/>
              </w:rPr>
            </w:pPr>
            <w:r>
              <w:rPr>
                <w:rFonts w:hint="default" w:ascii="Times New Roman" w:hAnsi="Times New Roman" w:eastAsia="宋体" w:cs="Times New Roman"/>
                <w:snapToGrid w:val="0"/>
                <w:color w:val="auto"/>
                <w:spacing w:val="-6"/>
                <w:kern w:val="21"/>
                <w:sz w:val="24"/>
                <w:szCs w:val="24"/>
                <w:highlight w:val="none"/>
              </w:rPr>
              <w:t>变化量</w:t>
            </w:r>
          </w:p>
          <w:p w14:paraId="2D525E18">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spacing w:val="-6"/>
                <w:kern w:val="21"/>
                <w:sz w:val="24"/>
                <w:szCs w:val="24"/>
                <w:highlight w:val="none"/>
              </w:rPr>
            </w:pPr>
            <w:r>
              <w:rPr>
                <w:rFonts w:hint="default" w:ascii="Times New Roman" w:hAnsi="Times New Roman" w:eastAsia="宋体" w:cs="Times New Roman"/>
                <w:snapToGrid w:val="0"/>
                <w:color w:val="auto"/>
                <w:spacing w:val="-6"/>
                <w:kern w:val="21"/>
                <w:sz w:val="24"/>
                <w:szCs w:val="24"/>
                <w:highlight w:val="none"/>
              </w:rPr>
              <w:fldChar w:fldCharType="begin"/>
            </w:r>
            <w:r>
              <w:rPr>
                <w:rFonts w:hint="default" w:ascii="Times New Roman" w:hAnsi="Times New Roman" w:eastAsia="宋体" w:cs="Times New Roman"/>
                <w:snapToGrid w:val="0"/>
                <w:color w:val="auto"/>
                <w:spacing w:val="-6"/>
                <w:kern w:val="21"/>
                <w:sz w:val="24"/>
                <w:szCs w:val="24"/>
                <w:highlight w:val="none"/>
              </w:rPr>
              <w:instrText xml:space="preserve"> = 7 \* GB3 \* MERGEFORMAT </w:instrText>
            </w:r>
            <w:r>
              <w:rPr>
                <w:rFonts w:hint="default" w:ascii="Times New Roman" w:hAnsi="Times New Roman" w:eastAsia="宋体" w:cs="Times New Roman"/>
                <w:snapToGrid w:val="0"/>
                <w:color w:val="auto"/>
                <w:spacing w:val="-6"/>
                <w:kern w:val="21"/>
                <w:sz w:val="24"/>
                <w:szCs w:val="24"/>
                <w:highlight w:val="none"/>
              </w:rPr>
              <w:fldChar w:fldCharType="separate"/>
            </w:r>
            <w:r>
              <w:rPr>
                <w:rFonts w:hint="default" w:ascii="Times New Roman" w:hAnsi="Times New Roman" w:eastAsia="宋体" w:cs="Times New Roman"/>
                <w:color w:val="auto"/>
                <w:kern w:val="2"/>
                <w:sz w:val="24"/>
                <w:szCs w:val="24"/>
                <w:highlight w:val="none"/>
              </w:rPr>
              <w:t>⑦</w:t>
            </w:r>
            <w:r>
              <w:rPr>
                <w:rFonts w:hint="default" w:ascii="Times New Roman" w:hAnsi="Times New Roman" w:eastAsia="宋体" w:cs="Times New Roman"/>
                <w:snapToGrid w:val="0"/>
                <w:color w:val="auto"/>
                <w:spacing w:val="-6"/>
                <w:kern w:val="21"/>
                <w:sz w:val="24"/>
                <w:szCs w:val="24"/>
                <w:highlight w:val="none"/>
              </w:rPr>
              <w:fldChar w:fldCharType="end"/>
            </w:r>
          </w:p>
        </w:tc>
      </w:tr>
      <w:tr w14:paraId="41997D2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77" w:type="pct"/>
            <w:vMerge w:val="restart"/>
            <w:vAlign w:val="center"/>
          </w:tcPr>
          <w:p w14:paraId="5DE489E5">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废气</w:t>
            </w:r>
          </w:p>
        </w:tc>
        <w:tc>
          <w:tcPr>
            <w:tcW w:w="687" w:type="pct"/>
            <w:vAlign w:val="center"/>
          </w:tcPr>
          <w:p w14:paraId="797FE0CC">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颗粒物</w:t>
            </w:r>
          </w:p>
        </w:tc>
        <w:tc>
          <w:tcPr>
            <w:tcW w:w="640" w:type="pct"/>
            <w:vAlign w:val="center"/>
          </w:tcPr>
          <w:p w14:paraId="3029FC99">
            <w:pPr>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snapToGrid w:val="0"/>
                <w:color w:val="auto"/>
                <w:kern w:val="21"/>
                <w:sz w:val="24"/>
                <w:szCs w:val="24"/>
                <w:highlight w:val="none"/>
                <w:lang w:val="en-US" w:eastAsia="zh-CN"/>
              </w:rPr>
            </w:pPr>
            <w:r>
              <w:rPr>
                <w:rFonts w:hint="default" w:ascii="Times New Roman" w:hAnsi="Times New Roman" w:eastAsia="宋体" w:cs="Times New Roman"/>
                <w:snapToGrid w:val="0"/>
                <w:color w:val="auto"/>
                <w:kern w:val="21"/>
                <w:sz w:val="24"/>
                <w:szCs w:val="24"/>
                <w:highlight w:val="none"/>
              </w:rPr>
              <w:t>0</w:t>
            </w:r>
          </w:p>
        </w:tc>
        <w:tc>
          <w:tcPr>
            <w:tcW w:w="462" w:type="pct"/>
            <w:vAlign w:val="center"/>
          </w:tcPr>
          <w:p w14:paraId="7B5DFC59">
            <w:pPr>
              <w:pStyle w:val="46"/>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616" w:type="pct"/>
            <w:vAlign w:val="center"/>
          </w:tcPr>
          <w:p w14:paraId="2C1EC8F0">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565" w:type="pct"/>
            <w:vAlign w:val="center"/>
          </w:tcPr>
          <w:p w14:paraId="00A0EA23">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lang w:val="en-US" w:eastAsia="zh-CN"/>
              </w:rPr>
            </w:pPr>
            <w:r>
              <w:rPr>
                <w:rFonts w:hint="eastAsia" w:ascii="Times New Roman" w:cs="Times New Roman"/>
                <w:snapToGrid w:val="0"/>
                <w:color w:val="auto"/>
                <w:kern w:val="21"/>
                <w:sz w:val="24"/>
                <w:szCs w:val="24"/>
                <w:highlight w:val="none"/>
                <w:lang w:val="en-US" w:eastAsia="zh-CN"/>
              </w:rPr>
              <w:t>54.444</w:t>
            </w:r>
            <w:r>
              <w:rPr>
                <w:rFonts w:hint="default" w:ascii="Times New Roman" w:hAnsi="Times New Roman" w:eastAsia="宋体" w:cs="Times New Roman"/>
                <w:color w:val="auto"/>
                <w:sz w:val="24"/>
                <w:szCs w:val="24"/>
                <w:highlight w:val="none"/>
                <w:lang w:val="en-US" w:eastAsia="zh-CN"/>
              </w:rPr>
              <w:t>t/a</w:t>
            </w:r>
          </w:p>
        </w:tc>
        <w:tc>
          <w:tcPr>
            <w:tcW w:w="638" w:type="pct"/>
            <w:vAlign w:val="center"/>
          </w:tcPr>
          <w:p w14:paraId="5E57EBE5">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1841" w:type="dxa"/>
            <w:vAlign w:val="center"/>
          </w:tcPr>
          <w:p w14:paraId="5F6E74EE">
            <w:pPr>
              <w:pStyle w:val="46"/>
              <w:keepNext w:val="0"/>
              <w:keepLines w:val="0"/>
              <w:suppressLineNumbers w:val="0"/>
              <w:spacing w:before="0" w:beforeLines="0" w:beforeAutospacing="0" w:after="0" w:afterLines="0" w:afterAutospacing="0" w:line="240" w:lineRule="auto"/>
              <w:ind w:left="0" w:leftChars="0" w:right="0" w:rightChars="0"/>
              <w:rPr>
                <w:rFonts w:hint="default" w:ascii="Times New Roman" w:hAnsi="Times New Roman" w:eastAsia="宋体" w:cs="Times New Roman"/>
                <w:snapToGrid w:val="0"/>
                <w:color w:val="auto"/>
                <w:kern w:val="21"/>
                <w:sz w:val="24"/>
                <w:szCs w:val="24"/>
                <w:highlight w:val="none"/>
                <w:lang w:val="en-US"/>
              </w:rPr>
            </w:pPr>
            <w:r>
              <w:rPr>
                <w:rFonts w:hint="eastAsia" w:ascii="Times New Roman" w:cs="Times New Roman"/>
                <w:snapToGrid w:val="0"/>
                <w:color w:val="auto"/>
                <w:kern w:val="21"/>
                <w:sz w:val="24"/>
                <w:szCs w:val="24"/>
                <w:highlight w:val="none"/>
                <w:lang w:val="en-US" w:eastAsia="zh-CN"/>
              </w:rPr>
              <w:t>54.444</w:t>
            </w:r>
            <w:r>
              <w:rPr>
                <w:rFonts w:hint="default" w:ascii="Times New Roman" w:hAnsi="Times New Roman" w:eastAsia="宋体" w:cs="Times New Roman"/>
                <w:color w:val="auto"/>
                <w:sz w:val="24"/>
                <w:szCs w:val="24"/>
                <w:highlight w:val="none"/>
                <w:lang w:val="en-US" w:eastAsia="zh-CN"/>
              </w:rPr>
              <w:t>t/a</w:t>
            </w:r>
          </w:p>
        </w:tc>
        <w:tc>
          <w:tcPr>
            <w:tcW w:w="1613" w:type="dxa"/>
            <w:vAlign w:val="center"/>
          </w:tcPr>
          <w:p w14:paraId="6DAF4838">
            <w:pPr>
              <w:pStyle w:val="46"/>
              <w:keepNext w:val="0"/>
              <w:keepLines w:val="0"/>
              <w:suppressLineNumbers w:val="0"/>
              <w:spacing w:before="0" w:beforeLines="0" w:beforeAutospacing="0" w:after="0" w:afterLines="0" w:afterAutospacing="0" w:line="240" w:lineRule="auto"/>
              <w:ind w:left="0" w:leftChars="0" w:right="0" w:rightChars="0"/>
              <w:rPr>
                <w:rFonts w:hint="default" w:ascii="Times New Roman" w:hAnsi="Times New Roman" w:eastAsia="宋体" w:cs="Times New Roman"/>
                <w:snapToGrid w:val="0"/>
                <w:color w:val="auto"/>
                <w:kern w:val="21"/>
                <w:sz w:val="24"/>
                <w:szCs w:val="24"/>
                <w:highlight w:val="none"/>
                <w:lang w:val="en-US" w:eastAsia="zh-CN"/>
              </w:rPr>
            </w:pPr>
            <w:r>
              <w:rPr>
                <w:rFonts w:hint="eastAsia" w:ascii="Times New Roman" w:cs="Times New Roman"/>
                <w:snapToGrid w:val="0"/>
                <w:color w:val="auto"/>
                <w:kern w:val="21"/>
                <w:sz w:val="24"/>
                <w:szCs w:val="24"/>
                <w:highlight w:val="none"/>
                <w:lang w:val="en-US" w:eastAsia="zh-CN"/>
              </w:rPr>
              <w:t>+54.444</w:t>
            </w:r>
            <w:r>
              <w:rPr>
                <w:rFonts w:hint="default" w:ascii="Times New Roman" w:hAnsi="Times New Roman" w:eastAsia="宋体" w:cs="Times New Roman"/>
                <w:color w:val="auto"/>
                <w:sz w:val="24"/>
                <w:szCs w:val="24"/>
                <w:highlight w:val="none"/>
                <w:lang w:val="en-US" w:eastAsia="zh-CN"/>
              </w:rPr>
              <w:t>t/a</w:t>
            </w:r>
          </w:p>
        </w:tc>
      </w:tr>
      <w:tr w14:paraId="46FDFA2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77" w:type="pct"/>
            <w:vMerge w:val="continue"/>
            <w:vAlign w:val="center"/>
          </w:tcPr>
          <w:p w14:paraId="58434C0B">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p>
        </w:tc>
        <w:tc>
          <w:tcPr>
            <w:tcW w:w="687" w:type="pct"/>
            <w:vAlign w:val="center"/>
          </w:tcPr>
          <w:p w14:paraId="38AFE162">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SO</w:t>
            </w:r>
            <w:r>
              <w:rPr>
                <w:rFonts w:hint="default" w:ascii="Times New Roman" w:hAnsi="Times New Roman" w:eastAsia="宋体" w:cs="Times New Roman"/>
                <w:snapToGrid w:val="0"/>
                <w:color w:val="auto"/>
                <w:kern w:val="21"/>
                <w:sz w:val="24"/>
                <w:szCs w:val="24"/>
                <w:highlight w:val="none"/>
                <w:vertAlign w:val="subscript"/>
              </w:rPr>
              <w:t>2</w:t>
            </w:r>
          </w:p>
        </w:tc>
        <w:tc>
          <w:tcPr>
            <w:tcW w:w="640" w:type="pct"/>
            <w:vAlign w:val="center"/>
          </w:tcPr>
          <w:p w14:paraId="672AE1D1">
            <w:pPr>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snapToGrid w:val="0"/>
                <w:color w:val="auto"/>
                <w:kern w:val="21"/>
                <w:sz w:val="24"/>
                <w:szCs w:val="24"/>
                <w:highlight w:val="none"/>
                <w:lang w:val="en-US" w:eastAsia="zh-CN"/>
              </w:rPr>
            </w:pPr>
            <w:r>
              <w:rPr>
                <w:rFonts w:hint="default" w:ascii="Times New Roman" w:hAnsi="Times New Roman" w:eastAsia="宋体" w:cs="Times New Roman"/>
                <w:snapToGrid w:val="0"/>
                <w:color w:val="auto"/>
                <w:kern w:val="21"/>
                <w:sz w:val="24"/>
                <w:szCs w:val="24"/>
                <w:highlight w:val="none"/>
              </w:rPr>
              <w:t>0</w:t>
            </w:r>
          </w:p>
        </w:tc>
        <w:tc>
          <w:tcPr>
            <w:tcW w:w="462" w:type="pct"/>
            <w:vAlign w:val="center"/>
          </w:tcPr>
          <w:p w14:paraId="1AD8E736">
            <w:pPr>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snapToGrid w:val="0"/>
                <w:color w:val="auto"/>
                <w:kern w:val="21"/>
                <w:sz w:val="24"/>
                <w:szCs w:val="24"/>
                <w:highlight w:val="none"/>
                <w:lang w:val="en-US" w:eastAsia="zh-CN"/>
              </w:rPr>
            </w:pPr>
            <w:r>
              <w:rPr>
                <w:rFonts w:hint="default" w:ascii="Times New Roman" w:hAnsi="Times New Roman" w:eastAsia="宋体" w:cs="Times New Roman"/>
                <w:snapToGrid w:val="0"/>
                <w:color w:val="auto"/>
                <w:kern w:val="21"/>
                <w:sz w:val="24"/>
                <w:szCs w:val="24"/>
                <w:highlight w:val="none"/>
              </w:rPr>
              <w:t>0</w:t>
            </w:r>
          </w:p>
        </w:tc>
        <w:tc>
          <w:tcPr>
            <w:tcW w:w="616" w:type="pct"/>
            <w:vAlign w:val="center"/>
          </w:tcPr>
          <w:p w14:paraId="791A32AF">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565" w:type="pct"/>
            <w:vAlign w:val="center"/>
          </w:tcPr>
          <w:p w14:paraId="3226E8D6">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638" w:type="pct"/>
            <w:vAlign w:val="center"/>
          </w:tcPr>
          <w:p w14:paraId="5498B8B2">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1841" w:type="dxa"/>
            <w:vAlign w:val="center"/>
          </w:tcPr>
          <w:p w14:paraId="27DC1256">
            <w:pPr>
              <w:pStyle w:val="46"/>
              <w:keepNext w:val="0"/>
              <w:keepLines w:val="0"/>
              <w:suppressLineNumbers w:val="0"/>
              <w:spacing w:before="0" w:beforeLines="0" w:beforeAutospacing="0" w:after="0" w:afterLines="0" w:afterAutospacing="0" w:line="240" w:lineRule="auto"/>
              <w:ind w:left="0" w:leftChars="0" w:right="0" w:rightChars="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1613" w:type="dxa"/>
            <w:vAlign w:val="center"/>
          </w:tcPr>
          <w:p w14:paraId="0A52F36A">
            <w:pPr>
              <w:pStyle w:val="46"/>
              <w:keepNext w:val="0"/>
              <w:keepLines w:val="0"/>
              <w:suppressLineNumbers w:val="0"/>
              <w:spacing w:before="0" w:beforeLines="0" w:beforeAutospacing="0" w:after="0" w:afterLines="0" w:afterAutospacing="0" w:line="240" w:lineRule="auto"/>
              <w:ind w:left="0" w:leftChars="0" w:right="0" w:rightChars="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r>
      <w:tr w14:paraId="72AE6A6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77" w:type="pct"/>
            <w:vMerge w:val="continue"/>
            <w:vAlign w:val="center"/>
          </w:tcPr>
          <w:p w14:paraId="7C497C4B">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p>
        </w:tc>
        <w:tc>
          <w:tcPr>
            <w:tcW w:w="687" w:type="pct"/>
            <w:vAlign w:val="center"/>
          </w:tcPr>
          <w:p w14:paraId="1910DAD2">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vertAlign w:val="subscript"/>
              </w:rPr>
            </w:pPr>
            <w:r>
              <w:rPr>
                <w:rFonts w:hint="default" w:ascii="Times New Roman" w:hAnsi="Times New Roman" w:eastAsia="宋体" w:cs="Times New Roman"/>
                <w:snapToGrid w:val="0"/>
                <w:color w:val="auto"/>
                <w:kern w:val="21"/>
                <w:sz w:val="24"/>
                <w:szCs w:val="24"/>
                <w:highlight w:val="none"/>
              </w:rPr>
              <w:t>NO</w:t>
            </w:r>
            <w:r>
              <w:rPr>
                <w:rFonts w:hint="default" w:ascii="Times New Roman" w:hAnsi="Times New Roman" w:eastAsia="宋体" w:cs="Times New Roman"/>
                <w:snapToGrid w:val="0"/>
                <w:color w:val="auto"/>
                <w:kern w:val="21"/>
                <w:sz w:val="24"/>
                <w:szCs w:val="24"/>
                <w:highlight w:val="none"/>
                <w:vertAlign w:val="subscript"/>
              </w:rPr>
              <w:t>x</w:t>
            </w:r>
          </w:p>
        </w:tc>
        <w:tc>
          <w:tcPr>
            <w:tcW w:w="640" w:type="pct"/>
            <w:vAlign w:val="center"/>
          </w:tcPr>
          <w:p w14:paraId="39411D0D">
            <w:pPr>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snapToGrid w:val="0"/>
                <w:color w:val="auto"/>
                <w:kern w:val="21"/>
                <w:sz w:val="24"/>
                <w:szCs w:val="24"/>
                <w:highlight w:val="none"/>
                <w:lang w:val="en-US" w:eastAsia="zh-CN"/>
              </w:rPr>
            </w:pPr>
            <w:r>
              <w:rPr>
                <w:rFonts w:hint="default" w:ascii="Times New Roman" w:hAnsi="Times New Roman" w:eastAsia="宋体" w:cs="Times New Roman"/>
                <w:snapToGrid w:val="0"/>
                <w:color w:val="auto"/>
                <w:kern w:val="21"/>
                <w:sz w:val="24"/>
                <w:szCs w:val="24"/>
                <w:highlight w:val="none"/>
              </w:rPr>
              <w:t>0</w:t>
            </w:r>
          </w:p>
        </w:tc>
        <w:tc>
          <w:tcPr>
            <w:tcW w:w="462" w:type="pct"/>
            <w:vAlign w:val="center"/>
          </w:tcPr>
          <w:p w14:paraId="3C158A86">
            <w:pPr>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snapToGrid w:val="0"/>
                <w:color w:val="auto"/>
                <w:kern w:val="21"/>
                <w:sz w:val="24"/>
                <w:szCs w:val="24"/>
                <w:highlight w:val="none"/>
                <w:lang w:val="en-US" w:eastAsia="zh-CN"/>
              </w:rPr>
            </w:pPr>
            <w:r>
              <w:rPr>
                <w:rFonts w:hint="default" w:ascii="Times New Roman" w:hAnsi="Times New Roman" w:eastAsia="宋体" w:cs="Times New Roman"/>
                <w:snapToGrid w:val="0"/>
                <w:color w:val="auto"/>
                <w:kern w:val="21"/>
                <w:sz w:val="24"/>
                <w:szCs w:val="24"/>
                <w:highlight w:val="none"/>
              </w:rPr>
              <w:t>0</w:t>
            </w:r>
          </w:p>
        </w:tc>
        <w:tc>
          <w:tcPr>
            <w:tcW w:w="616" w:type="pct"/>
            <w:vAlign w:val="center"/>
          </w:tcPr>
          <w:p w14:paraId="64247FD0">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565" w:type="pct"/>
            <w:vAlign w:val="center"/>
          </w:tcPr>
          <w:p w14:paraId="745B7CAF">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638" w:type="pct"/>
            <w:vAlign w:val="center"/>
          </w:tcPr>
          <w:p w14:paraId="3B22E411">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1841" w:type="dxa"/>
            <w:vAlign w:val="center"/>
          </w:tcPr>
          <w:p w14:paraId="6F5CEF89">
            <w:pPr>
              <w:pStyle w:val="46"/>
              <w:keepNext w:val="0"/>
              <w:keepLines w:val="0"/>
              <w:suppressLineNumbers w:val="0"/>
              <w:spacing w:before="0" w:beforeLines="0" w:beforeAutospacing="0" w:after="0" w:afterLines="0" w:afterAutospacing="0" w:line="240" w:lineRule="auto"/>
              <w:ind w:left="0" w:leftChars="0" w:right="0" w:rightChars="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1613" w:type="dxa"/>
            <w:vAlign w:val="center"/>
          </w:tcPr>
          <w:p w14:paraId="3365B820">
            <w:pPr>
              <w:pStyle w:val="46"/>
              <w:keepNext w:val="0"/>
              <w:keepLines w:val="0"/>
              <w:suppressLineNumbers w:val="0"/>
              <w:spacing w:before="0" w:beforeLines="0" w:beforeAutospacing="0" w:after="0" w:afterLines="0" w:afterAutospacing="0" w:line="240" w:lineRule="auto"/>
              <w:ind w:left="0" w:leftChars="0" w:right="0" w:rightChars="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r>
      <w:tr w14:paraId="25EE947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77" w:type="pct"/>
            <w:vMerge w:val="continue"/>
            <w:vAlign w:val="center"/>
          </w:tcPr>
          <w:p w14:paraId="3B17A0B9">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p>
        </w:tc>
        <w:tc>
          <w:tcPr>
            <w:tcW w:w="687" w:type="pct"/>
            <w:vAlign w:val="center"/>
          </w:tcPr>
          <w:p w14:paraId="06A04C33">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VOCs</w:t>
            </w:r>
          </w:p>
        </w:tc>
        <w:tc>
          <w:tcPr>
            <w:tcW w:w="640" w:type="pct"/>
            <w:vAlign w:val="center"/>
          </w:tcPr>
          <w:p w14:paraId="147BE209">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462" w:type="pct"/>
            <w:vAlign w:val="center"/>
          </w:tcPr>
          <w:p w14:paraId="7EBA663D">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616" w:type="pct"/>
            <w:vAlign w:val="center"/>
          </w:tcPr>
          <w:p w14:paraId="5667A0F8">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565" w:type="pct"/>
            <w:vAlign w:val="center"/>
          </w:tcPr>
          <w:p w14:paraId="47F7D446">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lang w:val="en-US" w:eastAsia="zh-CN"/>
              </w:rPr>
            </w:pPr>
            <w:r>
              <w:rPr>
                <w:rFonts w:hint="eastAsia" w:ascii="Times New Roman" w:cs="Times New Roman"/>
                <w:snapToGrid w:val="0"/>
                <w:color w:val="auto"/>
                <w:kern w:val="21"/>
                <w:sz w:val="24"/>
                <w:szCs w:val="24"/>
                <w:highlight w:val="none"/>
                <w:lang w:val="en-US" w:eastAsia="zh-CN"/>
              </w:rPr>
              <w:t>0.14t/a</w:t>
            </w:r>
          </w:p>
        </w:tc>
        <w:tc>
          <w:tcPr>
            <w:tcW w:w="638" w:type="pct"/>
            <w:vAlign w:val="center"/>
          </w:tcPr>
          <w:p w14:paraId="65D0C24A">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1841" w:type="dxa"/>
            <w:vAlign w:val="center"/>
          </w:tcPr>
          <w:p w14:paraId="2A0368EA">
            <w:pPr>
              <w:pStyle w:val="46"/>
              <w:keepNext w:val="0"/>
              <w:keepLines w:val="0"/>
              <w:suppressLineNumbers w:val="0"/>
              <w:spacing w:before="0" w:beforeLines="0" w:beforeAutospacing="0" w:after="0" w:afterLines="0" w:afterAutospacing="0" w:line="240" w:lineRule="auto"/>
              <w:ind w:left="0" w:leftChars="0" w:right="0" w:rightChars="0"/>
              <w:rPr>
                <w:rFonts w:hint="default" w:ascii="Times New Roman" w:hAnsi="Times New Roman" w:eastAsia="宋体" w:cs="Times New Roman"/>
                <w:snapToGrid w:val="0"/>
                <w:color w:val="auto"/>
                <w:kern w:val="21"/>
                <w:sz w:val="24"/>
                <w:szCs w:val="24"/>
                <w:highlight w:val="none"/>
              </w:rPr>
            </w:pPr>
            <w:r>
              <w:rPr>
                <w:rFonts w:hint="eastAsia" w:ascii="Times New Roman" w:cs="Times New Roman"/>
                <w:snapToGrid w:val="0"/>
                <w:color w:val="auto"/>
                <w:kern w:val="21"/>
                <w:sz w:val="24"/>
                <w:szCs w:val="24"/>
                <w:highlight w:val="none"/>
                <w:lang w:val="en-US" w:eastAsia="zh-CN"/>
              </w:rPr>
              <w:t>0.14t/a</w:t>
            </w:r>
          </w:p>
        </w:tc>
        <w:tc>
          <w:tcPr>
            <w:tcW w:w="1613" w:type="dxa"/>
            <w:vAlign w:val="center"/>
          </w:tcPr>
          <w:p w14:paraId="6AD4FCB5">
            <w:pPr>
              <w:pStyle w:val="46"/>
              <w:keepNext w:val="0"/>
              <w:keepLines w:val="0"/>
              <w:suppressLineNumbers w:val="0"/>
              <w:spacing w:before="0" w:beforeLines="0" w:beforeAutospacing="0" w:after="0" w:afterLines="0" w:afterAutospacing="0" w:line="240" w:lineRule="auto"/>
              <w:ind w:left="0" w:leftChars="0" w:right="0" w:rightChars="0"/>
              <w:rPr>
                <w:rFonts w:hint="default" w:ascii="Times New Roman" w:hAnsi="Times New Roman" w:eastAsia="宋体" w:cs="Times New Roman"/>
                <w:snapToGrid w:val="0"/>
                <w:color w:val="auto"/>
                <w:kern w:val="21"/>
                <w:sz w:val="24"/>
                <w:szCs w:val="24"/>
                <w:highlight w:val="none"/>
              </w:rPr>
            </w:pPr>
            <w:r>
              <w:rPr>
                <w:rFonts w:hint="eastAsia" w:ascii="Times New Roman" w:cs="Times New Roman"/>
                <w:snapToGrid w:val="0"/>
                <w:color w:val="auto"/>
                <w:kern w:val="21"/>
                <w:sz w:val="24"/>
                <w:szCs w:val="24"/>
                <w:highlight w:val="none"/>
                <w:lang w:val="en-US" w:eastAsia="zh-CN"/>
              </w:rPr>
              <w:t>+0.14t/a</w:t>
            </w:r>
          </w:p>
        </w:tc>
      </w:tr>
      <w:tr w14:paraId="116CF9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77" w:type="pct"/>
            <w:vMerge w:val="restart"/>
            <w:vAlign w:val="center"/>
          </w:tcPr>
          <w:p w14:paraId="2BDEF16D">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废水</w:t>
            </w:r>
          </w:p>
        </w:tc>
        <w:tc>
          <w:tcPr>
            <w:tcW w:w="687" w:type="pct"/>
            <w:vAlign w:val="center"/>
          </w:tcPr>
          <w:p w14:paraId="09447F9E">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生活污水</w:t>
            </w:r>
          </w:p>
        </w:tc>
        <w:tc>
          <w:tcPr>
            <w:tcW w:w="640" w:type="pct"/>
            <w:vAlign w:val="center"/>
          </w:tcPr>
          <w:p w14:paraId="46DFD960">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462" w:type="pct"/>
            <w:vAlign w:val="center"/>
          </w:tcPr>
          <w:p w14:paraId="642314AC">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616" w:type="pct"/>
            <w:vAlign w:val="center"/>
          </w:tcPr>
          <w:p w14:paraId="3B2F8D1E">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565" w:type="pct"/>
            <w:vAlign w:val="center"/>
          </w:tcPr>
          <w:p w14:paraId="3E8F66EA">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638" w:type="pct"/>
            <w:vAlign w:val="center"/>
          </w:tcPr>
          <w:p w14:paraId="30F5713A">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1841" w:type="dxa"/>
            <w:vAlign w:val="center"/>
          </w:tcPr>
          <w:p w14:paraId="330598BC">
            <w:pPr>
              <w:pStyle w:val="46"/>
              <w:keepNext w:val="0"/>
              <w:keepLines w:val="0"/>
              <w:suppressLineNumbers w:val="0"/>
              <w:spacing w:before="0" w:beforeLines="0" w:beforeAutospacing="0" w:after="0" w:afterLines="0" w:afterAutospacing="0" w:line="240" w:lineRule="auto"/>
              <w:ind w:left="0" w:leftChars="0" w:right="0" w:rightChars="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1613" w:type="dxa"/>
            <w:vAlign w:val="center"/>
          </w:tcPr>
          <w:p w14:paraId="6C0CEDB5">
            <w:pPr>
              <w:pStyle w:val="46"/>
              <w:keepNext w:val="0"/>
              <w:keepLines w:val="0"/>
              <w:suppressLineNumbers w:val="0"/>
              <w:spacing w:before="0" w:beforeLines="0" w:beforeAutospacing="0" w:after="0" w:afterLines="0" w:afterAutospacing="0" w:line="240" w:lineRule="auto"/>
              <w:ind w:left="0" w:leftChars="0" w:right="0" w:rightChars="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r>
      <w:tr w14:paraId="334D9B5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77" w:type="pct"/>
            <w:vMerge w:val="continue"/>
            <w:vAlign w:val="center"/>
          </w:tcPr>
          <w:p w14:paraId="6A2662A3">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p>
        </w:tc>
        <w:tc>
          <w:tcPr>
            <w:tcW w:w="687" w:type="pct"/>
            <w:vAlign w:val="center"/>
          </w:tcPr>
          <w:p w14:paraId="134C60E3">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COD</w:t>
            </w:r>
          </w:p>
        </w:tc>
        <w:tc>
          <w:tcPr>
            <w:tcW w:w="640" w:type="pct"/>
            <w:vAlign w:val="center"/>
          </w:tcPr>
          <w:p w14:paraId="591D56C9">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462" w:type="pct"/>
            <w:vAlign w:val="center"/>
          </w:tcPr>
          <w:p w14:paraId="08D599D4">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616" w:type="pct"/>
            <w:vAlign w:val="center"/>
          </w:tcPr>
          <w:p w14:paraId="24316FC8">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565" w:type="pct"/>
            <w:vAlign w:val="center"/>
          </w:tcPr>
          <w:p w14:paraId="6C295618">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638" w:type="pct"/>
            <w:vAlign w:val="center"/>
          </w:tcPr>
          <w:p w14:paraId="764F1C61">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1841" w:type="dxa"/>
            <w:vAlign w:val="center"/>
          </w:tcPr>
          <w:p w14:paraId="555D7E77">
            <w:pPr>
              <w:pStyle w:val="46"/>
              <w:keepNext w:val="0"/>
              <w:keepLines w:val="0"/>
              <w:suppressLineNumbers w:val="0"/>
              <w:spacing w:before="0" w:beforeLines="0" w:beforeAutospacing="0" w:after="0" w:afterLines="0" w:afterAutospacing="0" w:line="240" w:lineRule="auto"/>
              <w:ind w:left="0" w:leftChars="0" w:right="0" w:rightChars="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1613" w:type="dxa"/>
            <w:vAlign w:val="center"/>
          </w:tcPr>
          <w:p w14:paraId="0EE6C1F1">
            <w:pPr>
              <w:pStyle w:val="46"/>
              <w:keepNext w:val="0"/>
              <w:keepLines w:val="0"/>
              <w:suppressLineNumbers w:val="0"/>
              <w:spacing w:before="0" w:beforeLines="0" w:beforeAutospacing="0" w:after="0" w:afterLines="0" w:afterAutospacing="0" w:line="240" w:lineRule="auto"/>
              <w:ind w:left="0" w:leftChars="0" w:right="0" w:rightChars="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r>
      <w:tr w14:paraId="283B3D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77" w:type="pct"/>
            <w:vMerge w:val="continue"/>
            <w:vAlign w:val="center"/>
          </w:tcPr>
          <w:p w14:paraId="1B2718FB">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p>
        </w:tc>
        <w:tc>
          <w:tcPr>
            <w:tcW w:w="687" w:type="pct"/>
            <w:vAlign w:val="center"/>
          </w:tcPr>
          <w:p w14:paraId="6AF132A8">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NH</w:t>
            </w:r>
            <w:r>
              <w:rPr>
                <w:rFonts w:hint="default" w:ascii="Times New Roman" w:hAnsi="Times New Roman" w:eastAsia="宋体" w:cs="Times New Roman"/>
                <w:snapToGrid w:val="0"/>
                <w:color w:val="auto"/>
                <w:kern w:val="21"/>
                <w:sz w:val="24"/>
                <w:szCs w:val="24"/>
                <w:highlight w:val="none"/>
                <w:vertAlign w:val="subscript"/>
              </w:rPr>
              <w:t>3</w:t>
            </w:r>
            <w:r>
              <w:rPr>
                <w:rFonts w:hint="default" w:ascii="Times New Roman" w:hAnsi="Times New Roman" w:eastAsia="宋体" w:cs="Times New Roman"/>
                <w:snapToGrid w:val="0"/>
                <w:color w:val="auto"/>
                <w:kern w:val="21"/>
                <w:sz w:val="24"/>
                <w:szCs w:val="24"/>
                <w:highlight w:val="none"/>
              </w:rPr>
              <w:t>-N</w:t>
            </w:r>
          </w:p>
        </w:tc>
        <w:tc>
          <w:tcPr>
            <w:tcW w:w="640" w:type="pct"/>
            <w:vAlign w:val="center"/>
          </w:tcPr>
          <w:p w14:paraId="54168CC9">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462" w:type="pct"/>
            <w:vAlign w:val="center"/>
          </w:tcPr>
          <w:p w14:paraId="407EDF8E">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616" w:type="pct"/>
            <w:vAlign w:val="center"/>
          </w:tcPr>
          <w:p w14:paraId="085CAF75">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565" w:type="pct"/>
            <w:vAlign w:val="center"/>
          </w:tcPr>
          <w:p w14:paraId="4FB481C9">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638" w:type="pct"/>
            <w:vAlign w:val="center"/>
          </w:tcPr>
          <w:p w14:paraId="553FEDA4">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1841" w:type="dxa"/>
            <w:vAlign w:val="center"/>
          </w:tcPr>
          <w:p w14:paraId="2E40A672">
            <w:pPr>
              <w:pStyle w:val="46"/>
              <w:keepNext w:val="0"/>
              <w:keepLines w:val="0"/>
              <w:suppressLineNumbers w:val="0"/>
              <w:spacing w:before="0" w:beforeLines="0" w:beforeAutospacing="0" w:after="0" w:afterLines="0" w:afterAutospacing="0" w:line="240" w:lineRule="auto"/>
              <w:ind w:left="0" w:leftChars="0" w:right="0" w:rightChars="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1613" w:type="dxa"/>
            <w:vAlign w:val="center"/>
          </w:tcPr>
          <w:p w14:paraId="1C87724A">
            <w:pPr>
              <w:pStyle w:val="46"/>
              <w:keepNext w:val="0"/>
              <w:keepLines w:val="0"/>
              <w:suppressLineNumbers w:val="0"/>
              <w:spacing w:before="0" w:beforeLines="0" w:beforeAutospacing="0" w:after="0" w:afterLines="0" w:afterAutospacing="0" w:line="240" w:lineRule="auto"/>
              <w:ind w:left="0" w:leftChars="0" w:right="0" w:rightChars="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r>
      <w:tr w14:paraId="7CFE937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77" w:type="pct"/>
            <w:vMerge w:val="restart"/>
            <w:vAlign w:val="center"/>
          </w:tcPr>
          <w:p w14:paraId="77A1A4BC">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一般工业</w:t>
            </w:r>
          </w:p>
          <w:p w14:paraId="11D0E02A">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固体废物</w:t>
            </w:r>
          </w:p>
        </w:tc>
        <w:tc>
          <w:tcPr>
            <w:tcW w:w="687" w:type="pct"/>
            <w:vAlign w:val="center"/>
          </w:tcPr>
          <w:p w14:paraId="672BE512">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lang w:val="en-US" w:eastAsia="zh-CN"/>
              </w:rPr>
            </w:pPr>
            <w:r>
              <w:rPr>
                <w:rFonts w:hint="default" w:ascii="Times New Roman" w:hAnsi="Times New Roman" w:eastAsia="宋体" w:cs="Times New Roman"/>
                <w:snapToGrid w:val="0"/>
                <w:color w:val="auto"/>
                <w:kern w:val="21"/>
                <w:sz w:val="24"/>
                <w:szCs w:val="24"/>
                <w:highlight w:val="none"/>
                <w:lang w:eastAsia="zh-CN"/>
              </w:rPr>
              <w:t>除尘灰</w:t>
            </w:r>
          </w:p>
        </w:tc>
        <w:tc>
          <w:tcPr>
            <w:tcW w:w="640" w:type="pct"/>
            <w:vAlign w:val="center"/>
          </w:tcPr>
          <w:p w14:paraId="5007F3F7">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lang w:val="en-US" w:eastAsia="zh-CN"/>
              </w:rPr>
            </w:pPr>
            <w:r>
              <w:rPr>
                <w:rFonts w:hint="default" w:ascii="Times New Roman" w:hAnsi="Times New Roman" w:eastAsia="宋体" w:cs="Times New Roman"/>
                <w:snapToGrid w:val="0"/>
                <w:color w:val="auto"/>
                <w:kern w:val="21"/>
                <w:sz w:val="24"/>
                <w:szCs w:val="24"/>
                <w:highlight w:val="none"/>
                <w:lang w:val="en-US" w:eastAsia="zh-CN"/>
              </w:rPr>
              <w:t>0</w:t>
            </w:r>
          </w:p>
        </w:tc>
        <w:tc>
          <w:tcPr>
            <w:tcW w:w="462" w:type="pct"/>
            <w:vAlign w:val="center"/>
          </w:tcPr>
          <w:p w14:paraId="67C125BA">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616" w:type="pct"/>
            <w:vAlign w:val="center"/>
          </w:tcPr>
          <w:p w14:paraId="2C3D913C">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1653" w:type="dxa"/>
            <w:vAlign w:val="center"/>
          </w:tcPr>
          <w:p w14:paraId="5CEFF03C">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snapToGrid w:val="0"/>
                <w:color w:val="auto"/>
                <w:kern w:val="21"/>
                <w:sz w:val="24"/>
                <w:szCs w:val="24"/>
                <w:highlight w:val="none"/>
                <w:lang w:val="en-US" w:eastAsia="zh-CN"/>
              </w:rPr>
            </w:pPr>
            <w:r>
              <w:rPr>
                <w:rFonts w:hint="eastAsia" w:cs="Times New Roman"/>
                <w:color w:val="auto"/>
                <w:sz w:val="24"/>
                <w:szCs w:val="24"/>
                <w:highlight w:val="none"/>
                <w:lang w:val="en-US" w:eastAsia="zh-CN"/>
              </w:rPr>
              <w:t>1978.202</w:t>
            </w:r>
            <w:r>
              <w:rPr>
                <w:rFonts w:hint="default" w:ascii="Times New Roman" w:hAnsi="Times New Roman" w:eastAsia="宋体" w:cs="Times New Roman"/>
                <w:color w:val="auto"/>
                <w:sz w:val="24"/>
                <w:szCs w:val="24"/>
                <w:highlight w:val="none"/>
                <w:lang w:val="en-US" w:eastAsia="zh-CN"/>
              </w:rPr>
              <w:t>t/a</w:t>
            </w:r>
          </w:p>
        </w:tc>
        <w:tc>
          <w:tcPr>
            <w:tcW w:w="638" w:type="pct"/>
            <w:vAlign w:val="center"/>
          </w:tcPr>
          <w:p w14:paraId="5C5308E2">
            <w:pPr>
              <w:pStyle w:val="46"/>
              <w:keepNext w:val="0"/>
              <w:keepLines w:val="0"/>
              <w:suppressLineNumbers w:val="0"/>
              <w:spacing w:before="0" w:beforeLines="0" w:beforeAutospacing="0" w:after="0" w:afterLines="0" w:afterAutospacing="0" w:line="240" w:lineRule="auto"/>
              <w:ind w:left="0" w:leftChars="0" w:right="0" w:rightChars="0"/>
              <w:rPr>
                <w:rFonts w:hint="default" w:ascii="Times New Roman" w:hAnsi="Times New Roman" w:eastAsia="宋体" w:cs="Times New Roman"/>
                <w:snapToGrid w:val="0"/>
                <w:color w:val="auto"/>
                <w:kern w:val="21"/>
                <w:sz w:val="24"/>
                <w:szCs w:val="24"/>
                <w:highlight w:val="none"/>
                <w:lang w:val="en-US" w:eastAsia="zh-CN"/>
              </w:rPr>
            </w:pPr>
            <w:r>
              <w:rPr>
                <w:rFonts w:hint="default" w:ascii="Times New Roman" w:hAnsi="Times New Roman" w:eastAsia="宋体" w:cs="Times New Roman"/>
                <w:snapToGrid w:val="0"/>
                <w:color w:val="auto"/>
                <w:kern w:val="21"/>
                <w:sz w:val="24"/>
                <w:szCs w:val="24"/>
                <w:highlight w:val="none"/>
                <w:lang w:val="en-US" w:eastAsia="zh-CN"/>
              </w:rPr>
              <w:t>0</w:t>
            </w:r>
          </w:p>
        </w:tc>
        <w:tc>
          <w:tcPr>
            <w:tcW w:w="1913" w:type="dxa"/>
            <w:vAlign w:val="center"/>
          </w:tcPr>
          <w:p w14:paraId="1D0978E1">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1978.202</w:t>
            </w:r>
            <w:r>
              <w:rPr>
                <w:rFonts w:hint="default" w:ascii="Times New Roman" w:hAnsi="Times New Roman" w:eastAsia="宋体" w:cs="Times New Roman"/>
                <w:color w:val="auto"/>
                <w:sz w:val="24"/>
                <w:szCs w:val="24"/>
                <w:highlight w:val="none"/>
                <w:lang w:val="en-US" w:eastAsia="zh-CN"/>
              </w:rPr>
              <w:t>t/a</w:t>
            </w:r>
          </w:p>
        </w:tc>
        <w:tc>
          <w:tcPr>
            <w:tcW w:w="1038" w:type="dxa"/>
            <w:vAlign w:val="center"/>
          </w:tcPr>
          <w:p w14:paraId="680E745B">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+1978.202</w:t>
            </w:r>
            <w:r>
              <w:rPr>
                <w:rFonts w:hint="default" w:ascii="Times New Roman" w:hAnsi="Times New Roman" w:eastAsia="宋体" w:cs="Times New Roman"/>
                <w:color w:val="auto"/>
                <w:sz w:val="24"/>
                <w:szCs w:val="24"/>
                <w:highlight w:val="none"/>
                <w:lang w:val="en-US" w:eastAsia="zh-CN"/>
              </w:rPr>
              <w:t>t/a</w:t>
            </w:r>
          </w:p>
        </w:tc>
      </w:tr>
      <w:tr w14:paraId="181D228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77" w:type="pct"/>
            <w:vMerge w:val="continue"/>
            <w:vAlign w:val="center"/>
          </w:tcPr>
          <w:p w14:paraId="3B00802C">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p>
        </w:tc>
        <w:tc>
          <w:tcPr>
            <w:tcW w:w="687" w:type="pct"/>
            <w:vAlign w:val="center"/>
          </w:tcPr>
          <w:p w14:paraId="6917DD5B">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lang w:val="en-US" w:eastAsia="zh-CN"/>
              </w:rPr>
            </w:pPr>
            <w:r>
              <w:rPr>
                <w:rFonts w:hint="eastAsia" w:ascii="Times New Roman" w:cs="Times New Roman"/>
                <w:snapToGrid w:val="0"/>
                <w:color w:val="auto"/>
                <w:kern w:val="21"/>
                <w:sz w:val="24"/>
                <w:szCs w:val="24"/>
                <w:highlight w:val="none"/>
                <w:lang w:eastAsia="zh-CN"/>
              </w:rPr>
              <w:t>落地灰</w:t>
            </w:r>
          </w:p>
        </w:tc>
        <w:tc>
          <w:tcPr>
            <w:tcW w:w="640" w:type="pct"/>
            <w:vAlign w:val="center"/>
          </w:tcPr>
          <w:p w14:paraId="5ACDE754">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lang w:val="en-US" w:eastAsia="zh-CN"/>
              </w:rPr>
            </w:pPr>
            <w:r>
              <w:rPr>
                <w:rFonts w:hint="default" w:ascii="Times New Roman" w:hAnsi="Times New Roman" w:eastAsia="宋体" w:cs="Times New Roman"/>
                <w:snapToGrid w:val="0"/>
                <w:color w:val="auto"/>
                <w:kern w:val="21"/>
                <w:sz w:val="24"/>
                <w:szCs w:val="24"/>
                <w:highlight w:val="none"/>
                <w:lang w:val="en-US" w:eastAsia="zh-CN"/>
              </w:rPr>
              <w:t>0</w:t>
            </w:r>
          </w:p>
        </w:tc>
        <w:tc>
          <w:tcPr>
            <w:tcW w:w="462" w:type="pct"/>
            <w:vAlign w:val="center"/>
          </w:tcPr>
          <w:p w14:paraId="1C2031EF">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616" w:type="pct"/>
            <w:vAlign w:val="center"/>
          </w:tcPr>
          <w:p w14:paraId="1288C059">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0</w:t>
            </w:r>
          </w:p>
        </w:tc>
        <w:tc>
          <w:tcPr>
            <w:tcW w:w="1653" w:type="dxa"/>
            <w:vAlign w:val="center"/>
          </w:tcPr>
          <w:p w14:paraId="1F0C4A00">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snapToGrid w:val="0"/>
                <w:color w:val="auto"/>
                <w:kern w:val="21"/>
                <w:sz w:val="24"/>
                <w:szCs w:val="24"/>
                <w:highlight w:val="none"/>
                <w:lang w:val="en-US" w:eastAsia="zh-CN"/>
              </w:rPr>
            </w:pPr>
            <w:r>
              <w:rPr>
                <w:rFonts w:hint="eastAsia" w:cs="Times New Roman"/>
                <w:color w:val="auto"/>
                <w:sz w:val="24"/>
                <w:szCs w:val="24"/>
                <w:highlight w:val="none"/>
                <w:lang w:val="en-US" w:eastAsia="zh-CN"/>
              </w:rPr>
              <w:t>193.348</w:t>
            </w:r>
            <w:r>
              <w:rPr>
                <w:rFonts w:hint="default" w:ascii="Times New Roman" w:hAnsi="Times New Roman" w:eastAsia="宋体" w:cs="Times New Roman"/>
                <w:color w:val="auto"/>
                <w:sz w:val="24"/>
                <w:szCs w:val="24"/>
                <w:highlight w:val="none"/>
                <w:lang w:val="en-US" w:eastAsia="zh-CN"/>
              </w:rPr>
              <w:t>t/a</w:t>
            </w:r>
          </w:p>
        </w:tc>
        <w:tc>
          <w:tcPr>
            <w:tcW w:w="638" w:type="pct"/>
            <w:vAlign w:val="center"/>
          </w:tcPr>
          <w:p w14:paraId="120DA706">
            <w:pPr>
              <w:pStyle w:val="46"/>
              <w:keepNext w:val="0"/>
              <w:keepLines w:val="0"/>
              <w:suppressLineNumbers w:val="0"/>
              <w:spacing w:before="0" w:beforeLines="0" w:beforeAutospacing="0" w:after="0" w:afterLines="0" w:afterAutospacing="0" w:line="240" w:lineRule="auto"/>
              <w:ind w:left="0" w:leftChars="0" w:right="0" w:rightChars="0"/>
              <w:rPr>
                <w:rFonts w:hint="default" w:ascii="Times New Roman" w:hAnsi="Times New Roman" w:eastAsia="宋体" w:cs="Times New Roman"/>
                <w:snapToGrid w:val="0"/>
                <w:color w:val="auto"/>
                <w:kern w:val="21"/>
                <w:sz w:val="24"/>
                <w:szCs w:val="24"/>
                <w:highlight w:val="none"/>
                <w:lang w:val="en-US" w:eastAsia="zh-CN"/>
              </w:rPr>
            </w:pPr>
            <w:r>
              <w:rPr>
                <w:rFonts w:hint="default" w:ascii="Times New Roman" w:hAnsi="Times New Roman" w:eastAsia="宋体" w:cs="Times New Roman"/>
                <w:snapToGrid w:val="0"/>
                <w:color w:val="auto"/>
                <w:kern w:val="21"/>
                <w:sz w:val="24"/>
                <w:szCs w:val="24"/>
                <w:highlight w:val="none"/>
                <w:lang w:val="en-US" w:eastAsia="zh-CN"/>
              </w:rPr>
              <w:t>0</w:t>
            </w:r>
          </w:p>
        </w:tc>
        <w:tc>
          <w:tcPr>
            <w:tcW w:w="1913" w:type="dxa"/>
            <w:vAlign w:val="center"/>
          </w:tcPr>
          <w:p w14:paraId="37EBBA9D">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193.348</w:t>
            </w:r>
            <w:r>
              <w:rPr>
                <w:rFonts w:hint="default" w:ascii="Times New Roman" w:hAnsi="Times New Roman" w:eastAsia="宋体" w:cs="Times New Roman"/>
                <w:color w:val="auto"/>
                <w:sz w:val="24"/>
                <w:szCs w:val="24"/>
                <w:highlight w:val="none"/>
                <w:lang w:val="en-US" w:eastAsia="zh-CN"/>
              </w:rPr>
              <w:t>t/a</w:t>
            </w:r>
          </w:p>
        </w:tc>
        <w:tc>
          <w:tcPr>
            <w:tcW w:w="1038" w:type="dxa"/>
            <w:vAlign w:val="center"/>
          </w:tcPr>
          <w:p w14:paraId="1DFAB115">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+193.348</w:t>
            </w:r>
            <w:r>
              <w:rPr>
                <w:rFonts w:hint="default" w:ascii="Times New Roman" w:hAnsi="Times New Roman" w:eastAsia="宋体" w:cs="Times New Roman"/>
                <w:color w:val="auto"/>
                <w:sz w:val="24"/>
                <w:szCs w:val="24"/>
                <w:highlight w:val="none"/>
                <w:lang w:val="en-US" w:eastAsia="zh-CN"/>
              </w:rPr>
              <w:t>t/a</w:t>
            </w:r>
          </w:p>
        </w:tc>
      </w:tr>
      <w:tr w14:paraId="6B0CCB0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77" w:type="pct"/>
            <w:vMerge w:val="continue"/>
            <w:vAlign w:val="center"/>
          </w:tcPr>
          <w:p w14:paraId="27741D56">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p>
        </w:tc>
        <w:tc>
          <w:tcPr>
            <w:tcW w:w="687" w:type="pct"/>
            <w:vAlign w:val="center"/>
          </w:tcPr>
          <w:p w14:paraId="6953BC33">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lang w:val="en-US" w:eastAsia="zh-CN"/>
              </w:rPr>
            </w:pPr>
            <w:r>
              <w:rPr>
                <w:rFonts w:hint="default" w:ascii="Times New Roman" w:hAnsi="Times New Roman" w:eastAsia="宋体" w:cs="Times New Roman"/>
                <w:snapToGrid w:val="0"/>
                <w:color w:val="auto"/>
                <w:kern w:val="21"/>
                <w:sz w:val="24"/>
                <w:szCs w:val="24"/>
                <w:highlight w:val="none"/>
                <w:lang w:eastAsia="zh-CN"/>
              </w:rPr>
              <w:t>废布袋</w:t>
            </w:r>
          </w:p>
        </w:tc>
        <w:tc>
          <w:tcPr>
            <w:tcW w:w="640" w:type="pct"/>
            <w:vAlign w:val="center"/>
          </w:tcPr>
          <w:p w14:paraId="0CDF5219">
            <w:pPr>
              <w:pStyle w:val="46"/>
              <w:keepNext w:val="0"/>
              <w:keepLines w:val="0"/>
              <w:suppressLineNumbers w:val="0"/>
              <w:spacing w:before="0" w:beforeLines="0" w:beforeAutospacing="0" w:after="0" w:afterLines="0" w:afterAutospacing="0" w:line="240" w:lineRule="auto"/>
              <w:ind w:left="0" w:leftChars="0" w:right="0" w:rightChars="0"/>
              <w:rPr>
                <w:rFonts w:hint="default" w:ascii="Times New Roman" w:hAnsi="Times New Roman" w:eastAsia="宋体" w:cs="Times New Roman"/>
                <w:snapToGrid w:val="0"/>
                <w:color w:val="auto"/>
                <w:kern w:val="21"/>
                <w:sz w:val="24"/>
                <w:szCs w:val="24"/>
                <w:highlight w:val="none"/>
                <w:lang w:val="en-US" w:eastAsia="zh-CN"/>
              </w:rPr>
            </w:pPr>
            <w:r>
              <w:rPr>
                <w:rFonts w:hint="default" w:ascii="Times New Roman" w:hAnsi="Times New Roman" w:eastAsia="宋体" w:cs="Times New Roman"/>
                <w:snapToGrid w:val="0"/>
                <w:color w:val="auto"/>
                <w:kern w:val="21"/>
                <w:sz w:val="24"/>
                <w:szCs w:val="24"/>
                <w:highlight w:val="none"/>
              </w:rPr>
              <w:t>0</w:t>
            </w:r>
          </w:p>
        </w:tc>
        <w:tc>
          <w:tcPr>
            <w:tcW w:w="462" w:type="pct"/>
            <w:vAlign w:val="center"/>
          </w:tcPr>
          <w:p w14:paraId="3ECA2699">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lang w:val="en-US" w:eastAsia="zh-CN"/>
              </w:rPr>
            </w:pPr>
            <w:r>
              <w:rPr>
                <w:rFonts w:hint="default" w:ascii="Times New Roman" w:hAnsi="Times New Roman" w:eastAsia="宋体" w:cs="Times New Roman"/>
                <w:snapToGrid w:val="0"/>
                <w:color w:val="auto"/>
                <w:kern w:val="21"/>
                <w:sz w:val="24"/>
                <w:szCs w:val="24"/>
                <w:highlight w:val="none"/>
                <w:lang w:val="en-US" w:eastAsia="zh-CN"/>
              </w:rPr>
              <w:t>0</w:t>
            </w:r>
          </w:p>
        </w:tc>
        <w:tc>
          <w:tcPr>
            <w:tcW w:w="616" w:type="pct"/>
            <w:vAlign w:val="center"/>
          </w:tcPr>
          <w:p w14:paraId="3D4672A5">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lang w:val="en-US" w:eastAsia="zh-CN"/>
              </w:rPr>
            </w:pPr>
            <w:r>
              <w:rPr>
                <w:rFonts w:hint="default" w:ascii="Times New Roman" w:hAnsi="Times New Roman" w:eastAsia="宋体" w:cs="Times New Roman"/>
                <w:snapToGrid w:val="0"/>
                <w:color w:val="auto"/>
                <w:kern w:val="21"/>
                <w:sz w:val="24"/>
                <w:szCs w:val="24"/>
                <w:highlight w:val="none"/>
                <w:lang w:val="en-US" w:eastAsia="zh-CN"/>
              </w:rPr>
              <w:t>0</w:t>
            </w:r>
          </w:p>
        </w:tc>
        <w:tc>
          <w:tcPr>
            <w:tcW w:w="1653" w:type="dxa"/>
            <w:vAlign w:val="center"/>
          </w:tcPr>
          <w:p w14:paraId="70A8EC08">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snapToGrid w:val="0"/>
                <w:color w:val="auto"/>
                <w:kern w:val="21"/>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0.5t/a</w:t>
            </w:r>
          </w:p>
        </w:tc>
        <w:tc>
          <w:tcPr>
            <w:tcW w:w="638" w:type="pct"/>
            <w:vAlign w:val="center"/>
          </w:tcPr>
          <w:p w14:paraId="2209BA3F">
            <w:pPr>
              <w:pStyle w:val="46"/>
              <w:keepNext w:val="0"/>
              <w:keepLines w:val="0"/>
              <w:suppressLineNumbers w:val="0"/>
              <w:spacing w:before="0" w:beforeLines="0" w:beforeAutospacing="0" w:after="0" w:afterLines="0" w:afterAutospacing="0" w:line="240" w:lineRule="auto"/>
              <w:ind w:left="0" w:leftChars="0" w:right="0" w:rightChars="0"/>
              <w:rPr>
                <w:rFonts w:hint="default" w:ascii="Times New Roman" w:hAnsi="Times New Roman" w:eastAsia="宋体" w:cs="Times New Roman"/>
                <w:snapToGrid w:val="0"/>
                <w:color w:val="auto"/>
                <w:kern w:val="21"/>
                <w:sz w:val="24"/>
                <w:szCs w:val="24"/>
                <w:highlight w:val="none"/>
                <w:lang w:val="en-US" w:eastAsia="zh-CN"/>
              </w:rPr>
            </w:pPr>
            <w:r>
              <w:rPr>
                <w:rFonts w:hint="default" w:ascii="Times New Roman" w:hAnsi="Times New Roman" w:eastAsia="宋体" w:cs="Times New Roman"/>
                <w:snapToGrid w:val="0"/>
                <w:color w:val="auto"/>
                <w:kern w:val="21"/>
                <w:sz w:val="24"/>
                <w:szCs w:val="24"/>
                <w:highlight w:val="none"/>
                <w:lang w:val="en-US" w:eastAsia="zh-CN"/>
              </w:rPr>
              <w:t>0</w:t>
            </w:r>
          </w:p>
        </w:tc>
        <w:tc>
          <w:tcPr>
            <w:tcW w:w="1913" w:type="dxa"/>
            <w:vAlign w:val="center"/>
          </w:tcPr>
          <w:p w14:paraId="12ABDD4A">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0.5t/a</w:t>
            </w:r>
          </w:p>
        </w:tc>
        <w:tc>
          <w:tcPr>
            <w:tcW w:w="1038" w:type="dxa"/>
            <w:vAlign w:val="center"/>
          </w:tcPr>
          <w:p w14:paraId="6CD53F13">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0.5t/a</w:t>
            </w:r>
          </w:p>
        </w:tc>
      </w:tr>
      <w:tr w14:paraId="30D089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77" w:type="pct"/>
            <w:vMerge w:val="continue"/>
            <w:vAlign w:val="center"/>
          </w:tcPr>
          <w:p w14:paraId="759D3644">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p>
        </w:tc>
        <w:tc>
          <w:tcPr>
            <w:tcW w:w="687" w:type="pct"/>
            <w:vAlign w:val="center"/>
          </w:tcPr>
          <w:p w14:paraId="72BEF16F">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lang w:val="en-US" w:eastAsia="zh-CN"/>
              </w:rPr>
            </w:pPr>
            <w:r>
              <w:rPr>
                <w:rFonts w:hint="default" w:ascii="Times New Roman" w:hAnsi="Times New Roman" w:eastAsia="宋体" w:cs="Times New Roman"/>
                <w:snapToGrid w:val="0"/>
                <w:color w:val="auto"/>
                <w:kern w:val="21"/>
                <w:sz w:val="24"/>
                <w:szCs w:val="24"/>
                <w:highlight w:val="none"/>
                <w:lang w:eastAsia="zh-CN"/>
              </w:rPr>
              <w:t>泥饼</w:t>
            </w:r>
          </w:p>
        </w:tc>
        <w:tc>
          <w:tcPr>
            <w:tcW w:w="640" w:type="pct"/>
            <w:vAlign w:val="center"/>
          </w:tcPr>
          <w:p w14:paraId="089E8FC7">
            <w:pPr>
              <w:pStyle w:val="46"/>
              <w:keepNext w:val="0"/>
              <w:keepLines w:val="0"/>
              <w:suppressLineNumbers w:val="0"/>
              <w:spacing w:before="0" w:beforeLines="0" w:beforeAutospacing="0" w:after="0" w:afterLines="0" w:afterAutospacing="0" w:line="240" w:lineRule="auto"/>
              <w:ind w:left="0" w:leftChars="0" w:right="0" w:rightChars="0"/>
              <w:rPr>
                <w:rFonts w:hint="default" w:ascii="Times New Roman" w:hAnsi="Times New Roman" w:eastAsia="宋体" w:cs="Times New Roman"/>
                <w:snapToGrid w:val="0"/>
                <w:color w:val="auto"/>
                <w:kern w:val="21"/>
                <w:sz w:val="24"/>
                <w:szCs w:val="24"/>
                <w:highlight w:val="none"/>
                <w:lang w:val="en-US" w:eastAsia="zh-CN"/>
              </w:rPr>
            </w:pPr>
            <w:r>
              <w:rPr>
                <w:rFonts w:hint="default" w:ascii="Times New Roman" w:hAnsi="Times New Roman" w:eastAsia="宋体" w:cs="Times New Roman"/>
                <w:snapToGrid w:val="0"/>
                <w:color w:val="auto"/>
                <w:kern w:val="21"/>
                <w:sz w:val="24"/>
                <w:szCs w:val="24"/>
                <w:highlight w:val="none"/>
                <w:lang w:val="en-US" w:eastAsia="zh-CN"/>
              </w:rPr>
              <w:t>0</w:t>
            </w:r>
          </w:p>
        </w:tc>
        <w:tc>
          <w:tcPr>
            <w:tcW w:w="462" w:type="pct"/>
            <w:vAlign w:val="center"/>
          </w:tcPr>
          <w:p w14:paraId="326C1AEE">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lang w:val="en-US" w:eastAsia="zh-CN"/>
              </w:rPr>
            </w:pPr>
            <w:r>
              <w:rPr>
                <w:rFonts w:hint="default" w:ascii="Times New Roman" w:hAnsi="Times New Roman" w:eastAsia="宋体" w:cs="Times New Roman"/>
                <w:snapToGrid w:val="0"/>
                <w:color w:val="auto"/>
                <w:kern w:val="21"/>
                <w:sz w:val="24"/>
                <w:szCs w:val="24"/>
                <w:highlight w:val="none"/>
                <w:lang w:val="en-US" w:eastAsia="zh-CN"/>
              </w:rPr>
              <w:t>0</w:t>
            </w:r>
          </w:p>
        </w:tc>
        <w:tc>
          <w:tcPr>
            <w:tcW w:w="616" w:type="pct"/>
            <w:vAlign w:val="center"/>
          </w:tcPr>
          <w:p w14:paraId="1255D21F">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lang w:val="en-US" w:eastAsia="zh-CN"/>
              </w:rPr>
            </w:pPr>
            <w:r>
              <w:rPr>
                <w:rFonts w:hint="default" w:ascii="Times New Roman" w:hAnsi="Times New Roman" w:eastAsia="宋体" w:cs="Times New Roman"/>
                <w:snapToGrid w:val="0"/>
                <w:color w:val="auto"/>
                <w:kern w:val="21"/>
                <w:sz w:val="24"/>
                <w:szCs w:val="24"/>
                <w:highlight w:val="none"/>
                <w:lang w:val="en-US" w:eastAsia="zh-CN"/>
              </w:rPr>
              <w:t>0</w:t>
            </w:r>
          </w:p>
        </w:tc>
        <w:tc>
          <w:tcPr>
            <w:tcW w:w="1653" w:type="dxa"/>
            <w:vAlign w:val="center"/>
          </w:tcPr>
          <w:p w14:paraId="20993618">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snapToGrid w:val="0"/>
                <w:color w:val="auto"/>
                <w:kern w:val="21"/>
                <w:sz w:val="24"/>
                <w:szCs w:val="24"/>
                <w:highlight w:val="none"/>
                <w:lang w:val="en-US" w:eastAsia="zh-CN"/>
              </w:rPr>
            </w:pPr>
            <w:r>
              <w:rPr>
                <w:rFonts w:hint="eastAsia" w:cs="Times New Roman"/>
                <w:color w:val="auto"/>
                <w:kern w:val="2"/>
                <w:sz w:val="24"/>
                <w:szCs w:val="24"/>
                <w:highlight w:val="none"/>
                <w:lang w:val="en-US" w:eastAsia="zh-CN" w:bidi="ar-SA"/>
              </w:rPr>
              <w:t>74161.302</w:t>
            </w:r>
            <w:r>
              <w:rPr>
                <w:rFonts w:hint="default" w:ascii="Times New Roman" w:hAnsi="Times New Roman" w:eastAsia="宋体" w:cs="Times New Roman"/>
                <w:color w:val="auto"/>
                <w:sz w:val="24"/>
                <w:szCs w:val="24"/>
                <w:highlight w:val="none"/>
                <w:lang w:val="en-US" w:eastAsia="zh-CN"/>
              </w:rPr>
              <w:t>t/a</w:t>
            </w:r>
          </w:p>
        </w:tc>
        <w:tc>
          <w:tcPr>
            <w:tcW w:w="638" w:type="pct"/>
            <w:vAlign w:val="center"/>
          </w:tcPr>
          <w:p w14:paraId="6BC2FF22">
            <w:pPr>
              <w:pStyle w:val="46"/>
              <w:keepNext w:val="0"/>
              <w:keepLines w:val="0"/>
              <w:suppressLineNumbers w:val="0"/>
              <w:spacing w:before="0" w:beforeLines="0" w:beforeAutospacing="0" w:after="0" w:afterLines="0" w:afterAutospacing="0" w:line="240" w:lineRule="auto"/>
              <w:ind w:left="0" w:leftChars="0" w:right="0" w:rightChars="0"/>
              <w:rPr>
                <w:rFonts w:hint="default" w:ascii="Times New Roman" w:hAnsi="Times New Roman" w:eastAsia="宋体" w:cs="Times New Roman"/>
                <w:snapToGrid w:val="0"/>
                <w:color w:val="auto"/>
                <w:kern w:val="21"/>
                <w:sz w:val="24"/>
                <w:szCs w:val="24"/>
                <w:highlight w:val="none"/>
                <w:lang w:val="en-US" w:eastAsia="zh-CN"/>
              </w:rPr>
            </w:pPr>
            <w:r>
              <w:rPr>
                <w:rFonts w:hint="default" w:ascii="Times New Roman" w:hAnsi="Times New Roman" w:eastAsia="宋体" w:cs="Times New Roman"/>
                <w:snapToGrid w:val="0"/>
                <w:color w:val="auto"/>
                <w:kern w:val="21"/>
                <w:sz w:val="24"/>
                <w:szCs w:val="24"/>
                <w:highlight w:val="none"/>
                <w:lang w:val="en-US" w:eastAsia="zh-CN"/>
              </w:rPr>
              <w:t>0</w:t>
            </w:r>
          </w:p>
        </w:tc>
        <w:tc>
          <w:tcPr>
            <w:tcW w:w="1913" w:type="dxa"/>
            <w:vAlign w:val="center"/>
          </w:tcPr>
          <w:p w14:paraId="2F08C1A3">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kern w:val="2"/>
                <w:sz w:val="24"/>
                <w:szCs w:val="24"/>
                <w:highlight w:val="none"/>
                <w:lang w:val="en-US" w:eastAsia="zh-CN" w:bidi="ar-SA"/>
              </w:rPr>
              <w:t>74161.302</w:t>
            </w:r>
            <w:r>
              <w:rPr>
                <w:rFonts w:hint="default" w:ascii="Times New Roman" w:hAnsi="Times New Roman" w:eastAsia="宋体" w:cs="Times New Roman"/>
                <w:color w:val="auto"/>
                <w:sz w:val="24"/>
                <w:szCs w:val="24"/>
                <w:highlight w:val="none"/>
                <w:lang w:val="en-US" w:eastAsia="zh-CN"/>
              </w:rPr>
              <w:t>t/a</w:t>
            </w:r>
          </w:p>
        </w:tc>
        <w:tc>
          <w:tcPr>
            <w:tcW w:w="1038" w:type="dxa"/>
            <w:vAlign w:val="center"/>
          </w:tcPr>
          <w:p w14:paraId="38AC6561">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kern w:val="2"/>
                <w:sz w:val="24"/>
                <w:szCs w:val="24"/>
                <w:highlight w:val="none"/>
                <w:lang w:val="en-US" w:eastAsia="zh-CN" w:bidi="ar-SA"/>
              </w:rPr>
              <w:t>+74161.302</w:t>
            </w:r>
            <w:r>
              <w:rPr>
                <w:rFonts w:hint="default" w:ascii="Times New Roman" w:hAnsi="Times New Roman" w:eastAsia="宋体" w:cs="Times New Roman"/>
                <w:color w:val="auto"/>
                <w:sz w:val="24"/>
                <w:szCs w:val="24"/>
                <w:highlight w:val="none"/>
                <w:lang w:val="en-US" w:eastAsia="zh-CN"/>
              </w:rPr>
              <w:t>t/a</w:t>
            </w:r>
          </w:p>
        </w:tc>
      </w:tr>
      <w:tr w14:paraId="00C56C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77" w:type="pct"/>
            <w:vMerge w:val="continue"/>
            <w:vAlign w:val="center"/>
          </w:tcPr>
          <w:p w14:paraId="0B848767">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p>
        </w:tc>
        <w:tc>
          <w:tcPr>
            <w:tcW w:w="687" w:type="pct"/>
            <w:vAlign w:val="center"/>
          </w:tcPr>
          <w:p w14:paraId="61D8AA66">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lang w:val="en-US" w:eastAsia="zh-CN"/>
              </w:rPr>
            </w:pPr>
            <w:r>
              <w:rPr>
                <w:rFonts w:hint="default" w:ascii="Times New Roman" w:hAnsi="Times New Roman" w:eastAsia="宋体" w:cs="Times New Roman"/>
                <w:snapToGrid w:val="0"/>
                <w:color w:val="auto"/>
                <w:kern w:val="21"/>
                <w:sz w:val="24"/>
                <w:szCs w:val="24"/>
                <w:highlight w:val="none"/>
                <w:lang w:eastAsia="zh-CN"/>
              </w:rPr>
              <w:t>废机油</w:t>
            </w:r>
          </w:p>
        </w:tc>
        <w:tc>
          <w:tcPr>
            <w:tcW w:w="640" w:type="pct"/>
            <w:vAlign w:val="center"/>
          </w:tcPr>
          <w:p w14:paraId="7BEBE0BA">
            <w:pPr>
              <w:pStyle w:val="46"/>
              <w:keepNext w:val="0"/>
              <w:keepLines w:val="0"/>
              <w:suppressLineNumbers w:val="0"/>
              <w:spacing w:before="0" w:beforeLines="0" w:beforeAutospacing="0" w:after="0" w:afterLines="0" w:afterAutospacing="0" w:line="240" w:lineRule="auto"/>
              <w:ind w:left="0" w:leftChars="0" w:right="0" w:rightChars="0"/>
              <w:rPr>
                <w:rFonts w:hint="default" w:ascii="Times New Roman" w:hAnsi="Times New Roman" w:eastAsia="宋体" w:cs="Times New Roman"/>
                <w:snapToGrid w:val="0"/>
                <w:color w:val="auto"/>
                <w:kern w:val="21"/>
                <w:sz w:val="24"/>
                <w:szCs w:val="24"/>
                <w:highlight w:val="none"/>
                <w:lang w:val="en-US" w:eastAsia="zh-CN"/>
              </w:rPr>
            </w:pPr>
            <w:r>
              <w:rPr>
                <w:rFonts w:hint="default" w:ascii="Times New Roman" w:hAnsi="Times New Roman" w:eastAsia="宋体" w:cs="Times New Roman"/>
                <w:snapToGrid w:val="0"/>
                <w:color w:val="auto"/>
                <w:kern w:val="21"/>
                <w:sz w:val="24"/>
                <w:szCs w:val="24"/>
                <w:highlight w:val="none"/>
                <w:lang w:val="en-US" w:eastAsia="zh-CN"/>
              </w:rPr>
              <w:t>0</w:t>
            </w:r>
          </w:p>
        </w:tc>
        <w:tc>
          <w:tcPr>
            <w:tcW w:w="462" w:type="pct"/>
            <w:vAlign w:val="center"/>
          </w:tcPr>
          <w:p w14:paraId="12D47899">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lang w:val="en-US" w:eastAsia="zh-CN"/>
              </w:rPr>
            </w:pPr>
            <w:r>
              <w:rPr>
                <w:rFonts w:hint="default" w:ascii="Times New Roman" w:hAnsi="Times New Roman" w:eastAsia="宋体" w:cs="Times New Roman"/>
                <w:snapToGrid w:val="0"/>
                <w:color w:val="auto"/>
                <w:kern w:val="21"/>
                <w:sz w:val="24"/>
                <w:szCs w:val="24"/>
                <w:highlight w:val="none"/>
                <w:lang w:val="en-US" w:eastAsia="zh-CN"/>
              </w:rPr>
              <w:t>0</w:t>
            </w:r>
          </w:p>
        </w:tc>
        <w:tc>
          <w:tcPr>
            <w:tcW w:w="616" w:type="pct"/>
            <w:vAlign w:val="center"/>
          </w:tcPr>
          <w:p w14:paraId="490AC7B9">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lang w:val="en-US" w:eastAsia="zh-CN"/>
              </w:rPr>
            </w:pPr>
            <w:r>
              <w:rPr>
                <w:rFonts w:hint="default" w:ascii="Times New Roman" w:hAnsi="Times New Roman" w:eastAsia="宋体" w:cs="Times New Roman"/>
                <w:snapToGrid w:val="0"/>
                <w:color w:val="auto"/>
                <w:kern w:val="21"/>
                <w:sz w:val="24"/>
                <w:szCs w:val="24"/>
                <w:highlight w:val="none"/>
                <w:lang w:val="en-US" w:eastAsia="zh-CN"/>
              </w:rPr>
              <w:t>0</w:t>
            </w:r>
          </w:p>
        </w:tc>
        <w:tc>
          <w:tcPr>
            <w:tcW w:w="1653" w:type="dxa"/>
            <w:vAlign w:val="center"/>
          </w:tcPr>
          <w:p w14:paraId="5B11DE5E">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snapToGrid w:val="0"/>
                <w:color w:val="auto"/>
                <w:kern w:val="21"/>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bidi="ar"/>
              </w:rPr>
              <w:t>0.5t/a</w:t>
            </w:r>
          </w:p>
        </w:tc>
        <w:tc>
          <w:tcPr>
            <w:tcW w:w="638" w:type="pct"/>
            <w:vAlign w:val="center"/>
          </w:tcPr>
          <w:p w14:paraId="15030A2B">
            <w:pPr>
              <w:pStyle w:val="46"/>
              <w:keepNext w:val="0"/>
              <w:keepLines w:val="0"/>
              <w:suppressLineNumbers w:val="0"/>
              <w:spacing w:before="0" w:beforeLines="0" w:beforeAutospacing="0" w:after="0" w:afterLines="0" w:afterAutospacing="0" w:line="240" w:lineRule="auto"/>
              <w:ind w:left="0" w:leftChars="0" w:right="0" w:rightChars="0"/>
              <w:rPr>
                <w:rFonts w:hint="default" w:ascii="Times New Roman" w:hAnsi="Times New Roman" w:eastAsia="宋体" w:cs="Times New Roman"/>
                <w:snapToGrid w:val="0"/>
                <w:color w:val="auto"/>
                <w:kern w:val="21"/>
                <w:sz w:val="24"/>
                <w:szCs w:val="24"/>
                <w:highlight w:val="none"/>
                <w:lang w:val="en-US" w:eastAsia="zh-CN"/>
              </w:rPr>
            </w:pPr>
            <w:r>
              <w:rPr>
                <w:rFonts w:hint="default" w:ascii="Times New Roman" w:hAnsi="Times New Roman" w:eastAsia="宋体" w:cs="Times New Roman"/>
                <w:snapToGrid w:val="0"/>
                <w:color w:val="auto"/>
                <w:kern w:val="21"/>
                <w:sz w:val="24"/>
                <w:szCs w:val="24"/>
                <w:highlight w:val="none"/>
                <w:lang w:val="en-US" w:eastAsia="zh-CN"/>
              </w:rPr>
              <w:t>0</w:t>
            </w:r>
          </w:p>
        </w:tc>
        <w:tc>
          <w:tcPr>
            <w:tcW w:w="1913" w:type="dxa"/>
            <w:vAlign w:val="center"/>
          </w:tcPr>
          <w:p w14:paraId="4964D0E3">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bidi="ar"/>
              </w:rPr>
              <w:t>0.5t/a</w:t>
            </w:r>
          </w:p>
        </w:tc>
        <w:tc>
          <w:tcPr>
            <w:tcW w:w="1038" w:type="dxa"/>
            <w:vAlign w:val="center"/>
          </w:tcPr>
          <w:p w14:paraId="1C1C29D5">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kern w:val="2"/>
                <w:sz w:val="24"/>
                <w:szCs w:val="24"/>
                <w:highlight w:val="none"/>
                <w:lang w:val="en-US" w:eastAsia="zh-CN" w:bidi="ar"/>
              </w:rPr>
              <w:t>+</w:t>
            </w:r>
            <w:r>
              <w:rPr>
                <w:rFonts w:hint="default" w:ascii="Times New Roman" w:hAnsi="Times New Roman" w:eastAsia="宋体" w:cs="Times New Roman"/>
                <w:color w:val="auto"/>
                <w:kern w:val="2"/>
                <w:sz w:val="24"/>
                <w:szCs w:val="24"/>
                <w:highlight w:val="none"/>
                <w:lang w:val="en-US" w:eastAsia="zh-CN" w:bidi="ar"/>
              </w:rPr>
              <w:t>0.5t/a</w:t>
            </w:r>
          </w:p>
        </w:tc>
      </w:tr>
      <w:tr w14:paraId="216F304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77" w:type="pct"/>
            <w:vMerge w:val="continue"/>
            <w:vAlign w:val="center"/>
          </w:tcPr>
          <w:p w14:paraId="52A9AEE4">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rPr>
            </w:pPr>
          </w:p>
        </w:tc>
        <w:tc>
          <w:tcPr>
            <w:tcW w:w="687" w:type="pct"/>
            <w:vAlign w:val="center"/>
          </w:tcPr>
          <w:p w14:paraId="78DBA801">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lang w:val="en-US" w:eastAsia="zh-CN"/>
              </w:rPr>
            </w:pPr>
            <w:r>
              <w:rPr>
                <w:rFonts w:hint="default" w:ascii="Times New Roman" w:hAnsi="Times New Roman" w:eastAsia="宋体" w:cs="Times New Roman"/>
                <w:snapToGrid w:val="0"/>
                <w:color w:val="auto"/>
                <w:kern w:val="21"/>
                <w:sz w:val="24"/>
                <w:szCs w:val="24"/>
                <w:highlight w:val="none"/>
                <w:lang w:eastAsia="zh-CN"/>
              </w:rPr>
              <w:t>废机油桶</w:t>
            </w:r>
          </w:p>
        </w:tc>
        <w:tc>
          <w:tcPr>
            <w:tcW w:w="640" w:type="pct"/>
            <w:vAlign w:val="center"/>
          </w:tcPr>
          <w:p w14:paraId="02790722">
            <w:pPr>
              <w:pStyle w:val="46"/>
              <w:keepNext w:val="0"/>
              <w:keepLines w:val="0"/>
              <w:suppressLineNumbers w:val="0"/>
              <w:spacing w:before="0" w:beforeLines="0" w:beforeAutospacing="0" w:after="0" w:afterLines="0" w:afterAutospacing="0" w:line="240" w:lineRule="auto"/>
              <w:ind w:left="0" w:leftChars="0" w:right="0" w:rightChars="0"/>
              <w:rPr>
                <w:rFonts w:hint="default" w:ascii="Times New Roman" w:hAnsi="Times New Roman" w:eastAsia="宋体" w:cs="Times New Roman"/>
                <w:snapToGrid w:val="0"/>
                <w:color w:val="auto"/>
                <w:kern w:val="21"/>
                <w:sz w:val="24"/>
                <w:szCs w:val="24"/>
                <w:highlight w:val="none"/>
                <w:lang w:val="en-US" w:eastAsia="zh-CN"/>
              </w:rPr>
            </w:pPr>
            <w:r>
              <w:rPr>
                <w:rFonts w:hint="default" w:ascii="Times New Roman" w:hAnsi="Times New Roman" w:eastAsia="宋体" w:cs="Times New Roman"/>
                <w:snapToGrid w:val="0"/>
                <w:color w:val="auto"/>
                <w:kern w:val="21"/>
                <w:sz w:val="24"/>
                <w:szCs w:val="24"/>
                <w:highlight w:val="none"/>
              </w:rPr>
              <w:t>0</w:t>
            </w:r>
          </w:p>
        </w:tc>
        <w:tc>
          <w:tcPr>
            <w:tcW w:w="462" w:type="pct"/>
            <w:vAlign w:val="center"/>
          </w:tcPr>
          <w:p w14:paraId="1359AC32">
            <w:pPr>
              <w:pStyle w:val="46"/>
              <w:keepNext w:val="0"/>
              <w:keepLines w:val="0"/>
              <w:suppressLineNumbers w:val="0"/>
              <w:spacing w:before="0" w:beforeLines="0" w:beforeAutospacing="0" w:after="0" w:afterLines="0" w:afterAutospacing="0" w:line="240" w:lineRule="auto"/>
              <w:ind w:left="0" w:right="0"/>
              <w:rPr>
                <w:rFonts w:hint="default" w:ascii="Times New Roman" w:hAnsi="Times New Roman" w:eastAsia="宋体" w:cs="Times New Roman"/>
                <w:snapToGrid w:val="0"/>
                <w:color w:val="auto"/>
                <w:kern w:val="21"/>
                <w:sz w:val="24"/>
                <w:szCs w:val="24"/>
                <w:highlight w:val="none"/>
                <w:lang w:val="en-US" w:eastAsia="zh-CN"/>
              </w:rPr>
            </w:pPr>
            <w:r>
              <w:rPr>
                <w:rFonts w:hint="default" w:ascii="Times New Roman" w:hAnsi="Times New Roman" w:eastAsia="宋体" w:cs="Times New Roman"/>
                <w:snapToGrid w:val="0"/>
                <w:color w:val="auto"/>
                <w:kern w:val="21"/>
                <w:sz w:val="24"/>
                <w:szCs w:val="24"/>
                <w:highlight w:val="none"/>
                <w:lang w:val="en-US" w:eastAsia="zh-CN"/>
              </w:rPr>
              <w:t>0</w:t>
            </w:r>
          </w:p>
        </w:tc>
        <w:tc>
          <w:tcPr>
            <w:tcW w:w="616" w:type="pct"/>
            <w:vAlign w:val="center"/>
          </w:tcPr>
          <w:p w14:paraId="3BCA81A8">
            <w:pPr>
              <w:pStyle w:val="46"/>
              <w:keepNext w:val="0"/>
              <w:keepLines w:val="0"/>
              <w:suppressLineNumbers w:val="0"/>
              <w:spacing w:before="0" w:beforeLines="0" w:beforeAutospacing="0" w:after="0" w:afterLines="0" w:afterAutospacing="0" w:line="240" w:lineRule="auto"/>
              <w:ind w:left="0" w:leftChars="0" w:right="0" w:rightChars="0"/>
              <w:rPr>
                <w:rFonts w:hint="default" w:ascii="Times New Roman" w:hAnsi="Times New Roman" w:eastAsia="宋体" w:cs="Times New Roman"/>
                <w:snapToGrid w:val="0"/>
                <w:color w:val="auto"/>
                <w:kern w:val="21"/>
                <w:sz w:val="24"/>
                <w:szCs w:val="24"/>
                <w:highlight w:val="none"/>
                <w:lang w:val="en-US" w:eastAsia="zh-CN"/>
              </w:rPr>
            </w:pPr>
            <w:r>
              <w:rPr>
                <w:rFonts w:hint="default" w:ascii="Times New Roman" w:hAnsi="Times New Roman" w:eastAsia="宋体" w:cs="Times New Roman"/>
                <w:snapToGrid w:val="0"/>
                <w:color w:val="auto"/>
                <w:kern w:val="21"/>
                <w:sz w:val="24"/>
                <w:szCs w:val="24"/>
                <w:highlight w:val="none"/>
                <w:lang w:val="en-US" w:eastAsia="zh-CN"/>
              </w:rPr>
              <w:t>0</w:t>
            </w:r>
          </w:p>
        </w:tc>
        <w:tc>
          <w:tcPr>
            <w:tcW w:w="1653" w:type="dxa"/>
            <w:vAlign w:val="center"/>
          </w:tcPr>
          <w:p w14:paraId="19E8B19C">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snapToGrid w:val="0"/>
                <w:color w:val="auto"/>
                <w:kern w:val="21"/>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bidi="ar"/>
              </w:rPr>
              <w:t>0.2t/a</w:t>
            </w:r>
          </w:p>
        </w:tc>
        <w:tc>
          <w:tcPr>
            <w:tcW w:w="638" w:type="pct"/>
            <w:vAlign w:val="center"/>
          </w:tcPr>
          <w:p w14:paraId="2BA1ED09">
            <w:pPr>
              <w:pStyle w:val="46"/>
              <w:keepNext w:val="0"/>
              <w:keepLines w:val="0"/>
              <w:suppressLineNumbers w:val="0"/>
              <w:spacing w:before="0" w:beforeLines="0" w:beforeAutospacing="0" w:after="0" w:afterLines="0" w:afterAutospacing="0" w:line="240" w:lineRule="auto"/>
              <w:ind w:left="0" w:leftChars="0" w:right="0" w:rightChars="0"/>
              <w:rPr>
                <w:rFonts w:hint="default" w:ascii="Times New Roman" w:hAnsi="Times New Roman" w:eastAsia="宋体" w:cs="Times New Roman"/>
                <w:snapToGrid w:val="0"/>
                <w:color w:val="auto"/>
                <w:kern w:val="21"/>
                <w:sz w:val="24"/>
                <w:szCs w:val="24"/>
                <w:highlight w:val="none"/>
                <w:lang w:val="en-US" w:eastAsia="zh-CN"/>
              </w:rPr>
            </w:pPr>
            <w:r>
              <w:rPr>
                <w:rFonts w:hint="default" w:ascii="Times New Roman" w:hAnsi="Times New Roman" w:eastAsia="宋体" w:cs="Times New Roman"/>
                <w:snapToGrid w:val="0"/>
                <w:color w:val="auto"/>
                <w:kern w:val="21"/>
                <w:sz w:val="24"/>
                <w:szCs w:val="24"/>
                <w:highlight w:val="none"/>
                <w:lang w:val="en-US" w:eastAsia="zh-CN"/>
              </w:rPr>
              <w:t>0</w:t>
            </w:r>
          </w:p>
        </w:tc>
        <w:tc>
          <w:tcPr>
            <w:tcW w:w="1913" w:type="dxa"/>
            <w:vAlign w:val="center"/>
          </w:tcPr>
          <w:p w14:paraId="3C3C0D6E">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bidi="ar"/>
              </w:rPr>
              <w:t>0.2t/a</w:t>
            </w:r>
          </w:p>
        </w:tc>
        <w:tc>
          <w:tcPr>
            <w:tcW w:w="1038" w:type="dxa"/>
            <w:vAlign w:val="center"/>
          </w:tcPr>
          <w:p w14:paraId="04532016">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kern w:val="2"/>
                <w:sz w:val="24"/>
                <w:szCs w:val="24"/>
                <w:highlight w:val="none"/>
                <w:lang w:val="en-US" w:eastAsia="zh-CN" w:bidi="ar"/>
              </w:rPr>
              <w:t>+</w:t>
            </w:r>
            <w:r>
              <w:rPr>
                <w:rFonts w:hint="default" w:ascii="Times New Roman" w:hAnsi="Times New Roman" w:eastAsia="宋体" w:cs="Times New Roman"/>
                <w:color w:val="auto"/>
                <w:kern w:val="2"/>
                <w:sz w:val="24"/>
                <w:szCs w:val="24"/>
                <w:highlight w:val="none"/>
                <w:lang w:val="en-US" w:eastAsia="zh-CN" w:bidi="ar"/>
              </w:rPr>
              <w:t>0.2t/a</w:t>
            </w:r>
          </w:p>
        </w:tc>
      </w:tr>
    </w:tbl>
    <w:p w14:paraId="583CECF1">
      <w:pPr>
        <w:pStyle w:val="46"/>
        <w:spacing w:before="192" w:beforeLines="80" w:after="24"/>
        <w:jc w:val="left"/>
        <w:rPr>
          <w:rFonts w:hint="default" w:ascii="Times New Roman" w:hAnsi="Times New Roman" w:eastAsia="宋体" w:cs="Times New Roman"/>
          <w:color w:val="auto"/>
          <w:highlight w:val="none"/>
        </w:rPr>
        <w:sectPr>
          <w:footerReference r:id="rId4" w:type="default"/>
          <w:pgSz w:w="16838" w:h="11906" w:orient="landscape"/>
          <w:pgMar w:top="1134" w:right="1134" w:bottom="1134" w:left="1134" w:header="851" w:footer="851" w:gutter="0"/>
          <w:pgBorders>
            <w:top w:val="none" w:sz="0" w:space="0"/>
            <w:left w:val="none" w:sz="0" w:space="0"/>
            <w:bottom w:val="none" w:sz="0" w:space="0"/>
            <w:right w:val="none" w:sz="0" w:space="0"/>
          </w:pgBorders>
          <w:pgNumType w:fmt="decimal"/>
          <w:cols w:space="720" w:num="1"/>
          <w:docGrid w:linePitch="312" w:charSpace="0"/>
        </w:sectPr>
      </w:pPr>
      <w:r>
        <w:rPr>
          <w:rFonts w:hint="default" w:ascii="Times New Roman" w:hAnsi="Times New Roman" w:eastAsia="宋体" w:cs="Times New Roman"/>
          <w:snapToGrid w:val="0"/>
          <w:color w:val="auto"/>
          <w:kern w:val="21"/>
          <w:highlight w:val="none"/>
        </w:rPr>
        <w:t>注：</w:t>
      </w:r>
      <w:r>
        <w:rPr>
          <w:rFonts w:hint="default" w:ascii="Times New Roman" w:hAnsi="Times New Roman" w:eastAsia="宋体" w:cs="Times New Roman"/>
          <w:snapToGrid w:val="0"/>
          <w:color w:val="auto"/>
          <w:kern w:val="21"/>
          <w:highlight w:val="none"/>
        </w:rPr>
        <w:fldChar w:fldCharType="begin"/>
      </w:r>
      <w:r>
        <w:rPr>
          <w:rFonts w:hint="default" w:ascii="Times New Roman" w:hAnsi="Times New Roman" w:eastAsia="宋体" w:cs="Times New Roman"/>
          <w:snapToGrid w:val="0"/>
          <w:color w:val="auto"/>
          <w:kern w:val="21"/>
          <w:highlight w:val="none"/>
        </w:rPr>
        <w:instrText xml:space="preserve"> = 6 \* GB3 \* MERGEFORMAT </w:instrText>
      </w:r>
      <w:r>
        <w:rPr>
          <w:rFonts w:hint="default" w:ascii="Times New Roman" w:hAnsi="Times New Roman" w:eastAsia="宋体" w:cs="Times New Roman"/>
          <w:snapToGrid w:val="0"/>
          <w:color w:val="auto"/>
          <w:kern w:val="21"/>
          <w:highlight w:val="none"/>
        </w:rPr>
        <w:fldChar w:fldCharType="separate"/>
      </w:r>
      <w:r>
        <w:rPr>
          <w:rFonts w:hint="default" w:ascii="Times New Roman" w:hAnsi="Times New Roman" w:eastAsia="宋体" w:cs="Times New Roman"/>
          <w:color w:val="auto"/>
          <w:highlight w:val="none"/>
        </w:rPr>
        <w:t>⑥</w:t>
      </w:r>
      <w:r>
        <w:rPr>
          <w:rFonts w:hint="default" w:ascii="Times New Roman" w:hAnsi="Times New Roman" w:eastAsia="宋体" w:cs="Times New Roman"/>
          <w:snapToGrid w:val="0"/>
          <w:color w:val="auto"/>
          <w:kern w:val="21"/>
          <w:highlight w:val="none"/>
        </w:rPr>
        <w:fldChar w:fldCharType="end"/>
      </w:r>
      <w:r>
        <w:rPr>
          <w:rFonts w:hint="default" w:ascii="Times New Roman" w:hAnsi="Times New Roman" w:eastAsia="宋体" w:cs="Times New Roman"/>
          <w:snapToGrid w:val="0"/>
          <w:color w:val="auto"/>
          <w:kern w:val="21"/>
          <w:highlight w:val="none"/>
        </w:rPr>
        <w:t>=</w:t>
      </w:r>
      <w:r>
        <w:rPr>
          <w:rFonts w:hint="default" w:ascii="Times New Roman" w:hAnsi="Times New Roman" w:eastAsia="宋体" w:cs="Times New Roman"/>
          <w:snapToGrid w:val="0"/>
          <w:color w:val="auto"/>
          <w:spacing w:val="-6"/>
          <w:kern w:val="21"/>
          <w:highlight w:val="none"/>
        </w:rPr>
        <w:fldChar w:fldCharType="begin"/>
      </w:r>
      <w:r>
        <w:rPr>
          <w:rFonts w:hint="default" w:ascii="Times New Roman" w:hAnsi="Times New Roman" w:eastAsia="宋体" w:cs="Times New Roman"/>
          <w:snapToGrid w:val="0"/>
          <w:color w:val="auto"/>
          <w:spacing w:val="-6"/>
          <w:kern w:val="21"/>
          <w:highlight w:val="none"/>
        </w:rPr>
        <w:instrText xml:space="preserve"> = 1 \* GB3 \* MERGEFORMAT </w:instrText>
      </w:r>
      <w:r>
        <w:rPr>
          <w:rFonts w:hint="default" w:ascii="Times New Roman" w:hAnsi="Times New Roman" w:eastAsia="宋体" w:cs="Times New Roman"/>
          <w:snapToGrid w:val="0"/>
          <w:color w:val="auto"/>
          <w:spacing w:val="-6"/>
          <w:kern w:val="21"/>
          <w:highlight w:val="none"/>
        </w:rPr>
        <w:fldChar w:fldCharType="separate"/>
      </w:r>
      <w:r>
        <w:rPr>
          <w:rFonts w:hint="default" w:ascii="Times New Roman" w:hAnsi="Times New Roman" w:eastAsia="宋体" w:cs="Times New Roman"/>
          <w:color w:val="auto"/>
          <w:highlight w:val="none"/>
        </w:rPr>
        <w:t>①</w:t>
      </w:r>
      <w:r>
        <w:rPr>
          <w:rFonts w:hint="default" w:ascii="Times New Roman" w:hAnsi="Times New Roman" w:eastAsia="宋体" w:cs="Times New Roman"/>
          <w:snapToGrid w:val="0"/>
          <w:color w:val="auto"/>
          <w:spacing w:val="-6"/>
          <w:kern w:val="21"/>
          <w:highlight w:val="none"/>
        </w:rPr>
        <w:fldChar w:fldCharType="end"/>
      </w:r>
      <w:r>
        <w:rPr>
          <w:rFonts w:hint="default" w:ascii="Times New Roman" w:hAnsi="Times New Roman" w:eastAsia="宋体" w:cs="Times New Roman"/>
          <w:snapToGrid w:val="0"/>
          <w:color w:val="auto"/>
          <w:spacing w:val="-6"/>
          <w:kern w:val="21"/>
          <w:highlight w:val="none"/>
        </w:rPr>
        <w:t>+</w:t>
      </w:r>
      <w:r>
        <w:rPr>
          <w:rFonts w:hint="default" w:ascii="Times New Roman" w:hAnsi="Times New Roman" w:eastAsia="宋体" w:cs="Times New Roman"/>
          <w:snapToGrid w:val="0"/>
          <w:color w:val="auto"/>
          <w:spacing w:val="-6"/>
          <w:kern w:val="21"/>
          <w:highlight w:val="none"/>
        </w:rPr>
        <w:fldChar w:fldCharType="begin"/>
      </w:r>
      <w:r>
        <w:rPr>
          <w:rFonts w:hint="default" w:ascii="Times New Roman" w:hAnsi="Times New Roman" w:eastAsia="宋体" w:cs="Times New Roman"/>
          <w:snapToGrid w:val="0"/>
          <w:color w:val="auto"/>
          <w:spacing w:val="-6"/>
          <w:kern w:val="21"/>
          <w:highlight w:val="none"/>
        </w:rPr>
        <w:instrText xml:space="preserve"> = 3 \* GB3 \* MERGEFORMAT </w:instrText>
      </w:r>
      <w:r>
        <w:rPr>
          <w:rFonts w:hint="default" w:ascii="Times New Roman" w:hAnsi="Times New Roman" w:eastAsia="宋体" w:cs="Times New Roman"/>
          <w:snapToGrid w:val="0"/>
          <w:color w:val="auto"/>
          <w:spacing w:val="-6"/>
          <w:kern w:val="21"/>
          <w:highlight w:val="none"/>
        </w:rPr>
        <w:fldChar w:fldCharType="separate"/>
      </w:r>
      <w:r>
        <w:rPr>
          <w:rFonts w:hint="default" w:ascii="Times New Roman" w:hAnsi="Times New Roman" w:eastAsia="宋体" w:cs="Times New Roman"/>
          <w:color w:val="auto"/>
          <w:highlight w:val="none"/>
        </w:rPr>
        <w:t>③</w:t>
      </w:r>
      <w:r>
        <w:rPr>
          <w:rFonts w:hint="default" w:ascii="Times New Roman" w:hAnsi="Times New Roman" w:eastAsia="宋体" w:cs="Times New Roman"/>
          <w:snapToGrid w:val="0"/>
          <w:color w:val="auto"/>
          <w:spacing w:val="-6"/>
          <w:kern w:val="21"/>
          <w:highlight w:val="none"/>
        </w:rPr>
        <w:fldChar w:fldCharType="end"/>
      </w:r>
      <w:r>
        <w:rPr>
          <w:rFonts w:hint="default" w:ascii="Times New Roman" w:hAnsi="Times New Roman" w:eastAsia="宋体" w:cs="Times New Roman"/>
          <w:snapToGrid w:val="0"/>
          <w:color w:val="auto"/>
          <w:spacing w:val="-6"/>
          <w:kern w:val="21"/>
          <w:highlight w:val="none"/>
        </w:rPr>
        <w:t>+</w:t>
      </w:r>
      <w:r>
        <w:rPr>
          <w:rFonts w:hint="default" w:ascii="Times New Roman" w:hAnsi="Times New Roman" w:eastAsia="宋体" w:cs="Times New Roman"/>
          <w:snapToGrid w:val="0"/>
          <w:color w:val="auto"/>
          <w:spacing w:val="-6"/>
          <w:kern w:val="21"/>
          <w:highlight w:val="none"/>
        </w:rPr>
        <w:fldChar w:fldCharType="begin"/>
      </w:r>
      <w:r>
        <w:rPr>
          <w:rFonts w:hint="default" w:ascii="Times New Roman" w:hAnsi="Times New Roman" w:eastAsia="宋体" w:cs="Times New Roman"/>
          <w:snapToGrid w:val="0"/>
          <w:color w:val="auto"/>
          <w:spacing w:val="-6"/>
          <w:kern w:val="21"/>
          <w:highlight w:val="none"/>
        </w:rPr>
        <w:instrText xml:space="preserve"> = 4 \* GB3 \* MERGEFORMAT </w:instrText>
      </w:r>
      <w:r>
        <w:rPr>
          <w:rFonts w:hint="default" w:ascii="Times New Roman" w:hAnsi="Times New Roman" w:eastAsia="宋体" w:cs="Times New Roman"/>
          <w:snapToGrid w:val="0"/>
          <w:color w:val="auto"/>
          <w:spacing w:val="-6"/>
          <w:kern w:val="21"/>
          <w:highlight w:val="none"/>
        </w:rPr>
        <w:fldChar w:fldCharType="separate"/>
      </w:r>
      <w:r>
        <w:rPr>
          <w:rFonts w:hint="default" w:ascii="Times New Roman" w:hAnsi="Times New Roman" w:eastAsia="宋体" w:cs="Times New Roman"/>
          <w:color w:val="auto"/>
          <w:highlight w:val="none"/>
        </w:rPr>
        <w:t>④</w:t>
      </w:r>
      <w:r>
        <w:rPr>
          <w:rFonts w:hint="default" w:ascii="Times New Roman" w:hAnsi="Times New Roman" w:eastAsia="宋体" w:cs="Times New Roman"/>
          <w:snapToGrid w:val="0"/>
          <w:color w:val="auto"/>
          <w:spacing w:val="-6"/>
          <w:kern w:val="21"/>
          <w:highlight w:val="none"/>
        </w:rPr>
        <w:fldChar w:fldCharType="end"/>
      </w:r>
      <w:r>
        <w:rPr>
          <w:rFonts w:hint="default" w:ascii="Times New Roman" w:hAnsi="Times New Roman" w:eastAsia="宋体" w:cs="Times New Roman"/>
          <w:snapToGrid w:val="0"/>
          <w:color w:val="auto"/>
          <w:spacing w:val="-6"/>
          <w:kern w:val="21"/>
          <w:highlight w:val="none"/>
        </w:rPr>
        <w:t>-</w:t>
      </w:r>
      <w:r>
        <w:rPr>
          <w:rFonts w:hint="default" w:ascii="Times New Roman" w:hAnsi="Times New Roman" w:eastAsia="宋体" w:cs="Times New Roman"/>
          <w:snapToGrid w:val="0"/>
          <w:color w:val="auto"/>
          <w:kern w:val="21"/>
          <w:highlight w:val="none"/>
        </w:rPr>
        <w:fldChar w:fldCharType="begin"/>
      </w:r>
      <w:r>
        <w:rPr>
          <w:rFonts w:hint="default" w:ascii="Times New Roman" w:hAnsi="Times New Roman" w:eastAsia="宋体" w:cs="Times New Roman"/>
          <w:snapToGrid w:val="0"/>
          <w:color w:val="auto"/>
          <w:kern w:val="21"/>
          <w:highlight w:val="none"/>
        </w:rPr>
        <w:instrText xml:space="preserve"> = 5 \* GB3 \* MERGEFORMAT </w:instrText>
      </w:r>
      <w:r>
        <w:rPr>
          <w:rFonts w:hint="default" w:ascii="Times New Roman" w:hAnsi="Times New Roman" w:eastAsia="宋体" w:cs="Times New Roman"/>
          <w:snapToGrid w:val="0"/>
          <w:color w:val="auto"/>
          <w:kern w:val="21"/>
          <w:highlight w:val="none"/>
        </w:rPr>
        <w:fldChar w:fldCharType="separate"/>
      </w:r>
      <w:r>
        <w:rPr>
          <w:rFonts w:hint="default" w:ascii="Times New Roman" w:hAnsi="Times New Roman" w:eastAsia="宋体" w:cs="Times New Roman"/>
          <w:color w:val="auto"/>
          <w:highlight w:val="none"/>
        </w:rPr>
        <w:t>⑤</w:t>
      </w:r>
      <w:r>
        <w:rPr>
          <w:rFonts w:hint="default" w:ascii="Times New Roman" w:hAnsi="Times New Roman" w:eastAsia="宋体" w:cs="Times New Roman"/>
          <w:snapToGrid w:val="0"/>
          <w:color w:val="auto"/>
          <w:kern w:val="21"/>
          <w:highlight w:val="none"/>
        </w:rPr>
        <w:fldChar w:fldCharType="end"/>
      </w:r>
      <w:r>
        <w:rPr>
          <w:rFonts w:hint="default" w:ascii="Times New Roman" w:hAnsi="Times New Roman" w:eastAsia="宋体" w:cs="Times New Roman"/>
          <w:snapToGrid w:val="0"/>
          <w:color w:val="auto"/>
          <w:kern w:val="21"/>
          <w:highlight w:val="none"/>
        </w:rPr>
        <w:t>；</w:t>
      </w:r>
      <w:r>
        <w:rPr>
          <w:rFonts w:hint="default" w:ascii="Times New Roman" w:hAnsi="Times New Roman" w:eastAsia="宋体" w:cs="Times New Roman"/>
          <w:snapToGrid w:val="0"/>
          <w:color w:val="auto"/>
          <w:spacing w:val="-6"/>
          <w:kern w:val="21"/>
          <w:highlight w:val="none"/>
        </w:rPr>
        <w:fldChar w:fldCharType="begin"/>
      </w:r>
      <w:r>
        <w:rPr>
          <w:rFonts w:hint="default" w:ascii="Times New Roman" w:hAnsi="Times New Roman" w:eastAsia="宋体" w:cs="Times New Roman"/>
          <w:snapToGrid w:val="0"/>
          <w:color w:val="auto"/>
          <w:spacing w:val="-6"/>
          <w:kern w:val="21"/>
          <w:highlight w:val="none"/>
        </w:rPr>
        <w:instrText xml:space="preserve"> = 7 \* GB3 \* MERGEFORMAT </w:instrText>
      </w:r>
      <w:r>
        <w:rPr>
          <w:rFonts w:hint="default" w:ascii="Times New Roman" w:hAnsi="Times New Roman" w:eastAsia="宋体" w:cs="Times New Roman"/>
          <w:snapToGrid w:val="0"/>
          <w:color w:val="auto"/>
          <w:spacing w:val="-6"/>
          <w:kern w:val="21"/>
          <w:highlight w:val="none"/>
        </w:rPr>
        <w:fldChar w:fldCharType="separate"/>
      </w:r>
      <w:r>
        <w:rPr>
          <w:rFonts w:hint="default" w:ascii="Times New Roman" w:hAnsi="Times New Roman" w:eastAsia="宋体" w:cs="Times New Roman"/>
          <w:color w:val="auto"/>
          <w:highlight w:val="none"/>
        </w:rPr>
        <w:t>⑦</w:t>
      </w:r>
      <w:r>
        <w:rPr>
          <w:rFonts w:hint="default" w:ascii="Times New Roman" w:hAnsi="Times New Roman" w:eastAsia="宋体" w:cs="Times New Roman"/>
          <w:snapToGrid w:val="0"/>
          <w:color w:val="auto"/>
          <w:spacing w:val="-6"/>
          <w:kern w:val="21"/>
          <w:highlight w:val="none"/>
        </w:rPr>
        <w:fldChar w:fldCharType="end"/>
      </w:r>
      <w:r>
        <w:rPr>
          <w:rFonts w:hint="default" w:ascii="Times New Roman" w:hAnsi="Times New Roman" w:eastAsia="宋体" w:cs="Times New Roman"/>
          <w:snapToGrid w:val="0"/>
          <w:color w:val="auto"/>
          <w:spacing w:val="-6"/>
          <w:kern w:val="21"/>
          <w:highlight w:val="none"/>
        </w:rPr>
        <w:t>=</w:t>
      </w:r>
      <w:r>
        <w:rPr>
          <w:rFonts w:hint="default" w:ascii="Times New Roman" w:hAnsi="Times New Roman" w:eastAsia="宋体" w:cs="Times New Roman"/>
          <w:snapToGrid w:val="0"/>
          <w:color w:val="auto"/>
          <w:kern w:val="21"/>
          <w:highlight w:val="none"/>
        </w:rPr>
        <w:fldChar w:fldCharType="begin"/>
      </w:r>
      <w:r>
        <w:rPr>
          <w:rFonts w:hint="default" w:ascii="Times New Roman" w:hAnsi="Times New Roman" w:eastAsia="宋体" w:cs="Times New Roman"/>
          <w:snapToGrid w:val="0"/>
          <w:color w:val="auto"/>
          <w:kern w:val="21"/>
          <w:highlight w:val="none"/>
        </w:rPr>
        <w:instrText xml:space="preserve"> = 6 \* GB3 \* MERGEFORMAT </w:instrText>
      </w:r>
      <w:r>
        <w:rPr>
          <w:rFonts w:hint="default" w:ascii="Times New Roman" w:hAnsi="Times New Roman" w:eastAsia="宋体" w:cs="Times New Roman"/>
          <w:snapToGrid w:val="0"/>
          <w:color w:val="auto"/>
          <w:kern w:val="21"/>
          <w:highlight w:val="none"/>
        </w:rPr>
        <w:fldChar w:fldCharType="separate"/>
      </w:r>
      <w:r>
        <w:rPr>
          <w:rFonts w:hint="default" w:ascii="Times New Roman" w:hAnsi="Times New Roman" w:eastAsia="宋体" w:cs="Times New Roman"/>
          <w:color w:val="auto"/>
          <w:highlight w:val="none"/>
        </w:rPr>
        <w:t>⑥</w:t>
      </w:r>
      <w:r>
        <w:rPr>
          <w:rFonts w:hint="default" w:ascii="Times New Roman" w:hAnsi="Times New Roman" w:eastAsia="宋体" w:cs="Times New Roman"/>
          <w:snapToGrid w:val="0"/>
          <w:color w:val="auto"/>
          <w:kern w:val="21"/>
          <w:highlight w:val="none"/>
        </w:rPr>
        <w:fldChar w:fldCharType="end"/>
      </w:r>
      <w:r>
        <w:rPr>
          <w:rFonts w:hint="default" w:ascii="Times New Roman" w:hAnsi="Times New Roman" w:eastAsia="宋体" w:cs="Times New Roman"/>
          <w:snapToGrid w:val="0"/>
          <w:color w:val="auto"/>
          <w:kern w:val="21"/>
          <w:highlight w:val="none"/>
        </w:rPr>
        <w:t>-</w:t>
      </w:r>
      <w:r>
        <w:rPr>
          <w:rFonts w:hint="default" w:ascii="Times New Roman" w:hAnsi="Times New Roman" w:eastAsia="宋体" w:cs="Times New Roman"/>
          <w:snapToGrid w:val="0"/>
          <w:color w:val="auto"/>
          <w:spacing w:val="-6"/>
          <w:kern w:val="21"/>
          <w:highlight w:val="none"/>
        </w:rPr>
        <w:fldChar w:fldCharType="begin"/>
      </w:r>
      <w:r>
        <w:rPr>
          <w:rFonts w:hint="default" w:ascii="Times New Roman" w:hAnsi="Times New Roman" w:eastAsia="宋体" w:cs="Times New Roman"/>
          <w:snapToGrid w:val="0"/>
          <w:color w:val="auto"/>
          <w:spacing w:val="-6"/>
          <w:kern w:val="21"/>
          <w:highlight w:val="none"/>
        </w:rPr>
        <w:instrText xml:space="preserve"> = 1 \* GB3 \* MERGEFORMAT </w:instrText>
      </w:r>
      <w:r>
        <w:rPr>
          <w:rFonts w:hint="default" w:ascii="Times New Roman" w:hAnsi="Times New Roman" w:eastAsia="宋体" w:cs="Times New Roman"/>
          <w:snapToGrid w:val="0"/>
          <w:color w:val="auto"/>
          <w:spacing w:val="-6"/>
          <w:kern w:val="21"/>
          <w:highlight w:val="none"/>
        </w:rPr>
        <w:fldChar w:fldCharType="separate"/>
      </w:r>
      <w:r>
        <w:rPr>
          <w:rFonts w:hint="default" w:ascii="Times New Roman" w:hAnsi="Times New Roman" w:eastAsia="宋体" w:cs="Times New Roman"/>
          <w:color w:val="auto"/>
          <w:highlight w:val="none"/>
        </w:rPr>
        <w:t>①</w:t>
      </w:r>
      <w:r>
        <w:rPr>
          <w:rFonts w:hint="default" w:ascii="Times New Roman" w:hAnsi="Times New Roman" w:eastAsia="宋体" w:cs="Times New Roman"/>
          <w:snapToGrid w:val="0"/>
          <w:color w:val="auto"/>
          <w:spacing w:val="-6"/>
          <w:kern w:val="21"/>
          <w:highlight w:val="none"/>
        </w:rPr>
        <w:fldChar w:fldCharType="end"/>
      </w:r>
    </w:p>
    <w:p w14:paraId="42E4FC37">
      <w:pPr>
        <w:widowControl/>
        <w:spacing w:line="360" w:lineRule="auto"/>
        <w:jc w:val="left"/>
        <w:rPr>
          <w:rFonts w:hint="default" w:ascii="Times New Roman" w:hAnsi="Times New Roman" w:eastAsia="宋体" w:cs="Times New Roman"/>
          <w:highlight w:val="none"/>
          <w:lang w:eastAsia="zh-CN"/>
        </w:rPr>
      </w:pPr>
      <w:r>
        <w:rPr>
          <w:rFonts w:hint="default" w:ascii="Times New Roman" w:hAnsi="Times New Roman" w:eastAsia="宋体" w:cs="Times New Roman"/>
          <w:b/>
          <w:color w:val="auto"/>
          <w:kern w:val="0"/>
          <w:sz w:val="24"/>
          <w:szCs w:val="24"/>
          <w:highlight w:val="none"/>
        </w:rPr>
        <w:t>附件</w:t>
      </w:r>
      <w:r>
        <w:rPr>
          <w:rFonts w:hint="default" w:ascii="Times New Roman" w:hAnsi="Times New Roman" w:eastAsia="宋体" w:cs="Times New Roman"/>
          <w:b/>
          <w:color w:val="auto"/>
          <w:kern w:val="0"/>
          <w:sz w:val="24"/>
          <w:szCs w:val="24"/>
          <w:highlight w:val="none"/>
          <w:lang w:val="en-US" w:eastAsia="zh-CN"/>
        </w:rPr>
        <w:t>1</w:t>
      </w:r>
      <w:r>
        <w:rPr>
          <w:rFonts w:hint="default" w:ascii="Times New Roman" w:hAnsi="Times New Roman" w:eastAsia="宋体" w:cs="Times New Roman"/>
          <w:b/>
          <w:color w:val="auto"/>
          <w:kern w:val="0"/>
          <w:sz w:val="24"/>
          <w:szCs w:val="24"/>
          <w:highlight w:val="none"/>
        </w:rPr>
        <w:t>：</w:t>
      </w:r>
      <w:r>
        <w:rPr>
          <w:rFonts w:hint="default" w:ascii="Times New Roman" w:hAnsi="Times New Roman" w:eastAsia="宋体" w:cs="Times New Roman"/>
          <w:b/>
          <w:color w:val="auto"/>
          <w:kern w:val="0"/>
          <w:sz w:val="24"/>
          <w:szCs w:val="24"/>
          <w:highlight w:val="none"/>
          <w:lang w:eastAsia="zh-CN"/>
        </w:rPr>
        <w:t>委托书</w:t>
      </w:r>
    </w:p>
    <w:p w14:paraId="63418132">
      <w:pPr>
        <w:rPr>
          <w:rFonts w:hint="default" w:ascii="Times New Roman" w:hAnsi="Times New Roman" w:eastAsia="宋体" w:cs="Times New Roman"/>
          <w:highlight w:val="none"/>
          <w:lang w:eastAsia="zh-CN"/>
        </w:rPr>
      </w:pPr>
      <w:r>
        <w:rPr>
          <w:highlight w:val="none"/>
        </w:rPr>
        <w:drawing>
          <wp:anchor distT="0" distB="0" distL="114300" distR="114300" simplePos="0" relativeHeight="251667456" behindDoc="0" locked="0" layoutInCell="1" allowOverlap="1">
            <wp:simplePos x="0" y="0"/>
            <wp:positionH relativeFrom="column">
              <wp:posOffset>-85725</wp:posOffset>
            </wp:positionH>
            <wp:positionV relativeFrom="paragraph">
              <wp:posOffset>173355</wp:posOffset>
            </wp:positionV>
            <wp:extent cx="6250940" cy="8435340"/>
            <wp:effectExtent l="0" t="0" r="16510" b="3810"/>
            <wp:wrapNone/>
            <wp:docPr id="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
                    <pic:cNvPicPr>
                      <a:picLocks noChangeAspect="1"/>
                    </pic:cNvPicPr>
                  </pic:nvPicPr>
                  <pic:blipFill>
                    <a:blip r:embed="rId32"/>
                    <a:stretch>
                      <a:fillRect/>
                    </a:stretch>
                  </pic:blipFill>
                  <pic:spPr>
                    <a:xfrm>
                      <a:off x="0" y="0"/>
                      <a:ext cx="6250940" cy="8435340"/>
                    </a:xfrm>
                    <a:prstGeom prst="rect">
                      <a:avLst/>
                    </a:prstGeom>
                    <a:noFill/>
                    <a:ln>
                      <a:noFill/>
                    </a:ln>
                  </pic:spPr>
                </pic:pic>
              </a:graphicData>
            </a:graphic>
          </wp:anchor>
        </w:drawing>
      </w:r>
    </w:p>
    <w:p w14:paraId="127EDE13">
      <w:pPr>
        <w:spacing w:line="360" w:lineRule="auto"/>
        <w:jc w:val="center"/>
        <w:rPr>
          <w:rFonts w:hint="default" w:ascii="Times New Roman" w:hAnsi="Times New Roman" w:eastAsia="宋体" w:cs="Times New Roman"/>
          <w:b/>
          <w:bCs/>
          <w:sz w:val="36"/>
          <w:szCs w:val="36"/>
          <w:highlight w:val="none"/>
        </w:rPr>
      </w:pPr>
    </w:p>
    <w:p w14:paraId="4674005F">
      <w:pPr>
        <w:spacing w:line="360" w:lineRule="auto"/>
        <w:jc w:val="center"/>
        <w:rPr>
          <w:rFonts w:hint="default" w:ascii="Times New Roman" w:hAnsi="Times New Roman" w:eastAsia="宋体" w:cs="Times New Roman"/>
          <w:b/>
          <w:bCs/>
          <w:sz w:val="36"/>
          <w:szCs w:val="36"/>
          <w:highlight w:val="none"/>
        </w:rPr>
      </w:pPr>
      <w:r>
        <w:rPr>
          <w:rFonts w:hint="default" w:ascii="Times New Roman" w:hAnsi="Times New Roman" w:eastAsia="宋体" w:cs="Times New Roman"/>
          <w:b/>
          <w:bCs/>
          <w:sz w:val="36"/>
          <w:szCs w:val="36"/>
          <w:highlight w:val="none"/>
        </w:rPr>
        <w:t>委      托      书</w:t>
      </w:r>
    </w:p>
    <w:p w14:paraId="35BBC35A">
      <w:pPr>
        <w:pStyle w:val="14"/>
        <w:ind w:left="0" w:leftChars="0" w:firstLine="0" w:firstLineChars="0"/>
        <w:rPr>
          <w:rFonts w:hint="default" w:ascii="Times New Roman" w:hAnsi="Times New Roman" w:eastAsia="宋体" w:cs="Times New Roman"/>
          <w:highlight w:val="none"/>
        </w:rPr>
      </w:pPr>
    </w:p>
    <w:p w14:paraId="539642AC">
      <w:pPr>
        <w:widowControl/>
        <w:spacing w:line="360" w:lineRule="auto"/>
        <w:ind w:left="0" w:leftChars="0" w:firstLine="0" w:firstLineChars="0"/>
        <w:jc w:val="left"/>
        <w:rPr>
          <w:rFonts w:hint="default" w:ascii="Times New Roman" w:hAnsi="Times New Roman" w:eastAsia="宋体" w:cs="Times New Roman"/>
          <w:sz w:val="28"/>
          <w:szCs w:val="28"/>
          <w:highlight w:val="none"/>
        </w:rPr>
      </w:pPr>
      <w:r>
        <w:rPr>
          <w:rFonts w:hint="default" w:ascii="Times New Roman" w:hAnsi="Times New Roman" w:eastAsia="宋体" w:cs="Times New Roman"/>
          <w:b/>
          <w:color w:val="000000"/>
          <w:kern w:val="0"/>
          <w:sz w:val="28"/>
          <w:szCs w:val="28"/>
          <w:highlight w:val="none"/>
          <w:lang w:bidi="ar"/>
        </w:rPr>
        <w:t>阜新市鑫源环境保护有限公司：</w:t>
      </w:r>
    </w:p>
    <w:p w14:paraId="559D7BC2">
      <w:pPr>
        <w:spacing w:line="360" w:lineRule="auto"/>
        <w:ind w:firstLine="560" w:firstLineChars="200"/>
        <w:rPr>
          <w:rFonts w:hint="default" w:ascii="Times New Roman" w:hAnsi="Times New Roman" w:eastAsia="宋体" w:cs="Times New Roman"/>
          <w:sz w:val="28"/>
          <w:szCs w:val="28"/>
          <w:highlight w:val="none"/>
        </w:rPr>
      </w:pPr>
    </w:p>
    <w:p w14:paraId="160245E4">
      <w:pPr>
        <w:spacing w:line="360" w:lineRule="auto"/>
        <w:ind w:firstLine="560" w:firstLineChars="200"/>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t>我单位</w:t>
      </w:r>
      <w:r>
        <w:rPr>
          <w:rFonts w:hint="default" w:ascii="Times New Roman" w:hAnsi="Times New Roman" w:eastAsia="宋体" w:cs="Times New Roman"/>
          <w:sz w:val="28"/>
          <w:szCs w:val="28"/>
          <w:highlight w:val="none"/>
          <w:u w:val="single"/>
          <w:lang w:val="en-US" w:eastAsia="zh-CN"/>
        </w:rPr>
        <w:t>“阜新蒙古族自治县十家子镇鑫磊碎石加工厂年加工30万立方米建筑用石项目</w:t>
      </w:r>
      <w:r>
        <w:rPr>
          <w:rFonts w:hint="default" w:ascii="Times New Roman" w:hAnsi="Times New Roman" w:eastAsia="宋体" w:cs="Times New Roman"/>
          <w:sz w:val="28"/>
          <w:szCs w:val="28"/>
          <w:highlight w:val="none"/>
          <w:u w:val="single"/>
        </w:rPr>
        <w:t>”</w:t>
      </w:r>
      <w:r>
        <w:rPr>
          <w:rFonts w:hint="default" w:ascii="Times New Roman" w:hAnsi="Times New Roman" w:eastAsia="宋体" w:cs="Times New Roman"/>
          <w:sz w:val="28"/>
          <w:szCs w:val="28"/>
          <w:highlight w:val="none"/>
        </w:rPr>
        <w:t>，根据《中华人民共和国环境保护法》和《建设项目环境保护管理条例》中有关规定，按照《建设项目环境影响评价分类管理名录》和环保管理部门的要求，本项目需编制环境影响报告</w:t>
      </w:r>
      <w:r>
        <w:rPr>
          <w:rFonts w:hint="default" w:ascii="Times New Roman" w:hAnsi="Times New Roman" w:eastAsia="宋体" w:cs="Times New Roman"/>
          <w:sz w:val="28"/>
          <w:szCs w:val="28"/>
          <w:highlight w:val="none"/>
          <w:lang w:eastAsia="zh-CN"/>
        </w:rPr>
        <w:t>表</w:t>
      </w:r>
      <w:r>
        <w:rPr>
          <w:rFonts w:hint="default" w:ascii="Times New Roman" w:hAnsi="Times New Roman" w:eastAsia="宋体" w:cs="Times New Roman"/>
          <w:sz w:val="28"/>
          <w:szCs w:val="28"/>
          <w:highlight w:val="none"/>
        </w:rPr>
        <w:t>，特委托贵单位进行环境影响报告</w:t>
      </w:r>
      <w:r>
        <w:rPr>
          <w:rFonts w:hint="default" w:ascii="Times New Roman" w:hAnsi="Times New Roman" w:eastAsia="宋体" w:cs="Times New Roman"/>
          <w:sz w:val="28"/>
          <w:szCs w:val="28"/>
          <w:highlight w:val="none"/>
          <w:lang w:eastAsia="zh-CN"/>
        </w:rPr>
        <w:t>表</w:t>
      </w:r>
      <w:r>
        <w:rPr>
          <w:rFonts w:hint="default" w:ascii="Times New Roman" w:hAnsi="Times New Roman" w:eastAsia="宋体" w:cs="Times New Roman"/>
          <w:sz w:val="28"/>
          <w:szCs w:val="28"/>
          <w:highlight w:val="none"/>
        </w:rPr>
        <w:t>的编制工作。</w:t>
      </w:r>
    </w:p>
    <w:p w14:paraId="2AEF5E66">
      <w:pPr>
        <w:spacing w:line="360" w:lineRule="auto"/>
        <w:ind w:firstLine="560" w:firstLineChars="200"/>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t>我单位郑重承诺，严格遵守相关环保法律法规，落实“三同时”制度，对报送的</w:t>
      </w:r>
      <w:r>
        <w:rPr>
          <w:rFonts w:hint="default" w:ascii="Times New Roman" w:hAnsi="Times New Roman" w:eastAsia="宋体" w:cs="Times New Roman"/>
          <w:sz w:val="28"/>
          <w:szCs w:val="28"/>
          <w:highlight w:val="none"/>
          <w:u w:val="single"/>
          <w:lang w:val="en-US" w:eastAsia="zh-CN"/>
        </w:rPr>
        <w:t>“阜新蒙古族自治县十家子镇鑫磊碎石加工厂年加工30万立方米建筑用石项目</w:t>
      </w:r>
      <w:r>
        <w:rPr>
          <w:rFonts w:hint="default" w:ascii="Times New Roman" w:hAnsi="Times New Roman" w:eastAsia="宋体" w:cs="Times New Roman"/>
          <w:sz w:val="28"/>
          <w:szCs w:val="28"/>
          <w:highlight w:val="none"/>
          <w:u w:val="single"/>
        </w:rPr>
        <w:t>”</w:t>
      </w:r>
      <w:r>
        <w:rPr>
          <w:rFonts w:hint="default" w:ascii="Times New Roman" w:hAnsi="Times New Roman" w:eastAsia="宋体" w:cs="Times New Roman"/>
          <w:sz w:val="28"/>
          <w:szCs w:val="28"/>
          <w:highlight w:val="none"/>
        </w:rPr>
        <w:t>报告及其它相关材料的实质内容真实性、完整性、准确性负责，如隐瞒有关情况或者提供虚假申请材料的，愿意承担相应责任。</w:t>
      </w:r>
    </w:p>
    <w:p w14:paraId="70D419A5">
      <w:pPr>
        <w:spacing w:line="360" w:lineRule="auto"/>
        <w:ind w:firstLine="560" w:firstLineChars="200"/>
        <w:rPr>
          <w:rFonts w:hint="default" w:ascii="Times New Roman" w:hAnsi="Times New Roman" w:eastAsia="宋体" w:cs="Times New Roman"/>
          <w:sz w:val="28"/>
          <w:szCs w:val="28"/>
          <w:highlight w:val="none"/>
        </w:rPr>
      </w:pPr>
    </w:p>
    <w:p w14:paraId="7ACA84BB">
      <w:pPr>
        <w:pStyle w:val="29"/>
        <w:rPr>
          <w:rFonts w:hint="default" w:ascii="Times New Roman" w:hAnsi="Times New Roman" w:eastAsia="宋体" w:cs="Times New Roman"/>
          <w:sz w:val="28"/>
          <w:szCs w:val="28"/>
          <w:highlight w:val="none"/>
        </w:rPr>
      </w:pPr>
    </w:p>
    <w:p w14:paraId="2AB88461">
      <w:pPr>
        <w:spacing w:line="360" w:lineRule="auto"/>
        <w:ind w:firstLine="560" w:firstLineChars="200"/>
        <w:rPr>
          <w:rFonts w:hint="default" w:ascii="Times New Roman" w:hAnsi="Times New Roman" w:eastAsia="宋体" w:cs="Times New Roman"/>
          <w:sz w:val="28"/>
          <w:szCs w:val="28"/>
          <w:highlight w:val="none"/>
        </w:rPr>
      </w:pPr>
    </w:p>
    <w:p w14:paraId="2ADDAC03">
      <w:pPr>
        <w:spacing w:line="360" w:lineRule="auto"/>
        <w:ind w:firstLine="4200" w:firstLineChars="1500"/>
        <w:jc w:val="both"/>
        <w:rPr>
          <w:rFonts w:hint="default" w:ascii="Times New Roman" w:hAnsi="Times New Roman" w:eastAsia="宋体" w:cs="Times New Roman"/>
          <w:sz w:val="28"/>
          <w:szCs w:val="28"/>
          <w:highlight w:val="none"/>
          <w:lang w:val="en-US" w:eastAsia="zh-CN"/>
        </w:rPr>
      </w:pPr>
      <w:r>
        <w:rPr>
          <w:rFonts w:hint="default" w:ascii="Times New Roman" w:hAnsi="Times New Roman" w:eastAsia="宋体" w:cs="Times New Roman"/>
          <w:sz w:val="28"/>
          <w:szCs w:val="28"/>
          <w:highlight w:val="none"/>
          <w:lang w:val="en-US" w:eastAsia="zh-CN"/>
        </w:rPr>
        <w:t>阜新蒙古族自治县十家子镇鑫磊碎石加工厂</w:t>
      </w:r>
    </w:p>
    <w:p w14:paraId="000E07CD">
      <w:pPr>
        <w:spacing w:line="360" w:lineRule="auto"/>
        <w:ind w:firstLine="5600" w:firstLineChars="2000"/>
        <w:jc w:val="right"/>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lang w:val="en-US" w:eastAsia="zh-CN"/>
        </w:rPr>
        <w:t xml:space="preserve">2026 </w:t>
      </w:r>
      <w:r>
        <w:rPr>
          <w:rFonts w:hint="default" w:ascii="Times New Roman" w:hAnsi="Times New Roman" w:eastAsia="宋体" w:cs="Times New Roman"/>
          <w:sz w:val="28"/>
          <w:szCs w:val="28"/>
          <w:highlight w:val="none"/>
        </w:rPr>
        <w:t>年</w:t>
      </w:r>
      <w:r>
        <w:rPr>
          <w:rFonts w:hint="eastAsia" w:cs="Times New Roman"/>
          <w:sz w:val="28"/>
          <w:szCs w:val="28"/>
          <w:highlight w:val="none"/>
          <w:lang w:val="en-US" w:eastAsia="zh-CN"/>
        </w:rPr>
        <w:t>1</w:t>
      </w:r>
      <w:r>
        <w:rPr>
          <w:rFonts w:hint="default" w:ascii="Times New Roman" w:hAnsi="Times New Roman" w:eastAsia="宋体" w:cs="Times New Roman"/>
          <w:sz w:val="28"/>
          <w:szCs w:val="28"/>
          <w:highlight w:val="none"/>
          <w:lang w:val="en-US" w:eastAsia="zh-CN"/>
        </w:rPr>
        <w:t xml:space="preserve"> </w:t>
      </w:r>
      <w:r>
        <w:rPr>
          <w:rFonts w:hint="default" w:ascii="Times New Roman" w:hAnsi="Times New Roman" w:eastAsia="宋体" w:cs="Times New Roman"/>
          <w:sz w:val="28"/>
          <w:szCs w:val="28"/>
          <w:highlight w:val="none"/>
        </w:rPr>
        <w:t>月</w:t>
      </w:r>
      <w:r>
        <w:rPr>
          <w:rFonts w:hint="eastAsia" w:cs="Times New Roman"/>
          <w:sz w:val="28"/>
          <w:szCs w:val="28"/>
          <w:highlight w:val="none"/>
          <w:lang w:val="en-US" w:eastAsia="zh-CN"/>
        </w:rPr>
        <w:t>16</w:t>
      </w:r>
      <w:r>
        <w:rPr>
          <w:rFonts w:hint="default" w:ascii="Times New Roman" w:hAnsi="Times New Roman" w:eastAsia="宋体" w:cs="Times New Roman"/>
          <w:sz w:val="28"/>
          <w:szCs w:val="28"/>
          <w:highlight w:val="none"/>
        </w:rPr>
        <w:t>日</w:t>
      </w:r>
    </w:p>
    <w:p w14:paraId="014F2BBF">
      <w:pPr>
        <w:widowControl/>
        <w:spacing w:line="360" w:lineRule="auto"/>
        <w:jc w:val="left"/>
        <w:rPr>
          <w:rFonts w:hint="default" w:ascii="Times New Roman" w:hAnsi="Times New Roman" w:eastAsia="宋体" w:cs="Times New Roman"/>
          <w:b/>
          <w:color w:val="auto"/>
          <w:kern w:val="0"/>
          <w:sz w:val="24"/>
          <w:szCs w:val="24"/>
          <w:highlight w:val="none"/>
        </w:rPr>
      </w:pPr>
    </w:p>
    <w:p w14:paraId="42F3CA11">
      <w:pPr>
        <w:widowControl/>
        <w:spacing w:line="360" w:lineRule="auto"/>
        <w:jc w:val="left"/>
        <w:rPr>
          <w:rFonts w:hint="default" w:ascii="Times New Roman" w:hAnsi="Times New Roman" w:eastAsia="宋体" w:cs="Times New Roman"/>
          <w:b/>
          <w:color w:val="auto"/>
          <w:kern w:val="0"/>
          <w:sz w:val="24"/>
          <w:szCs w:val="24"/>
          <w:highlight w:val="none"/>
        </w:rPr>
      </w:pPr>
    </w:p>
    <w:p w14:paraId="6F3DDC3D">
      <w:pPr>
        <w:widowControl/>
        <w:spacing w:line="360" w:lineRule="auto"/>
        <w:jc w:val="left"/>
        <w:rPr>
          <w:rFonts w:hint="default" w:ascii="Times New Roman" w:hAnsi="Times New Roman" w:eastAsia="宋体" w:cs="Times New Roman"/>
          <w:b/>
          <w:color w:val="auto"/>
          <w:kern w:val="0"/>
          <w:sz w:val="24"/>
          <w:szCs w:val="24"/>
          <w:highlight w:val="none"/>
        </w:rPr>
      </w:pPr>
    </w:p>
    <w:p w14:paraId="3711065E">
      <w:pPr>
        <w:widowControl/>
        <w:spacing w:line="360" w:lineRule="auto"/>
        <w:jc w:val="left"/>
        <w:rPr>
          <w:rFonts w:hint="default" w:ascii="Times New Roman" w:hAnsi="Times New Roman" w:eastAsia="宋体" w:cs="Times New Roman"/>
          <w:b/>
          <w:bCs/>
          <w:sz w:val="36"/>
          <w:szCs w:val="36"/>
          <w:highlight w:val="none"/>
        </w:rPr>
      </w:pPr>
      <w:r>
        <w:rPr>
          <w:rFonts w:hint="default" w:ascii="Times New Roman" w:hAnsi="Times New Roman" w:eastAsia="宋体" w:cs="Times New Roman"/>
          <w:b/>
          <w:color w:val="auto"/>
          <w:kern w:val="0"/>
          <w:sz w:val="24"/>
          <w:szCs w:val="24"/>
          <w:highlight w:val="none"/>
        </w:rPr>
        <w:t>附件2：</w:t>
      </w:r>
      <w:r>
        <w:rPr>
          <w:rFonts w:hint="default" w:ascii="Times New Roman" w:hAnsi="Times New Roman" w:eastAsia="宋体" w:cs="Times New Roman"/>
          <w:b/>
          <w:color w:val="auto"/>
          <w:kern w:val="0"/>
          <w:sz w:val="24"/>
          <w:szCs w:val="24"/>
          <w:highlight w:val="none"/>
          <w:lang w:eastAsia="zh-CN"/>
        </w:rPr>
        <w:t>项目确认书</w:t>
      </w:r>
    </w:p>
    <w:p w14:paraId="4B8452B3">
      <w:pPr>
        <w:spacing w:before="240" w:beforeLines="100" w:after="240" w:afterLines="100"/>
        <w:jc w:val="center"/>
        <w:rPr>
          <w:rFonts w:hint="default" w:ascii="Times New Roman" w:hAnsi="Times New Roman" w:eastAsia="宋体" w:cs="Times New Roman"/>
          <w:b/>
          <w:bCs/>
          <w:sz w:val="36"/>
          <w:szCs w:val="36"/>
          <w:highlight w:val="none"/>
        </w:rPr>
      </w:pPr>
      <w:r>
        <w:rPr>
          <w:highlight w:val="none"/>
        </w:rPr>
        <w:drawing>
          <wp:anchor distT="0" distB="0" distL="114300" distR="114300" simplePos="0" relativeHeight="251668480" behindDoc="0" locked="0" layoutInCell="1" allowOverlap="1">
            <wp:simplePos x="0" y="0"/>
            <wp:positionH relativeFrom="column">
              <wp:posOffset>45085</wp:posOffset>
            </wp:positionH>
            <wp:positionV relativeFrom="paragraph">
              <wp:posOffset>236855</wp:posOffset>
            </wp:positionV>
            <wp:extent cx="6052820" cy="8248650"/>
            <wp:effectExtent l="0" t="0" r="5080" b="0"/>
            <wp:wrapNone/>
            <wp:docPr id="21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图片 2"/>
                    <pic:cNvPicPr>
                      <a:picLocks noChangeAspect="1"/>
                    </pic:cNvPicPr>
                  </pic:nvPicPr>
                  <pic:blipFill>
                    <a:blip r:embed="rId33"/>
                    <a:stretch>
                      <a:fillRect/>
                    </a:stretch>
                  </pic:blipFill>
                  <pic:spPr>
                    <a:xfrm>
                      <a:off x="0" y="0"/>
                      <a:ext cx="6052820" cy="8248650"/>
                    </a:xfrm>
                    <a:prstGeom prst="rect">
                      <a:avLst/>
                    </a:prstGeom>
                    <a:noFill/>
                    <a:ln>
                      <a:noFill/>
                    </a:ln>
                  </pic:spPr>
                </pic:pic>
              </a:graphicData>
            </a:graphic>
          </wp:anchor>
        </w:drawing>
      </w:r>
      <w:r>
        <w:rPr>
          <w:rFonts w:hint="default" w:ascii="Times New Roman" w:hAnsi="Times New Roman" w:eastAsia="宋体" w:cs="Times New Roman"/>
          <w:b/>
          <w:bCs/>
          <w:sz w:val="36"/>
          <w:szCs w:val="36"/>
          <w:highlight w:val="none"/>
        </w:rPr>
        <w:t>环境影响评价文件确认书</w:t>
      </w:r>
    </w:p>
    <w:tbl>
      <w:tblPr>
        <w:tblStyle w:val="24"/>
        <w:tblW w:w="47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3"/>
        <w:gridCol w:w="2663"/>
        <w:gridCol w:w="2249"/>
        <w:gridCol w:w="2943"/>
      </w:tblGrid>
      <w:tr w14:paraId="337CC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830" w:type="pct"/>
            <w:noWrap w:val="0"/>
            <w:vAlign w:val="center"/>
          </w:tcPr>
          <w:p w14:paraId="520E222B">
            <w:pPr>
              <w:jc w:val="center"/>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建设单位</w:t>
            </w:r>
          </w:p>
        </w:tc>
        <w:tc>
          <w:tcPr>
            <w:tcW w:w="1414" w:type="pct"/>
            <w:noWrap w:val="0"/>
            <w:vAlign w:val="center"/>
          </w:tcPr>
          <w:p w14:paraId="29335EC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阜新蒙古族自治县十家子镇鑫磊碎石加工厂</w:t>
            </w:r>
          </w:p>
        </w:tc>
        <w:tc>
          <w:tcPr>
            <w:tcW w:w="1194" w:type="pct"/>
            <w:noWrap w:val="0"/>
            <w:vAlign w:val="center"/>
          </w:tcPr>
          <w:p w14:paraId="5BAC25DC">
            <w:pPr>
              <w:jc w:val="center"/>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项目名称</w:t>
            </w:r>
          </w:p>
        </w:tc>
        <w:tc>
          <w:tcPr>
            <w:tcW w:w="1560" w:type="pct"/>
            <w:noWrap w:val="0"/>
            <w:vAlign w:val="center"/>
          </w:tcPr>
          <w:p w14:paraId="4F0A793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阜新蒙古族自治县十家子镇鑫磊碎石加工厂</w:t>
            </w:r>
          </w:p>
          <w:p w14:paraId="55B3FC66">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default" w:ascii="Times New Roman" w:hAnsi="Times New Roman" w:eastAsia="宋体" w:cs="Times New Roman"/>
                <w:sz w:val="24"/>
                <w:highlight w:val="none"/>
              </w:rPr>
            </w:pPr>
            <w:r>
              <w:rPr>
                <w:rFonts w:hint="default" w:ascii="Times New Roman" w:hAnsi="Times New Roman" w:eastAsia="宋体" w:cs="Times New Roman"/>
                <w:color w:val="auto"/>
                <w:sz w:val="24"/>
                <w:szCs w:val="24"/>
                <w:highlight w:val="none"/>
                <w:lang w:val="en-US" w:eastAsia="zh-CN"/>
              </w:rPr>
              <w:t>年加工30万立方米建筑用石项目</w:t>
            </w:r>
          </w:p>
        </w:tc>
      </w:tr>
      <w:tr w14:paraId="45109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830" w:type="pct"/>
            <w:noWrap w:val="0"/>
            <w:vAlign w:val="center"/>
          </w:tcPr>
          <w:p w14:paraId="7012364A">
            <w:pPr>
              <w:jc w:val="center"/>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项目地址</w:t>
            </w:r>
          </w:p>
        </w:tc>
        <w:tc>
          <w:tcPr>
            <w:tcW w:w="1414" w:type="pct"/>
            <w:noWrap w:val="0"/>
            <w:vAlign w:val="center"/>
          </w:tcPr>
          <w:p w14:paraId="7276A9E9">
            <w:pPr>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阜新蒙古族自治县十家子镇小大来村</w:t>
            </w:r>
          </w:p>
        </w:tc>
        <w:tc>
          <w:tcPr>
            <w:tcW w:w="1194" w:type="pct"/>
            <w:noWrap w:val="0"/>
            <w:vAlign w:val="center"/>
          </w:tcPr>
          <w:p w14:paraId="67091F26">
            <w:pPr>
              <w:jc w:val="center"/>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联系人及联系电话</w:t>
            </w:r>
          </w:p>
        </w:tc>
        <w:tc>
          <w:tcPr>
            <w:tcW w:w="1560" w:type="pct"/>
            <w:noWrap w:val="0"/>
            <w:vAlign w:val="center"/>
          </w:tcPr>
          <w:p w14:paraId="4452DD8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sz w:val="24"/>
                <w:highlight w:val="none"/>
              </w:rPr>
            </w:pPr>
            <w:r>
              <w:rPr>
                <w:rFonts w:hint="default" w:ascii="Times New Roman" w:hAnsi="Times New Roman" w:eastAsia="宋体" w:cs="Times New Roman"/>
                <w:color w:val="auto"/>
                <w:sz w:val="24"/>
                <w:szCs w:val="24"/>
                <w:highlight w:val="none"/>
                <w:lang w:val="en-US" w:eastAsia="zh-CN"/>
              </w:rPr>
              <w:t>史磊</w:t>
            </w:r>
            <w:r>
              <w:rPr>
                <w:rFonts w:hint="eastAsia"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15142492222</w:t>
            </w:r>
          </w:p>
        </w:tc>
      </w:tr>
      <w:tr w14:paraId="621F0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4"/>
            <w:noWrap w:val="0"/>
            <w:vAlign w:val="top"/>
          </w:tcPr>
          <w:p w14:paraId="35C00F77">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lang w:eastAsia="zh-CN"/>
              </w:rPr>
              <w:t>阜新市生态环境局阜新蒙古族自治县分局</w:t>
            </w:r>
            <w:r>
              <w:rPr>
                <w:rFonts w:hint="default" w:ascii="Times New Roman" w:hAnsi="Times New Roman" w:eastAsia="宋体" w:cs="Times New Roman"/>
                <w:sz w:val="24"/>
                <w:highlight w:val="none"/>
              </w:rPr>
              <w:t>：</w:t>
            </w:r>
          </w:p>
          <w:p w14:paraId="08D637AC">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我</w:t>
            </w:r>
            <w:r>
              <w:rPr>
                <w:rFonts w:hint="default" w:ascii="Times New Roman" w:hAnsi="Times New Roman" w:eastAsia="宋体" w:cs="Times New Roman"/>
                <w:sz w:val="24"/>
                <w:highlight w:val="none"/>
                <w:lang w:eastAsia="zh-CN"/>
              </w:rPr>
              <w:t>单位</w:t>
            </w:r>
            <w:r>
              <w:rPr>
                <w:rFonts w:hint="default" w:ascii="Times New Roman" w:hAnsi="Times New Roman" w:eastAsia="宋体" w:cs="Times New Roman"/>
                <w:sz w:val="24"/>
                <w:highlight w:val="none"/>
              </w:rPr>
              <w:t>委托阜新市鑫源环境保护有限公司编制的《</w:t>
            </w:r>
            <w:r>
              <w:rPr>
                <w:rFonts w:hint="default" w:ascii="Times New Roman" w:hAnsi="Times New Roman" w:eastAsia="宋体" w:cs="Times New Roman"/>
                <w:sz w:val="24"/>
                <w:highlight w:val="none"/>
                <w:lang w:val="en-US" w:eastAsia="zh-CN"/>
              </w:rPr>
              <w:t>阜新蒙古族自治县十家子镇鑫磊碎石加工厂年加工30万立方米建筑用石项目</w:t>
            </w:r>
            <w:r>
              <w:rPr>
                <w:rFonts w:hint="default" w:ascii="Times New Roman" w:hAnsi="Times New Roman" w:eastAsia="宋体" w:cs="Times New Roman"/>
                <w:sz w:val="24"/>
                <w:highlight w:val="none"/>
              </w:rPr>
              <w:t>》经我</w:t>
            </w:r>
            <w:r>
              <w:rPr>
                <w:rFonts w:hint="default" w:ascii="Times New Roman" w:hAnsi="Times New Roman" w:eastAsia="宋体" w:cs="Times New Roman"/>
                <w:sz w:val="24"/>
                <w:highlight w:val="none"/>
                <w:lang w:eastAsia="zh-CN"/>
              </w:rPr>
              <w:t>单位</w:t>
            </w:r>
            <w:r>
              <w:rPr>
                <w:rFonts w:hint="default" w:ascii="Times New Roman" w:hAnsi="Times New Roman" w:eastAsia="宋体" w:cs="Times New Roman"/>
                <w:sz w:val="24"/>
                <w:highlight w:val="none"/>
              </w:rPr>
              <w:t>审核，同意该环评文件所述内容主要包括：</w:t>
            </w:r>
          </w:p>
          <w:p w14:paraId="43D41F7D">
            <w:pPr>
              <w:numPr>
                <w:ilvl w:val="0"/>
                <w:numId w:val="8"/>
              </w:num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项目地理位置、规模及其建设内容；</w:t>
            </w:r>
          </w:p>
          <w:p w14:paraId="766EABA8">
            <w:pPr>
              <w:numPr>
                <w:ilvl w:val="0"/>
                <w:numId w:val="8"/>
              </w:num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原辅材料名称及消耗量；</w:t>
            </w:r>
          </w:p>
          <w:p w14:paraId="6E2EA289">
            <w:pPr>
              <w:numPr>
                <w:ilvl w:val="0"/>
                <w:numId w:val="8"/>
              </w:num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工艺流程及布局调整；</w:t>
            </w:r>
          </w:p>
          <w:p w14:paraId="1DF173A4">
            <w:pPr>
              <w:numPr>
                <w:ilvl w:val="0"/>
                <w:numId w:val="8"/>
              </w:num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项目建设地面积及平面布置；</w:t>
            </w:r>
          </w:p>
          <w:p w14:paraId="185B8238">
            <w:pPr>
              <w:numPr>
                <w:ilvl w:val="0"/>
                <w:numId w:val="8"/>
              </w:num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环境标准和环境影响分析；</w:t>
            </w:r>
          </w:p>
          <w:p w14:paraId="5B8E1472">
            <w:pPr>
              <w:numPr>
                <w:ilvl w:val="0"/>
                <w:numId w:val="8"/>
              </w:num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同意环评中所要求的环保措施；</w:t>
            </w:r>
          </w:p>
          <w:p w14:paraId="3F35B8C0">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如改变项目上述内容，将按照环保要求，重新进行项目申报，并开展相应的环境影响评价及审批。</w:t>
            </w:r>
          </w:p>
          <w:p w14:paraId="69D7C069">
            <w:pPr>
              <w:spacing w:line="360" w:lineRule="auto"/>
              <w:rPr>
                <w:rFonts w:hint="default" w:ascii="Times New Roman" w:hAnsi="Times New Roman" w:eastAsia="宋体" w:cs="Times New Roman"/>
                <w:sz w:val="24"/>
                <w:highlight w:val="none"/>
              </w:rPr>
            </w:pPr>
          </w:p>
          <w:p w14:paraId="6409622C">
            <w:pPr>
              <w:jc w:val="center"/>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                       </w:t>
            </w:r>
            <w:r>
              <w:rPr>
                <w:rFonts w:hint="default" w:ascii="Times New Roman" w:hAnsi="Times New Roman" w:eastAsia="宋体" w:cs="Times New Roman"/>
                <w:sz w:val="24"/>
                <w:highlight w:val="none"/>
                <w:lang w:val="en-US" w:eastAsia="zh-CN"/>
              </w:rPr>
              <w:t>阜新蒙古族自治县十家子镇鑫磊碎石加工厂</w:t>
            </w:r>
          </w:p>
          <w:p w14:paraId="721E38A2">
            <w:pPr>
              <w:spacing w:line="360" w:lineRule="auto"/>
              <w:jc w:val="center"/>
              <w:rPr>
                <w:rFonts w:hint="default" w:ascii="Times New Roman" w:hAnsi="Times New Roman" w:eastAsia="宋体" w:cs="Times New Roman"/>
                <w:sz w:val="24"/>
                <w:highlight w:val="none"/>
              </w:rPr>
            </w:pPr>
          </w:p>
          <w:p w14:paraId="571C291A">
            <w:pPr>
              <w:spacing w:line="360" w:lineRule="auto"/>
              <w:jc w:val="center"/>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                        法定代表或主要负责人签字：</w:t>
            </w:r>
          </w:p>
          <w:p w14:paraId="66A243F2">
            <w:pPr>
              <w:pStyle w:val="29"/>
              <w:jc w:val="both"/>
              <w:rPr>
                <w:rFonts w:hint="default" w:ascii="Times New Roman" w:hAnsi="Times New Roman" w:eastAsia="宋体" w:cs="Times New Roman"/>
                <w:szCs w:val="24"/>
                <w:highlight w:val="none"/>
              </w:rPr>
            </w:pPr>
          </w:p>
          <w:p w14:paraId="596D04D8">
            <w:pPr>
              <w:wordWrap w:val="0"/>
              <w:spacing w:line="360" w:lineRule="auto"/>
              <w:jc w:val="center"/>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                     </w:t>
            </w:r>
            <w:r>
              <w:rPr>
                <w:rFonts w:hint="default" w:ascii="Times New Roman" w:hAnsi="Times New Roman" w:eastAsia="宋体" w:cs="Times New Roman"/>
                <w:sz w:val="24"/>
                <w:highlight w:val="none"/>
                <w:lang w:val="en-US" w:eastAsia="zh-CN"/>
              </w:rPr>
              <w:t xml:space="preserve"> 2026 </w:t>
            </w:r>
            <w:r>
              <w:rPr>
                <w:rFonts w:hint="default" w:ascii="Times New Roman" w:hAnsi="Times New Roman" w:eastAsia="宋体" w:cs="Times New Roman"/>
                <w:sz w:val="24"/>
                <w:highlight w:val="none"/>
              </w:rPr>
              <w:t>年</w:t>
            </w:r>
            <w:r>
              <w:rPr>
                <w:rFonts w:hint="default" w:ascii="Times New Roman" w:hAnsi="Times New Roman" w:eastAsia="宋体" w:cs="Times New Roman"/>
                <w:sz w:val="24"/>
                <w:highlight w:val="none"/>
                <w:lang w:val="en-US" w:eastAsia="zh-CN"/>
              </w:rPr>
              <w:t>3</w:t>
            </w:r>
            <w:r>
              <w:rPr>
                <w:rFonts w:hint="default" w:ascii="Times New Roman" w:hAnsi="Times New Roman" w:eastAsia="宋体" w:cs="Times New Roman"/>
                <w:sz w:val="24"/>
                <w:highlight w:val="none"/>
              </w:rPr>
              <w:t>月</w:t>
            </w:r>
            <w:r>
              <w:rPr>
                <w:rFonts w:hint="default" w:ascii="Times New Roman" w:hAnsi="Times New Roman" w:eastAsia="宋体" w:cs="Times New Roman"/>
                <w:sz w:val="24"/>
                <w:highlight w:val="none"/>
                <w:lang w:val="en-US" w:eastAsia="zh-CN"/>
              </w:rPr>
              <w:t xml:space="preserve"> 5</w:t>
            </w:r>
            <w:r>
              <w:rPr>
                <w:rFonts w:hint="default" w:ascii="Times New Roman" w:hAnsi="Times New Roman" w:eastAsia="宋体" w:cs="Times New Roman"/>
                <w:sz w:val="24"/>
                <w:highlight w:val="none"/>
              </w:rPr>
              <w:t>日</w:t>
            </w:r>
          </w:p>
          <w:p w14:paraId="0E29E7BD">
            <w:pPr>
              <w:pStyle w:val="29"/>
              <w:jc w:val="both"/>
              <w:rPr>
                <w:rFonts w:hint="default" w:ascii="Times New Roman" w:hAnsi="Times New Roman" w:eastAsia="宋体" w:cs="Times New Roman"/>
                <w:szCs w:val="24"/>
                <w:highlight w:val="none"/>
              </w:rPr>
            </w:pPr>
          </w:p>
          <w:p w14:paraId="292B1BE3">
            <w:pPr>
              <w:pStyle w:val="29"/>
              <w:jc w:val="both"/>
              <w:rPr>
                <w:rFonts w:hint="default" w:ascii="Times New Roman" w:hAnsi="Times New Roman" w:eastAsia="宋体" w:cs="Times New Roman"/>
                <w:szCs w:val="24"/>
                <w:highlight w:val="none"/>
              </w:rPr>
            </w:pPr>
          </w:p>
          <w:p w14:paraId="56B6D58C">
            <w:pPr>
              <w:pStyle w:val="29"/>
              <w:jc w:val="both"/>
              <w:rPr>
                <w:rFonts w:hint="default" w:ascii="Times New Roman" w:hAnsi="Times New Roman" w:eastAsia="宋体" w:cs="Times New Roman"/>
                <w:szCs w:val="24"/>
                <w:highlight w:val="none"/>
              </w:rPr>
            </w:pPr>
          </w:p>
          <w:p w14:paraId="078AF7E8">
            <w:pPr>
              <w:pStyle w:val="29"/>
              <w:jc w:val="both"/>
              <w:rPr>
                <w:rFonts w:hint="default" w:ascii="Times New Roman" w:hAnsi="Times New Roman" w:eastAsia="宋体" w:cs="Times New Roman"/>
                <w:szCs w:val="24"/>
                <w:highlight w:val="none"/>
              </w:rPr>
            </w:pPr>
          </w:p>
        </w:tc>
      </w:tr>
    </w:tbl>
    <w:p w14:paraId="1F77AF51">
      <w:pPr>
        <w:widowControl/>
        <w:spacing w:line="360" w:lineRule="auto"/>
        <w:jc w:val="left"/>
        <w:rPr>
          <w:rFonts w:hint="default" w:ascii="Times New Roman" w:hAnsi="Times New Roman" w:eastAsia="宋体" w:cs="Times New Roman"/>
          <w:b/>
          <w:color w:val="auto"/>
          <w:kern w:val="0"/>
          <w:sz w:val="24"/>
          <w:szCs w:val="24"/>
          <w:highlight w:val="none"/>
        </w:rPr>
      </w:pPr>
    </w:p>
    <w:p w14:paraId="0EBF1E13">
      <w:pPr>
        <w:widowControl/>
        <w:spacing w:line="360" w:lineRule="auto"/>
        <w:jc w:val="left"/>
        <w:rPr>
          <w:rFonts w:hint="default" w:ascii="Times New Roman" w:hAnsi="Times New Roman" w:eastAsia="宋体" w:cs="Times New Roman"/>
          <w:b/>
          <w:color w:val="auto"/>
          <w:kern w:val="0"/>
          <w:sz w:val="24"/>
          <w:szCs w:val="24"/>
          <w:highlight w:val="none"/>
        </w:rPr>
      </w:pPr>
    </w:p>
    <w:p w14:paraId="5554059E">
      <w:pPr>
        <w:widowControl/>
        <w:spacing w:line="360" w:lineRule="auto"/>
        <w:jc w:val="left"/>
        <w:rPr>
          <w:rFonts w:hint="default" w:ascii="Times New Roman" w:hAnsi="Times New Roman" w:eastAsia="宋体" w:cs="Times New Roman"/>
          <w:highlight w:val="none"/>
        </w:rPr>
      </w:pPr>
      <w:r>
        <w:rPr>
          <w:rFonts w:hint="default" w:ascii="Times New Roman" w:hAnsi="Times New Roman" w:eastAsia="宋体" w:cs="Times New Roman"/>
          <w:b/>
          <w:color w:val="auto"/>
          <w:kern w:val="0"/>
          <w:sz w:val="24"/>
          <w:szCs w:val="24"/>
          <w:highlight w:val="none"/>
        </w:rPr>
        <w:t>附件</w:t>
      </w:r>
      <w:r>
        <w:rPr>
          <w:rFonts w:hint="default" w:ascii="Times New Roman" w:hAnsi="Times New Roman" w:eastAsia="宋体" w:cs="Times New Roman"/>
          <w:b/>
          <w:color w:val="auto"/>
          <w:kern w:val="0"/>
          <w:sz w:val="24"/>
          <w:szCs w:val="24"/>
          <w:highlight w:val="none"/>
          <w:lang w:val="en-US" w:eastAsia="zh-CN"/>
        </w:rPr>
        <w:t>3</w:t>
      </w:r>
      <w:r>
        <w:rPr>
          <w:rFonts w:hint="default" w:ascii="Times New Roman" w:hAnsi="Times New Roman" w:eastAsia="宋体" w:cs="Times New Roman"/>
          <w:b/>
          <w:color w:val="auto"/>
          <w:kern w:val="0"/>
          <w:sz w:val="24"/>
          <w:szCs w:val="24"/>
          <w:highlight w:val="none"/>
        </w:rPr>
        <w:t>：营业执照</w:t>
      </w:r>
    </w:p>
    <w:p w14:paraId="65969872">
      <w:pPr>
        <w:widowControl/>
        <w:spacing w:line="360" w:lineRule="auto"/>
        <w:jc w:val="left"/>
        <w:rPr>
          <w:rFonts w:hint="default" w:ascii="Times New Roman" w:hAnsi="Times New Roman" w:eastAsia="宋体" w:cs="Times New Roman"/>
          <w:b/>
          <w:color w:val="auto"/>
          <w:kern w:val="0"/>
          <w:sz w:val="24"/>
          <w:szCs w:val="24"/>
          <w:highlight w:val="none"/>
          <w:lang w:eastAsia="zh-CN"/>
        </w:rPr>
      </w:pPr>
      <w:r>
        <w:rPr>
          <w:rFonts w:hint="default" w:ascii="Times New Roman" w:hAnsi="Times New Roman" w:eastAsia="宋体" w:cs="Times New Roman"/>
          <w:b/>
          <w:color w:val="auto"/>
          <w:kern w:val="0"/>
          <w:sz w:val="24"/>
          <w:szCs w:val="24"/>
          <w:highlight w:val="none"/>
          <w:lang w:eastAsia="zh-CN"/>
        </w:rPr>
        <w:drawing>
          <wp:inline distT="0" distB="0" distL="114300" distR="114300">
            <wp:extent cx="6130925" cy="8485505"/>
            <wp:effectExtent l="0" t="0" r="3175" b="10795"/>
            <wp:docPr id="24" name="图片 24" descr="营业执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营业执照"/>
                    <pic:cNvPicPr>
                      <a:picLocks noChangeAspect="1"/>
                    </pic:cNvPicPr>
                  </pic:nvPicPr>
                  <pic:blipFill>
                    <a:blip r:embed="rId34"/>
                    <a:srcRect l="11525"/>
                    <a:stretch>
                      <a:fillRect/>
                    </a:stretch>
                  </pic:blipFill>
                  <pic:spPr>
                    <a:xfrm>
                      <a:off x="0" y="0"/>
                      <a:ext cx="6130925" cy="8485505"/>
                    </a:xfrm>
                    <a:prstGeom prst="rect">
                      <a:avLst/>
                    </a:prstGeom>
                  </pic:spPr>
                </pic:pic>
              </a:graphicData>
            </a:graphic>
          </wp:inline>
        </w:drawing>
      </w:r>
    </w:p>
    <w:p w14:paraId="3BDE8980">
      <w:pPr>
        <w:rPr>
          <w:rFonts w:hint="default" w:ascii="Times New Roman" w:hAnsi="Times New Roman" w:eastAsia="宋体" w:cs="Times New Roman"/>
          <w:b/>
          <w:color w:val="auto"/>
          <w:kern w:val="0"/>
          <w:sz w:val="24"/>
          <w:szCs w:val="24"/>
          <w:highlight w:val="none"/>
          <w:lang w:eastAsia="zh-CN"/>
        </w:rPr>
      </w:pPr>
      <w:r>
        <w:rPr>
          <w:rFonts w:hint="default" w:ascii="Times New Roman" w:hAnsi="Times New Roman" w:eastAsia="宋体" w:cs="Times New Roman"/>
          <w:b/>
          <w:color w:val="auto"/>
          <w:kern w:val="0"/>
          <w:sz w:val="24"/>
          <w:szCs w:val="24"/>
          <w:highlight w:val="none"/>
          <w:lang w:eastAsia="zh-CN"/>
        </w:rPr>
        <w:br w:type="page"/>
      </w:r>
    </w:p>
    <w:p w14:paraId="12FC5748">
      <w:pPr>
        <w:widowControl/>
        <w:spacing w:line="360" w:lineRule="auto"/>
        <w:jc w:val="left"/>
        <w:rPr>
          <w:rFonts w:hint="default" w:ascii="Times New Roman" w:hAnsi="Times New Roman" w:eastAsia="宋体" w:cs="Times New Roman"/>
          <w:highlight w:val="none"/>
          <w:lang w:eastAsia="zh-CN"/>
        </w:rPr>
      </w:pPr>
      <w:r>
        <w:rPr>
          <w:rFonts w:hint="default" w:ascii="Times New Roman" w:hAnsi="Times New Roman" w:eastAsia="宋体" w:cs="Times New Roman"/>
          <w:b/>
          <w:color w:val="auto"/>
          <w:kern w:val="0"/>
          <w:sz w:val="24"/>
          <w:szCs w:val="24"/>
          <w:highlight w:val="none"/>
          <w:lang w:eastAsia="zh-CN"/>
        </w:rPr>
        <w:t>附件</w:t>
      </w:r>
      <w:r>
        <w:rPr>
          <w:rFonts w:hint="default" w:ascii="Times New Roman" w:hAnsi="Times New Roman" w:eastAsia="宋体" w:cs="Times New Roman"/>
          <w:b/>
          <w:color w:val="auto"/>
          <w:kern w:val="0"/>
          <w:sz w:val="24"/>
          <w:szCs w:val="24"/>
          <w:highlight w:val="none"/>
          <w:lang w:val="en-US" w:eastAsia="zh-CN"/>
        </w:rPr>
        <w:t>4：项目备案证明</w:t>
      </w:r>
    </w:p>
    <w:p w14:paraId="6F40E142">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drawing>
          <wp:inline distT="0" distB="0" distL="114300" distR="114300">
            <wp:extent cx="6109335" cy="8431530"/>
            <wp:effectExtent l="0" t="0" r="5715" b="7620"/>
            <wp:docPr id="16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2"/>
                    <pic:cNvPicPr>
                      <a:picLocks noChangeAspect="1"/>
                    </pic:cNvPicPr>
                  </pic:nvPicPr>
                  <pic:blipFill>
                    <a:blip r:embed="rId35"/>
                    <a:stretch>
                      <a:fillRect/>
                    </a:stretch>
                  </pic:blipFill>
                  <pic:spPr>
                    <a:xfrm>
                      <a:off x="0" y="0"/>
                      <a:ext cx="6109335" cy="8431530"/>
                    </a:xfrm>
                    <a:prstGeom prst="rect">
                      <a:avLst/>
                    </a:prstGeom>
                    <a:noFill/>
                    <a:ln>
                      <a:noFill/>
                    </a:ln>
                  </pic:spPr>
                </pic:pic>
              </a:graphicData>
            </a:graphic>
          </wp:inline>
        </w:drawing>
      </w:r>
    </w:p>
    <w:p w14:paraId="4AFD8C21">
      <w:pPr>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br w:type="page"/>
      </w:r>
    </w:p>
    <w:p w14:paraId="340387E2">
      <w:pPr>
        <w:widowControl/>
        <w:spacing w:line="360" w:lineRule="auto"/>
        <w:jc w:val="left"/>
        <w:rPr>
          <w:rFonts w:hint="default" w:ascii="Times New Roman" w:hAnsi="Times New Roman" w:eastAsia="宋体" w:cs="Times New Roman"/>
          <w:b/>
          <w:color w:val="auto"/>
          <w:kern w:val="0"/>
          <w:sz w:val="24"/>
          <w:szCs w:val="24"/>
          <w:highlight w:val="none"/>
          <w:lang w:eastAsia="zh-CN"/>
        </w:rPr>
      </w:pPr>
      <w:r>
        <w:rPr>
          <w:rFonts w:hint="default" w:ascii="Times New Roman" w:hAnsi="Times New Roman" w:eastAsia="宋体" w:cs="Times New Roman"/>
          <w:b/>
          <w:color w:val="auto"/>
          <w:kern w:val="0"/>
          <w:sz w:val="24"/>
          <w:szCs w:val="24"/>
          <w:highlight w:val="none"/>
        </w:rPr>
        <w:t>附件</w:t>
      </w:r>
      <w:r>
        <w:rPr>
          <w:rFonts w:hint="default" w:ascii="Times New Roman" w:hAnsi="Times New Roman" w:eastAsia="宋体" w:cs="Times New Roman"/>
          <w:b/>
          <w:color w:val="auto"/>
          <w:kern w:val="0"/>
          <w:sz w:val="24"/>
          <w:szCs w:val="24"/>
          <w:highlight w:val="none"/>
          <w:lang w:val="en-US" w:eastAsia="zh-CN"/>
        </w:rPr>
        <w:t>5</w:t>
      </w:r>
      <w:r>
        <w:rPr>
          <w:rFonts w:hint="default" w:ascii="Times New Roman" w:hAnsi="Times New Roman" w:eastAsia="宋体" w:cs="Times New Roman"/>
          <w:b/>
          <w:color w:val="auto"/>
          <w:kern w:val="0"/>
          <w:sz w:val="24"/>
          <w:szCs w:val="24"/>
          <w:highlight w:val="none"/>
        </w:rPr>
        <w:t>：土地手续</w:t>
      </w:r>
    </w:p>
    <w:p w14:paraId="173106AE">
      <w:pPr>
        <w:rPr>
          <w:rFonts w:hint="default" w:ascii="Times New Roman" w:hAnsi="Times New Roman" w:eastAsia="宋体" w:cs="Times New Roman"/>
          <w:highlight w:val="none"/>
        </w:rPr>
      </w:pPr>
      <w:r>
        <w:drawing>
          <wp:inline distT="0" distB="0" distL="114300" distR="114300">
            <wp:extent cx="6102350" cy="8629650"/>
            <wp:effectExtent l="0" t="0" r="12700" b="0"/>
            <wp:docPr id="28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图片 1"/>
                    <pic:cNvPicPr>
                      <a:picLocks noChangeAspect="1"/>
                    </pic:cNvPicPr>
                  </pic:nvPicPr>
                  <pic:blipFill>
                    <a:blip r:embed="rId36"/>
                    <a:stretch>
                      <a:fillRect/>
                    </a:stretch>
                  </pic:blipFill>
                  <pic:spPr>
                    <a:xfrm>
                      <a:off x="0" y="0"/>
                      <a:ext cx="6102350" cy="8629650"/>
                    </a:xfrm>
                    <a:prstGeom prst="rect">
                      <a:avLst/>
                    </a:prstGeom>
                    <a:noFill/>
                    <a:ln>
                      <a:noFill/>
                    </a:ln>
                  </pic:spPr>
                </pic:pic>
              </a:graphicData>
            </a:graphic>
          </wp:inline>
        </w:drawing>
      </w:r>
    </w:p>
    <w:p w14:paraId="78C6BF05">
      <w:pPr>
        <w:rPr>
          <w:highlight w:val="none"/>
        </w:rPr>
      </w:pPr>
      <w:r>
        <w:drawing>
          <wp:inline distT="0" distB="0" distL="114300" distR="114300">
            <wp:extent cx="6013450" cy="8875395"/>
            <wp:effectExtent l="0" t="0" r="6350" b="1905"/>
            <wp:docPr id="3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
                    <pic:cNvPicPr>
                      <a:picLocks noChangeAspect="1"/>
                    </pic:cNvPicPr>
                  </pic:nvPicPr>
                  <pic:blipFill>
                    <a:blip r:embed="rId37"/>
                    <a:stretch>
                      <a:fillRect/>
                    </a:stretch>
                  </pic:blipFill>
                  <pic:spPr>
                    <a:xfrm>
                      <a:off x="0" y="0"/>
                      <a:ext cx="6013450" cy="8875395"/>
                    </a:xfrm>
                    <a:prstGeom prst="rect">
                      <a:avLst/>
                    </a:prstGeom>
                    <a:noFill/>
                    <a:ln>
                      <a:noFill/>
                    </a:ln>
                  </pic:spPr>
                </pic:pic>
              </a:graphicData>
            </a:graphic>
          </wp:inline>
        </w:drawing>
      </w:r>
      <w:r>
        <w:rPr>
          <w:highlight w:val="none"/>
        </w:rPr>
        <w:drawing>
          <wp:inline distT="0" distB="0" distL="114300" distR="114300">
            <wp:extent cx="6083300" cy="8997950"/>
            <wp:effectExtent l="0" t="0" r="12700" b="12700"/>
            <wp:docPr id="10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2"/>
                    <pic:cNvPicPr>
                      <a:picLocks noChangeAspect="1"/>
                    </pic:cNvPicPr>
                  </pic:nvPicPr>
                  <pic:blipFill>
                    <a:blip r:embed="rId38"/>
                    <a:stretch>
                      <a:fillRect/>
                    </a:stretch>
                  </pic:blipFill>
                  <pic:spPr>
                    <a:xfrm>
                      <a:off x="0" y="0"/>
                      <a:ext cx="6083300" cy="8997950"/>
                    </a:xfrm>
                    <a:prstGeom prst="rect">
                      <a:avLst/>
                    </a:prstGeom>
                    <a:noFill/>
                    <a:ln>
                      <a:noFill/>
                    </a:ln>
                  </pic:spPr>
                </pic:pic>
              </a:graphicData>
            </a:graphic>
          </wp:inline>
        </w:drawing>
      </w:r>
      <w:r>
        <w:rPr>
          <w:highlight w:val="none"/>
        </w:rPr>
        <w:drawing>
          <wp:inline distT="0" distB="0" distL="114300" distR="114300">
            <wp:extent cx="6110605" cy="8765540"/>
            <wp:effectExtent l="0" t="0" r="4445" b="1651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39"/>
                    <a:stretch>
                      <a:fillRect/>
                    </a:stretch>
                  </pic:blipFill>
                  <pic:spPr>
                    <a:xfrm>
                      <a:off x="0" y="0"/>
                      <a:ext cx="6110605" cy="8765540"/>
                    </a:xfrm>
                    <a:prstGeom prst="rect">
                      <a:avLst/>
                    </a:prstGeom>
                    <a:noFill/>
                    <a:ln>
                      <a:noFill/>
                    </a:ln>
                  </pic:spPr>
                </pic:pic>
              </a:graphicData>
            </a:graphic>
          </wp:inline>
        </w:drawing>
      </w:r>
    </w:p>
    <w:p w14:paraId="34823902">
      <w:pPr>
        <w:rPr>
          <w:highlight w:val="none"/>
        </w:rPr>
      </w:pPr>
    </w:p>
    <w:p w14:paraId="71932EC2">
      <w:pPr>
        <w:rPr>
          <w:highlight w:val="none"/>
        </w:rPr>
      </w:pPr>
    </w:p>
    <w:p w14:paraId="1DB7B720">
      <w:r>
        <w:drawing>
          <wp:inline distT="0" distB="0" distL="114300" distR="114300">
            <wp:extent cx="6088380" cy="8372475"/>
            <wp:effectExtent l="0" t="0" r="7620" b="9525"/>
            <wp:docPr id="28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图片 2"/>
                    <pic:cNvPicPr>
                      <a:picLocks noChangeAspect="1"/>
                    </pic:cNvPicPr>
                  </pic:nvPicPr>
                  <pic:blipFill>
                    <a:blip r:embed="rId40"/>
                    <a:stretch>
                      <a:fillRect/>
                    </a:stretch>
                  </pic:blipFill>
                  <pic:spPr>
                    <a:xfrm>
                      <a:off x="0" y="0"/>
                      <a:ext cx="6088380" cy="8372475"/>
                    </a:xfrm>
                    <a:prstGeom prst="rect">
                      <a:avLst/>
                    </a:prstGeom>
                    <a:noFill/>
                    <a:ln>
                      <a:noFill/>
                    </a:ln>
                  </pic:spPr>
                </pic:pic>
              </a:graphicData>
            </a:graphic>
          </wp:inline>
        </w:drawing>
      </w:r>
    </w:p>
    <w:p w14:paraId="116A273E"/>
    <w:p w14:paraId="7866665B"/>
    <w:p w14:paraId="465104DB"/>
    <w:p w14:paraId="05FDEE12">
      <w:r>
        <w:drawing>
          <wp:inline distT="0" distB="0" distL="114300" distR="114300">
            <wp:extent cx="6068695" cy="8745855"/>
            <wp:effectExtent l="0" t="0" r="8255" b="171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1"/>
                    <a:stretch>
                      <a:fillRect/>
                    </a:stretch>
                  </pic:blipFill>
                  <pic:spPr>
                    <a:xfrm>
                      <a:off x="0" y="0"/>
                      <a:ext cx="6068695" cy="8745855"/>
                    </a:xfrm>
                    <a:prstGeom prst="rect">
                      <a:avLst/>
                    </a:prstGeom>
                    <a:noFill/>
                    <a:ln>
                      <a:noFill/>
                    </a:ln>
                  </pic:spPr>
                </pic:pic>
              </a:graphicData>
            </a:graphic>
          </wp:inline>
        </w:drawing>
      </w:r>
    </w:p>
    <w:p w14:paraId="509F1A45">
      <w:pPr>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br w:type="page"/>
      </w:r>
    </w:p>
    <w:p w14:paraId="556B3ED9">
      <w:pPr>
        <w:widowControl/>
        <w:spacing w:line="360" w:lineRule="auto"/>
        <w:jc w:val="left"/>
        <w:rPr>
          <w:rFonts w:hint="default" w:ascii="Times New Roman" w:hAnsi="Times New Roman" w:eastAsia="宋体" w:cs="Times New Roman"/>
          <w:b/>
          <w:color w:val="auto"/>
          <w:kern w:val="0"/>
          <w:sz w:val="24"/>
          <w:szCs w:val="24"/>
          <w:highlight w:val="none"/>
          <w:lang w:eastAsia="zh-CN"/>
        </w:rPr>
      </w:pPr>
      <w:r>
        <w:rPr>
          <w:rFonts w:hint="default" w:ascii="Times New Roman" w:hAnsi="Times New Roman" w:eastAsia="宋体" w:cs="Times New Roman"/>
          <w:b/>
          <w:color w:val="auto"/>
          <w:kern w:val="0"/>
          <w:sz w:val="24"/>
          <w:szCs w:val="24"/>
          <w:highlight w:val="none"/>
        </w:rPr>
        <w:t>附件</w:t>
      </w:r>
      <w:r>
        <w:rPr>
          <w:rFonts w:hint="default" w:ascii="Times New Roman" w:hAnsi="Times New Roman" w:eastAsia="宋体" w:cs="Times New Roman"/>
          <w:b/>
          <w:color w:val="auto"/>
          <w:kern w:val="0"/>
          <w:sz w:val="24"/>
          <w:szCs w:val="24"/>
          <w:highlight w:val="none"/>
          <w:lang w:val="en-US" w:eastAsia="zh-CN"/>
        </w:rPr>
        <w:t>6</w:t>
      </w:r>
      <w:r>
        <w:rPr>
          <w:rFonts w:hint="default" w:ascii="Times New Roman" w:hAnsi="Times New Roman" w:eastAsia="宋体" w:cs="Times New Roman"/>
          <w:b/>
          <w:color w:val="auto"/>
          <w:kern w:val="0"/>
          <w:sz w:val="24"/>
          <w:szCs w:val="24"/>
          <w:highlight w:val="none"/>
        </w:rPr>
        <w:t>：</w:t>
      </w:r>
      <w:r>
        <w:rPr>
          <w:rFonts w:hint="default" w:ascii="Times New Roman" w:hAnsi="Times New Roman" w:eastAsia="宋体" w:cs="Times New Roman"/>
          <w:b/>
          <w:color w:val="auto"/>
          <w:kern w:val="0"/>
          <w:sz w:val="24"/>
          <w:szCs w:val="24"/>
          <w:highlight w:val="none"/>
          <w:lang w:eastAsia="zh-CN"/>
        </w:rPr>
        <w:t>规划证明</w:t>
      </w:r>
    </w:p>
    <w:p w14:paraId="4409AC34">
      <w:pPr>
        <w:widowControl/>
        <w:spacing w:line="360" w:lineRule="auto"/>
        <w:jc w:val="left"/>
        <w:rPr>
          <w:rFonts w:hint="default" w:ascii="Times New Roman" w:hAnsi="Times New Roman" w:eastAsia="宋体" w:cs="Times New Roman"/>
          <w:highlight w:val="none"/>
        </w:rPr>
      </w:pPr>
      <w:r>
        <w:rPr>
          <w:rFonts w:hint="default" w:ascii="Times New Roman" w:hAnsi="Times New Roman" w:eastAsia="宋体" w:cs="Times New Roman"/>
          <w:highlight w:val="none"/>
        </w:rPr>
        <w:drawing>
          <wp:inline distT="0" distB="0" distL="114300" distR="114300">
            <wp:extent cx="6130925" cy="8556625"/>
            <wp:effectExtent l="0" t="0" r="3175" b="15875"/>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42"/>
                    <a:stretch>
                      <a:fillRect/>
                    </a:stretch>
                  </pic:blipFill>
                  <pic:spPr>
                    <a:xfrm>
                      <a:off x="0" y="0"/>
                      <a:ext cx="6130925" cy="8556625"/>
                    </a:xfrm>
                    <a:prstGeom prst="rect">
                      <a:avLst/>
                    </a:prstGeom>
                    <a:noFill/>
                    <a:ln>
                      <a:noFill/>
                    </a:ln>
                  </pic:spPr>
                </pic:pic>
              </a:graphicData>
            </a:graphic>
          </wp:inline>
        </w:drawing>
      </w:r>
    </w:p>
    <w:p w14:paraId="65C8F68A">
      <w:pPr>
        <w:widowControl/>
        <w:spacing w:line="360" w:lineRule="auto"/>
        <w:jc w:val="left"/>
        <w:rPr>
          <w:rFonts w:hint="default" w:ascii="Times New Roman" w:hAnsi="Times New Roman" w:eastAsia="宋体" w:cs="Times New Roman"/>
          <w:b/>
          <w:color w:val="auto"/>
          <w:kern w:val="0"/>
          <w:sz w:val="24"/>
          <w:szCs w:val="24"/>
          <w:highlight w:val="none"/>
          <w:lang w:eastAsia="zh-CN"/>
        </w:rPr>
      </w:pPr>
      <w:r>
        <w:rPr>
          <w:rFonts w:hint="default" w:ascii="Times New Roman" w:hAnsi="Times New Roman" w:eastAsia="宋体" w:cs="Times New Roman"/>
          <w:b/>
          <w:color w:val="auto"/>
          <w:kern w:val="0"/>
          <w:sz w:val="24"/>
          <w:szCs w:val="24"/>
          <w:highlight w:val="none"/>
        </w:rPr>
        <w:t>附件</w:t>
      </w:r>
      <w:r>
        <w:rPr>
          <w:rFonts w:hint="default" w:ascii="Times New Roman" w:hAnsi="Times New Roman" w:eastAsia="宋体" w:cs="Times New Roman"/>
          <w:b/>
          <w:color w:val="auto"/>
          <w:kern w:val="0"/>
          <w:sz w:val="24"/>
          <w:szCs w:val="24"/>
          <w:highlight w:val="none"/>
          <w:lang w:val="en-US" w:eastAsia="zh-CN"/>
        </w:rPr>
        <w:t>7</w:t>
      </w:r>
      <w:r>
        <w:rPr>
          <w:rFonts w:hint="default" w:ascii="Times New Roman" w:hAnsi="Times New Roman" w:eastAsia="宋体" w:cs="Times New Roman"/>
          <w:b/>
          <w:color w:val="auto"/>
          <w:kern w:val="0"/>
          <w:sz w:val="24"/>
          <w:szCs w:val="24"/>
          <w:highlight w:val="none"/>
        </w:rPr>
        <w:t>：</w:t>
      </w:r>
      <w:r>
        <w:rPr>
          <w:rFonts w:hint="eastAsia" w:cs="Times New Roman"/>
          <w:b/>
          <w:color w:val="auto"/>
          <w:kern w:val="0"/>
          <w:sz w:val="24"/>
          <w:szCs w:val="24"/>
          <w:highlight w:val="none"/>
          <w:lang w:eastAsia="zh-CN"/>
        </w:rPr>
        <w:t>原料来源承诺书</w:t>
      </w:r>
    </w:p>
    <w:p w14:paraId="519BF6C4">
      <w:pPr>
        <w:widowControl/>
        <w:spacing w:line="360" w:lineRule="auto"/>
        <w:jc w:val="left"/>
        <w:rPr>
          <w:rFonts w:hint="default" w:ascii="Times New Roman" w:hAnsi="Times New Roman" w:eastAsia="宋体" w:cs="Times New Roman"/>
          <w:highlight w:val="none"/>
        </w:rPr>
      </w:pPr>
    </w:p>
    <w:p w14:paraId="30B50B95">
      <w:pPr>
        <w:widowControl/>
        <w:spacing w:line="360" w:lineRule="auto"/>
        <w:jc w:val="left"/>
        <w:rPr>
          <w:rFonts w:hint="default" w:ascii="Times New Roman" w:hAnsi="Times New Roman" w:eastAsia="宋体" w:cs="Times New Roman"/>
          <w:highlight w:val="none"/>
        </w:rPr>
      </w:pPr>
      <w:r>
        <w:drawing>
          <wp:inline distT="0" distB="0" distL="114300" distR="114300">
            <wp:extent cx="6086475" cy="8028940"/>
            <wp:effectExtent l="0" t="0" r="9525" b="1016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43"/>
                    <a:stretch>
                      <a:fillRect/>
                    </a:stretch>
                  </pic:blipFill>
                  <pic:spPr>
                    <a:xfrm>
                      <a:off x="0" y="0"/>
                      <a:ext cx="6086475" cy="8028940"/>
                    </a:xfrm>
                    <a:prstGeom prst="rect">
                      <a:avLst/>
                    </a:prstGeom>
                    <a:noFill/>
                    <a:ln>
                      <a:noFill/>
                    </a:ln>
                  </pic:spPr>
                </pic:pic>
              </a:graphicData>
            </a:graphic>
          </wp:inline>
        </w:drawing>
      </w:r>
    </w:p>
    <w:p w14:paraId="1672228C">
      <w:pPr>
        <w:widowControl/>
        <w:spacing w:line="360" w:lineRule="auto"/>
        <w:jc w:val="left"/>
        <w:rPr>
          <w:rFonts w:hint="default" w:ascii="Times New Roman" w:hAnsi="Times New Roman" w:eastAsia="宋体" w:cs="Times New Roman"/>
          <w:highlight w:val="none"/>
        </w:rPr>
      </w:pPr>
    </w:p>
    <w:p w14:paraId="6D64E2ED">
      <w:pPr>
        <w:widowControl/>
        <w:spacing w:line="360" w:lineRule="auto"/>
        <w:jc w:val="left"/>
        <w:rPr>
          <w:rFonts w:hint="default" w:ascii="Times New Roman" w:hAnsi="Times New Roman" w:eastAsia="宋体" w:cs="Times New Roman"/>
          <w:b/>
          <w:color w:val="auto"/>
          <w:kern w:val="0"/>
          <w:sz w:val="24"/>
          <w:szCs w:val="24"/>
          <w:highlight w:val="none"/>
          <w:lang w:eastAsia="zh-CN"/>
        </w:rPr>
      </w:pPr>
      <w:r>
        <w:rPr>
          <w:rFonts w:hint="default" w:ascii="Times New Roman" w:hAnsi="Times New Roman" w:eastAsia="宋体" w:cs="Times New Roman"/>
          <w:b/>
          <w:color w:val="auto"/>
          <w:kern w:val="0"/>
          <w:sz w:val="24"/>
          <w:szCs w:val="24"/>
          <w:highlight w:val="none"/>
        </w:rPr>
        <w:t>附件</w:t>
      </w:r>
      <w:r>
        <w:rPr>
          <w:rFonts w:hint="eastAsia" w:cs="Times New Roman"/>
          <w:b/>
          <w:color w:val="auto"/>
          <w:kern w:val="0"/>
          <w:sz w:val="24"/>
          <w:szCs w:val="24"/>
          <w:highlight w:val="none"/>
          <w:lang w:val="en-US" w:eastAsia="zh-CN"/>
        </w:rPr>
        <w:t>8</w:t>
      </w:r>
      <w:r>
        <w:rPr>
          <w:rFonts w:hint="default" w:ascii="Times New Roman" w:hAnsi="Times New Roman" w:eastAsia="宋体" w:cs="Times New Roman"/>
          <w:b/>
          <w:color w:val="auto"/>
          <w:kern w:val="0"/>
          <w:sz w:val="24"/>
          <w:szCs w:val="24"/>
          <w:highlight w:val="none"/>
        </w:rPr>
        <w:t>：</w:t>
      </w:r>
      <w:r>
        <w:rPr>
          <w:rFonts w:hint="eastAsia" w:cs="Times New Roman"/>
          <w:b/>
          <w:color w:val="auto"/>
          <w:kern w:val="0"/>
          <w:sz w:val="24"/>
          <w:szCs w:val="24"/>
          <w:highlight w:val="none"/>
          <w:lang w:eastAsia="zh-CN"/>
        </w:rPr>
        <w:t>泥饼处置协议</w:t>
      </w:r>
    </w:p>
    <w:p w14:paraId="695AB7FA">
      <w:pPr>
        <w:widowControl/>
        <w:spacing w:line="360" w:lineRule="auto"/>
        <w:jc w:val="left"/>
        <w:rPr>
          <w:rFonts w:hint="default" w:ascii="Times New Roman" w:hAnsi="Times New Roman" w:eastAsia="宋体" w:cs="Times New Roman"/>
          <w:highlight w:val="none"/>
        </w:rPr>
      </w:pPr>
    </w:p>
    <w:p w14:paraId="00C0B9F5">
      <w:pPr>
        <w:widowControl/>
        <w:spacing w:line="360" w:lineRule="auto"/>
        <w:jc w:val="left"/>
        <w:rPr>
          <w:rFonts w:hint="default" w:ascii="Times New Roman" w:hAnsi="Times New Roman" w:eastAsia="宋体" w:cs="Times New Roman"/>
          <w:b/>
          <w:color w:val="auto"/>
          <w:kern w:val="0"/>
          <w:sz w:val="24"/>
          <w:szCs w:val="24"/>
          <w:highlight w:val="none"/>
        </w:rPr>
      </w:pPr>
      <w:r>
        <w:drawing>
          <wp:inline distT="0" distB="0" distL="114300" distR="114300">
            <wp:extent cx="6123305" cy="7988300"/>
            <wp:effectExtent l="0" t="0" r="10795" b="12700"/>
            <wp:docPr id="28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图片 2"/>
                    <pic:cNvPicPr>
                      <a:picLocks noChangeAspect="1"/>
                    </pic:cNvPicPr>
                  </pic:nvPicPr>
                  <pic:blipFill>
                    <a:blip r:embed="rId44"/>
                    <a:stretch>
                      <a:fillRect/>
                    </a:stretch>
                  </pic:blipFill>
                  <pic:spPr>
                    <a:xfrm>
                      <a:off x="0" y="0"/>
                      <a:ext cx="6123305" cy="7988300"/>
                    </a:xfrm>
                    <a:prstGeom prst="rect">
                      <a:avLst/>
                    </a:prstGeom>
                    <a:noFill/>
                    <a:ln>
                      <a:noFill/>
                    </a:ln>
                  </pic:spPr>
                </pic:pic>
              </a:graphicData>
            </a:graphic>
          </wp:inline>
        </w:drawing>
      </w:r>
    </w:p>
    <w:p w14:paraId="68561ABF">
      <w:pPr>
        <w:widowControl/>
        <w:spacing w:line="360" w:lineRule="auto"/>
        <w:jc w:val="left"/>
        <w:rPr>
          <w:rFonts w:hint="default" w:ascii="Times New Roman" w:hAnsi="Times New Roman" w:eastAsia="宋体" w:cs="Times New Roman"/>
          <w:b/>
          <w:color w:val="auto"/>
          <w:kern w:val="0"/>
          <w:sz w:val="24"/>
          <w:szCs w:val="24"/>
          <w:highlight w:val="none"/>
        </w:rPr>
      </w:pPr>
    </w:p>
    <w:p w14:paraId="6D4AFE05">
      <w:pPr>
        <w:widowControl/>
        <w:spacing w:line="360" w:lineRule="auto"/>
        <w:jc w:val="left"/>
        <w:rPr>
          <w:rFonts w:hint="default" w:ascii="Times New Roman" w:hAnsi="Times New Roman" w:eastAsia="宋体" w:cs="Times New Roman"/>
          <w:b/>
          <w:color w:val="auto"/>
          <w:kern w:val="0"/>
          <w:sz w:val="24"/>
          <w:szCs w:val="24"/>
          <w:highlight w:val="none"/>
          <w:lang w:eastAsia="zh-CN"/>
        </w:rPr>
      </w:pPr>
      <w:r>
        <w:rPr>
          <w:rFonts w:hint="default" w:ascii="Times New Roman" w:hAnsi="Times New Roman" w:eastAsia="宋体" w:cs="Times New Roman"/>
          <w:b/>
          <w:color w:val="auto"/>
          <w:kern w:val="0"/>
          <w:sz w:val="24"/>
          <w:szCs w:val="24"/>
          <w:highlight w:val="none"/>
        </w:rPr>
        <w:t>附件</w:t>
      </w:r>
      <w:r>
        <w:rPr>
          <w:rFonts w:hint="eastAsia" w:cs="Times New Roman"/>
          <w:b/>
          <w:color w:val="auto"/>
          <w:kern w:val="0"/>
          <w:sz w:val="24"/>
          <w:szCs w:val="24"/>
          <w:highlight w:val="none"/>
          <w:lang w:val="en-US" w:eastAsia="zh-CN"/>
        </w:rPr>
        <w:t>9</w:t>
      </w:r>
      <w:r>
        <w:rPr>
          <w:rFonts w:hint="default" w:ascii="Times New Roman" w:hAnsi="Times New Roman" w:eastAsia="宋体" w:cs="Times New Roman"/>
          <w:b/>
          <w:color w:val="auto"/>
          <w:kern w:val="0"/>
          <w:sz w:val="24"/>
          <w:szCs w:val="24"/>
          <w:highlight w:val="none"/>
        </w:rPr>
        <w:t>：</w:t>
      </w:r>
      <w:r>
        <w:rPr>
          <w:rFonts w:hint="default" w:ascii="Times New Roman" w:hAnsi="Times New Roman" w:eastAsia="宋体" w:cs="Times New Roman"/>
          <w:b/>
          <w:color w:val="auto"/>
          <w:kern w:val="0"/>
          <w:sz w:val="24"/>
          <w:szCs w:val="24"/>
          <w:highlight w:val="none"/>
          <w:lang w:eastAsia="zh-CN"/>
        </w:rPr>
        <w:t>检</w:t>
      </w:r>
      <w:r>
        <w:rPr>
          <w:rFonts w:hint="default" w:ascii="Times New Roman" w:hAnsi="Times New Roman" w:eastAsia="宋体" w:cs="Times New Roman"/>
          <w:b/>
          <w:color w:val="auto"/>
          <w:kern w:val="0"/>
          <w:sz w:val="24"/>
          <w:szCs w:val="24"/>
          <w:highlight w:val="none"/>
        </w:rPr>
        <w:t>测</w:t>
      </w:r>
      <w:r>
        <w:rPr>
          <w:rFonts w:hint="default" w:ascii="Times New Roman" w:hAnsi="Times New Roman" w:eastAsia="宋体" w:cs="Times New Roman"/>
          <w:b/>
          <w:color w:val="auto"/>
          <w:kern w:val="0"/>
          <w:sz w:val="24"/>
          <w:szCs w:val="24"/>
          <w:highlight w:val="none"/>
          <w:lang w:eastAsia="zh-CN"/>
        </w:rPr>
        <w:t>报告</w:t>
      </w:r>
    </w:p>
    <w:p w14:paraId="7BF2E736">
      <w:pPr>
        <w:pStyle w:val="14"/>
        <w:ind w:left="0" w:leftChars="0" w:firstLine="0" w:firstLineChars="0"/>
        <w:rPr>
          <w:rFonts w:hint="default" w:ascii="Times New Roman" w:hAnsi="Times New Roman" w:eastAsia="宋体" w:cs="Times New Roman"/>
          <w:sz w:val="24"/>
          <w:szCs w:val="24"/>
          <w:highlight w:val="none"/>
          <w:lang w:val="en-US" w:eastAsia="zh-CN"/>
        </w:rPr>
        <w:sectPr>
          <w:pgSz w:w="11906" w:h="16838"/>
          <w:pgMar w:top="1134" w:right="1134" w:bottom="1134" w:left="1134"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rFonts w:hint="default" w:ascii="Times New Roman" w:hAnsi="Times New Roman" w:eastAsia="宋体" w:cs="Times New Roman"/>
          <w:sz w:val="24"/>
          <w:szCs w:val="24"/>
          <w:highlight w:val="none"/>
          <w:lang w:val="en-US" w:eastAsia="zh-CN"/>
        </w:rPr>
        <w:drawing>
          <wp:inline distT="0" distB="0" distL="114300" distR="114300">
            <wp:extent cx="6118225" cy="8648700"/>
            <wp:effectExtent l="0" t="0" r="15875" b="0"/>
            <wp:docPr id="20" name="图片 20" descr="FW0300605阜新蒙古族自治县十家子镇鑫磊碎石加工厂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FW0300605阜新蒙古族自治县十家子镇鑫磊碎石加工厂_01"/>
                    <pic:cNvPicPr>
                      <a:picLocks noChangeAspect="1"/>
                    </pic:cNvPicPr>
                  </pic:nvPicPr>
                  <pic:blipFill>
                    <a:blip r:embed="rId45"/>
                    <a:stretch>
                      <a:fillRect/>
                    </a:stretch>
                  </pic:blipFill>
                  <pic:spPr>
                    <a:xfrm>
                      <a:off x="0" y="0"/>
                      <a:ext cx="6118225" cy="8648700"/>
                    </a:xfrm>
                    <a:prstGeom prst="rect">
                      <a:avLst/>
                    </a:prstGeom>
                  </pic:spPr>
                </pic:pic>
              </a:graphicData>
            </a:graphic>
          </wp:inline>
        </w:drawing>
      </w:r>
      <w:r>
        <w:rPr>
          <w:rFonts w:hint="default" w:ascii="Times New Roman" w:hAnsi="Times New Roman" w:eastAsia="宋体" w:cs="Times New Roman"/>
          <w:sz w:val="24"/>
          <w:szCs w:val="24"/>
          <w:highlight w:val="none"/>
          <w:lang w:val="en-US" w:eastAsia="zh-CN"/>
        </w:rPr>
        <w:drawing>
          <wp:inline distT="0" distB="0" distL="114300" distR="114300">
            <wp:extent cx="6118225" cy="8648700"/>
            <wp:effectExtent l="0" t="0" r="15875" b="0"/>
            <wp:docPr id="19" name="图片 19" descr="FW0300605阜新蒙古族自治县十家子镇鑫磊碎石加工厂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FW0300605阜新蒙古族自治县十家子镇鑫磊碎石加工厂_02"/>
                    <pic:cNvPicPr>
                      <a:picLocks noChangeAspect="1"/>
                    </pic:cNvPicPr>
                  </pic:nvPicPr>
                  <pic:blipFill>
                    <a:blip r:embed="rId46"/>
                    <a:stretch>
                      <a:fillRect/>
                    </a:stretch>
                  </pic:blipFill>
                  <pic:spPr>
                    <a:xfrm>
                      <a:off x="0" y="0"/>
                      <a:ext cx="6118225" cy="8648700"/>
                    </a:xfrm>
                    <a:prstGeom prst="rect">
                      <a:avLst/>
                    </a:prstGeom>
                  </pic:spPr>
                </pic:pic>
              </a:graphicData>
            </a:graphic>
          </wp:inline>
        </w:drawing>
      </w:r>
      <w:r>
        <w:rPr>
          <w:rFonts w:hint="default" w:ascii="Times New Roman" w:hAnsi="Times New Roman" w:eastAsia="宋体" w:cs="Times New Roman"/>
          <w:sz w:val="24"/>
          <w:szCs w:val="24"/>
          <w:highlight w:val="none"/>
          <w:lang w:val="en-US" w:eastAsia="zh-CN"/>
        </w:rPr>
        <w:drawing>
          <wp:inline distT="0" distB="0" distL="114300" distR="114300">
            <wp:extent cx="6118225" cy="8648700"/>
            <wp:effectExtent l="0" t="0" r="15875" b="0"/>
            <wp:docPr id="16" name="图片 16" descr="FW0300605阜新蒙古族自治县十家子镇鑫磊碎石加工厂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FW0300605阜新蒙古族自治县十家子镇鑫磊碎石加工厂_03"/>
                    <pic:cNvPicPr>
                      <a:picLocks noChangeAspect="1"/>
                    </pic:cNvPicPr>
                  </pic:nvPicPr>
                  <pic:blipFill>
                    <a:blip r:embed="rId47"/>
                    <a:stretch>
                      <a:fillRect/>
                    </a:stretch>
                  </pic:blipFill>
                  <pic:spPr>
                    <a:xfrm>
                      <a:off x="0" y="0"/>
                      <a:ext cx="6118225" cy="8648700"/>
                    </a:xfrm>
                    <a:prstGeom prst="rect">
                      <a:avLst/>
                    </a:prstGeom>
                  </pic:spPr>
                </pic:pic>
              </a:graphicData>
            </a:graphic>
          </wp:inline>
        </w:drawing>
      </w:r>
      <w:r>
        <w:rPr>
          <w:rFonts w:hint="default" w:ascii="Times New Roman" w:hAnsi="Times New Roman" w:eastAsia="宋体" w:cs="Times New Roman"/>
          <w:sz w:val="24"/>
          <w:szCs w:val="24"/>
          <w:highlight w:val="none"/>
          <w:lang w:val="en-US" w:eastAsia="zh-CN"/>
        </w:rPr>
        <w:drawing>
          <wp:inline distT="0" distB="0" distL="114300" distR="114300">
            <wp:extent cx="6118225" cy="8648700"/>
            <wp:effectExtent l="0" t="0" r="15875" b="0"/>
            <wp:docPr id="14" name="图片 14" descr="FW0300605阜新蒙古族自治县十家子镇鑫磊碎石加工厂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FW0300605阜新蒙古族自治县十家子镇鑫磊碎石加工厂_04"/>
                    <pic:cNvPicPr>
                      <a:picLocks noChangeAspect="1"/>
                    </pic:cNvPicPr>
                  </pic:nvPicPr>
                  <pic:blipFill>
                    <a:blip r:embed="rId48"/>
                    <a:stretch>
                      <a:fillRect/>
                    </a:stretch>
                  </pic:blipFill>
                  <pic:spPr>
                    <a:xfrm>
                      <a:off x="0" y="0"/>
                      <a:ext cx="6118225" cy="8648700"/>
                    </a:xfrm>
                    <a:prstGeom prst="rect">
                      <a:avLst/>
                    </a:prstGeom>
                  </pic:spPr>
                </pic:pic>
              </a:graphicData>
            </a:graphic>
          </wp:inline>
        </w:drawing>
      </w:r>
      <w:r>
        <w:rPr>
          <w:rFonts w:hint="default" w:ascii="Times New Roman" w:hAnsi="Times New Roman" w:eastAsia="宋体" w:cs="Times New Roman"/>
          <w:sz w:val="24"/>
          <w:szCs w:val="24"/>
          <w:highlight w:val="none"/>
          <w:lang w:val="en-US" w:eastAsia="zh-CN"/>
        </w:rPr>
        <w:drawing>
          <wp:inline distT="0" distB="0" distL="114300" distR="114300">
            <wp:extent cx="6118225" cy="8648700"/>
            <wp:effectExtent l="0" t="0" r="15875" b="0"/>
            <wp:docPr id="10" name="图片 10" descr="FW0300605阜新蒙古族自治县十家子镇鑫磊碎石加工厂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FW0300605阜新蒙古族自治县十家子镇鑫磊碎石加工厂_05"/>
                    <pic:cNvPicPr>
                      <a:picLocks noChangeAspect="1"/>
                    </pic:cNvPicPr>
                  </pic:nvPicPr>
                  <pic:blipFill>
                    <a:blip r:embed="rId49"/>
                    <a:stretch>
                      <a:fillRect/>
                    </a:stretch>
                  </pic:blipFill>
                  <pic:spPr>
                    <a:xfrm>
                      <a:off x="0" y="0"/>
                      <a:ext cx="6118225" cy="8648700"/>
                    </a:xfrm>
                    <a:prstGeom prst="rect">
                      <a:avLst/>
                    </a:prstGeom>
                  </pic:spPr>
                </pic:pic>
              </a:graphicData>
            </a:graphic>
          </wp:inline>
        </w:drawing>
      </w:r>
      <w:r>
        <w:rPr>
          <w:rFonts w:hint="default" w:ascii="Times New Roman" w:hAnsi="Times New Roman" w:eastAsia="宋体" w:cs="Times New Roman"/>
          <w:sz w:val="24"/>
          <w:szCs w:val="24"/>
          <w:highlight w:val="none"/>
          <w:lang w:val="en-US" w:eastAsia="zh-CN"/>
        </w:rPr>
        <w:t xml:space="preserve"> </w:t>
      </w:r>
    </w:p>
    <w:p w14:paraId="5CAEF102">
      <w:pPr>
        <w:rPr>
          <w:rFonts w:hint="default" w:ascii="Times New Roman" w:hAnsi="Times New Roman" w:eastAsia="宋体" w:cs="Times New Roman"/>
          <w:b/>
          <w:color w:val="auto"/>
          <w:kern w:val="0"/>
          <w:sz w:val="24"/>
          <w:szCs w:val="24"/>
          <w:highlight w:val="none"/>
          <w:lang w:eastAsia="zh-CN"/>
        </w:rPr>
      </w:pPr>
      <w:r>
        <w:rPr>
          <w:rFonts w:hint="default" w:ascii="Times New Roman" w:hAnsi="Times New Roman" w:eastAsia="宋体" w:cs="Times New Roman"/>
          <w:b/>
          <w:color w:val="auto"/>
          <w:kern w:val="0"/>
          <w:sz w:val="24"/>
          <w:szCs w:val="24"/>
          <w:highlight w:val="none"/>
        </w:rPr>
        <w:t>附图</w:t>
      </w:r>
      <w:r>
        <w:rPr>
          <w:rFonts w:hint="default" w:ascii="Times New Roman" w:hAnsi="Times New Roman" w:eastAsia="宋体" w:cs="Times New Roman"/>
          <w:b/>
          <w:color w:val="auto"/>
          <w:kern w:val="0"/>
          <w:sz w:val="24"/>
          <w:szCs w:val="24"/>
          <w:highlight w:val="none"/>
          <w:lang w:val="en-US" w:eastAsia="zh-CN"/>
        </w:rPr>
        <w:t>1：</w:t>
      </w:r>
      <w:r>
        <w:rPr>
          <w:rFonts w:hint="default" w:ascii="Times New Roman" w:hAnsi="Times New Roman" w:eastAsia="宋体" w:cs="Times New Roman"/>
          <w:b/>
          <w:color w:val="auto"/>
          <w:kern w:val="0"/>
          <w:sz w:val="24"/>
          <w:szCs w:val="24"/>
          <w:highlight w:val="none"/>
          <w:lang w:eastAsia="zh-CN"/>
        </w:rPr>
        <w:t>项目地理位置图</w:t>
      </w:r>
    </w:p>
    <w:p w14:paraId="79BD3B13">
      <w:pPr>
        <w:pStyle w:val="29"/>
        <w:rPr>
          <w:rFonts w:hint="default" w:ascii="Times New Roman" w:hAnsi="Times New Roman" w:eastAsia="宋体" w:cs="Times New Roman"/>
          <w:highlight w:val="none"/>
          <w:lang w:eastAsia="zh-CN"/>
        </w:rPr>
      </w:pPr>
    </w:p>
    <w:p w14:paraId="3C383887">
      <w:pPr>
        <w:pStyle w:val="22"/>
        <w:ind w:left="0" w:leftChars="0" w:firstLine="0" w:firstLineChars="0"/>
        <w:jc w:val="center"/>
        <w:rPr>
          <w:rFonts w:hint="default" w:ascii="Times New Roman" w:hAnsi="Times New Roman" w:eastAsia="宋体" w:cs="Times New Roman"/>
          <w:highlight w:val="none"/>
          <w:lang w:eastAsia="zh-CN"/>
        </w:rPr>
        <w:sectPr>
          <w:pgSz w:w="16838" w:h="11906" w:orient="landscape"/>
          <w:pgMar w:top="1134" w:right="1134" w:bottom="1134" w:left="1134"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rFonts w:hint="default" w:ascii="Times New Roman" w:hAnsi="Times New Roman" w:eastAsia="宋体" w:cs="Times New Roman"/>
          <w:sz w:val="18"/>
          <w:highlight w:val="none"/>
        </w:rPr>
        <mc:AlternateContent>
          <mc:Choice Requires="wpc">
            <w:drawing>
              <wp:inline distT="0" distB="0" distL="114300" distR="114300">
                <wp:extent cx="7709535" cy="5370830"/>
                <wp:effectExtent l="0" t="0" r="0" b="1270"/>
                <wp:docPr id="69" name="画布 69"/>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65" name="图片 127" descr="阜新市地图"/>
                          <pic:cNvPicPr>
                            <a:picLocks noChangeAspect="1"/>
                          </pic:cNvPicPr>
                        </pic:nvPicPr>
                        <pic:blipFill>
                          <a:blip r:embed="rId50"/>
                          <a:stretch>
                            <a:fillRect/>
                          </a:stretch>
                        </pic:blipFill>
                        <pic:spPr>
                          <a:xfrm>
                            <a:off x="316230" y="33655"/>
                            <a:ext cx="7078980" cy="5326380"/>
                          </a:xfrm>
                          <a:prstGeom prst="rect">
                            <a:avLst/>
                          </a:prstGeom>
                          <a:noFill/>
                          <a:ln>
                            <a:noFill/>
                          </a:ln>
                        </pic:spPr>
                      </pic:pic>
                      <wps:wsp>
                        <wps:cNvPr id="66" name="直接连接符 66"/>
                        <wps:cNvCnPr/>
                        <wps:spPr>
                          <a:xfrm flipV="1">
                            <a:off x="4773930" y="2909570"/>
                            <a:ext cx="111125" cy="245745"/>
                          </a:xfrm>
                          <a:prstGeom prst="line">
                            <a:avLst/>
                          </a:prstGeom>
                          <a:ln w="19050" cap="flat" cmpd="sng">
                            <a:solidFill>
                              <a:srgbClr val="FF0000"/>
                            </a:solidFill>
                            <a:prstDash val="solid"/>
                            <a:headEnd type="none" w="med" len="med"/>
                            <a:tailEnd type="triangle" w="med" len="med"/>
                          </a:ln>
                        </wps:spPr>
                        <wps:bodyPr upright="1"/>
                      </wps:wsp>
                      <pic:pic xmlns:pic="http://schemas.openxmlformats.org/drawingml/2006/picture">
                        <pic:nvPicPr>
                          <pic:cNvPr id="75" name="图片 523" descr="指北针1"/>
                          <pic:cNvPicPr>
                            <a:picLocks noChangeAspect="1"/>
                          </pic:cNvPicPr>
                        </pic:nvPicPr>
                        <pic:blipFill>
                          <a:blip r:embed="rId51"/>
                          <a:stretch>
                            <a:fillRect/>
                          </a:stretch>
                        </pic:blipFill>
                        <pic:spPr>
                          <a:xfrm>
                            <a:off x="6663055" y="258445"/>
                            <a:ext cx="660400" cy="647700"/>
                          </a:xfrm>
                          <a:prstGeom prst="rect">
                            <a:avLst/>
                          </a:prstGeom>
                          <a:noFill/>
                          <a:ln>
                            <a:noFill/>
                          </a:ln>
                        </pic:spPr>
                      </pic:pic>
                      <wps:wsp>
                        <wps:cNvPr id="56" name="任意多边形 56"/>
                        <wps:cNvSpPr/>
                        <wps:spPr>
                          <a:xfrm>
                            <a:off x="3354705" y="3291205"/>
                            <a:ext cx="76200" cy="76200"/>
                          </a:xfrm>
                          <a:custGeom>
                            <a:avLst/>
                            <a:gdLst>
                              <a:gd name="connisteX0" fmla="*/ 0 w 698500"/>
                              <a:gd name="connsiteY0" fmla="*/ 169545 h 793750"/>
                              <a:gd name="connisteX1" fmla="*/ 476250 w 698500"/>
                              <a:gd name="connsiteY1" fmla="*/ 0 h 793750"/>
                              <a:gd name="connisteX2" fmla="*/ 698500 w 698500"/>
                              <a:gd name="connsiteY2" fmla="*/ 328295 h 793750"/>
                              <a:gd name="connisteX3" fmla="*/ 655955 w 698500"/>
                              <a:gd name="connsiteY3" fmla="*/ 539750 h 793750"/>
                              <a:gd name="connisteX4" fmla="*/ 624205 w 698500"/>
                              <a:gd name="connsiteY4" fmla="*/ 635000 h 793750"/>
                              <a:gd name="connisteX5" fmla="*/ 487045 w 698500"/>
                              <a:gd name="connsiteY5" fmla="*/ 730250 h 793750"/>
                              <a:gd name="connisteX6" fmla="*/ 254000 w 698500"/>
                              <a:gd name="connsiteY6" fmla="*/ 793750 h 793750"/>
                              <a:gd name="connisteX7" fmla="*/ 0 w 698500"/>
                              <a:gd name="connsiteY7" fmla="*/ 169545 h 793750"/>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 ang="0">
                                <a:pos x="connisteX7" y="connsiteY7"/>
                              </a:cxn>
                            </a:cxnLst>
                            <a:rect l="l" t="t" r="r" b="b"/>
                            <a:pathLst>
                              <a:path w="698500" h="793750">
                                <a:moveTo>
                                  <a:pt x="0" y="169545"/>
                                </a:moveTo>
                                <a:lnTo>
                                  <a:pt x="476250" y="0"/>
                                </a:lnTo>
                                <a:lnTo>
                                  <a:pt x="698500" y="328295"/>
                                </a:lnTo>
                                <a:lnTo>
                                  <a:pt x="655955" y="539750"/>
                                </a:lnTo>
                                <a:lnTo>
                                  <a:pt x="624205" y="635000"/>
                                </a:lnTo>
                                <a:lnTo>
                                  <a:pt x="487045" y="730250"/>
                                </a:lnTo>
                                <a:lnTo>
                                  <a:pt x="254000" y="793750"/>
                                </a:lnTo>
                                <a:lnTo>
                                  <a:pt x="0" y="169545"/>
                                </a:lnTo>
                                <a:close/>
                              </a:path>
                            </a:pathLst>
                          </a:cu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wps:wsp>
                      <wps:wsp>
                        <wps:cNvPr id="64" name="矩形 64"/>
                        <wps:cNvSpPr/>
                        <wps:spPr>
                          <a:xfrm>
                            <a:off x="4458970" y="2645410"/>
                            <a:ext cx="973455" cy="349250"/>
                          </a:xfrm>
                          <a:prstGeom prst="rect">
                            <a:avLst/>
                          </a:prstGeom>
                          <a:noFill/>
                          <a:ln>
                            <a:noFill/>
                          </a:ln>
                        </wps:spPr>
                        <wps:txbx>
                          <w:txbxContent>
                            <w:p w14:paraId="04DD7BE7">
                              <w:pPr>
                                <w:rPr>
                                  <w:rFonts w:hint="eastAsia" w:eastAsia="宋体"/>
                                  <w:b/>
                                  <w:bCs/>
                                  <w:color w:val="FF0000"/>
                                  <w:sz w:val="24"/>
                                  <w:szCs w:val="24"/>
                                  <w:lang w:eastAsia="zh-CN"/>
                                </w:rPr>
                              </w:pPr>
                              <w:r>
                                <w:rPr>
                                  <w:rFonts w:hint="eastAsia"/>
                                  <w:b/>
                                  <w:bCs/>
                                  <w:color w:val="FF0000"/>
                                  <w:sz w:val="24"/>
                                  <w:szCs w:val="24"/>
                                  <w:lang w:eastAsia="zh-CN"/>
                                </w:rPr>
                                <w:t>项目所在地</w:t>
                              </w:r>
                            </w:p>
                          </w:txbxContent>
                        </wps:txbx>
                        <wps:bodyPr upright="1"/>
                      </wps:wsp>
                      <wps:wsp>
                        <wps:cNvPr id="170" name="矩形 170"/>
                        <wps:cNvSpPr/>
                        <wps:spPr>
                          <a:xfrm rot="3720000">
                            <a:off x="4721860" y="3177540"/>
                            <a:ext cx="80010" cy="76200"/>
                          </a:xfrm>
                          <a:prstGeom prst="rect">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c:wpc>
                  </a:graphicData>
                </a:graphic>
              </wp:inline>
            </w:drawing>
          </mc:Choice>
          <mc:Fallback>
            <w:pict>
              <v:group id="_x0000_s1026" o:spid="_x0000_s1026" o:spt="203" style="height:422.9pt;width:607.05pt;" coordsize="7709535,5370830" editas="canvas" o:gfxdata="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">
                <o:lock v:ext="edit" aspectratio="f"/>
                <v:shape id="_x0000_s1026" o:spid="_x0000_s1026" style="position:absolute;left:0;top:0;height:5370830;width:7709535;" filled="f" stroked="f" coordsize="21600,21600" o:gfxdata="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&#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">
                  <v:fill on="f" focussize="0,0"/>
                  <v:stroke on="f"/>
                  <v:imagedata o:title=""/>
                  <o:lock v:ext="edit" aspectratio="f"/>
                </v:shape>
                <v:shape id="图片 127" o:spid="_x0000_s1026" o:spt="75" alt="阜新市地图" type="#_x0000_t75" style="position:absolute;left:316230;top:33655;height:5326380;width:7078980;" filled="f" o:preferrelative="t" stroked="f" coordsize="21600,21600" o:gfxdata="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">
                  <v:fill on="f" focussize="0,0"/>
                  <v:stroke on="f"/>
                  <v:imagedata r:id="rId50" o:title=""/>
                  <o:lock v:ext="edit" aspectratio="t"/>
                </v:shape>
                <v:line id="_x0000_s1026" o:spid="_x0000_s1026" o:spt="20" style="position:absolute;left:4773930;top:2909570;flip:y;height:245745;width:111125;" filled="f" stroked="t" coordsize="21600,21600" o:gfxdata="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qjo8R1gAAAAYBAAAPAAAA&#10;AAAAAAEAIAAAACIAAABkcnMvZG93bnJldi54bWxQSwECFAAUAAAACACHTuJAAHk/axcCAAAFBAAA&#10;DgAAAAAAAAABACAAAAAlAQAAZHJzL2Uyb0RvYy54bWxQSwUGAAAAAAYABgBZAQAArgUAAAAA&#10;">
                  <v:fill on="f" focussize="0,0"/>
                  <v:stroke weight="1.5pt" color="#FF0000" joinstyle="round" endarrow="block"/>
                  <v:imagedata o:title=""/>
                  <o:lock v:ext="edit" aspectratio="f"/>
                </v:line>
                <v:shape id="图片 523" o:spid="_x0000_s1026" o:spt="75" alt="指北针1" type="#_x0000_t75" style="position:absolute;left:6663055;top:258445;height:647700;width:660400;" filled="f" o:preferrelative="t" stroked="f" coordsize="21600,21600" o:gfxdata="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">
                  <v:fill on="f" focussize="0,0"/>
                  <v:stroke on="f"/>
                  <v:imagedata r:id="rId51" o:title=""/>
                  <o:lock v:ext="edit" aspectratio="t"/>
                </v:shape>
                <v:shape id="_x0000_s1026" o:spid="_x0000_s1026" o:spt="100" style="position:absolute;left:3354705;top:3291205;height:76200;width:76200;" filled="f" stroked="t" coordsize="698500,793750" o:gfxdata="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" path="m0,169545l476250,0,698500,328295,655955,539750,624205,635000,487045,730250,254000,793750,0,169545xe">
                  <v:path o:connectlocs="0,16276;51954,0;76200,31516;71558,51816;68095,60960;53132,70104;27709,76200;0,16276" o:connectangles="0,0,0,0,0,0,0,0"/>
                  <v:fill on="f" focussize="0,0"/>
                  <v:stroke weight="1.5pt" color="#FF0000 [3204]" miterlimit="8" joinstyle="miter"/>
                  <v:imagedata o:title=""/>
                  <o:lock v:ext="edit" aspectratio="f"/>
                </v:shape>
                <v:rect id="_x0000_s1026" o:spid="_x0000_s1026" o:spt="1" style="position:absolute;left:4458970;top:2645410;height:349250;width:973455;" filled="f" stroked="f" coordsize="21600,21600" o:gfxdata="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sUqA&#10;/NcAAAAGAQAADwAAAAAAAAABACAAAAAiAAAAZHJzL2Rvd25yZXYueG1sUEsBAhQAFAAAAAgAh07i&#10;QNqdK9GxAQAATgMAAA4AAAAAAAAAAQAgAAAAJgEAAGRycy9lMm9Eb2MueG1sUEsFBgAAAAAGAAYA&#10;WQEAAEkFAAAAAA==&#10;">
                  <v:fill on="f" focussize="0,0"/>
                  <v:stroke on="f"/>
                  <v:imagedata o:title=""/>
                  <o:lock v:ext="edit" aspectratio="f"/>
                  <v:textbox>
                    <w:txbxContent>
                      <w:p w14:paraId="04DD7BE7">
                        <w:pPr>
                          <w:rPr>
                            <w:rFonts w:hint="eastAsia" w:eastAsia="宋体"/>
                            <w:b/>
                            <w:bCs/>
                            <w:color w:val="FF0000"/>
                            <w:sz w:val="24"/>
                            <w:szCs w:val="24"/>
                            <w:lang w:eastAsia="zh-CN"/>
                          </w:rPr>
                        </w:pPr>
                        <w:r>
                          <w:rPr>
                            <w:rFonts w:hint="eastAsia"/>
                            <w:b/>
                            <w:bCs/>
                            <w:color w:val="FF0000"/>
                            <w:sz w:val="24"/>
                            <w:szCs w:val="24"/>
                            <w:lang w:eastAsia="zh-CN"/>
                          </w:rPr>
                          <w:t>项目所在地</w:t>
                        </w:r>
                      </w:p>
                    </w:txbxContent>
                  </v:textbox>
                </v:rect>
                <v:rect id="_x0000_s1026" o:spid="_x0000_s1026" o:spt="1" style="position:absolute;left:4721860;top:3177540;height:76200;width:80010;rotation:4063232f;v-text-anchor:middle;" filled="f" stroked="t" coordsize="21600,21600" o:gfxdata="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&#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KUnTR3WAAAABgEAAA8AAAAAAAAAAQAgAAAAIgAAAGRy&#10;cy9kb3ducmV2LnhtbFBLAQIUABQAAAAIAIdO4kD+1XiyeQIAAOYEAAAOAAAAAAAAAAEAIAAAACUB&#10;AABkcnMvZTJvRG9jLnhtbFBLBQYAAAAABgAGAFkBAAAQBgAAAAA=&#10;">
                  <v:fill on="f" focussize="0,0"/>
                  <v:stroke weight="1pt" color="#FF0000 [2404]" miterlimit="8" joinstyle="miter"/>
                  <v:imagedata o:title=""/>
                  <o:lock v:ext="edit" aspectratio="f"/>
                </v:rect>
                <w10:wrap type="none"/>
                <w10:anchorlock/>
              </v:group>
            </w:pict>
          </mc:Fallback>
        </mc:AlternateContent>
      </w:r>
    </w:p>
    <w:p w14:paraId="24311CE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b/>
          <w:color w:val="auto"/>
          <w:kern w:val="0"/>
          <w:sz w:val="24"/>
          <w:szCs w:val="24"/>
          <w:highlight w:val="none"/>
          <w:lang w:eastAsia="zh-CN"/>
        </w:rPr>
      </w:pPr>
      <w:r>
        <w:rPr>
          <w:rFonts w:hint="default" w:ascii="Times New Roman" w:hAnsi="Times New Roman" w:eastAsia="宋体" w:cs="Times New Roman"/>
          <w:b/>
          <w:color w:val="auto"/>
          <w:kern w:val="0"/>
          <w:sz w:val="24"/>
          <w:szCs w:val="24"/>
          <w:highlight w:val="none"/>
        </w:rPr>
        <w:t>附图</w:t>
      </w:r>
      <w:r>
        <w:rPr>
          <w:rFonts w:hint="default" w:ascii="Times New Roman" w:hAnsi="Times New Roman" w:eastAsia="宋体" w:cs="Times New Roman"/>
          <w:b/>
          <w:color w:val="auto"/>
          <w:kern w:val="0"/>
          <w:sz w:val="24"/>
          <w:szCs w:val="24"/>
          <w:highlight w:val="none"/>
          <w:lang w:val="en-US" w:eastAsia="zh-CN"/>
        </w:rPr>
        <w:t>2</w:t>
      </w:r>
      <w:r>
        <w:rPr>
          <w:rFonts w:hint="default" w:ascii="Times New Roman" w:hAnsi="Times New Roman" w:eastAsia="宋体" w:cs="Times New Roman"/>
          <w:b/>
          <w:color w:val="auto"/>
          <w:kern w:val="0"/>
          <w:sz w:val="24"/>
          <w:szCs w:val="24"/>
          <w:highlight w:val="none"/>
          <w:lang w:eastAsia="zh-CN"/>
        </w:rPr>
        <w:t>：项目现势地形图</w:t>
      </w:r>
    </w:p>
    <w:p w14:paraId="66EE2643">
      <w:pPr>
        <w:pStyle w:val="29"/>
        <w:rPr>
          <w:rFonts w:hint="default" w:ascii="Times New Roman" w:hAnsi="Times New Roman" w:eastAsia="宋体" w:cs="Times New Roman"/>
          <w:highlight w:val="none"/>
          <w:lang w:eastAsia="zh-CN"/>
        </w:rPr>
      </w:pPr>
    </w:p>
    <w:p w14:paraId="013C43D1">
      <w:pPr>
        <w:pStyle w:val="22"/>
        <w:ind w:left="0" w:leftChars="0" w:firstLine="0" w:firstLineChars="0"/>
        <w:jc w:val="center"/>
        <w:rPr>
          <w:rFonts w:hint="default" w:ascii="Times New Roman" w:hAnsi="Times New Roman" w:eastAsia="宋体" w:cs="Times New Roman"/>
          <w:highlight w:val="none"/>
          <w:lang w:eastAsia="zh-CN"/>
        </w:rPr>
      </w:pPr>
      <w:r>
        <w:rPr>
          <w:rFonts w:hint="default" w:ascii="Times New Roman" w:hAnsi="Times New Roman" w:eastAsia="宋体" w:cs="Times New Roman"/>
          <w:sz w:val="18"/>
          <w:highlight w:val="none"/>
        </w:rPr>
        <mc:AlternateContent>
          <mc:Choice Requires="wps">
            <w:drawing>
              <wp:anchor distT="0" distB="0" distL="114300" distR="114300" simplePos="0" relativeHeight="251660288" behindDoc="0" locked="0" layoutInCell="1" allowOverlap="1">
                <wp:simplePos x="0" y="0"/>
                <wp:positionH relativeFrom="column">
                  <wp:posOffset>2973705</wp:posOffset>
                </wp:positionH>
                <wp:positionV relativeFrom="paragraph">
                  <wp:posOffset>38100</wp:posOffset>
                </wp:positionV>
                <wp:extent cx="1386205" cy="5323840"/>
                <wp:effectExtent l="6350" t="1905" r="17145" b="8255"/>
                <wp:wrapNone/>
                <wp:docPr id="45" name="任意多边形 45"/>
                <wp:cNvGraphicFramePr/>
                <a:graphic xmlns:a="http://schemas.openxmlformats.org/drawingml/2006/main">
                  <a:graphicData uri="http://schemas.microsoft.com/office/word/2010/wordprocessingShape">
                    <wps:wsp>
                      <wps:cNvSpPr/>
                      <wps:spPr>
                        <a:xfrm>
                          <a:off x="3693795" y="1154430"/>
                          <a:ext cx="1386205" cy="5323840"/>
                        </a:xfrm>
                        <a:custGeom>
                          <a:avLst/>
                          <a:gdLst>
                            <a:gd name="connisteX0" fmla="*/ 1301750 w 1386205"/>
                            <a:gd name="connsiteY0" fmla="*/ 0 h 5323840"/>
                            <a:gd name="connisteX1" fmla="*/ 1386205 w 1386205"/>
                            <a:gd name="connsiteY1" fmla="*/ 233045 h 5323840"/>
                            <a:gd name="connisteX2" fmla="*/ 1301750 w 1386205"/>
                            <a:gd name="connsiteY2" fmla="*/ 593090 h 5323840"/>
                            <a:gd name="connisteX3" fmla="*/ 1195705 w 1386205"/>
                            <a:gd name="connsiteY3" fmla="*/ 793750 h 5323840"/>
                            <a:gd name="connisteX4" fmla="*/ 1089660 w 1386205"/>
                            <a:gd name="connsiteY4" fmla="*/ 1143000 h 5323840"/>
                            <a:gd name="connisteX5" fmla="*/ 1026160 w 1386205"/>
                            <a:gd name="connsiteY5" fmla="*/ 1355090 h 5323840"/>
                            <a:gd name="connisteX6" fmla="*/ 1005205 w 1386205"/>
                            <a:gd name="connsiteY6" fmla="*/ 1598295 h 5323840"/>
                            <a:gd name="connisteX7" fmla="*/ 941705 w 1386205"/>
                            <a:gd name="connsiteY7" fmla="*/ 1809750 h 5323840"/>
                            <a:gd name="connisteX8" fmla="*/ 666750 w 1386205"/>
                            <a:gd name="connsiteY8" fmla="*/ 2286000 h 5323840"/>
                            <a:gd name="connisteX9" fmla="*/ 571500 w 1386205"/>
                            <a:gd name="connsiteY9" fmla="*/ 2444750 h 5323840"/>
                            <a:gd name="connisteX10" fmla="*/ 327660 w 1386205"/>
                            <a:gd name="connsiteY10" fmla="*/ 2825750 h 5323840"/>
                            <a:gd name="connisteX11" fmla="*/ 306705 w 1386205"/>
                            <a:gd name="connsiteY11" fmla="*/ 2921000 h 5323840"/>
                            <a:gd name="connisteX12" fmla="*/ 232410 w 1386205"/>
                            <a:gd name="connsiteY12" fmla="*/ 3133090 h 5323840"/>
                            <a:gd name="connisteX13" fmla="*/ 179705 w 1386205"/>
                            <a:gd name="connsiteY13" fmla="*/ 3312795 h 5323840"/>
                            <a:gd name="connisteX14" fmla="*/ 63500 w 1386205"/>
                            <a:gd name="connsiteY14" fmla="*/ 3598545 h 5323840"/>
                            <a:gd name="connisteX15" fmla="*/ 0 w 1386205"/>
                            <a:gd name="connsiteY15" fmla="*/ 3757295 h 5323840"/>
                            <a:gd name="connisteX16" fmla="*/ 0 w 1386205"/>
                            <a:gd name="connsiteY16" fmla="*/ 4053840 h 5323840"/>
                            <a:gd name="connisteX17" fmla="*/ 20955 w 1386205"/>
                            <a:gd name="connsiteY17" fmla="*/ 4646295 h 5323840"/>
                            <a:gd name="connisteX18" fmla="*/ 137160 w 1386205"/>
                            <a:gd name="connsiteY18" fmla="*/ 5323840 h 5323840"/>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 ang="0">
                              <a:pos x="connisteX7" y="connsiteY7"/>
                            </a:cxn>
                            <a:cxn ang="0">
                              <a:pos x="connisteX8" y="connsiteY8"/>
                            </a:cxn>
                            <a:cxn ang="0">
                              <a:pos x="connisteX9" y="connsiteY9"/>
                            </a:cxn>
                            <a:cxn ang="0">
                              <a:pos x="connisteX10" y="connsiteY10"/>
                            </a:cxn>
                            <a:cxn ang="0">
                              <a:pos x="connisteX11" y="connsiteY11"/>
                            </a:cxn>
                            <a:cxn ang="0">
                              <a:pos x="connisteX12" y="connsiteY12"/>
                            </a:cxn>
                            <a:cxn ang="0">
                              <a:pos x="connisteX13" y="connsiteY13"/>
                            </a:cxn>
                            <a:cxn ang="0">
                              <a:pos x="connisteX14" y="connsiteY14"/>
                            </a:cxn>
                            <a:cxn ang="0">
                              <a:pos x="connisteX15" y="connsiteY15"/>
                            </a:cxn>
                            <a:cxn ang="0">
                              <a:pos x="connisteX16" y="connsiteY16"/>
                            </a:cxn>
                            <a:cxn ang="0">
                              <a:pos x="connisteX17" y="connsiteY17"/>
                            </a:cxn>
                            <a:cxn ang="0">
                              <a:pos x="connisteX18" y="connsiteY18"/>
                            </a:cxn>
                          </a:cxnLst>
                          <a:rect l="l" t="t" r="r" b="b"/>
                          <a:pathLst>
                            <a:path w="1386205" h="5323840">
                              <a:moveTo>
                                <a:pt x="1301750" y="0"/>
                              </a:moveTo>
                              <a:lnTo>
                                <a:pt x="1386205" y="233045"/>
                              </a:lnTo>
                              <a:lnTo>
                                <a:pt x="1301750" y="593090"/>
                              </a:lnTo>
                              <a:lnTo>
                                <a:pt x="1195705" y="793750"/>
                              </a:lnTo>
                              <a:lnTo>
                                <a:pt x="1089660" y="1143000"/>
                              </a:lnTo>
                              <a:lnTo>
                                <a:pt x="1026160" y="1355090"/>
                              </a:lnTo>
                              <a:lnTo>
                                <a:pt x="1005205" y="1598295"/>
                              </a:lnTo>
                              <a:lnTo>
                                <a:pt x="941705" y="1809750"/>
                              </a:lnTo>
                              <a:lnTo>
                                <a:pt x="666750" y="2286000"/>
                              </a:lnTo>
                              <a:lnTo>
                                <a:pt x="571500" y="2444750"/>
                              </a:lnTo>
                              <a:lnTo>
                                <a:pt x="327660" y="2825750"/>
                              </a:lnTo>
                              <a:lnTo>
                                <a:pt x="306705" y="2921000"/>
                              </a:lnTo>
                              <a:lnTo>
                                <a:pt x="232410" y="3133090"/>
                              </a:lnTo>
                              <a:lnTo>
                                <a:pt x="179705" y="3312795"/>
                              </a:lnTo>
                              <a:lnTo>
                                <a:pt x="63500" y="3598545"/>
                              </a:lnTo>
                              <a:lnTo>
                                <a:pt x="0" y="3757295"/>
                              </a:lnTo>
                              <a:lnTo>
                                <a:pt x="0" y="4053840"/>
                              </a:lnTo>
                              <a:lnTo>
                                <a:pt x="20955" y="4646295"/>
                              </a:lnTo>
                              <a:lnTo>
                                <a:pt x="137160" y="5323840"/>
                              </a:lnTo>
                            </a:path>
                          </a:pathLst>
                        </a:custGeom>
                        <a:noFill/>
                        <a:ln w="28575">
                          <a:solidFill>
                            <a:srgbClr val="00B0F0"/>
                          </a:solidFill>
                        </a:ln>
                      </wps:spPr>
                      <wps:style>
                        <a:lnRef idx="2">
                          <a:schemeClr val="accent1">
                            <a:lumMod val="75000"/>
                          </a:schemeClr>
                        </a:lnRef>
                        <a:fillRef idx="1">
                          <a:schemeClr val="accent1"/>
                        </a:fillRef>
                        <a:effectRef idx="0">
                          <a:srgbClr val="FFFFFF"/>
                        </a:effectRef>
                        <a:fontRef idx="minor">
                          <a:schemeClr val="lt1"/>
                        </a:fontRef>
                      </wps:style>
                      <wps:bodyPr/>
                    </wps:wsp>
                  </a:graphicData>
                </a:graphic>
              </wp:anchor>
            </w:drawing>
          </mc:Choice>
          <mc:Fallback>
            <w:pict>
              <v:shape id="_x0000_s1026" o:spid="_x0000_s1026" o:spt="100" style="position:absolute;left:0pt;margin-left:234.15pt;margin-top:3pt;height:419.2pt;width:109.15pt;z-index:251660288;mso-width-relative:page;mso-height-relative:page;" filled="f" stroked="t" coordsize="1386205,5323840" o:gfxdata="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" path="m1301750,0l1386205,233045,1301750,593090,1195705,793750,1089660,1143000,1026160,1355090,1005205,1598295,941705,1809750,666750,2286000,571500,2444750,327660,2825750,306705,2921000,232410,3133090,179705,3312795,63500,3598545,0,3757295,0,4053840,20955,4646295,137160,5323840e">
                <v:path o:connectlocs="1301750,0;1386205,233045;1301750,593090;1195705,793750;1089660,1143000;1026160,1355090;1005205,1598295;941705,1809750;666750,2286000;571500,2444750;327660,2825750;306705,2921000;232410,3133090;179705,3312795;63500,3598545;0,3757295;0,4053840;20955,4646295;137160,5323840" o:connectangles="0,0,0,0,0,0,0,0,0,0,0,0,0,0,0,0,0,0,0"/>
                <v:fill on="f" focussize="0,0"/>
                <v:stroke weight="2.25pt" color="#00B0F0 [2404]" miterlimit="8" joinstyle="miter"/>
                <v:imagedata o:title=""/>
                <o:lock v:ext="edit" aspectratio="f"/>
              </v:shape>
            </w:pict>
          </mc:Fallback>
        </mc:AlternateContent>
      </w:r>
      <w:r>
        <w:rPr>
          <w:rFonts w:hint="default" w:ascii="Times New Roman" w:hAnsi="Times New Roman" w:eastAsia="宋体" w:cs="Times New Roman"/>
          <w:sz w:val="18"/>
          <w:highlight w:val="none"/>
        </w:rPr>
        <mc:AlternateContent>
          <mc:Choice Requires="wpc">
            <w:drawing>
              <wp:inline distT="0" distB="0" distL="114300" distR="114300">
                <wp:extent cx="8756015" cy="5311775"/>
                <wp:effectExtent l="0" t="0" r="0" b="3175"/>
                <wp:docPr id="68" name="画布 68"/>
                <wp:cNvGraphicFramePr/>
                <a:graphic xmlns:a="http://schemas.openxmlformats.org/drawingml/2006/main">
                  <a:graphicData uri="http://schemas.microsoft.com/office/word/2010/wordprocessingCanvas">
                    <wpc:wpc>
                      <wpc:bg/>
                      <wpc:whole/>
                      <pic:pic xmlns:pic="http://schemas.openxmlformats.org/drawingml/2006/picture">
                        <pic:nvPicPr>
                          <pic:cNvPr id="39" name="图片 3"/>
                          <pic:cNvPicPr>
                            <a:picLocks noChangeAspect="1"/>
                          </pic:cNvPicPr>
                        </pic:nvPicPr>
                        <pic:blipFill>
                          <a:blip r:embed="rId52"/>
                          <a:stretch>
                            <a:fillRect/>
                          </a:stretch>
                        </pic:blipFill>
                        <pic:spPr>
                          <a:xfrm>
                            <a:off x="539750" y="0"/>
                            <a:ext cx="7687945" cy="5311775"/>
                          </a:xfrm>
                          <a:prstGeom prst="rect">
                            <a:avLst/>
                          </a:prstGeom>
                          <a:noFill/>
                          <a:ln>
                            <a:noFill/>
                          </a:ln>
                        </pic:spPr>
                      </pic:pic>
                      <wps:wsp>
                        <wps:cNvPr id="79" name="任意多边形 79"/>
                        <wps:cNvSpPr/>
                        <wps:spPr>
                          <a:xfrm>
                            <a:off x="973455" y="2349500"/>
                            <a:ext cx="1036955" cy="550545"/>
                          </a:xfrm>
                          <a:custGeom>
                            <a:avLst/>
                            <a:gdLst>
                              <a:gd name="connisteX0" fmla="*/ 10160 w 1036955"/>
                              <a:gd name="connsiteY0" fmla="*/ 466090 h 550545"/>
                              <a:gd name="connisteX1" fmla="*/ 116205 w 1036955"/>
                              <a:gd name="connsiteY1" fmla="*/ 0 h 550545"/>
                              <a:gd name="connisteX2" fmla="*/ 603250 w 1036955"/>
                              <a:gd name="connsiteY2" fmla="*/ 63500 h 550545"/>
                              <a:gd name="connisteX3" fmla="*/ 1005205 w 1036955"/>
                              <a:gd name="connsiteY3" fmla="*/ 31750 h 550545"/>
                              <a:gd name="connisteX4" fmla="*/ 1036955 w 1036955"/>
                              <a:gd name="connsiteY4" fmla="*/ 42545 h 550545"/>
                              <a:gd name="connisteX5" fmla="*/ 1005205 w 1036955"/>
                              <a:gd name="connsiteY5" fmla="*/ 349250 h 550545"/>
                              <a:gd name="connisteX6" fmla="*/ 920750 w 1036955"/>
                              <a:gd name="connsiteY6" fmla="*/ 508000 h 550545"/>
                              <a:gd name="connisteX7" fmla="*/ 592455 w 1036955"/>
                              <a:gd name="connsiteY7" fmla="*/ 550545 h 550545"/>
                              <a:gd name="connisteX8" fmla="*/ 20955 w 1036955"/>
                              <a:gd name="connsiteY8" fmla="*/ 550545 h 550545"/>
                              <a:gd name="connisteX9" fmla="*/ 0 w 1036955"/>
                              <a:gd name="connsiteY9" fmla="*/ 434340 h 550545"/>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 ang="0">
                                <a:pos x="connisteX7" y="connsiteY7"/>
                              </a:cxn>
                              <a:cxn ang="0">
                                <a:pos x="connisteX8" y="connsiteY8"/>
                              </a:cxn>
                              <a:cxn ang="0">
                                <a:pos x="connisteX9" y="connsiteY9"/>
                              </a:cxn>
                            </a:cxnLst>
                            <a:rect l="l" t="t" r="r" b="b"/>
                            <a:pathLst>
                              <a:path w="1036955" h="550545">
                                <a:moveTo>
                                  <a:pt x="10160" y="466090"/>
                                </a:moveTo>
                                <a:lnTo>
                                  <a:pt x="116205" y="0"/>
                                </a:lnTo>
                                <a:lnTo>
                                  <a:pt x="603250" y="63500"/>
                                </a:lnTo>
                                <a:lnTo>
                                  <a:pt x="1005205" y="31750"/>
                                </a:lnTo>
                                <a:lnTo>
                                  <a:pt x="1036955" y="42545"/>
                                </a:lnTo>
                                <a:lnTo>
                                  <a:pt x="1005205" y="349250"/>
                                </a:lnTo>
                                <a:lnTo>
                                  <a:pt x="920750" y="508000"/>
                                </a:lnTo>
                                <a:lnTo>
                                  <a:pt x="592455" y="550545"/>
                                </a:lnTo>
                                <a:lnTo>
                                  <a:pt x="20955" y="550545"/>
                                </a:lnTo>
                                <a:lnTo>
                                  <a:pt x="0" y="434340"/>
                                </a:lnTo>
                              </a:path>
                            </a:pathLst>
                          </a:custGeom>
                          <a:solidFill>
                            <a:srgbClr val="00B050">
                              <a:alpha val="50000"/>
                            </a:srgbClr>
                          </a:solidFill>
                          <a:ln>
                            <a:solidFill>
                              <a:srgbClr val="00B050"/>
                            </a:solidFill>
                          </a:ln>
                        </wps:spPr>
                        <wps:style>
                          <a:lnRef idx="2">
                            <a:schemeClr val="accent1">
                              <a:lumMod val="75000"/>
                            </a:schemeClr>
                          </a:lnRef>
                          <a:fillRef idx="1">
                            <a:schemeClr val="accent1"/>
                          </a:fillRef>
                          <a:effectRef idx="0">
                            <a:srgbClr val="FFFFFF"/>
                          </a:effectRef>
                          <a:fontRef idx="minor">
                            <a:schemeClr val="lt1"/>
                          </a:fontRef>
                        </wps:style>
                        <wps:bodyPr/>
                      </wps:wsp>
                      <wps:wsp>
                        <wps:cNvPr id="44" name="任意多边形 44"/>
                        <wps:cNvSpPr/>
                        <wps:spPr>
                          <a:xfrm>
                            <a:off x="4518025" y="2085340"/>
                            <a:ext cx="2889250" cy="2265045"/>
                          </a:xfrm>
                          <a:custGeom>
                            <a:avLst/>
                            <a:gdLst>
                              <a:gd name="connisteX0" fmla="*/ 0 w 2889250"/>
                              <a:gd name="connsiteY0" fmla="*/ 1047750 h 2265045"/>
                              <a:gd name="connisteX1" fmla="*/ 85090 w 2889250"/>
                              <a:gd name="connsiteY1" fmla="*/ 815340 h 2265045"/>
                              <a:gd name="connisteX2" fmla="*/ 21590 w 2889250"/>
                              <a:gd name="connsiteY2" fmla="*/ 709295 h 2265045"/>
                              <a:gd name="connisteX3" fmla="*/ 53340 w 2889250"/>
                              <a:gd name="connsiteY3" fmla="*/ 645795 h 2265045"/>
                              <a:gd name="connisteX4" fmla="*/ 158750 w 2889250"/>
                              <a:gd name="connsiteY4" fmla="*/ 614045 h 2265045"/>
                              <a:gd name="connisteX5" fmla="*/ 360045 w 2889250"/>
                              <a:gd name="connsiteY5" fmla="*/ 550545 h 2265045"/>
                              <a:gd name="connisteX6" fmla="*/ 402590 w 2889250"/>
                              <a:gd name="connsiteY6" fmla="*/ 423545 h 2265045"/>
                              <a:gd name="connisteX7" fmla="*/ 190500 w 2889250"/>
                              <a:gd name="connsiteY7" fmla="*/ 243840 h 2265045"/>
                              <a:gd name="connisteX8" fmla="*/ 158750 w 2889250"/>
                              <a:gd name="connsiteY8" fmla="*/ 148590 h 2265045"/>
                              <a:gd name="connisteX9" fmla="*/ 317500 w 2889250"/>
                              <a:gd name="connsiteY9" fmla="*/ 21590 h 2265045"/>
                              <a:gd name="connisteX10" fmla="*/ 561340 w 2889250"/>
                              <a:gd name="connsiteY10" fmla="*/ 53340 h 2265045"/>
                              <a:gd name="connisteX11" fmla="*/ 656590 w 2889250"/>
                              <a:gd name="connsiteY11" fmla="*/ 201295 h 2265045"/>
                              <a:gd name="connisteX12" fmla="*/ 762000 w 2889250"/>
                              <a:gd name="connsiteY12" fmla="*/ 222250 h 2265045"/>
                              <a:gd name="connisteX13" fmla="*/ 1101090 w 2889250"/>
                              <a:gd name="connsiteY13" fmla="*/ 0 h 2265045"/>
                              <a:gd name="connisteX14" fmla="*/ 1249045 w 2889250"/>
                              <a:gd name="connsiteY14" fmla="*/ 85090 h 2265045"/>
                              <a:gd name="connisteX15" fmla="*/ 1143000 w 2889250"/>
                              <a:gd name="connsiteY15" fmla="*/ 328295 h 2265045"/>
                              <a:gd name="connisteX16" fmla="*/ 1174750 w 2889250"/>
                              <a:gd name="connsiteY16" fmla="*/ 582295 h 2265045"/>
                              <a:gd name="connisteX17" fmla="*/ 1228090 w 2889250"/>
                              <a:gd name="connsiteY17" fmla="*/ 709295 h 2265045"/>
                              <a:gd name="connisteX18" fmla="*/ 1164590 w 2889250"/>
                              <a:gd name="connsiteY18" fmla="*/ 857250 h 2265045"/>
                              <a:gd name="connisteX19" fmla="*/ 1132840 w 2889250"/>
                              <a:gd name="connsiteY19" fmla="*/ 1397000 h 2265045"/>
                              <a:gd name="connisteX20" fmla="*/ 1259840 w 2889250"/>
                              <a:gd name="connsiteY20" fmla="*/ 1534795 h 2265045"/>
                              <a:gd name="connisteX21" fmla="*/ 1609090 w 2889250"/>
                              <a:gd name="connsiteY21" fmla="*/ 1534795 h 2265045"/>
                              <a:gd name="connisteX22" fmla="*/ 1661795 w 2889250"/>
                              <a:gd name="connsiteY22" fmla="*/ 1714500 h 2265045"/>
                              <a:gd name="connisteX23" fmla="*/ 2085340 w 2889250"/>
                              <a:gd name="connsiteY23" fmla="*/ 1736090 h 2265045"/>
                              <a:gd name="connisteX24" fmla="*/ 2423795 w 2889250"/>
                              <a:gd name="connsiteY24" fmla="*/ 1682750 h 2265045"/>
                              <a:gd name="connisteX25" fmla="*/ 2656840 w 2889250"/>
                              <a:gd name="connsiteY25" fmla="*/ 1682750 h 2265045"/>
                              <a:gd name="connisteX26" fmla="*/ 2836545 w 2889250"/>
                              <a:gd name="connsiteY26" fmla="*/ 1767840 h 2265045"/>
                              <a:gd name="connisteX27" fmla="*/ 2889250 w 2889250"/>
                              <a:gd name="connsiteY27" fmla="*/ 1873250 h 2265045"/>
                              <a:gd name="connisteX28" fmla="*/ 2677795 w 2889250"/>
                              <a:gd name="connsiteY28" fmla="*/ 2074545 h 2265045"/>
                              <a:gd name="connisteX29" fmla="*/ 2423795 w 2889250"/>
                              <a:gd name="connsiteY29" fmla="*/ 2265045 h 2265045"/>
                              <a:gd name="connisteX30" fmla="*/ 2000250 w 2889250"/>
                              <a:gd name="connsiteY30" fmla="*/ 2233295 h 2265045"/>
                              <a:gd name="connisteX31" fmla="*/ 1757045 w 2889250"/>
                              <a:gd name="connsiteY31" fmla="*/ 2063750 h 2265045"/>
                              <a:gd name="connisteX32" fmla="*/ 1630045 w 2889250"/>
                              <a:gd name="connsiteY32" fmla="*/ 1968500 h 2265045"/>
                              <a:gd name="connisteX33" fmla="*/ 1344295 w 2889250"/>
                              <a:gd name="connsiteY33" fmla="*/ 1968500 h 2265045"/>
                              <a:gd name="connisteX34" fmla="*/ 624840 w 2889250"/>
                              <a:gd name="connsiteY34" fmla="*/ 2000250 h 2265045"/>
                              <a:gd name="connisteX35" fmla="*/ 190500 w 2889250"/>
                              <a:gd name="connsiteY35" fmla="*/ 1926590 h 2265045"/>
                              <a:gd name="connisteX36" fmla="*/ 95250 w 2889250"/>
                              <a:gd name="connsiteY36" fmla="*/ 1841500 h 2265045"/>
                              <a:gd name="connisteX37" fmla="*/ 127000 w 2889250"/>
                              <a:gd name="connsiteY37" fmla="*/ 1577340 h 2265045"/>
                              <a:gd name="connisteX38" fmla="*/ 63500 w 2889250"/>
                              <a:gd name="connsiteY38" fmla="*/ 1407795 h 2265045"/>
                              <a:gd name="connisteX39" fmla="*/ 0 w 2889250"/>
                              <a:gd name="connsiteY39" fmla="*/ 1047750 h 2265045"/>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 ang="0">
                                <a:pos x="connisteX7" y="connsiteY7"/>
                              </a:cxn>
                              <a:cxn ang="0">
                                <a:pos x="connisteX8" y="connsiteY8"/>
                              </a:cxn>
                              <a:cxn ang="0">
                                <a:pos x="connisteX9" y="connsiteY9"/>
                              </a:cxn>
                              <a:cxn ang="0">
                                <a:pos x="connisteX10" y="connsiteY10"/>
                              </a:cxn>
                              <a:cxn ang="0">
                                <a:pos x="connisteX11" y="connsiteY11"/>
                              </a:cxn>
                              <a:cxn ang="0">
                                <a:pos x="connisteX12" y="connsiteY12"/>
                              </a:cxn>
                              <a:cxn ang="0">
                                <a:pos x="connisteX13" y="connsiteY13"/>
                              </a:cxn>
                              <a:cxn ang="0">
                                <a:pos x="connisteX14" y="connsiteY14"/>
                              </a:cxn>
                              <a:cxn ang="0">
                                <a:pos x="connisteX15" y="connsiteY15"/>
                              </a:cxn>
                              <a:cxn ang="0">
                                <a:pos x="connisteX16" y="connsiteY16"/>
                              </a:cxn>
                              <a:cxn ang="0">
                                <a:pos x="connisteX17" y="connsiteY17"/>
                              </a:cxn>
                              <a:cxn ang="0">
                                <a:pos x="connisteX18" y="connsiteY18"/>
                              </a:cxn>
                              <a:cxn ang="0">
                                <a:pos x="connisteX19" y="connsiteY19"/>
                              </a:cxn>
                              <a:cxn ang="0">
                                <a:pos x="connisteX20" y="connsiteY20"/>
                              </a:cxn>
                              <a:cxn ang="0">
                                <a:pos x="connisteX21" y="connsiteY21"/>
                              </a:cxn>
                              <a:cxn ang="0">
                                <a:pos x="connisteX22" y="connsiteY22"/>
                              </a:cxn>
                              <a:cxn ang="0">
                                <a:pos x="connisteX23" y="connsiteY23"/>
                              </a:cxn>
                              <a:cxn ang="0">
                                <a:pos x="connisteX24" y="connsiteY24"/>
                              </a:cxn>
                              <a:cxn ang="0">
                                <a:pos x="connisteX25" y="connsiteY25"/>
                              </a:cxn>
                              <a:cxn ang="0">
                                <a:pos x="connisteX26" y="connsiteY26"/>
                              </a:cxn>
                              <a:cxn ang="0">
                                <a:pos x="connisteX27" y="connsiteY27"/>
                              </a:cxn>
                              <a:cxn ang="0">
                                <a:pos x="connisteX28" y="connsiteY28"/>
                              </a:cxn>
                              <a:cxn ang="0">
                                <a:pos x="connisteX29" y="connsiteY29"/>
                              </a:cxn>
                              <a:cxn ang="0">
                                <a:pos x="connisteX30" y="connsiteY30"/>
                              </a:cxn>
                              <a:cxn ang="0">
                                <a:pos x="connisteX31" y="connsiteY31"/>
                              </a:cxn>
                              <a:cxn ang="0">
                                <a:pos x="connisteX32" y="connsiteY32"/>
                              </a:cxn>
                              <a:cxn ang="0">
                                <a:pos x="connisteX33" y="connsiteY33"/>
                              </a:cxn>
                              <a:cxn ang="0">
                                <a:pos x="connisteX34" y="connsiteY34"/>
                              </a:cxn>
                              <a:cxn ang="0">
                                <a:pos x="connisteX35" y="connsiteY35"/>
                              </a:cxn>
                              <a:cxn ang="0">
                                <a:pos x="connisteX36" y="connsiteY36"/>
                              </a:cxn>
                              <a:cxn ang="0">
                                <a:pos x="connisteX37" y="connsiteY37"/>
                              </a:cxn>
                              <a:cxn ang="0">
                                <a:pos x="connisteX38" y="connsiteY38"/>
                              </a:cxn>
                              <a:cxn ang="0">
                                <a:pos x="connisteX39" y="connsiteY39"/>
                              </a:cxn>
                            </a:cxnLst>
                            <a:rect l="l" t="t" r="r" b="b"/>
                            <a:pathLst>
                              <a:path w="2889250" h="2265045">
                                <a:moveTo>
                                  <a:pt x="0" y="1047750"/>
                                </a:moveTo>
                                <a:lnTo>
                                  <a:pt x="85090" y="815340"/>
                                </a:lnTo>
                                <a:lnTo>
                                  <a:pt x="21590" y="709295"/>
                                </a:lnTo>
                                <a:lnTo>
                                  <a:pt x="53340" y="645795"/>
                                </a:lnTo>
                                <a:lnTo>
                                  <a:pt x="158750" y="614045"/>
                                </a:lnTo>
                                <a:lnTo>
                                  <a:pt x="360045" y="550545"/>
                                </a:lnTo>
                                <a:lnTo>
                                  <a:pt x="402590" y="423545"/>
                                </a:lnTo>
                                <a:lnTo>
                                  <a:pt x="190500" y="243840"/>
                                </a:lnTo>
                                <a:lnTo>
                                  <a:pt x="158750" y="148590"/>
                                </a:lnTo>
                                <a:lnTo>
                                  <a:pt x="317500" y="21590"/>
                                </a:lnTo>
                                <a:lnTo>
                                  <a:pt x="561340" y="53340"/>
                                </a:lnTo>
                                <a:lnTo>
                                  <a:pt x="656590" y="201295"/>
                                </a:lnTo>
                                <a:lnTo>
                                  <a:pt x="762000" y="222250"/>
                                </a:lnTo>
                                <a:lnTo>
                                  <a:pt x="1101090" y="0"/>
                                </a:lnTo>
                                <a:lnTo>
                                  <a:pt x="1249045" y="85090"/>
                                </a:lnTo>
                                <a:lnTo>
                                  <a:pt x="1143000" y="328295"/>
                                </a:lnTo>
                                <a:lnTo>
                                  <a:pt x="1174750" y="582295"/>
                                </a:lnTo>
                                <a:lnTo>
                                  <a:pt x="1228090" y="709295"/>
                                </a:lnTo>
                                <a:lnTo>
                                  <a:pt x="1164590" y="857250"/>
                                </a:lnTo>
                                <a:lnTo>
                                  <a:pt x="1132840" y="1397000"/>
                                </a:lnTo>
                                <a:lnTo>
                                  <a:pt x="1259840" y="1534795"/>
                                </a:lnTo>
                                <a:lnTo>
                                  <a:pt x="1609090" y="1534795"/>
                                </a:lnTo>
                                <a:lnTo>
                                  <a:pt x="1661795" y="1714500"/>
                                </a:lnTo>
                                <a:lnTo>
                                  <a:pt x="2085340" y="1736090"/>
                                </a:lnTo>
                                <a:lnTo>
                                  <a:pt x="2423795" y="1682750"/>
                                </a:lnTo>
                                <a:lnTo>
                                  <a:pt x="2656840" y="1682750"/>
                                </a:lnTo>
                                <a:lnTo>
                                  <a:pt x="2836545" y="1767840"/>
                                </a:lnTo>
                                <a:lnTo>
                                  <a:pt x="2889250" y="1873250"/>
                                </a:lnTo>
                                <a:lnTo>
                                  <a:pt x="2677795" y="2074545"/>
                                </a:lnTo>
                                <a:lnTo>
                                  <a:pt x="2423795" y="2265045"/>
                                </a:lnTo>
                                <a:lnTo>
                                  <a:pt x="2000250" y="2233295"/>
                                </a:lnTo>
                                <a:lnTo>
                                  <a:pt x="1757045" y="2063750"/>
                                </a:lnTo>
                                <a:lnTo>
                                  <a:pt x="1630045" y="1968500"/>
                                </a:lnTo>
                                <a:lnTo>
                                  <a:pt x="1344295" y="1968500"/>
                                </a:lnTo>
                                <a:lnTo>
                                  <a:pt x="624840" y="2000250"/>
                                </a:lnTo>
                                <a:lnTo>
                                  <a:pt x="190500" y="1926590"/>
                                </a:lnTo>
                                <a:lnTo>
                                  <a:pt x="95250" y="1841500"/>
                                </a:lnTo>
                                <a:lnTo>
                                  <a:pt x="127000" y="1577340"/>
                                </a:lnTo>
                                <a:lnTo>
                                  <a:pt x="63500" y="1407795"/>
                                </a:lnTo>
                                <a:lnTo>
                                  <a:pt x="0" y="1047750"/>
                                </a:lnTo>
                                <a:close/>
                              </a:path>
                            </a:pathLst>
                          </a:custGeom>
                          <a:solidFill>
                            <a:srgbClr val="FFFF00">
                              <a:alpha val="50000"/>
                            </a:srgbClr>
                          </a:solidFill>
                          <a:ln>
                            <a:solidFill>
                              <a:srgbClr val="FFFF00"/>
                            </a:solidFill>
                          </a:ln>
                        </wps:spPr>
                        <wps:style>
                          <a:lnRef idx="2">
                            <a:schemeClr val="accent1">
                              <a:lumMod val="75000"/>
                            </a:schemeClr>
                          </a:lnRef>
                          <a:fillRef idx="1">
                            <a:schemeClr val="accent1"/>
                          </a:fillRef>
                          <a:effectRef idx="0">
                            <a:srgbClr val="FFFFFF"/>
                          </a:effectRef>
                          <a:fontRef idx="minor">
                            <a:schemeClr val="lt1"/>
                          </a:fontRef>
                        </wps:style>
                        <wps:bodyPr/>
                      </wps:wsp>
                      <wps:wsp>
                        <wps:cNvPr id="73" name="矩形 73"/>
                        <wps:cNvSpPr/>
                        <wps:spPr>
                          <a:xfrm>
                            <a:off x="4656455" y="2980690"/>
                            <a:ext cx="973455" cy="349250"/>
                          </a:xfrm>
                          <a:prstGeom prst="rect">
                            <a:avLst/>
                          </a:prstGeom>
                          <a:noFill/>
                          <a:ln>
                            <a:noFill/>
                          </a:ln>
                        </wps:spPr>
                        <wps:txbx>
                          <w:txbxContent>
                            <w:p w14:paraId="340F35A8">
                              <w:pPr>
                                <w:rPr>
                                  <w:rFonts w:hint="eastAsia" w:eastAsia="宋体"/>
                                  <w:b/>
                                  <w:bCs/>
                                  <w:color w:val="auto"/>
                                  <w:sz w:val="24"/>
                                  <w:szCs w:val="24"/>
                                  <w:lang w:eastAsia="zh-CN"/>
                                </w:rPr>
                              </w:pPr>
                              <w:r>
                                <w:rPr>
                                  <w:rFonts w:hint="eastAsia"/>
                                  <w:b/>
                                  <w:bCs/>
                                  <w:color w:val="auto"/>
                                  <w:sz w:val="24"/>
                                  <w:szCs w:val="24"/>
                                  <w:lang w:eastAsia="zh-CN"/>
                                </w:rPr>
                                <w:t>小大来村</w:t>
                              </w:r>
                            </w:p>
                          </w:txbxContent>
                        </wps:txbx>
                        <wps:bodyPr upright="1"/>
                      </wps:wsp>
                      <wps:wsp>
                        <wps:cNvPr id="124" name="直接箭头连接符 124"/>
                        <wps:cNvCnPr/>
                        <wps:spPr>
                          <a:xfrm flipH="1" flipV="1">
                            <a:off x="3057525" y="2263140"/>
                            <a:ext cx="581660" cy="215900"/>
                          </a:xfrm>
                          <a:prstGeom prst="straightConnector1">
                            <a:avLst/>
                          </a:prstGeom>
                          <a:ln>
                            <a:solidFill>
                              <a:srgbClr val="FF0000"/>
                            </a:solidFill>
                            <a:headEnd type="none"/>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42" name="矩形 142"/>
                        <wps:cNvSpPr/>
                        <wps:spPr>
                          <a:xfrm>
                            <a:off x="2462530" y="2060575"/>
                            <a:ext cx="767080" cy="349250"/>
                          </a:xfrm>
                          <a:prstGeom prst="rect">
                            <a:avLst/>
                          </a:prstGeom>
                          <a:noFill/>
                          <a:ln>
                            <a:noFill/>
                          </a:ln>
                        </wps:spPr>
                        <wps:txbx>
                          <w:txbxContent>
                            <w:p w14:paraId="00617EEE">
                              <w:pPr>
                                <w:rPr>
                                  <w:rFonts w:hint="eastAsia" w:eastAsia="宋体"/>
                                  <w:b/>
                                  <w:bCs/>
                                  <w:color w:val="auto"/>
                                  <w:sz w:val="24"/>
                                  <w:szCs w:val="24"/>
                                  <w:lang w:eastAsia="zh-CN"/>
                                </w:rPr>
                              </w:pPr>
                              <w:r>
                                <w:rPr>
                                  <w:rFonts w:hint="eastAsia"/>
                                  <w:b/>
                                  <w:bCs/>
                                  <w:color w:val="auto"/>
                                  <w:sz w:val="24"/>
                                  <w:szCs w:val="24"/>
                                  <w:lang w:eastAsia="zh-CN"/>
                                </w:rPr>
                                <w:t>本项目</w:t>
                              </w:r>
                            </w:p>
                          </w:txbxContent>
                        </wps:txbx>
                        <wps:bodyPr upright="1"/>
                      </wps:wsp>
                      <pic:pic xmlns:pic="http://schemas.openxmlformats.org/drawingml/2006/picture">
                        <pic:nvPicPr>
                          <pic:cNvPr id="153" name="图片 523" descr="指北针1"/>
                          <pic:cNvPicPr>
                            <a:picLocks noChangeAspect="1"/>
                          </pic:cNvPicPr>
                        </pic:nvPicPr>
                        <pic:blipFill>
                          <a:blip r:embed="rId51"/>
                          <a:stretch>
                            <a:fillRect/>
                          </a:stretch>
                        </pic:blipFill>
                        <pic:spPr>
                          <a:xfrm>
                            <a:off x="7531735" y="33020"/>
                            <a:ext cx="660400" cy="647700"/>
                          </a:xfrm>
                          <a:prstGeom prst="rect">
                            <a:avLst/>
                          </a:prstGeom>
                          <a:noFill/>
                          <a:ln>
                            <a:noFill/>
                          </a:ln>
                        </pic:spPr>
                      </pic:pic>
                      <wps:wsp>
                        <wps:cNvPr id="40" name="任意多边形 22"/>
                        <wps:cNvSpPr/>
                        <wps:spPr>
                          <a:xfrm>
                            <a:off x="3597910" y="2306955"/>
                            <a:ext cx="610235" cy="534670"/>
                          </a:xfrm>
                          <a:custGeom>
                            <a:avLst/>
                            <a:gdLst>
                              <a:gd name="connisteX0" fmla="*/ 1162050 w 3981450"/>
                              <a:gd name="connsiteY0" fmla="*/ 0 h 3343275"/>
                              <a:gd name="connisteX1" fmla="*/ 1704975 w 3981450"/>
                              <a:gd name="connsiteY1" fmla="*/ 438150 h 3343275"/>
                              <a:gd name="connisteX2" fmla="*/ 1543050 w 3981450"/>
                              <a:gd name="connsiteY2" fmla="*/ 1009650 h 3343275"/>
                              <a:gd name="connisteX3" fmla="*/ 2105025 w 3981450"/>
                              <a:gd name="connsiteY3" fmla="*/ 1638300 h 3343275"/>
                              <a:gd name="connisteX4" fmla="*/ 3695700 w 3981450"/>
                              <a:gd name="connsiteY4" fmla="*/ 1371600 h 3343275"/>
                              <a:gd name="connisteX5" fmla="*/ 3981450 w 3981450"/>
                              <a:gd name="connsiteY5" fmla="*/ 1952625 h 3343275"/>
                              <a:gd name="connisteX6" fmla="*/ 3867150 w 3981450"/>
                              <a:gd name="connsiteY6" fmla="*/ 2447925 h 3343275"/>
                              <a:gd name="connisteX7" fmla="*/ 2847975 w 3981450"/>
                              <a:gd name="connsiteY7" fmla="*/ 3343275 h 3343275"/>
                              <a:gd name="connisteX8" fmla="*/ 0 w 3981450"/>
                              <a:gd name="connsiteY8" fmla="*/ 1257300 h 3343275"/>
                              <a:gd name="connisteX9" fmla="*/ 1162050 w 3981450"/>
                              <a:gd name="connsiteY9" fmla="*/ 0 h 3343275"/>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 ang="0">
                                <a:pos x="connisteX7" y="connsiteY7"/>
                              </a:cxn>
                              <a:cxn ang="0">
                                <a:pos x="connisteX8" y="connsiteY8"/>
                              </a:cxn>
                              <a:cxn ang="0">
                                <a:pos x="connisteX9" y="connsiteY9"/>
                              </a:cxn>
                            </a:cxnLst>
                            <a:rect l="l" t="t" r="r" b="b"/>
                            <a:pathLst>
                              <a:path w="3981450" h="3343275">
                                <a:moveTo>
                                  <a:pt x="1162050" y="0"/>
                                </a:moveTo>
                                <a:lnTo>
                                  <a:pt x="1704975" y="438150"/>
                                </a:lnTo>
                                <a:lnTo>
                                  <a:pt x="1543050" y="1009650"/>
                                </a:lnTo>
                                <a:lnTo>
                                  <a:pt x="2105025" y="1638300"/>
                                </a:lnTo>
                                <a:lnTo>
                                  <a:pt x="3695700" y="1371600"/>
                                </a:lnTo>
                                <a:lnTo>
                                  <a:pt x="3981450" y="1952625"/>
                                </a:lnTo>
                                <a:lnTo>
                                  <a:pt x="3867150" y="2447925"/>
                                </a:lnTo>
                                <a:lnTo>
                                  <a:pt x="2847975" y="3343275"/>
                                </a:lnTo>
                                <a:lnTo>
                                  <a:pt x="0" y="1257300"/>
                                </a:lnTo>
                                <a:lnTo>
                                  <a:pt x="1162050" y="0"/>
                                </a:lnTo>
                                <a:close/>
                              </a:path>
                            </a:pathLst>
                          </a:cu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wps:wsp>
                      <wps:wsp>
                        <wps:cNvPr id="47" name="任意多边形 47"/>
                        <wps:cNvSpPr/>
                        <wps:spPr>
                          <a:xfrm>
                            <a:off x="3576320" y="1989455"/>
                            <a:ext cx="932815" cy="952500"/>
                          </a:xfrm>
                          <a:custGeom>
                            <a:avLst/>
                            <a:gdLst>
                              <a:gd name="connisteX0" fmla="*/ 0 w 5810250"/>
                              <a:gd name="connsiteY0" fmla="*/ 3048000 h 5534025"/>
                              <a:gd name="connisteX1" fmla="*/ 2819400 w 5810250"/>
                              <a:gd name="connsiteY1" fmla="*/ 0 h 5534025"/>
                              <a:gd name="connisteX2" fmla="*/ 5810250 w 5810250"/>
                              <a:gd name="connsiteY2" fmla="*/ 2400300 h 5534025"/>
                              <a:gd name="connisteX3" fmla="*/ 3371850 w 5810250"/>
                              <a:gd name="connsiteY3" fmla="*/ 5534025 h 5534025"/>
                              <a:gd name="connisteX4" fmla="*/ 0 w 5810250"/>
                              <a:gd name="connsiteY4" fmla="*/ 3048000 h 5534025"/>
                            </a:gdLst>
                            <a:ahLst/>
                            <a:cxnLst>
                              <a:cxn ang="0">
                                <a:pos x="connisteX0" y="connsiteY0"/>
                              </a:cxn>
                              <a:cxn ang="0">
                                <a:pos x="connisteX1" y="connsiteY1"/>
                              </a:cxn>
                              <a:cxn ang="0">
                                <a:pos x="connisteX2" y="connsiteY2"/>
                              </a:cxn>
                              <a:cxn ang="0">
                                <a:pos x="connisteX3" y="connsiteY3"/>
                              </a:cxn>
                              <a:cxn ang="0">
                                <a:pos x="connisteX4" y="connsiteY4"/>
                              </a:cxn>
                            </a:cxnLst>
                            <a:rect l="l" t="t" r="r" b="b"/>
                            <a:pathLst>
                              <a:path w="5810250" h="5534025">
                                <a:moveTo>
                                  <a:pt x="0" y="3048000"/>
                                </a:moveTo>
                                <a:lnTo>
                                  <a:pt x="2819400" y="0"/>
                                </a:lnTo>
                                <a:lnTo>
                                  <a:pt x="5810250" y="2400300"/>
                                </a:lnTo>
                                <a:lnTo>
                                  <a:pt x="3371850" y="5534025"/>
                                </a:lnTo>
                                <a:lnTo>
                                  <a:pt x="0" y="3048000"/>
                                </a:lnTo>
                                <a:close/>
                              </a:path>
                            </a:pathLst>
                          </a:custGeom>
                          <a:noFill/>
                          <a:ln>
                            <a:solidFill>
                              <a:srgbClr val="00B050"/>
                            </a:solidFill>
                          </a:ln>
                        </wps:spPr>
                        <wps:style>
                          <a:lnRef idx="2">
                            <a:schemeClr val="accent1">
                              <a:lumMod val="75000"/>
                            </a:schemeClr>
                          </a:lnRef>
                          <a:fillRef idx="1">
                            <a:schemeClr val="accent1"/>
                          </a:fillRef>
                          <a:effectRef idx="0">
                            <a:srgbClr val="FFFFFF"/>
                          </a:effectRef>
                          <a:fontRef idx="minor">
                            <a:schemeClr val="lt1"/>
                          </a:fontRef>
                        </wps:style>
                        <wps:bodyPr/>
                      </wps:wsp>
                      <wps:wsp>
                        <wps:cNvPr id="50" name="矩形 50"/>
                        <wps:cNvSpPr/>
                        <wps:spPr>
                          <a:xfrm>
                            <a:off x="3873500" y="1240155"/>
                            <a:ext cx="1497330" cy="498475"/>
                          </a:xfrm>
                          <a:prstGeom prst="rect">
                            <a:avLst/>
                          </a:prstGeom>
                          <a:noFill/>
                          <a:ln>
                            <a:noFill/>
                          </a:ln>
                        </wps:spPr>
                        <wps:txbx>
                          <w:txbxContent>
                            <w:p w14:paraId="3117770A">
                              <w:pPr>
                                <w:jc w:val="center"/>
                                <w:rPr>
                                  <w:rFonts w:hint="eastAsia"/>
                                  <w:b/>
                                  <w:bCs/>
                                  <w:lang w:eastAsia="zh-CN"/>
                                </w:rPr>
                              </w:pPr>
                              <w:r>
                                <w:rPr>
                                  <w:rFonts w:hint="eastAsia" w:ascii="Times New Roman" w:hAnsi="Times New Roman" w:eastAsia="宋体" w:cs="Times New Roman"/>
                                  <w:b/>
                                  <w:bCs/>
                                  <w:sz w:val="24"/>
                                  <w:szCs w:val="24"/>
                                  <w:highlight w:val="none"/>
                                  <w:lang w:val="en-US" w:eastAsia="zh-CN"/>
                                </w:rPr>
                                <w:t>阜新广源玄武岩矿石开发有限公司</w:t>
                              </w:r>
                            </w:p>
                          </w:txbxContent>
                        </wps:txbx>
                        <wps:bodyPr upright="1"/>
                      </wps:wsp>
                      <wps:wsp>
                        <wps:cNvPr id="52" name="直接箭头连接符 52"/>
                        <wps:cNvCnPr/>
                        <wps:spPr>
                          <a:xfrm flipV="1">
                            <a:off x="4127500" y="1659890"/>
                            <a:ext cx="285115" cy="393065"/>
                          </a:xfrm>
                          <a:prstGeom prst="straightConnector1">
                            <a:avLst/>
                          </a:prstGeom>
                          <a:ln>
                            <a:solidFill>
                              <a:srgbClr val="00B050"/>
                            </a:solidFill>
                            <a:headEnd type="none"/>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77" name="矩形 77"/>
                        <wps:cNvSpPr/>
                        <wps:spPr>
                          <a:xfrm>
                            <a:off x="3248660" y="3227705"/>
                            <a:ext cx="1497330" cy="498475"/>
                          </a:xfrm>
                          <a:prstGeom prst="rect">
                            <a:avLst/>
                          </a:prstGeom>
                          <a:noFill/>
                          <a:ln>
                            <a:noFill/>
                          </a:ln>
                        </wps:spPr>
                        <wps:txbx>
                          <w:txbxContent>
                            <w:p w14:paraId="2BBD6099">
                              <w:pPr>
                                <w:jc w:val="center"/>
                                <w:rPr>
                                  <w:rFonts w:hint="eastAsia"/>
                                  <w:b/>
                                  <w:bCs/>
                                  <w:lang w:eastAsia="zh-CN"/>
                                </w:rPr>
                              </w:pPr>
                              <w:r>
                                <w:rPr>
                                  <w:rFonts w:hint="eastAsia" w:ascii="Times New Roman" w:hAnsi="Times New Roman" w:eastAsia="宋体" w:cs="Times New Roman"/>
                                  <w:b/>
                                  <w:bCs/>
                                  <w:sz w:val="24"/>
                                  <w:szCs w:val="24"/>
                                  <w:highlight w:val="none"/>
                                  <w:lang w:val="en-US" w:eastAsia="zh-CN"/>
                                </w:rPr>
                                <w:t>农田</w:t>
                              </w:r>
                            </w:p>
                          </w:txbxContent>
                        </wps:txbx>
                        <wps:bodyPr upright="1"/>
                      </wps:wsp>
                      <wps:wsp>
                        <wps:cNvPr id="78" name="矩形 78"/>
                        <wps:cNvSpPr/>
                        <wps:spPr>
                          <a:xfrm>
                            <a:off x="5196205" y="1544955"/>
                            <a:ext cx="1497330" cy="498475"/>
                          </a:xfrm>
                          <a:prstGeom prst="rect">
                            <a:avLst/>
                          </a:prstGeom>
                          <a:noFill/>
                          <a:ln>
                            <a:noFill/>
                          </a:ln>
                        </wps:spPr>
                        <wps:txbx>
                          <w:txbxContent>
                            <w:p w14:paraId="790FB8BC">
                              <w:pPr>
                                <w:jc w:val="center"/>
                                <w:rPr>
                                  <w:rFonts w:hint="eastAsia"/>
                                  <w:b/>
                                  <w:bCs/>
                                  <w:lang w:eastAsia="zh-CN"/>
                                </w:rPr>
                              </w:pPr>
                              <w:r>
                                <w:rPr>
                                  <w:rFonts w:hint="eastAsia" w:ascii="Times New Roman" w:hAnsi="Times New Roman" w:eastAsia="宋体" w:cs="Times New Roman"/>
                                  <w:b/>
                                  <w:bCs/>
                                  <w:sz w:val="24"/>
                                  <w:szCs w:val="24"/>
                                  <w:highlight w:val="none"/>
                                  <w:lang w:val="en-US" w:eastAsia="zh-CN"/>
                                </w:rPr>
                                <w:t>农田</w:t>
                              </w:r>
                            </w:p>
                          </w:txbxContent>
                        </wps:txbx>
                        <wps:bodyPr upright="1"/>
                      </wps:wsp>
                      <wps:wsp>
                        <wps:cNvPr id="80" name="任意多边形 80"/>
                        <wps:cNvSpPr/>
                        <wps:spPr>
                          <a:xfrm>
                            <a:off x="1544320" y="4102100"/>
                            <a:ext cx="1841500" cy="1185545"/>
                          </a:xfrm>
                          <a:custGeom>
                            <a:avLst/>
                            <a:gdLst>
                              <a:gd name="connisteX0" fmla="*/ 20955 w 1841500"/>
                              <a:gd name="connsiteY0" fmla="*/ 476250 h 1185545"/>
                              <a:gd name="connisteX1" fmla="*/ 455295 w 1841500"/>
                              <a:gd name="connsiteY1" fmla="*/ 158750 h 1185545"/>
                              <a:gd name="connisteX2" fmla="*/ 1122045 w 1841500"/>
                              <a:gd name="connsiteY2" fmla="*/ 0 h 1185545"/>
                              <a:gd name="connisteX3" fmla="*/ 1290955 w 1841500"/>
                              <a:gd name="connsiteY3" fmla="*/ 0 h 1185545"/>
                              <a:gd name="connisteX4" fmla="*/ 1407795 w 1841500"/>
                              <a:gd name="connsiteY4" fmla="*/ 10795 h 1185545"/>
                              <a:gd name="connisteX5" fmla="*/ 1386205 w 1841500"/>
                              <a:gd name="connsiteY5" fmla="*/ 222250 h 1185545"/>
                              <a:gd name="connisteX6" fmla="*/ 1428750 w 1841500"/>
                              <a:gd name="connsiteY6" fmla="*/ 656590 h 1185545"/>
                              <a:gd name="connisteX7" fmla="*/ 1841500 w 1841500"/>
                              <a:gd name="connsiteY7" fmla="*/ 1164590 h 1185545"/>
                              <a:gd name="connisteX8" fmla="*/ 497205 w 1841500"/>
                              <a:gd name="connsiteY8" fmla="*/ 1185545 h 1185545"/>
                              <a:gd name="connisteX9" fmla="*/ 317500 w 1841500"/>
                              <a:gd name="connsiteY9" fmla="*/ 868045 h 1185545"/>
                              <a:gd name="connisteX10" fmla="*/ 0 w 1841500"/>
                              <a:gd name="connsiteY10" fmla="*/ 635000 h 1185545"/>
                              <a:gd name="connisteX11" fmla="*/ 20955 w 1841500"/>
                              <a:gd name="connsiteY11" fmla="*/ 476250 h 1185545"/>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 ang="0">
                                <a:pos x="connisteX7" y="connsiteY7"/>
                              </a:cxn>
                              <a:cxn ang="0">
                                <a:pos x="connisteX8" y="connsiteY8"/>
                              </a:cxn>
                              <a:cxn ang="0">
                                <a:pos x="connisteX9" y="connsiteY9"/>
                              </a:cxn>
                              <a:cxn ang="0">
                                <a:pos x="connisteX10" y="connsiteY10"/>
                              </a:cxn>
                              <a:cxn ang="0">
                                <a:pos x="connisteX11" y="connsiteY11"/>
                              </a:cxn>
                            </a:cxnLst>
                            <a:rect l="l" t="t" r="r" b="b"/>
                            <a:pathLst>
                              <a:path w="1841500" h="1185545">
                                <a:moveTo>
                                  <a:pt x="20955" y="476250"/>
                                </a:moveTo>
                                <a:lnTo>
                                  <a:pt x="455295" y="158750"/>
                                </a:lnTo>
                                <a:lnTo>
                                  <a:pt x="1122045" y="0"/>
                                </a:lnTo>
                                <a:lnTo>
                                  <a:pt x="1290955" y="0"/>
                                </a:lnTo>
                                <a:lnTo>
                                  <a:pt x="1407795" y="10795"/>
                                </a:lnTo>
                                <a:lnTo>
                                  <a:pt x="1386205" y="222250"/>
                                </a:lnTo>
                                <a:lnTo>
                                  <a:pt x="1428750" y="656590"/>
                                </a:lnTo>
                                <a:lnTo>
                                  <a:pt x="1841500" y="1164590"/>
                                </a:lnTo>
                                <a:lnTo>
                                  <a:pt x="497205" y="1185545"/>
                                </a:lnTo>
                                <a:lnTo>
                                  <a:pt x="317500" y="868045"/>
                                </a:lnTo>
                                <a:lnTo>
                                  <a:pt x="0" y="635000"/>
                                </a:lnTo>
                                <a:lnTo>
                                  <a:pt x="20955" y="476250"/>
                                </a:lnTo>
                                <a:close/>
                              </a:path>
                            </a:pathLst>
                          </a:custGeom>
                          <a:solidFill>
                            <a:srgbClr val="7030A0">
                              <a:alpha val="50000"/>
                            </a:srgbClr>
                          </a:solidFill>
                          <a:ln>
                            <a:solidFill>
                              <a:srgbClr val="7030A0"/>
                            </a:solidFill>
                          </a:ln>
                        </wps:spPr>
                        <wps:style>
                          <a:lnRef idx="2">
                            <a:schemeClr val="accent1">
                              <a:lumMod val="75000"/>
                            </a:schemeClr>
                          </a:lnRef>
                          <a:fillRef idx="1">
                            <a:schemeClr val="accent1"/>
                          </a:fillRef>
                          <a:effectRef idx="0">
                            <a:srgbClr val="FFFFFF"/>
                          </a:effectRef>
                          <a:fontRef idx="minor">
                            <a:schemeClr val="lt1"/>
                          </a:fontRef>
                        </wps:style>
                        <wps:bodyPr/>
                      </wps:wsp>
                      <wps:wsp>
                        <wps:cNvPr id="81" name="任意多边形 81"/>
                        <wps:cNvSpPr/>
                        <wps:spPr>
                          <a:xfrm>
                            <a:off x="3142615" y="48895"/>
                            <a:ext cx="2032000" cy="624205"/>
                          </a:xfrm>
                          <a:custGeom>
                            <a:avLst/>
                            <a:gdLst>
                              <a:gd name="connisteX0" fmla="*/ 168910 w 2032000"/>
                              <a:gd name="connsiteY0" fmla="*/ 433705 h 624205"/>
                              <a:gd name="connisteX1" fmla="*/ 592455 w 2032000"/>
                              <a:gd name="connsiteY1" fmla="*/ 158750 h 624205"/>
                              <a:gd name="connisteX2" fmla="*/ 803910 w 2032000"/>
                              <a:gd name="connsiteY2" fmla="*/ 0 h 624205"/>
                              <a:gd name="connisteX3" fmla="*/ 1121410 w 2032000"/>
                              <a:gd name="connsiteY3" fmla="*/ 95250 h 624205"/>
                              <a:gd name="connisteX4" fmla="*/ 1270000 w 2032000"/>
                              <a:gd name="connsiteY4" fmla="*/ 158750 h 624205"/>
                              <a:gd name="connisteX5" fmla="*/ 1619250 w 2032000"/>
                              <a:gd name="connsiteY5" fmla="*/ 74295 h 624205"/>
                              <a:gd name="connisteX6" fmla="*/ 1915160 w 2032000"/>
                              <a:gd name="connsiteY6" fmla="*/ 95250 h 624205"/>
                              <a:gd name="connisteX7" fmla="*/ 2032000 w 2032000"/>
                              <a:gd name="connsiteY7" fmla="*/ 190500 h 624205"/>
                              <a:gd name="connisteX8" fmla="*/ 2032000 w 2032000"/>
                              <a:gd name="connsiteY8" fmla="*/ 254000 h 624205"/>
                              <a:gd name="connisteX9" fmla="*/ 1936750 w 2032000"/>
                              <a:gd name="connsiteY9" fmla="*/ 360045 h 624205"/>
                              <a:gd name="connisteX10" fmla="*/ 1608455 w 2032000"/>
                              <a:gd name="connsiteY10" fmla="*/ 497205 h 624205"/>
                              <a:gd name="connisteX11" fmla="*/ 1280160 w 2032000"/>
                              <a:gd name="connsiteY11" fmla="*/ 592455 h 624205"/>
                              <a:gd name="connisteX12" fmla="*/ 1016000 w 2032000"/>
                              <a:gd name="connsiteY12" fmla="*/ 624205 h 624205"/>
                              <a:gd name="connisteX13" fmla="*/ 624205 w 2032000"/>
                              <a:gd name="connsiteY13" fmla="*/ 624205 h 624205"/>
                              <a:gd name="connisteX14" fmla="*/ 412750 w 2032000"/>
                              <a:gd name="connsiteY14" fmla="*/ 592455 h 624205"/>
                              <a:gd name="connisteX15" fmla="*/ 232410 w 2032000"/>
                              <a:gd name="connsiteY15" fmla="*/ 571500 h 624205"/>
                              <a:gd name="connisteX16" fmla="*/ 31750 w 2032000"/>
                              <a:gd name="connsiteY16" fmla="*/ 592455 h 624205"/>
                              <a:gd name="connisteX17" fmla="*/ 0 w 2032000"/>
                              <a:gd name="connsiteY17" fmla="*/ 528955 h 624205"/>
                              <a:gd name="connisteX18" fmla="*/ 168910 w 2032000"/>
                              <a:gd name="connsiteY18" fmla="*/ 433705 h 624205"/>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 ang="0">
                                <a:pos x="connisteX7" y="connsiteY7"/>
                              </a:cxn>
                              <a:cxn ang="0">
                                <a:pos x="connisteX8" y="connsiteY8"/>
                              </a:cxn>
                              <a:cxn ang="0">
                                <a:pos x="connisteX9" y="connsiteY9"/>
                              </a:cxn>
                              <a:cxn ang="0">
                                <a:pos x="connisteX10" y="connsiteY10"/>
                              </a:cxn>
                              <a:cxn ang="0">
                                <a:pos x="connisteX11" y="connsiteY11"/>
                              </a:cxn>
                              <a:cxn ang="0">
                                <a:pos x="connisteX12" y="connsiteY12"/>
                              </a:cxn>
                              <a:cxn ang="0">
                                <a:pos x="connisteX13" y="connsiteY13"/>
                              </a:cxn>
                              <a:cxn ang="0">
                                <a:pos x="connisteX14" y="connsiteY14"/>
                              </a:cxn>
                              <a:cxn ang="0">
                                <a:pos x="connisteX15" y="connsiteY15"/>
                              </a:cxn>
                              <a:cxn ang="0">
                                <a:pos x="connisteX16" y="connsiteY16"/>
                              </a:cxn>
                              <a:cxn ang="0">
                                <a:pos x="connisteX17" y="connsiteY17"/>
                              </a:cxn>
                              <a:cxn ang="0">
                                <a:pos x="connisteX18" y="connsiteY18"/>
                              </a:cxn>
                            </a:cxnLst>
                            <a:rect l="l" t="t" r="r" b="b"/>
                            <a:pathLst>
                              <a:path w="2032000" h="624205">
                                <a:moveTo>
                                  <a:pt x="168910" y="433705"/>
                                </a:moveTo>
                                <a:lnTo>
                                  <a:pt x="592455" y="158750"/>
                                </a:lnTo>
                                <a:lnTo>
                                  <a:pt x="803910" y="0"/>
                                </a:lnTo>
                                <a:lnTo>
                                  <a:pt x="1121410" y="95250"/>
                                </a:lnTo>
                                <a:lnTo>
                                  <a:pt x="1270000" y="158750"/>
                                </a:lnTo>
                                <a:lnTo>
                                  <a:pt x="1619250" y="74295"/>
                                </a:lnTo>
                                <a:lnTo>
                                  <a:pt x="1915160" y="95250"/>
                                </a:lnTo>
                                <a:lnTo>
                                  <a:pt x="2032000" y="190500"/>
                                </a:lnTo>
                                <a:lnTo>
                                  <a:pt x="2032000" y="254000"/>
                                </a:lnTo>
                                <a:lnTo>
                                  <a:pt x="1936750" y="360045"/>
                                </a:lnTo>
                                <a:lnTo>
                                  <a:pt x="1608455" y="497205"/>
                                </a:lnTo>
                                <a:lnTo>
                                  <a:pt x="1280160" y="592455"/>
                                </a:lnTo>
                                <a:lnTo>
                                  <a:pt x="1016000" y="624205"/>
                                </a:lnTo>
                                <a:lnTo>
                                  <a:pt x="624205" y="624205"/>
                                </a:lnTo>
                                <a:lnTo>
                                  <a:pt x="412750" y="592455"/>
                                </a:lnTo>
                                <a:lnTo>
                                  <a:pt x="232410" y="571500"/>
                                </a:lnTo>
                                <a:lnTo>
                                  <a:pt x="31750" y="592455"/>
                                </a:lnTo>
                                <a:lnTo>
                                  <a:pt x="0" y="528955"/>
                                </a:lnTo>
                                <a:lnTo>
                                  <a:pt x="168910" y="433705"/>
                                </a:lnTo>
                                <a:close/>
                              </a:path>
                            </a:pathLst>
                          </a:custGeom>
                          <a:solidFill>
                            <a:srgbClr val="00B0F0">
                              <a:alpha val="50000"/>
                            </a:srgbClr>
                          </a:solidFill>
                          <a:ln>
                            <a:solidFill>
                              <a:srgbClr val="00B0F0"/>
                            </a:solidFill>
                          </a:ln>
                        </wps:spPr>
                        <wps:style>
                          <a:lnRef idx="2">
                            <a:schemeClr val="accent1">
                              <a:lumMod val="75000"/>
                            </a:schemeClr>
                          </a:lnRef>
                          <a:fillRef idx="1">
                            <a:schemeClr val="accent1"/>
                          </a:fillRef>
                          <a:effectRef idx="0">
                            <a:srgbClr val="FFFFFF"/>
                          </a:effectRef>
                          <a:fontRef idx="minor">
                            <a:schemeClr val="lt1"/>
                          </a:fontRef>
                        </wps:style>
                        <wps:bodyPr/>
                      </wps:wsp>
                      <wps:wsp>
                        <wps:cNvPr id="83" name="矩形 83"/>
                        <wps:cNvSpPr/>
                        <wps:spPr>
                          <a:xfrm>
                            <a:off x="3555365" y="254000"/>
                            <a:ext cx="1497330" cy="498475"/>
                          </a:xfrm>
                          <a:prstGeom prst="rect">
                            <a:avLst/>
                          </a:prstGeom>
                          <a:noFill/>
                          <a:ln>
                            <a:noFill/>
                          </a:ln>
                        </wps:spPr>
                        <wps:txbx>
                          <w:txbxContent>
                            <w:p w14:paraId="0E62ED2A">
                              <w:pPr>
                                <w:jc w:val="center"/>
                                <w:rPr>
                                  <w:rFonts w:hint="eastAsia"/>
                                  <w:b/>
                                  <w:bCs/>
                                  <w:lang w:eastAsia="zh-CN"/>
                                </w:rPr>
                              </w:pPr>
                              <w:r>
                                <w:rPr>
                                  <w:rFonts w:hint="eastAsia" w:ascii="Times New Roman" w:hAnsi="Times New Roman" w:eastAsia="宋体" w:cs="Times New Roman"/>
                                  <w:b/>
                                  <w:bCs/>
                                  <w:sz w:val="24"/>
                                  <w:szCs w:val="24"/>
                                  <w:highlight w:val="none"/>
                                  <w:lang w:val="en-US" w:eastAsia="zh-CN"/>
                                </w:rPr>
                                <w:t>八九营子</w:t>
                              </w:r>
                            </w:p>
                          </w:txbxContent>
                        </wps:txbx>
                        <wps:bodyPr upright="1"/>
                      </wps:wsp>
                      <wps:wsp>
                        <wps:cNvPr id="84" name="矩形 84"/>
                        <wps:cNvSpPr/>
                        <wps:spPr>
                          <a:xfrm>
                            <a:off x="782955" y="2475865"/>
                            <a:ext cx="1497330" cy="498475"/>
                          </a:xfrm>
                          <a:prstGeom prst="rect">
                            <a:avLst/>
                          </a:prstGeom>
                          <a:noFill/>
                          <a:ln>
                            <a:noFill/>
                          </a:ln>
                        </wps:spPr>
                        <wps:txbx>
                          <w:txbxContent>
                            <w:p w14:paraId="4A0DB92B">
                              <w:pPr>
                                <w:jc w:val="center"/>
                                <w:rPr>
                                  <w:rFonts w:hint="eastAsia"/>
                                  <w:b/>
                                  <w:bCs/>
                                  <w:lang w:eastAsia="zh-CN"/>
                                </w:rPr>
                              </w:pPr>
                              <w:r>
                                <w:rPr>
                                  <w:rFonts w:hint="eastAsia" w:ascii="Times New Roman" w:hAnsi="Times New Roman" w:eastAsia="宋体" w:cs="Times New Roman"/>
                                  <w:b/>
                                  <w:bCs/>
                                  <w:sz w:val="24"/>
                                  <w:szCs w:val="24"/>
                                  <w:highlight w:val="none"/>
                                  <w:lang w:val="en-US" w:eastAsia="zh-CN"/>
                                </w:rPr>
                                <w:t>马家荒</w:t>
                              </w:r>
                            </w:p>
                          </w:txbxContent>
                        </wps:txbx>
                        <wps:bodyPr upright="1"/>
                      </wps:wsp>
                      <wps:wsp>
                        <wps:cNvPr id="85" name="矩形 85"/>
                        <wps:cNvSpPr/>
                        <wps:spPr>
                          <a:xfrm>
                            <a:off x="1386205" y="4381500"/>
                            <a:ext cx="1497330" cy="498475"/>
                          </a:xfrm>
                          <a:prstGeom prst="rect">
                            <a:avLst/>
                          </a:prstGeom>
                          <a:noFill/>
                          <a:ln>
                            <a:noFill/>
                          </a:ln>
                        </wps:spPr>
                        <wps:txbx>
                          <w:txbxContent>
                            <w:p w14:paraId="587F3985">
                              <w:pPr>
                                <w:jc w:val="center"/>
                                <w:rPr>
                                  <w:rFonts w:hint="eastAsia"/>
                                  <w:b/>
                                  <w:bCs/>
                                  <w:lang w:eastAsia="zh-CN"/>
                                </w:rPr>
                              </w:pPr>
                              <w:r>
                                <w:rPr>
                                  <w:rFonts w:hint="eastAsia" w:ascii="Times New Roman" w:hAnsi="Times New Roman" w:eastAsia="宋体" w:cs="Times New Roman"/>
                                  <w:b/>
                                  <w:bCs/>
                                  <w:sz w:val="24"/>
                                  <w:szCs w:val="24"/>
                                  <w:highlight w:val="none"/>
                                  <w:lang w:val="en-US" w:eastAsia="zh-CN"/>
                                </w:rPr>
                                <w:t>海山岱</w:t>
                              </w:r>
                            </w:p>
                          </w:txbxContent>
                        </wps:txbx>
                        <wps:bodyPr upright="1"/>
                      </wps:wsp>
                    </wpc:wpc>
                  </a:graphicData>
                </a:graphic>
              </wp:inline>
            </w:drawing>
          </mc:Choice>
          <mc:Fallback>
            <w:pict>
              <v:group id="_x0000_s1026" o:spid="_x0000_s1026" o:spt="203" style="height:418.25pt;width:689.45pt;" coordsize="8756015,5311775" editas="canvas" o:gfxdata="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">
                <o:lock v:ext="edit" aspectratio="f"/>
                <v:shape id="_x0000_s1026" o:spid="_x0000_s1026" style="position:absolute;left:0;top:0;height:5311775;width:8756015;" filled="f" stroked="f" coordsize="21600,21600" o:gfxdata="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">
                  <v:fill on="f" focussize="0,0"/>
                  <v:stroke on="f"/>
                  <v:imagedata o:title=""/>
                  <o:lock v:ext="edit" aspectratio="f"/>
                </v:shape>
                <v:shape id="图片 3" o:spid="_x0000_s1026" o:spt="75" type="#_x0000_t75" style="position:absolute;left:539750;top:0;height:5311775;width:7687945;" filled="f" o:preferrelative="t" stroked="f" coordsize="21600,21600" o:gfxdata="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">
                  <v:fill on="f" focussize="0,0"/>
                  <v:stroke on="f"/>
                  <v:imagedata r:id="rId52" o:title=""/>
                  <o:lock v:ext="edit" aspectratio="t"/>
                </v:shape>
                <v:shape id="_x0000_s1026" o:spid="_x0000_s1026" o:spt="100" style="position:absolute;left:973455;top:2349500;height:550545;width:1036955;" fillcolor="#00B050" filled="t" stroked="t" coordsize="1036955,550545" o:gfxdata="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" path="m10160,466090l116205,0,603250,63500,1005205,31750,1036955,42545,1005205,349250,920750,508000,592455,550545,20955,550545,0,434340e">
                  <v:path o:connectlocs="10160,466090;116205,0;603250,63500;1005205,31750;1036955,42545;1005205,349250;920750,508000;592455,550545;20955,550545;0,434340" o:connectangles="0,0,0,0,0,0,0,0,0,0"/>
                  <v:fill on="t" opacity="32768f" focussize="0,0"/>
                  <v:stroke weight="1pt" color="#00B050 [2404]" miterlimit="8" joinstyle="miter"/>
                  <v:imagedata o:title=""/>
                  <o:lock v:ext="edit" aspectratio="f"/>
                </v:shape>
                <v:shape id="_x0000_s1026" o:spid="_x0000_s1026" o:spt="100" style="position:absolute;left:4518025;top:2085340;height:2265045;width:2889250;" fillcolor="#FFFF00" filled="t" stroked="t" coordsize="2889250,2265045" o:gfxdata="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" path="m0,1047750l85090,815340,21590,709295,53340,645795,158750,614045,360045,550545,402590,423545,190500,243840,158750,148590,317500,21590,561340,53340,656590,201295,762000,222250,1101090,0,1249045,85090,1143000,328295,1174750,582295,1228090,709295,1164590,857250,1132840,1397000,1259840,1534795,1609090,1534795,1661795,1714500,2085340,1736090,2423795,1682750,2656840,1682750,2836545,1767840,2889250,1873250,2677795,2074545,2423795,2265045,2000250,2233295,1757045,2063750,1630045,1968500,1344295,1968500,624840,2000250,190500,1926590,95250,1841500,127000,1577340,63500,1407795,0,1047750xe">
                  <v:path o:connectlocs="0,1047750;85090,815340;21590,709295;53340,645795;158750,614045;360045,550545;402590,423545;190500,243840;158750,148590;317500,21590;561340,53340;656590,201295;762000,222250;1101090,0;1249045,85090;1143000,328295;1174750,582295;1228090,709295;1164590,857250;1132840,1397000;1259840,1534795;1609090,1534795;1661795,1714500;2085340,1736090;2423795,1682750;2656840,1682750;2836545,1767840;2889250,1873250;2677795,2074545;2423795,2265045;2000250,2233295;1757045,2063750;1630045,1968500;1344295,1968500;624840,2000250;190500,1926590;95250,1841500;127000,1577340;63500,1407795;0,1047750" o:connectangles="0,0,0,0,0,0,0,0,0,0,0,0,0,0,0,0,0,0,0,0,0,0,0,0,0,0,0,0,0,0,0,0,0,0,0,0,0,0,0,0"/>
                  <v:fill on="t" opacity="32768f" focussize="0,0"/>
                  <v:stroke weight="1pt" color="#FFFF00 [2404]" miterlimit="8" joinstyle="miter"/>
                  <v:imagedata o:title=""/>
                  <o:lock v:ext="edit" aspectratio="f"/>
                </v:shape>
                <v:rect id="_x0000_s1026" o:spid="_x0000_s1026" o:spt="1" style="position:absolute;left:4656455;top:2980690;height:349250;width:973455;" filled="f" stroked="f" coordsize="21600,21600" o:gfxdata="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Gb8XX7Y&#10;AAAABgEAAA8AAAAAAAAAAQAgAAAAIgAAAGRycy9kb3ducmV2LnhtbFBLAQIUABQAAAAIAIdO4kBD&#10;0N4HrgEAAE4DAAAOAAAAAAAAAAEAIAAAACcBAABkcnMvZTJvRG9jLnhtbFBLBQYAAAAABgAGAFkB&#10;AABHBQAAAAA=&#10;">
                  <v:fill on="f" focussize="0,0"/>
                  <v:stroke on="f"/>
                  <v:imagedata o:title=""/>
                  <o:lock v:ext="edit" aspectratio="f"/>
                  <v:textbox>
                    <w:txbxContent>
                      <w:p w14:paraId="340F35A8">
                        <w:pPr>
                          <w:rPr>
                            <w:rFonts w:hint="eastAsia" w:eastAsia="宋体"/>
                            <w:b/>
                            <w:bCs/>
                            <w:color w:val="auto"/>
                            <w:sz w:val="24"/>
                            <w:szCs w:val="24"/>
                            <w:lang w:eastAsia="zh-CN"/>
                          </w:rPr>
                        </w:pPr>
                        <w:r>
                          <w:rPr>
                            <w:rFonts w:hint="eastAsia"/>
                            <w:b/>
                            <w:bCs/>
                            <w:color w:val="auto"/>
                            <w:sz w:val="24"/>
                            <w:szCs w:val="24"/>
                            <w:lang w:eastAsia="zh-CN"/>
                          </w:rPr>
                          <w:t>小大来村</w:t>
                        </w:r>
                      </w:p>
                    </w:txbxContent>
                  </v:textbox>
                </v:rect>
                <v:shape id="_x0000_s1026" o:spid="_x0000_s1026" o:spt="32" type="#_x0000_t32" style="position:absolute;left:3057525;top:2263140;flip:x y;height:215900;width:581660;" filled="f" stroked="t" coordsize="21600,21600" o:gfxdata="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BzEL6N2QAAAAYBAAAPAAAAAAAAAAEAIAAAACIAAABkcnMv&#10;ZG93bnJldi54bWxQSwECFAAUAAAACACHTuJAWipOpjsCAAAzBAAADgAAAAAAAAABACAAAAAoAQAA&#10;ZHJzL2Uyb0RvYy54bWxQSwUGAAAAAAYABgBZAQAA1QUAAAAA&#10;">
                  <v:fill on="f" focussize="0,0"/>
                  <v:stroke weight="0.5pt" color="#FF0000 [3204]" miterlimit="8" joinstyle="miter" endarrow="block"/>
                  <v:imagedata o:title=""/>
                  <o:lock v:ext="edit" aspectratio="f"/>
                </v:shape>
                <v:rect id="_x0000_s1026" o:spid="_x0000_s1026" o:spt="1" style="position:absolute;left:2462530;top:2060575;height:349250;width:767080;" filled="f" stroked="f" coordsize="21600,21600" o:gfxdata="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Zvxd&#10;ftgAAAAGAQAADwAAAAAAAAABACAAAAAiAAAAZHJzL2Rvd25yZXYueG1sUEsBAhQAFAAAAAgAh07i&#10;QH3LuGGwAQAAUAMAAA4AAAAAAAAAAQAgAAAAJwEAAGRycy9lMm9Eb2MueG1sUEsFBgAAAAAGAAYA&#10;WQEAAEkFAAAAAA==&#10;">
                  <v:fill on="f" focussize="0,0"/>
                  <v:stroke on="f"/>
                  <v:imagedata o:title=""/>
                  <o:lock v:ext="edit" aspectratio="f"/>
                  <v:textbox>
                    <w:txbxContent>
                      <w:p w14:paraId="00617EEE">
                        <w:pPr>
                          <w:rPr>
                            <w:rFonts w:hint="eastAsia" w:eastAsia="宋体"/>
                            <w:b/>
                            <w:bCs/>
                            <w:color w:val="auto"/>
                            <w:sz w:val="24"/>
                            <w:szCs w:val="24"/>
                            <w:lang w:eastAsia="zh-CN"/>
                          </w:rPr>
                        </w:pPr>
                        <w:r>
                          <w:rPr>
                            <w:rFonts w:hint="eastAsia"/>
                            <w:b/>
                            <w:bCs/>
                            <w:color w:val="auto"/>
                            <w:sz w:val="24"/>
                            <w:szCs w:val="24"/>
                            <w:lang w:eastAsia="zh-CN"/>
                          </w:rPr>
                          <w:t>本项目</w:t>
                        </w:r>
                      </w:p>
                    </w:txbxContent>
                  </v:textbox>
                </v:rect>
                <v:shape id="图片 523" o:spid="_x0000_s1026" o:spt="75" alt="指北针1" type="#_x0000_t75" style="position:absolute;left:7531735;top:33020;height:647700;width:660400;" filled="f" o:preferrelative="t" stroked="f" coordsize="21600,21600" o:gfxdata="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">
                  <v:fill on="f" focussize="0,0"/>
                  <v:stroke on="f"/>
                  <v:imagedata r:id="rId51" o:title=""/>
                  <o:lock v:ext="edit" aspectratio="t"/>
                </v:shape>
                <v:shape id="任意多边形 22" o:spid="_x0000_s1026" o:spt="100" style="position:absolute;left:3597910;top:2306955;height:534670;width:610235;" filled="f" stroked="t" coordsize="3981450,3343275" o:gfxdata="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" path="m1162050,0l1704975,438150,1543050,1009650,2105025,1638300,3695700,1371600,3981450,1952625,3867150,2447925,2847975,3343275,0,1257300,1162050,0xe">
                  <v:path o:connectlocs="178106,0;261320,70070;236502,161467;322636,262003;566438,219351;610235,312271;592716,391482;436507,534670;0,201072;178106,0" o:connectangles="0,0,0,0,0,0,0,0,0,0"/>
                  <v:fill on="f" focussize="0,0"/>
                  <v:stroke weight="1pt" color="#FF0000 [2404]" miterlimit="8" joinstyle="miter"/>
                  <v:imagedata o:title=""/>
                  <o:lock v:ext="edit" aspectratio="f"/>
                </v:shape>
                <v:shape id="_x0000_s1026" o:spid="_x0000_s1026" o:spt="100" style="position:absolute;left:3576320;top:1989455;height:952500;width:932815;" filled="f" stroked="t" coordsize="5810250,5534025" o:gfxdata="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" path="m0,3048000l2819400,0,5810250,2400300,3371850,5534025,0,3048000xe">
                  <v:path o:connectlocs="0,524612;452644,0;932815,413132;541338,952500;0,524612" o:connectangles="0,0,0,0,0"/>
                  <v:fill on="f" focussize="0,0"/>
                  <v:stroke weight="1pt" color="#00B050 [2404]" miterlimit="8" joinstyle="miter"/>
                  <v:imagedata o:title=""/>
                  <o:lock v:ext="edit" aspectratio="f"/>
                </v:shape>
                <v:rect id="_x0000_s1026" o:spid="_x0000_s1026" o:spt="1" style="position:absolute;left:3873500;top:1240155;height:498475;width:1497330;" filled="f" stroked="f" coordsize="21600,21600" o:gfxdata="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Gb8&#10;XX7YAAAABgEAAA8AAAAAAAAAAQAgAAAAIgAAAGRycy9kb3ducmV2LnhtbFBLAQIUABQAAAAIAIdO&#10;4kAb3vjVsQEAAE8DAAAOAAAAAAAAAAEAIAAAACcBAABkcnMvZTJvRG9jLnhtbFBLBQYAAAAABgAG&#10;AFkBAABKBQAAAAA=&#10;">
                  <v:fill on="f" focussize="0,0"/>
                  <v:stroke on="f"/>
                  <v:imagedata o:title=""/>
                  <o:lock v:ext="edit" aspectratio="f"/>
                  <v:textbox>
                    <w:txbxContent>
                      <w:p w14:paraId="3117770A">
                        <w:pPr>
                          <w:jc w:val="center"/>
                          <w:rPr>
                            <w:rFonts w:hint="eastAsia"/>
                            <w:b/>
                            <w:bCs/>
                            <w:lang w:eastAsia="zh-CN"/>
                          </w:rPr>
                        </w:pPr>
                        <w:r>
                          <w:rPr>
                            <w:rFonts w:hint="eastAsia" w:ascii="Times New Roman" w:hAnsi="Times New Roman" w:eastAsia="宋体" w:cs="Times New Roman"/>
                            <w:b/>
                            <w:bCs/>
                            <w:sz w:val="24"/>
                            <w:szCs w:val="24"/>
                            <w:highlight w:val="none"/>
                            <w:lang w:val="en-US" w:eastAsia="zh-CN"/>
                          </w:rPr>
                          <w:t>阜新广源玄武岩矿石开发有限公司</w:t>
                        </w:r>
                      </w:p>
                    </w:txbxContent>
                  </v:textbox>
                </v:rect>
                <v:shape id="_x0000_s1026" o:spid="_x0000_s1026" o:spt="32" type="#_x0000_t32" style="position:absolute;left:4127500;top:1659890;flip:y;height:393065;width:285115;" filled="f" stroked="t" coordsize="21600,21600" o:gfxdata="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COHVd7XAAAABgEAAA8AAAAAAAAAAQAgAAAAIgAAAGRycy9kb3ducmV2&#10;LnhtbFBLAQIUABQAAAAIAIdO4kDXbzVNNgIAACcEAAAOAAAAAAAAAAEAIAAAACYBAABkcnMvZTJv&#10;RG9jLnhtbFBLBQYAAAAABgAGAFkBAADOBQAAAAA=&#10;">
                  <v:fill on="f" focussize="0,0"/>
                  <v:stroke weight="0.5pt" color="#00B050 [3204]" miterlimit="8" joinstyle="miter" endarrow="block"/>
                  <v:imagedata o:title=""/>
                  <o:lock v:ext="edit" aspectratio="f"/>
                </v:shape>
                <v:rect id="_x0000_s1026" o:spid="_x0000_s1026" o:spt="1" style="position:absolute;left:3248660;top:3227705;height:498475;width:1497330;" filled="f" stroked="f" coordsize="21600,21600" o:gfxdata="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Zvxd&#10;ftgAAAAGAQAADwAAAAAAAAABACAAAAAiAAAAZHJzL2Rvd25yZXYueG1sUEsBAhQAFAAAAAgAh07i&#10;QONqgEywAQAATwMAAA4AAAAAAAAAAQAgAAAAJwEAAGRycy9lMm9Eb2MueG1sUEsFBgAAAAAGAAYA&#10;WQEAAEkFAAAAAA==&#10;">
                  <v:fill on="f" focussize="0,0"/>
                  <v:stroke on="f"/>
                  <v:imagedata o:title=""/>
                  <o:lock v:ext="edit" aspectratio="f"/>
                  <v:textbox>
                    <w:txbxContent>
                      <w:p w14:paraId="2BBD6099">
                        <w:pPr>
                          <w:jc w:val="center"/>
                          <w:rPr>
                            <w:rFonts w:hint="eastAsia"/>
                            <w:b/>
                            <w:bCs/>
                            <w:lang w:eastAsia="zh-CN"/>
                          </w:rPr>
                        </w:pPr>
                        <w:r>
                          <w:rPr>
                            <w:rFonts w:hint="eastAsia" w:ascii="Times New Roman" w:hAnsi="Times New Roman" w:eastAsia="宋体" w:cs="Times New Roman"/>
                            <w:b/>
                            <w:bCs/>
                            <w:sz w:val="24"/>
                            <w:szCs w:val="24"/>
                            <w:highlight w:val="none"/>
                            <w:lang w:val="en-US" w:eastAsia="zh-CN"/>
                          </w:rPr>
                          <w:t>农田</w:t>
                        </w:r>
                      </w:p>
                    </w:txbxContent>
                  </v:textbox>
                </v:rect>
                <v:rect id="_x0000_s1026" o:spid="_x0000_s1026" o:spt="1" style="position:absolute;left:5196205;top:1544955;height:498475;width:1497330;" filled="f" stroked="f" coordsize="21600,21600" o:gfxdata="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m&#10;/F1+2AAAAAYBAAAPAAAAAAAAAAEAIAAAACIAAABkcnMvZG93bnJldi54bWxQSwECFAAUAAAACACH&#10;TuJArYlvqrIBAABPAwAADgAAAAAAAAABACAAAAAnAQAAZHJzL2Uyb0RvYy54bWxQSwUGAAAAAAYA&#10;BgBZAQAASwUAAAAA&#10;">
                  <v:fill on="f" focussize="0,0"/>
                  <v:stroke on="f"/>
                  <v:imagedata o:title=""/>
                  <o:lock v:ext="edit" aspectratio="f"/>
                  <v:textbox>
                    <w:txbxContent>
                      <w:p w14:paraId="790FB8BC">
                        <w:pPr>
                          <w:jc w:val="center"/>
                          <w:rPr>
                            <w:rFonts w:hint="eastAsia"/>
                            <w:b/>
                            <w:bCs/>
                            <w:lang w:eastAsia="zh-CN"/>
                          </w:rPr>
                        </w:pPr>
                        <w:r>
                          <w:rPr>
                            <w:rFonts w:hint="eastAsia" w:ascii="Times New Roman" w:hAnsi="Times New Roman" w:eastAsia="宋体" w:cs="Times New Roman"/>
                            <w:b/>
                            <w:bCs/>
                            <w:sz w:val="24"/>
                            <w:szCs w:val="24"/>
                            <w:highlight w:val="none"/>
                            <w:lang w:val="en-US" w:eastAsia="zh-CN"/>
                          </w:rPr>
                          <w:t>农田</w:t>
                        </w:r>
                      </w:p>
                    </w:txbxContent>
                  </v:textbox>
                </v:rect>
                <v:shape id="_x0000_s1026" o:spid="_x0000_s1026" o:spt="100" style="position:absolute;left:1544320;top:4102100;height:1185545;width:1841500;" fillcolor="#7030A0" filled="t" stroked="t" coordsize="1841500,1185545" o:gfxdata="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" path="m20955,476250l455295,158750,1122045,0,1290955,0,1407795,10795,1386205,222250,1428750,656590,1841500,1164590,497205,1185545,317500,868045,0,635000,20955,476250xe">
                  <v:path o:connectlocs="20955,476250;455295,158750;1122045,0;1290955,0;1407795,10795;1386205,222250;1428750,656590;1841500,1164590;497205,1185545;317500,868045;0,635000;20955,476250" o:connectangles="0,0,0,0,0,0,0,0,0,0,0,0"/>
                  <v:fill on="t" opacity="32768f" focussize="0,0"/>
                  <v:stroke weight="1pt" color="#7030A0 [2404]" miterlimit="8" joinstyle="miter"/>
                  <v:imagedata o:title=""/>
                  <o:lock v:ext="edit" aspectratio="f"/>
                </v:shape>
                <v:shape id="_x0000_s1026" o:spid="_x0000_s1026" o:spt="100" style="position:absolute;left:3142615;top:48895;height:624205;width:2032000;" fillcolor="#00B0F0" filled="t" stroked="t" coordsize="2032000,624205" o:gfxdata="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" path="m168910,433705l592455,158750,803910,0,1121410,95250,1270000,158750,1619250,74295,1915160,95250,2032000,190500,2032000,254000,1936750,360045,1608455,497205,1280160,592455,1016000,624205,624205,624205,412750,592455,232410,571500,31750,592455,0,528955,168910,433705xe">
                  <v:path o:connectlocs="168910,433705;592455,158750;803910,0;1121410,95250;1270000,158750;1619250,74295;1915160,95250;2032000,190500;2032000,254000;1936750,360045;1608455,497205;1280160,592455;1016000,624205;624205,624205;412750,592455;232410,571500;31750,592455;0,528955;168910,433705" o:connectangles="0,0,0,0,0,0,0,0,0,0,0,0,0,0,0,0,0,0,0"/>
                  <v:fill on="t" opacity="32768f" focussize="0,0"/>
                  <v:stroke weight="1pt" color="#00B0F0 [2404]" miterlimit="8" joinstyle="miter"/>
                  <v:imagedata o:title=""/>
                  <o:lock v:ext="edit" aspectratio="f"/>
                </v:shape>
                <v:rect id="_x0000_s1026" o:spid="_x0000_s1026" o:spt="1" style="position:absolute;left:3555365;top:254000;height:498475;width:1497330;" filled="f" stroked="f" coordsize="21600,21600" o:gfxdata="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Gb8&#10;XX7YAAAABgEAAA8AAAAAAAAAAQAgAAAAIgAAAGRycy9kb3ducmV2LnhtbFBLAQIUABQAAAAIAIdO&#10;4kDrqZNZsQEAAE4DAAAOAAAAAAAAAAEAIAAAACcBAABkcnMvZTJvRG9jLnhtbFBLBQYAAAAABgAG&#10;AFkBAABKBQAAAAA=&#10;">
                  <v:fill on="f" focussize="0,0"/>
                  <v:stroke on="f"/>
                  <v:imagedata o:title=""/>
                  <o:lock v:ext="edit" aspectratio="f"/>
                  <v:textbox>
                    <w:txbxContent>
                      <w:p w14:paraId="0E62ED2A">
                        <w:pPr>
                          <w:jc w:val="center"/>
                          <w:rPr>
                            <w:rFonts w:hint="eastAsia"/>
                            <w:b/>
                            <w:bCs/>
                            <w:lang w:eastAsia="zh-CN"/>
                          </w:rPr>
                        </w:pPr>
                        <w:r>
                          <w:rPr>
                            <w:rFonts w:hint="eastAsia" w:ascii="Times New Roman" w:hAnsi="Times New Roman" w:eastAsia="宋体" w:cs="Times New Roman"/>
                            <w:b/>
                            <w:bCs/>
                            <w:sz w:val="24"/>
                            <w:szCs w:val="24"/>
                            <w:highlight w:val="none"/>
                            <w:lang w:val="en-US" w:eastAsia="zh-CN"/>
                          </w:rPr>
                          <w:t>八九营子</w:t>
                        </w:r>
                      </w:p>
                    </w:txbxContent>
                  </v:textbox>
                </v:rect>
                <v:rect id="_x0000_s1026" o:spid="_x0000_s1026" o:spt="1" style="position:absolute;left:782955;top:2475865;height:498475;width:1497330;" filled="f" stroked="f" coordsize="21600,21600" o:gfxdata="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Gb8&#10;XX7YAAAABgEAAA8AAAAAAAAAAQAgAAAAIgAAAGRycy9kb3ducmV2LnhtbFBLAQIUABQAAAAIAIdO&#10;4kCuKzvysQEAAE4DAAAOAAAAAAAAAAEAIAAAACcBAABkcnMvZTJvRG9jLnhtbFBLBQYAAAAABgAG&#10;AFkBAABKBQAAAAA=&#10;">
                  <v:fill on="f" focussize="0,0"/>
                  <v:stroke on="f"/>
                  <v:imagedata o:title=""/>
                  <o:lock v:ext="edit" aspectratio="f"/>
                  <v:textbox>
                    <w:txbxContent>
                      <w:p w14:paraId="4A0DB92B">
                        <w:pPr>
                          <w:jc w:val="center"/>
                          <w:rPr>
                            <w:rFonts w:hint="eastAsia"/>
                            <w:b/>
                            <w:bCs/>
                            <w:lang w:eastAsia="zh-CN"/>
                          </w:rPr>
                        </w:pPr>
                        <w:r>
                          <w:rPr>
                            <w:rFonts w:hint="eastAsia" w:ascii="Times New Roman" w:hAnsi="Times New Roman" w:eastAsia="宋体" w:cs="Times New Roman"/>
                            <w:b/>
                            <w:bCs/>
                            <w:sz w:val="24"/>
                            <w:szCs w:val="24"/>
                            <w:highlight w:val="none"/>
                            <w:lang w:val="en-US" w:eastAsia="zh-CN"/>
                          </w:rPr>
                          <w:t>马家荒</w:t>
                        </w:r>
                      </w:p>
                    </w:txbxContent>
                  </v:textbox>
                </v:rect>
                <v:rect id="_x0000_s1026" o:spid="_x0000_s1026" o:spt="1" style="position:absolute;left:1386205;top:4381500;height:498475;width:1497330;" filled="f" stroked="f" coordsize="21600,21600" o:gfxdata="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Bm/F1+&#10;2AAAAAYBAAAPAAAAAAAAAAEAIAAAACIAAABkcnMvZG93bnJldi54bWxQSwECFAAUAAAACACHTuJA&#10;sip+W68BAABPAwAADgAAAAAAAAABACAAAAAnAQAAZHJzL2Uyb0RvYy54bWxQSwUGAAAAAAYABgBZ&#10;AQAASAUAAAAA&#10;">
                  <v:fill on="f" focussize="0,0"/>
                  <v:stroke on="f"/>
                  <v:imagedata o:title=""/>
                  <o:lock v:ext="edit" aspectratio="f"/>
                  <v:textbox>
                    <w:txbxContent>
                      <w:p w14:paraId="587F3985">
                        <w:pPr>
                          <w:jc w:val="center"/>
                          <w:rPr>
                            <w:rFonts w:hint="eastAsia"/>
                            <w:b/>
                            <w:bCs/>
                            <w:lang w:eastAsia="zh-CN"/>
                          </w:rPr>
                        </w:pPr>
                        <w:r>
                          <w:rPr>
                            <w:rFonts w:hint="eastAsia" w:ascii="Times New Roman" w:hAnsi="Times New Roman" w:eastAsia="宋体" w:cs="Times New Roman"/>
                            <w:b/>
                            <w:bCs/>
                            <w:sz w:val="24"/>
                            <w:szCs w:val="24"/>
                            <w:highlight w:val="none"/>
                            <w:lang w:val="en-US" w:eastAsia="zh-CN"/>
                          </w:rPr>
                          <w:t>海山岱</w:t>
                        </w:r>
                      </w:p>
                    </w:txbxContent>
                  </v:textbox>
                </v:rect>
                <w10:wrap type="none"/>
                <w10:anchorlock/>
              </v:group>
            </w:pict>
          </mc:Fallback>
        </mc:AlternateContent>
      </w:r>
    </w:p>
    <w:p w14:paraId="57B53A27">
      <w:pPr>
        <w:spacing w:line="240" w:lineRule="auto"/>
        <w:jc w:val="left"/>
        <w:rPr>
          <w:rFonts w:hint="default" w:ascii="Times New Roman" w:hAnsi="Times New Roman" w:eastAsia="宋体" w:cs="Times New Roman"/>
          <w:b/>
          <w:color w:val="auto"/>
          <w:kern w:val="0"/>
          <w:sz w:val="24"/>
          <w:szCs w:val="24"/>
          <w:highlight w:val="none"/>
        </w:rPr>
      </w:pPr>
    </w:p>
    <w:p w14:paraId="21957124">
      <w:pPr>
        <w:spacing w:line="240" w:lineRule="auto"/>
        <w:jc w:val="left"/>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t>附图</w:t>
      </w:r>
      <w:r>
        <w:rPr>
          <w:rFonts w:hint="default" w:ascii="Times New Roman" w:hAnsi="Times New Roman" w:eastAsia="宋体" w:cs="Times New Roman"/>
          <w:b/>
          <w:color w:val="auto"/>
          <w:kern w:val="0"/>
          <w:sz w:val="24"/>
          <w:szCs w:val="24"/>
          <w:highlight w:val="none"/>
          <w:lang w:val="en-US" w:eastAsia="zh-CN"/>
        </w:rPr>
        <w:t>3</w:t>
      </w:r>
      <w:r>
        <w:rPr>
          <w:rFonts w:hint="default" w:ascii="Times New Roman" w:hAnsi="Times New Roman" w:eastAsia="宋体" w:cs="Times New Roman"/>
          <w:b/>
          <w:color w:val="auto"/>
          <w:kern w:val="0"/>
          <w:sz w:val="24"/>
          <w:szCs w:val="24"/>
          <w:highlight w:val="none"/>
        </w:rPr>
        <w:t>：环境保护目标图</w:t>
      </w:r>
    </w:p>
    <w:p w14:paraId="0534ABCB">
      <w:pPr>
        <w:pStyle w:val="29"/>
        <w:rPr>
          <w:rFonts w:hint="default" w:ascii="Times New Roman" w:hAnsi="Times New Roman" w:eastAsia="宋体" w:cs="Times New Roman"/>
          <w:highlight w:val="none"/>
        </w:rPr>
      </w:pPr>
    </w:p>
    <w:p w14:paraId="0BA7BD2D">
      <w:pPr>
        <w:pStyle w:val="22"/>
        <w:ind w:left="0" w:leftChars="0" w:firstLine="0" w:firstLineChars="0"/>
        <w:jc w:val="center"/>
        <w:rPr>
          <w:rFonts w:hint="default" w:ascii="Times New Roman" w:hAnsi="Times New Roman" w:eastAsia="宋体" w:cs="Times New Roman"/>
          <w:highlight w:val="none"/>
          <w:lang w:eastAsia="zh-CN"/>
        </w:rPr>
      </w:pPr>
      <w:r>
        <w:rPr>
          <w:rFonts w:hint="default" w:ascii="Times New Roman" w:hAnsi="Times New Roman" w:eastAsia="宋体" w:cs="Times New Roman"/>
          <w:sz w:val="18"/>
          <w:highlight w:val="none"/>
        </w:rPr>
        <mc:AlternateContent>
          <mc:Choice Requires="wps">
            <w:drawing>
              <wp:anchor distT="0" distB="0" distL="114300" distR="114300" simplePos="0" relativeHeight="251666432" behindDoc="0" locked="0" layoutInCell="1" allowOverlap="1">
                <wp:simplePos x="0" y="0"/>
                <wp:positionH relativeFrom="column">
                  <wp:posOffset>4403090</wp:posOffset>
                </wp:positionH>
                <wp:positionV relativeFrom="paragraph">
                  <wp:posOffset>2738120</wp:posOffset>
                </wp:positionV>
                <wp:extent cx="348615" cy="94615"/>
                <wp:effectExtent l="1270" t="4445" r="12065" b="34290"/>
                <wp:wrapNone/>
                <wp:docPr id="54" name="直接箭头连接符 54"/>
                <wp:cNvGraphicFramePr/>
                <a:graphic xmlns:a="http://schemas.openxmlformats.org/drawingml/2006/main">
                  <a:graphicData uri="http://schemas.microsoft.com/office/word/2010/wordprocessingShape">
                    <wps:wsp>
                      <wps:cNvCnPr/>
                      <wps:spPr>
                        <a:xfrm>
                          <a:off x="4930775" y="4224020"/>
                          <a:ext cx="348615" cy="94615"/>
                        </a:xfrm>
                        <a:prstGeom prst="straightConnector1">
                          <a:avLst/>
                        </a:prstGeom>
                        <a:ln>
                          <a:solidFill>
                            <a:srgbClr val="FFFF00"/>
                          </a:solidFill>
                          <a:headEnd type="none"/>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346.7pt;margin-top:215.6pt;height:7.45pt;width:27.45pt;z-index:251666432;mso-width-relative:page;mso-height-relative:page;" filled="f" stroked="t" coordsize="21600,21600" o:gfxdata="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EjJ3ddgAAAALAQAADwAAAAAAAAABACAAAAAiAAAAZHJzL2Rvd25yZXYueG1sUEsBAhQA&#10;FAAAAAgAh07iQEZMLP8rAgAAHAQAAA4AAAAAAAAAAQAgAAAAJwEAAGRycy9lMm9Eb2MueG1sUEsF&#10;BgAAAAAGAAYAWQEAAMQFAAAAAA==&#10;">
                <v:fill on="f" focussize="0,0"/>
                <v:stroke weight="0.5pt" color="#FFFF00 [3204]" miterlimit="8" joinstyle="miter" endarrow="block"/>
                <v:imagedata o:title=""/>
                <o:lock v:ext="edit" aspectratio="f"/>
              </v:shape>
            </w:pict>
          </mc:Fallback>
        </mc:AlternateContent>
      </w:r>
      <w:r>
        <w:rPr>
          <w:rFonts w:hint="default" w:ascii="Times New Roman" w:hAnsi="Times New Roman" w:eastAsia="宋体" w:cs="Times New Roman"/>
          <w:sz w:val="18"/>
          <w:highlight w:val="none"/>
        </w:rPr>
        <mc:AlternateContent>
          <mc:Choice Requires="wpc">
            <w:drawing>
              <wp:inline distT="0" distB="0" distL="114300" distR="114300">
                <wp:extent cx="8756015" cy="5311775"/>
                <wp:effectExtent l="0" t="0" r="0" b="3175"/>
                <wp:docPr id="55" name="画布 55"/>
                <wp:cNvGraphicFramePr/>
                <a:graphic xmlns:a="http://schemas.openxmlformats.org/drawingml/2006/main">
                  <a:graphicData uri="http://schemas.microsoft.com/office/word/2010/wordprocessingCanvas">
                    <wpc:wpc>
                      <wpc:bg/>
                      <wpc:whole/>
                      <pic:pic xmlns:pic="http://schemas.openxmlformats.org/drawingml/2006/picture">
                        <pic:nvPicPr>
                          <pic:cNvPr id="57" name="图片 3"/>
                          <pic:cNvPicPr>
                            <a:picLocks noChangeAspect="1"/>
                          </pic:cNvPicPr>
                        </pic:nvPicPr>
                        <pic:blipFill>
                          <a:blip r:embed="rId52"/>
                          <a:stretch>
                            <a:fillRect/>
                          </a:stretch>
                        </pic:blipFill>
                        <pic:spPr>
                          <a:xfrm>
                            <a:off x="539750" y="0"/>
                            <a:ext cx="7687945" cy="5311775"/>
                          </a:xfrm>
                          <a:prstGeom prst="rect">
                            <a:avLst/>
                          </a:prstGeom>
                          <a:noFill/>
                          <a:ln>
                            <a:noFill/>
                          </a:ln>
                        </pic:spPr>
                      </pic:pic>
                      <wps:wsp>
                        <wps:cNvPr id="58" name="矩形 73"/>
                        <wps:cNvSpPr/>
                        <wps:spPr>
                          <a:xfrm>
                            <a:off x="4656455" y="2980690"/>
                            <a:ext cx="973455" cy="349250"/>
                          </a:xfrm>
                          <a:prstGeom prst="rect">
                            <a:avLst/>
                          </a:prstGeom>
                          <a:noFill/>
                          <a:ln>
                            <a:noFill/>
                          </a:ln>
                        </wps:spPr>
                        <wps:txbx>
                          <w:txbxContent>
                            <w:p w14:paraId="4A8E5EAD">
                              <w:pPr>
                                <w:rPr>
                                  <w:rFonts w:hint="eastAsia" w:eastAsia="宋体"/>
                                  <w:b/>
                                  <w:bCs/>
                                  <w:color w:val="auto"/>
                                  <w:sz w:val="24"/>
                                  <w:szCs w:val="24"/>
                                  <w:lang w:eastAsia="zh-CN"/>
                                </w:rPr>
                              </w:pPr>
                              <w:r>
                                <w:rPr>
                                  <w:rFonts w:hint="eastAsia"/>
                                  <w:b/>
                                  <w:bCs/>
                                  <w:color w:val="auto"/>
                                  <w:sz w:val="24"/>
                                  <w:szCs w:val="24"/>
                                  <w:lang w:eastAsia="zh-CN"/>
                                </w:rPr>
                                <w:t>小大来村</w:t>
                              </w:r>
                            </w:p>
                          </w:txbxContent>
                        </wps:txbx>
                        <wps:bodyPr upright="1"/>
                      </wps:wsp>
                      <wps:wsp>
                        <wps:cNvPr id="59" name="直接箭头连接符 124"/>
                        <wps:cNvCnPr/>
                        <wps:spPr>
                          <a:xfrm flipH="1" flipV="1">
                            <a:off x="3057525" y="2263140"/>
                            <a:ext cx="581660" cy="215900"/>
                          </a:xfrm>
                          <a:prstGeom prst="straightConnector1">
                            <a:avLst/>
                          </a:prstGeom>
                          <a:ln>
                            <a:solidFill>
                              <a:srgbClr val="FF0000"/>
                            </a:solidFill>
                            <a:headEnd type="none"/>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61" name="矩形 142"/>
                        <wps:cNvSpPr/>
                        <wps:spPr>
                          <a:xfrm>
                            <a:off x="2462530" y="2060575"/>
                            <a:ext cx="767080" cy="349250"/>
                          </a:xfrm>
                          <a:prstGeom prst="rect">
                            <a:avLst/>
                          </a:prstGeom>
                          <a:noFill/>
                          <a:ln>
                            <a:noFill/>
                          </a:ln>
                        </wps:spPr>
                        <wps:txbx>
                          <w:txbxContent>
                            <w:p w14:paraId="35B77F15">
                              <w:pPr>
                                <w:rPr>
                                  <w:rFonts w:hint="eastAsia" w:eastAsia="宋体"/>
                                  <w:b/>
                                  <w:bCs/>
                                  <w:color w:val="auto"/>
                                  <w:sz w:val="24"/>
                                  <w:szCs w:val="24"/>
                                  <w:lang w:eastAsia="zh-CN"/>
                                </w:rPr>
                              </w:pPr>
                              <w:r>
                                <w:rPr>
                                  <w:rFonts w:hint="eastAsia"/>
                                  <w:b/>
                                  <w:bCs/>
                                  <w:color w:val="auto"/>
                                  <w:sz w:val="24"/>
                                  <w:szCs w:val="24"/>
                                  <w:lang w:eastAsia="zh-CN"/>
                                </w:rPr>
                                <w:t>本项目</w:t>
                              </w:r>
                            </w:p>
                          </w:txbxContent>
                        </wps:txbx>
                        <wps:bodyPr upright="1"/>
                      </wps:wsp>
                      <wps:wsp>
                        <wps:cNvPr id="63" name="矩形 148"/>
                        <wps:cNvSpPr/>
                        <wps:spPr>
                          <a:xfrm>
                            <a:off x="4200525" y="2510790"/>
                            <a:ext cx="800735" cy="556895"/>
                          </a:xfrm>
                          <a:prstGeom prst="rect">
                            <a:avLst/>
                          </a:prstGeom>
                          <a:noFill/>
                          <a:ln>
                            <a:noFill/>
                          </a:ln>
                        </wps:spPr>
                        <wps:txbx>
                          <w:txbxContent>
                            <w:p w14:paraId="4CF2BB93">
                              <w:pPr>
                                <w:rPr>
                                  <w:rFonts w:hint="default" w:eastAsia="宋体"/>
                                  <w:b/>
                                  <w:bCs/>
                                  <w:color w:val="auto"/>
                                  <w:sz w:val="24"/>
                                  <w:szCs w:val="24"/>
                                  <w:lang w:val="en-US" w:eastAsia="zh-CN"/>
                                </w:rPr>
                              </w:pPr>
                              <w:r>
                                <w:rPr>
                                  <w:rFonts w:hint="eastAsia"/>
                                  <w:b/>
                                  <w:bCs/>
                                  <w:color w:val="auto"/>
                                  <w:sz w:val="24"/>
                                  <w:szCs w:val="24"/>
                                  <w:lang w:val="en-US" w:eastAsia="zh-CN"/>
                                </w:rPr>
                                <w:t>180m</w:t>
                              </w:r>
                            </w:p>
                          </w:txbxContent>
                        </wps:txbx>
                        <wps:bodyPr upright="1"/>
                      </wps:wsp>
                      <pic:pic xmlns:pic="http://schemas.openxmlformats.org/drawingml/2006/picture">
                        <pic:nvPicPr>
                          <pic:cNvPr id="67" name="图片 523" descr="指北针1"/>
                          <pic:cNvPicPr>
                            <a:picLocks noChangeAspect="1"/>
                          </pic:cNvPicPr>
                        </pic:nvPicPr>
                        <pic:blipFill>
                          <a:blip r:embed="rId51"/>
                          <a:stretch>
                            <a:fillRect/>
                          </a:stretch>
                        </pic:blipFill>
                        <pic:spPr>
                          <a:xfrm>
                            <a:off x="7531735" y="33020"/>
                            <a:ext cx="660400" cy="647700"/>
                          </a:xfrm>
                          <a:prstGeom prst="rect">
                            <a:avLst/>
                          </a:prstGeom>
                          <a:noFill/>
                          <a:ln>
                            <a:noFill/>
                          </a:ln>
                        </pic:spPr>
                      </pic:pic>
                      <wps:wsp>
                        <wps:cNvPr id="70" name="任意多边形 22"/>
                        <wps:cNvSpPr/>
                        <wps:spPr>
                          <a:xfrm>
                            <a:off x="3597910" y="2306955"/>
                            <a:ext cx="610235" cy="534670"/>
                          </a:xfrm>
                          <a:custGeom>
                            <a:avLst/>
                            <a:gdLst>
                              <a:gd name="connisteX0" fmla="*/ 1162050 w 3981450"/>
                              <a:gd name="connsiteY0" fmla="*/ 0 h 3343275"/>
                              <a:gd name="connisteX1" fmla="*/ 1704975 w 3981450"/>
                              <a:gd name="connsiteY1" fmla="*/ 438150 h 3343275"/>
                              <a:gd name="connisteX2" fmla="*/ 1543050 w 3981450"/>
                              <a:gd name="connsiteY2" fmla="*/ 1009650 h 3343275"/>
                              <a:gd name="connisteX3" fmla="*/ 2105025 w 3981450"/>
                              <a:gd name="connsiteY3" fmla="*/ 1638300 h 3343275"/>
                              <a:gd name="connisteX4" fmla="*/ 3695700 w 3981450"/>
                              <a:gd name="connsiteY4" fmla="*/ 1371600 h 3343275"/>
                              <a:gd name="connisteX5" fmla="*/ 3981450 w 3981450"/>
                              <a:gd name="connsiteY5" fmla="*/ 1952625 h 3343275"/>
                              <a:gd name="connisteX6" fmla="*/ 3867150 w 3981450"/>
                              <a:gd name="connsiteY6" fmla="*/ 2447925 h 3343275"/>
                              <a:gd name="connisteX7" fmla="*/ 2847975 w 3981450"/>
                              <a:gd name="connsiteY7" fmla="*/ 3343275 h 3343275"/>
                              <a:gd name="connisteX8" fmla="*/ 0 w 3981450"/>
                              <a:gd name="connsiteY8" fmla="*/ 1257300 h 3343275"/>
                              <a:gd name="connisteX9" fmla="*/ 1162050 w 3981450"/>
                              <a:gd name="connsiteY9" fmla="*/ 0 h 3343275"/>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 ang="0">
                                <a:pos x="connisteX7" y="connsiteY7"/>
                              </a:cxn>
                              <a:cxn ang="0">
                                <a:pos x="connisteX8" y="connsiteY8"/>
                              </a:cxn>
                              <a:cxn ang="0">
                                <a:pos x="connisteX9" y="connsiteY9"/>
                              </a:cxn>
                            </a:cxnLst>
                            <a:rect l="l" t="t" r="r" b="b"/>
                            <a:pathLst>
                              <a:path w="3981450" h="3343275">
                                <a:moveTo>
                                  <a:pt x="1162050" y="0"/>
                                </a:moveTo>
                                <a:lnTo>
                                  <a:pt x="1704975" y="438150"/>
                                </a:lnTo>
                                <a:lnTo>
                                  <a:pt x="1543050" y="1009650"/>
                                </a:lnTo>
                                <a:lnTo>
                                  <a:pt x="2105025" y="1638300"/>
                                </a:lnTo>
                                <a:lnTo>
                                  <a:pt x="3695700" y="1371600"/>
                                </a:lnTo>
                                <a:lnTo>
                                  <a:pt x="3981450" y="1952625"/>
                                </a:lnTo>
                                <a:lnTo>
                                  <a:pt x="3867150" y="2447925"/>
                                </a:lnTo>
                                <a:lnTo>
                                  <a:pt x="2847975" y="3343275"/>
                                </a:lnTo>
                                <a:lnTo>
                                  <a:pt x="0" y="1257300"/>
                                </a:lnTo>
                                <a:lnTo>
                                  <a:pt x="1162050" y="0"/>
                                </a:lnTo>
                                <a:close/>
                              </a:path>
                            </a:pathLst>
                          </a:cu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wps:wsp>
                      <wps:wsp>
                        <wps:cNvPr id="71" name="任意多边形 44"/>
                        <wps:cNvSpPr/>
                        <wps:spPr>
                          <a:xfrm>
                            <a:off x="4518025" y="2085340"/>
                            <a:ext cx="2889250" cy="2265045"/>
                          </a:xfrm>
                          <a:custGeom>
                            <a:avLst/>
                            <a:gdLst>
                              <a:gd name="connisteX0" fmla="*/ 0 w 2889250"/>
                              <a:gd name="connsiteY0" fmla="*/ 1047750 h 2265045"/>
                              <a:gd name="connisteX1" fmla="*/ 85090 w 2889250"/>
                              <a:gd name="connsiteY1" fmla="*/ 815340 h 2265045"/>
                              <a:gd name="connisteX2" fmla="*/ 21590 w 2889250"/>
                              <a:gd name="connsiteY2" fmla="*/ 709295 h 2265045"/>
                              <a:gd name="connisteX3" fmla="*/ 53340 w 2889250"/>
                              <a:gd name="connsiteY3" fmla="*/ 645795 h 2265045"/>
                              <a:gd name="connisteX4" fmla="*/ 158750 w 2889250"/>
                              <a:gd name="connsiteY4" fmla="*/ 614045 h 2265045"/>
                              <a:gd name="connisteX5" fmla="*/ 360045 w 2889250"/>
                              <a:gd name="connsiteY5" fmla="*/ 550545 h 2265045"/>
                              <a:gd name="connisteX6" fmla="*/ 402590 w 2889250"/>
                              <a:gd name="connsiteY6" fmla="*/ 423545 h 2265045"/>
                              <a:gd name="connisteX7" fmla="*/ 190500 w 2889250"/>
                              <a:gd name="connsiteY7" fmla="*/ 243840 h 2265045"/>
                              <a:gd name="connisteX8" fmla="*/ 158750 w 2889250"/>
                              <a:gd name="connsiteY8" fmla="*/ 148590 h 2265045"/>
                              <a:gd name="connisteX9" fmla="*/ 317500 w 2889250"/>
                              <a:gd name="connsiteY9" fmla="*/ 21590 h 2265045"/>
                              <a:gd name="connisteX10" fmla="*/ 561340 w 2889250"/>
                              <a:gd name="connsiteY10" fmla="*/ 53340 h 2265045"/>
                              <a:gd name="connisteX11" fmla="*/ 656590 w 2889250"/>
                              <a:gd name="connsiteY11" fmla="*/ 201295 h 2265045"/>
                              <a:gd name="connisteX12" fmla="*/ 762000 w 2889250"/>
                              <a:gd name="connsiteY12" fmla="*/ 222250 h 2265045"/>
                              <a:gd name="connisteX13" fmla="*/ 1101090 w 2889250"/>
                              <a:gd name="connsiteY13" fmla="*/ 0 h 2265045"/>
                              <a:gd name="connisteX14" fmla="*/ 1249045 w 2889250"/>
                              <a:gd name="connsiteY14" fmla="*/ 85090 h 2265045"/>
                              <a:gd name="connisteX15" fmla="*/ 1143000 w 2889250"/>
                              <a:gd name="connsiteY15" fmla="*/ 328295 h 2265045"/>
                              <a:gd name="connisteX16" fmla="*/ 1174750 w 2889250"/>
                              <a:gd name="connsiteY16" fmla="*/ 582295 h 2265045"/>
                              <a:gd name="connisteX17" fmla="*/ 1228090 w 2889250"/>
                              <a:gd name="connsiteY17" fmla="*/ 709295 h 2265045"/>
                              <a:gd name="connisteX18" fmla="*/ 1164590 w 2889250"/>
                              <a:gd name="connsiteY18" fmla="*/ 857250 h 2265045"/>
                              <a:gd name="connisteX19" fmla="*/ 1132840 w 2889250"/>
                              <a:gd name="connsiteY19" fmla="*/ 1397000 h 2265045"/>
                              <a:gd name="connisteX20" fmla="*/ 1259840 w 2889250"/>
                              <a:gd name="connsiteY20" fmla="*/ 1534795 h 2265045"/>
                              <a:gd name="connisteX21" fmla="*/ 1609090 w 2889250"/>
                              <a:gd name="connsiteY21" fmla="*/ 1534795 h 2265045"/>
                              <a:gd name="connisteX22" fmla="*/ 1661795 w 2889250"/>
                              <a:gd name="connsiteY22" fmla="*/ 1714500 h 2265045"/>
                              <a:gd name="connisteX23" fmla="*/ 2085340 w 2889250"/>
                              <a:gd name="connsiteY23" fmla="*/ 1736090 h 2265045"/>
                              <a:gd name="connisteX24" fmla="*/ 2423795 w 2889250"/>
                              <a:gd name="connsiteY24" fmla="*/ 1682750 h 2265045"/>
                              <a:gd name="connisteX25" fmla="*/ 2656840 w 2889250"/>
                              <a:gd name="connsiteY25" fmla="*/ 1682750 h 2265045"/>
                              <a:gd name="connisteX26" fmla="*/ 2836545 w 2889250"/>
                              <a:gd name="connsiteY26" fmla="*/ 1767840 h 2265045"/>
                              <a:gd name="connisteX27" fmla="*/ 2889250 w 2889250"/>
                              <a:gd name="connsiteY27" fmla="*/ 1873250 h 2265045"/>
                              <a:gd name="connisteX28" fmla="*/ 2677795 w 2889250"/>
                              <a:gd name="connsiteY28" fmla="*/ 2074545 h 2265045"/>
                              <a:gd name="connisteX29" fmla="*/ 2423795 w 2889250"/>
                              <a:gd name="connsiteY29" fmla="*/ 2265045 h 2265045"/>
                              <a:gd name="connisteX30" fmla="*/ 2000250 w 2889250"/>
                              <a:gd name="connsiteY30" fmla="*/ 2233295 h 2265045"/>
                              <a:gd name="connisteX31" fmla="*/ 1757045 w 2889250"/>
                              <a:gd name="connsiteY31" fmla="*/ 2063750 h 2265045"/>
                              <a:gd name="connisteX32" fmla="*/ 1630045 w 2889250"/>
                              <a:gd name="connsiteY32" fmla="*/ 1968500 h 2265045"/>
                              <a:gd name="connisteX33" fmla="*/ 1344295 w 2889250"/>
                              <a:gd name="connsiteY33" fmla="*/ 1968500 h 2265045"/>
                              <a:gd name="connisteX34" fmla="*/ 624840 w 2889250"/>
                              <a:gd name="connsiteY34" fmla="*/ 2000250 h 2265045"/>
                              <a:gd name="connisteX35" fmla="*/ 190500 w 2889250"/>
                              <a:gd name="connsiteY35" fmla="*/ 1926590 h 2265045"/>
                              <a:gd name="connisteX36" fmla="*/ 95250 w 2889250"/>
                              <a:gd name="connsiteY36" fmla="*/ 1841500 h 2265045"/>
                              <a:gd name="connisteX37" fmla="*/ 127000 w 2889250"/>
                              <a:gd name="connsiteY37" fmla="*/ 1577340 h 2265045"/>
                              <a:gd name="connisteX38" fmla="*/ 63500 w 2889250"/>
                              <a:gd name="connsiteY38" fmla="*/ 1407795 h 2265045"/>
                              <a:gd name="connisteX39" fmla="*/ 0 w 2889250"/>
                              <a:gd name="connsiteY39" fmla="*/ 1047750 h 2265045"/>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 ang="0">
                                <a:pos x="connisteX7" y="connsiteY7"/>
                              </a:cxn>
                              <a:cxn ang="0">
                                <a:pos x="connisteX8" y="connsiteY8"/>
                              </a:cxn>
                              <a:cxn ang="0">
                                <a:pos x="connisteX9" y="connsiteY9"/>
                              </a:cxn>
                              <a:cxn ang="0">
                                <a:pos x="connisteX10" y="connsiteY10"/>
                              </a:cxn>
                              <a:cxn ang="0">
                                <a:pos x="connisteX11" y="connsiteY11"/>
                              </a:cxn>
                              <a:cxn ang="0">
                                <a:pos x="connisteX12" y="connsiteY12"/>
                              </a:cxn>
                              <a:cxn ang="0">
                                <a:pos x="connisteX13" y="connsiteY13"/>
                              </a:cxn>
                              <a:cxn ang="0">
                                <a:pos x="connisteX14" y="connsiteY14"/>
                              </a:cxn>
                              <a:cxn ang="0">
                                <a:pos x="connisteX15" y="connsiteY15"/>
                              </a:cxn>
                              <a:cxn ang="0">
                                <a:pos x="connisteX16" y="connsiteY16"/>
                              </a:cxn>
                              <a:cxn ang="0">
                                <a:pos x="connisteX17" y="connsiteY17"/>
                              </a:cxn>
                              <a:cxn ang="0">
                                <a:pos x="connisteX18" y="connsiteY18"/>
                              </a:cxn>
                              <a:cxn ang="0">
                                <a:pos x="connisteX19" y="connsiteY19"/>
                              </a:cxn>
                              <a:cxn ang="0">
                                <a:pos x="connisteX20" y="connsiteY20"/>
                              </a:cxn>
                              <a:cxn ang="0">
                                <a:pos x="connisteX21" y="connsiteY21"/>
                              </a:cxn>
                              <a:cxn ang="0">
                                <a:pos x="connisteX22" y="connsiteY22"/>
                              </a:cxn>
                              <a:cxn ang="0">
                                <a:pos x="connisteX23" y="connsiteY23"/>
                              </a:cxn>
                              <a:cxn ang="0">
                                <a:pos x="connisteX24" y="connsiteY24"/>
                              </a:cxn>
                              <a:cxn ang="0">
                                <a:pos x="connisteX25" y="connsiteY25"/>
                              </a:cxn>
                              <a:cxn ang="0">
                                <a:pos x="connisteX26" y="connsiteY26"/>
                              </a:cxn>
                              <a:cxn ang="0">
                                <a:pos x="connisteX27" y="connsiteY27"/>
                              </a:cxn>
                              <a:cxn ang="0">
                                <a:pos x="connisteX28" y="connsiteY28"/>
                              </a:cxn>
                              <a:cxn ang="0">
                                <a:pos x="connisteX29" y="connsiteY29"/>
                              </a:cxn>
                              <a:cxn ang="0">
                                <a:pos x="connisteX30" y="connsiteY30"/>
                              </a:cxn>
                              <a:cxn ang="0">
                                <a:pos x="connisteX31" y="connsiteY31"/>
                              </a:cxn>
                              <a:cxn ang="0">
                                <a:pos x="connisteX32" y="connsiteY32"/>
                              </a:cxn>
                              <a:cxn ang="0">
                                <a:pos x="connisteX33" y="connsiteY33"/>
                              </a:cxn>
                              <a:cxn ang="0">
                                <a:pos x="connisteX34" y="connsiteY34"/>
                              </a:cxn>
                              <a:cxn ang="0">
                                <a:pos x="connisteX35" y="connsiteY35"/>
                              </a:cxn>
                              <a:cxn ang="0">
                                <a:pos x="connisteX36" y="connsiteY36"/>
                              </a:cxn>
                              <a:cxn ang="0">
                                <a:pos x="connisteX37" y="connsiteY37"/>
                              </a:cxn>
                              <a:cxn ang="0">
                                <a:pos x="connisteX38" y="connsiteY38"/>
                              </a:cxn>
                              <a:cxn ang="0">
                                <a:pos x="connisteX39" y="connsiteY39"/>
                              </a:cxn>
                            </a:cxnLst>
                            <a:rect l="l" t="t" r="r" b="b"/>
                            <a:pathLst>
                              <a:path w="2889250" h="2265045">
                                <a:moveTo>
                                  <a:pt x="0" y="1047750"/>
                                </a:moveTo>
                                <a:lnTo>
                                  <a:pt x="85090" y="815340"/>
                                </a:lnTo>
                                <a:lnTo>
                                  <a:pt x="21590" y="709295"/>
                                </a:lnTo>
                                <a:lnTo>
                                  <a:pt x="53340" y="645795"/>
                                </a:lnTo>
                                <a:lnTo>
                                  <a:pt x="158750" y="614045"/>
                                </a:lnTo>
                                <a:lnTo>
                                  <a:pt x="360045" y="550545"/>
                                </a:lnTo>
                                <a:lnTo>
                                  <a:pt x="402590" y="423545"/>
                                </a:lnTo>
                                <a:lnTo>
                                  <a:pt x="190500" y="243840"/>
                                </a:lnTo>
                                <a:lnTo>
                                  <a:pt x="158750" y="148590"/>
                                </a:lnTo>
                                <a:lnTo>
                                  <a:pt x="317500" y="21590"/>
                                </a:lnTo>
                                <a:lnTo>
                                  <a:pt x="561340" y="53340"/>
                                </a:lnTo>
                                <a:lnTo>
                                  <a:pt x="656590" y="201295"/>
                                </a:lnTo>
                                <a:lnTo>
                                  <a:pt x="762000" y="222250"/>
                                </a:lnTo>
                                <a:lnTo>
                                  <a:pt x="1101090" y="0"/>
                                </a:lnTo>
                                <a:lnTo>
                                  <a:pt x="1249045" y="85090"/>
                                </a:lnTo>
                                <a:lnTo>
                                  <a:pt x="1143000" y="328295"/>
                                </a:lnTo>
                                <a:lnTo>
                                  <a:pt x="1174750" y="582295"/>
                                </a:lnTo>
                                <a:lnTo>
                                  <a:pt x="1228090" y="709295"/>
                                </a:lnTo>
                                <a:lnTo>
                                  <a:pt x="1164590" y="857250"/>
                                </a:lnTo>
                                <a:lnTo>
                                  <a:pt x="1132840" y="1397000"/>
                                </a:lnTo>
                                <a:lnTo>
                                  <a:pt x="1259840" y="1534795"/>
                                </a:lnTo>
                                <a:lnTo>
                                  <a:pt x="1609090" y="1534795"/>
                                </a:lnTo>
                                <a:lnTo>
                                  <a:pt x="1661795" y="1714500"/>
                                </a:lnTo>
                                <a:lnTo>
                                  <a:pt x="2085340" y="1736090"/>
                                </a:lnTo>
                                <a:lnTo>
                                  <a:pt x="2423795" y="1682750"/>
                                </a:lnTo>
                                <a:lnTo>
                                  <a:pt x="2656840" y="1682750"/>
                                </a:lnTo>
                                <a:lnTo>
                                  <a:pt x="2836545" y="1767840"/>
                                </a:lnTo>
                                <a:lnTo>
                                  <a:pt x="2889250" y="1873250"/>
                                </a:lnTo>
                                <a:lnTo>
                                  <a:pt x="2677795" y="2074545"/>
                                </a:lnTo>
                                <a:lnTo>
                                  <a:pt x="2423795" y="2265045"/>
                                </a:lnTo>
                                <a:lnTo>
                                  <a:pt x="2000250" y="2233295"/>
                                </a:lnTo>
                                <a:lnTo>
                                  <a:pt x="1757045" y="2063750"/>
                                </a:lnTo>
                                <a:lnTo>
                                  <a:pt x="1630045" y="1968500"/>
                                </a:lnTo>
                                <a:lnTo>
                                  <a:pt x="1344295" y="1968500"/>
                                </a:lnTo>
                                <a:lnTo>
                                  <a:pt x="624840" y="2000250"/>
                                </a:lnTo>
                                <a:lnTo>
                                  <a:pt x="190500" y="1926590"/>
                                </a:lnTo>
                                <a:lnTo>
                                  <a:pt x="95250" y="1841500"/>
                                </a:lnTo>
                                <a:lnTo>
                                  <a:pt x="127000" y="1577340"/>
                                </a:lnTo>
                                <a:lnTo>
                                  <a:pt x="63500" y="1407795"/>
                                </a:lnTo>
                                <a:lnTo>
                                  <a:pt x="0" y="1047750"/>
                                </a:lnTo>
                                <a:close/>
                              </a:path>
                            </a:pathLst>
                          </a:custGeom>
                          <a:noFill/>
                          <a:ln>
                            <a:solidFill>
                              <a:srgbClr val="FFFF00"/>
                            </a:solidFill>
                          </a:ln>
                        </wps:spPr>
                        <wps:style>
                          <a:lnRef idx="2">
                            <a:schemeClr val="accent1">
                              <a:lumMod val="75000"/>
                            </a:schemeClr>
                          </a:lnRef>
                          <a:fillRef idx="1">
                            <a:schemeClr val="accent1"/>
                          </a:fillRef>
                          <a:effectRef idx="0">
                            <a:srgbClr val="FFFFFF"/>
                          </a:effectRef>
                          <a:fontRef idx="minor">
                            <a:schemeClr val="lt1"/>
                          </a:fontRef>
                        </wps:style>
                        <wps:bodyPr/>
                      </wps:wsp>
                    </wpc:wpc>
                  </a:graphicData>
                </a:graphic>
              </wp:inline>
            </w:drawing>
          </mc:Choice>
          <mc:Fallback>
            <w:pict>
              <v:group id="_x0000_s1026" o:spid="_x0000_s1026" o:spt="203" style="height:418.25pt;width:689.45pt;" coordsize="8756015,5311775" editas="canvas" o:gfxdata="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">
                <o:lock v:ext="edit" aspectratio="f"/>
                <v:shape id="_x0000_s1026" o:spid="_x0000_s1026" style="position:absolute;left:0;top:0;height:5311775;width:8756015;" filled="f" stroked="f" coordsize="21600,21600" o:gfxdata="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">
                  <v:fill on="f" focussize="0,0"/>
                  <v:stroke on="f"/>
                  <v:imagedata o:title=""/>
                  <o:lock v:ext="edit" aspectratio="f"/>
                </v:shape>
                <v:shape id="图片 3" o:spid="_x0000_s1026" o:spt="75" type="#_x0000_t75" style="position:absolute;left:539750;top:0;height:5311775;width:7687945;" filled="f" o:preferrelative="t" stroked="f" coordsize="21600,21600" o:gfxdata="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">
                  <v:fill on="f" focussize="0,0"/>
                  <v:stroke on="f"/>
                  <v:imagedata r:id="rId52" o:title=""/>
                  <o:lock v:ext="edit" aspectratio="t"/>
                </v:shape>
                <v:rect id="矩形 73" o:spid="_x0000_s1026" o:spt="1" style="position:absolute;left:4656455;top:2980690;height:349250;width:973455;" filled="f" stroked="f" coordsize="21600,21600" o:gfxdata="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Bm/F1+&#10;2AAAAAYBAAAPAAAAAAAAAAEAIAAAACIAAABkcnMvZG93bnJldi54bWxQSwECFAAUAAAACACHTuJA&#10;V+vaQq8BAABOAwAADgAAAAAAAAABACAAAAAnAQAAZHJzL2Uyb0RvYy54bWxQSwUGAAAAAAYABgBZ&#10;AQAASAUAAAAA&#10;">
                  <v:fill on="f" focussize="0,0"/>
                  <v:stroke on="f"/>
                  <v:imagedata o:title=""/>
                  <o:lock v:ext="edit" aspectratio="f"/>
                  <v:textbox>
                    <w:txbxContent>
                      <w:p w14:paraId="4A8E5EAD">
                        <w:pPr>
                          <w:rPr>
                            <w:rFonts w:hint="eastAsia" w:eastAsia="宋体"/>
                            <w:b/>
                            <w:bCs/>
                            <w:color w:val="auto"/>
                            <w:sz w:val="24"/>
                            <w:szCs w:val="24"/>
                            <w:lang w:eastAsia="zh-CN"/>
                          </w:rPr>
                        </w:pPr>
                        <w:r>
                          <w:rPr>
                            <w:rFonts w:hint="eastAsia"/>
                            <w:b/>
                            <w:bCs/>
                            <w:color w:val="auto"/>
                            <w:sz w:val="24"/>
                            <w:szCs w:val="24"/>
                            <w:lang w:eastAsia="zh-CN"/>
                          </w:rPr>
                          <w:t>小大来村</w:t>
                        </w:r>
                      </w:p>
                    </w:txbxContent>
                  </v:textbox>
                </v:rect>
                <v:shape id="直接箭头连接符 124" o:spid="_x0000_s1026" o:spt="32" type="#_x0000_t32" style="position:absolute;left:3057525;top:2263140;flip:x y;height:215900;width:581660;" filled="f" stroked="t" coordsize="21600,21600" o:gfxdata="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&#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cxC+jdkAAAAGAQAADwAAAAAAAAABACAAAAAiAAAAZHJz&#10;L2Rvd25yZXYueG1sUEsBAhQAFAAAAAgAh07iQHBGYlE8AgAAMgQAAA4AAAAAAAAAAQAgAAAAKAEA&#10;AGRycy9lMm9Eb2MueG1sUEsFBgAAAAAGAAYAWQEAANYFAAAAAA==&#10;">
                  <v:fill on="f" focussize="0,0"/>
                  <v:stroke weight="0.5pt" color="#FF0000 [3204]" miterlimit="8" joinstyle="miter" endarrow="block"/>
                  <v:imagedata o:title=""/>
                  <o:lock v:ext="edit" aspectratio="f"/>
                </v:shape>
                <v:rect id="矩形 142" o:spid="_x0000_s1026" o:spt="1" style="position:absolute;left:2462530;top:2060575;height:349250;width:767080;" filled="f" stroked="f" coordsize="21600,21600" o:gfxdata="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Zvxd&#10;ftgAAAAGAQAADwAAAAAAAAABACAAAAAiAAAAZHJzL2Rvd25yZXYueG1sUEsBAhQAFAAAAAgAh07i&#10;QINmPrawAQAATwMAAA4AAAAAAAAAAQAgAAAAJwEAAGRycy9lMm9Eb2MueG1sUEsFBgAAAAAGAAYA&#10;WQEAAEkFAAAAAA==&#10;">
                  <v:fill on="f" focussize="0,0"/>
                  <v:stroke on="f"/>
                  <v:imagedata o:title=""/>
                  <o:lock v:ext="edit" aspectratio="f"/>
                  <v:textbox>
                    <w:txbxContent>
                      <w:p w14:paraId="35B77F15">
                        <w:pPr>
                          <w:rPr>
                            <w:rFonts w:hint="eastAsia" w:eastAsia="宋体"/>
                            <w:b/>
                            <w:bCs/>
                            <w:color w:val="auto"/>
                            <w:sz w:val="24"/>
                            <w:szCs w:val="24"/>
                            <w:lang w:eastAsia="zh-CN"/>
                          </w:rPr>
                        </w:pPr>
                        <w:r>
                          <w:rPr>
                            <w:rFonts w:hint="eastAsia"/>
                            <w:b/>
                            <w:bCs/>
                            <w:color w:val="auto"/>
                            <w:sz w:val="24"/>
                            <w:szCs w:val="24"/>
                            <w:lang w:eastAsia="zh-CN"/>
                          </w:rPr>
                          <w:t>本项目</w:t>
                        </w:r>
                      </w:p>
                    </w:txbxContent>
                  </v:textbox>
                </v:rect>
                <v:rect id="矩形 148" o:spid="_x0000_s1026" o:spt="1" style="position:absolute;left:4200525;top:2510790;height:556895;width:800735;" filled="f" stroked="f" coordsize="21600,21600" o:gfxdata="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m&#10;/F1+2AAAAAYBAAAPAAAAAAAAAAEAIAAAACIAAABkcnMvZG93bnJldi54bWxQSwECFAAUAAAACACH&#10;TuJAr8uL5LIBAABPAwAADgAAAAAAAAABACAAAAAnAQAAZHJzL2Uyb0RvYy54bWxQSwUGAAAAAAYA&#10;BgBZAQAASwUAAAAA&#10;">
                  <v:fill on="f" focussize="0,0"/>
                  <v:stroke on="f"/>
                  <v:imagedata o:title=""/>
                  <o:lock v:ext="edit" aspectratio="f"/>
                  <v:textbox>
                    <w:txbxContent>
                      <w:p w14:paraId="4CF2BB93">
                        <w:pPr>
                          <w:rPr>
                            <w:rFonts w:hint="default" w:eastAsia="宋体"/>
                            <w:b/>
                            <w:bCs/>
                            <w:color w:val="auto"/>
                            <w:sz w:val="24"/>
                            <w:szCs w:val="24"/>
                            <w:lang w:val="en-US" w:eastAsia="zh-CN"/>
                          </w:rPr>
                        </w:pPr>
                        <w:r>
                          <w:rPr>
                            <w:rFonts w:hint="eastAsia"/>
                            <w:b/>
                            <w:bCs/>
                            <w:color w:val="auto"/>
                            <w:sz w:val="24"/>
                            <w:szCs w:val="24"/>
                            <w:lang w:val="en-US" w:eastAsia="zh-CN"/>
                          </w:rPr>
                          <w:t>180m</w:t>
                        </w:r>
                      </w:p>
                    </w:txbxContent>
                  </v:textbox>
                </v:rect>
                <v:shape id="图片 523" o:spid="_x0000_s1026" o:spt="75" alt="指北针1" type="#_x0000_t75" style="position:absolute;left:7531735;top:33020;height:647700;width:660400;" filled="f" o:preferrelative="t" stroked="f" coordsize="21600,21600" o:gfxdata="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">
                  <v:fill on="f" focussize="0,0"/>
                  <v:stroke on="f"/>
                  <v:imagedata r:id="rId51" o:title=""/>
                  <o:lock v:ext="edit" aspectratio="t"/>
                </v:shape>
                <v:shape id="任意多边形 22" o:spid="_x0000_s1026" o:spt="100" style="position:absolute;left:3597910;top:2306955;height:534670;width:610235;" filled="f" stroked="t" coordsize="3981450,3343275" o:gfxdata="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" path="m1162050,0l1704975,438150,1543050,1009650,2105025,1638300,3695700,1371600,3981450,1952625,3867150,2447925,2847975,3343275,0,1257300,1162050,0xe">
                  <v:path o:connectlocs="178106,0;261320,70070;236502,161467;322636,262003;566438,219351;610235,312271;592716,391482;436507,534670;0,201072;178106,0" o:connectangles="0,0,0,0,0,0,0,0,0,0"/>
                  <v:fill on="f" focussize="0,0"/>
                  <v:stroke weight="1pt" color="#FF0000 [2404]" miterlimit="8" joinstyle="miter"/>
                  <v:imagedata o:title=""/>
                  <o:lock v:ext="edit" aspectratio="f"/>
                </v:shape>
                <v:shape id="任意多边形 44" o:spid="_x0000_s1026" o:spt="100" style="position:absolute;left:4518025;top:2085340;height:2265045;width:2889250;" filled="f" stroked="t" coordsize="2889250,2265045" o:gfxdata="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" path="m0,1047750l85090,815340,21590,709295,53340,645795,158750,614045,360045,550545,402590,423545,190500,243840,158750,148590,317500,21590,561340,53340,656590,201295,762000,222250,1101090,0,1249045,85090,1143000,328295,1174750,582295,1228090,709295,1164590,857250,1132840,1397000,1259840,1534795,1609090,1534795,1661795,1714500,2085340,1736090,2423795,1682750,2656840,1682750,2836545,1767840,2889250,1873250,2677795,2074545,2423795,2265045,2000250,2233295,1757045,2063750,1630045,1968500,1344295,1968500,624840,2000250,190500,1926590,95250,1841500,127000,1577340,63500,1407795,0,1047750xe">
                  <v:path o:connectlocs="0,1047750;85090,815340;21590,709295;53340,645795;158750,614045;360045,550545;402590,423545;190500,243840;158750,148590;317500,21590;561340,53340;656590,201295;762000,222250;1101090,0;1249045,85090;1143000,328295;1174750,582295;1228090,709295;1164590,857250;1132840,1397000;1259840,1534795;1609090,1534795;1661795,1714500;2085340,1736090;2423795,1682750;2656840,1682750;2836545,1767840;2889250,1873250;2677795,2074545;2423795,2265045;2000250,2233295;1757045,2063750;1630045,1968500;1344295,1968500;624840,2000250;190500,1926590;95250,1841500;127000,1577340;63500,1407795;0,1047750" o:connectangles="0,0,0,0,0,0,0,0,0,0,0,0,0,0,0,0,0,0,0,0,0,0,0,0,0,0,0,0,0,0,0,0,0,0,0,0,0,0,0,0"/>
                  <v:fill on="f" focussize="0,0"/>
                  <v:stroke weight="1pt" color="#FFFF00 [2404]" miterlimit="8" joinstyle="miter"/>
                  <v:imagedata o:title=""/>
                  <o:lock v:ext="edit" aspectratio="f"/>
                </v:shape>
                <w10:wrap type="none"/>
                <w10:anchorlock/>
              </v:group>
            </w:pict>
          </mc:Fallback>
        </mc:AlternateContent>
      </w:r>
    </w:p>
    <w:p w14:paraId="7868BAC2">
      <w:pPr>
        <w:spacing w:line="240" w:lineRule="auto"/>
        <w:jc w:val="left"/>
        <w:rPr>
          <w:rFonts w:hint="default" w:ascii="Times New Roman" w:hAnsi="Times New Roman" w:eastAsia="宋体" w:cs="Times New Roman"/>
          <w:b/>
          <w:color w:val="auto"/>
          <w:kern w:val="0"/>
          <w:sz w:val="24"/>
          <w:szCs w:val="24"/>
          <w:highlight w:val="none"/>
        </w:rPr>
      </w:pPr>
    </w:p>
    <w:p w14:paraId="24030FD8">
      <w:pPr>
        <w:spacing w:line="240" w:lineRule="auto"/>
        <w:jc w:val="left"/>
        <w:rPr>
          <w:rFonts w:hint="default" w:ascii="Times New Roman" w:hAnsi="Times New Roman" w:eastAsia="宋体" w:cs="Times New Roman"/>
          <w:b/>
          <w:color w:val="auto"/>
          <w:kern w:val="0"/>
          <w:sz w:val="24"/>
          <w:szCs w:val="24"/>
          <w:highlight w:val="none"/>
          <w:lang w:eastAsia="zh-CN"/>
        </w:rPr>
      </w:pPr>
      <w:r>
        <w:rPr>
          <w:rFonts w:hint="default" w:ascii="Times New Roman" w:hAnsi="Times New Roman" w:eastAsia="宋体" w:cs="Times New Roman"/>
          <w:b/>
          <w:color w:val="auto"/>
          <w:kern w:val="0"/>
          <w:sz w:val="24"/>
          <w:szCs w:val="24"/>
          <w:highlight w:val="none"/>
        </w:rPr>
        <w:t>附图</w:t>
      </w:r>
      <w:r>
        <w:rPr>
          <w:rFonts w:hint="default" w:ascii="Times New Roman" w:hAnsi="Times New Roman" w:eastAsia="宋体" w:cs="Times New Roman"/>
          <w:b/>
          <w:color w:val="auto"/>
          <w:kern w:val="0"/>
          <w:sz w:val="24"/>
          <w:szCs w:val="24"/>
          <w:highlight w:val="none"/>
          <w:lang w:val="en-US" w:eastAsia="zh-CN"/>
        </w:rPr>
        <w:t>4：</w:t>
      </w:r>
      <w:r>
        <w:rPr>
          <w:rFonts w:hint="default" w:ascii="Times New Roman" w:hAnsi="Times New Roman" w:eastAsia="宋体" w:cs="Times New Roman"/>
          <w:b/>
          <w:color w:val="auto"/>
          <w:kern w:val="0"/>
          <w:sz w:val="24"/>
          <w:szCs w:val="24"/>
          <w:highlight w:val="none"/>
          <w:lang w:eastAsia="zh-CN"/>
        </w:rPr>
        <w:t>项目平面布置图</w:t>
      </w:r>
    </w:p>
    <w:p w14:paraId="10AE08F2">
      <w:pPr>
        <w:pStyle w:val="29"/>
        <w:rPr>
          <w:rFonts w:hint="default" w:ascii="Times New Roman" w:hAnsi="Times New Roman" w:eastAsia="宋体" w:cs="Times New Roman"/>
          <w:highlight w:val="none"/>
          <w:lang w:eastAsia="zh-CN"/>
        </w:rPr>
      </w:pPr>
    </w:p>
    <w:p w14:paraId="5701650B">
      <w:pPr>
        <w:spacing w:after="120" w:afterLines="5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mc:AlternateContent>
          <mc:Choice Requires="wpc">
            <w:drawing>
              <wp:inline distT="0" distB="0" distL="114300" distR="114300">
                <wp:extent cx="9274810" cy="5078095"/>
                <wp:effectExtent l="0" t="0" r="0" b="8255"/>
                <wp:docPr id="49" name="画布 49"/>
                <wp:cNvGraphicFramePr/>
                <a:graphic xmlns:a="http://schemas.openxmlformats.org/drawingml/2006/main">
                  <a:graphicData uri="http://schemas.microsoft.com/office/word/2010/wordprocessingCanvas">
                    <wpc:wpc>
                      <wpc:bg/>
                      <wpc:whole/>
                      <pic:pic xmlns:pic="http://schemas.openxmlformats.org/drawingml/2006/picture">
                        <pic:nvPicPr>
                          <pic:cNvPr id="135" name="图片 2"/>
                          <pic:cNvPicPr>
                            <a:picLocks noChangeAspect="1"/>
                          </pic:cNvPicPr>
                        </pic:nvPicPr>
                        <pic:blipFill>
                          <a:blip r:embed="rId53"/>
                          <a:stretch>
                            <a:fillRect/>
                          </a:stretch>
                        </pic:blipFill>
                        <pic:spPr>
                          <a:xfrm>
                            <a:off x="1439545" y="0"/>
                            <a:ext cx="6506210" cy="5078095"/>
                          </a:xfrm>
                          <a:prstGeom prst="rect">
                            <a:avLst/>
                          </a:prstGeom>
                          <a:noFill/>
                          <a:ln>
                            <a:noFill/>
                          </a:ln>
                        </pic:spPr>
                      </pic:pic>
                      <pic:pic xmlns:pic="http://schemas.openxmlformats.org/drawingml/2006/picture">
                        <pic:nvPicPr>
                          <pic:cNvPr id="51" name="图片 523" descr="指北针1"/>
                          <pic:cNvPicPr>
                            <a:picLocks noChangeAspect="1"/>
                          </pic:cNvPicPr>
                        </pic:nvPicPr>
                        <pic:blipFill>
                          <a:blip r:embed="rId51"/>
                          <a:stretch>
                            <a:fillRect/>
                          </a:stretch>
                        </pic:blipFill>
                        <pic:spPr>
                          <a:xfrm>
                            <a:off x="7269480" y="41910"/>
                            <a:ext cx="660400" cy="647700"/>
                          </a:xfrm>
                          <a:prstGeom prst="rect">
                            <a:avLst/>
                          </a:prstGeom>
                          <a:noFill/>
                          <a:ln>
                            <a:noFill/>
                          </a:ln>
                        </pic:spPr>
                      </pic:pic>
                    </wpc:wpc>
                  </a:graphicData>
                </a:graphic>
              </wp:inline>
            </w:drawing>
          </mc:Choice>
          <mc:Fallback>
            <w:pict>
              <v:group id="_x0000_s1026" o:spid="_x0000_s1026" o:spt="203" style="height:399.85pt;width:730.3pt;" coordsize="9274810,5078095" editas="canvas" o:gfxdata="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">
                <o:lock v:ext="edit" aspectratio="f"/>
                <v:shape id="_x0000_s1026" o:spid="_x0000_s1026" style="position:absolute;left:0;top:0;height:5078095;width:9274810;" filled="f" stroked="f" coordsize="21600,21600" o:gfxdata="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">
                  <v:fill on="f" focussize="0,0"/>
                  <v:stroke on="f"/>
                  <v:imagedata o:title=""/>
                  <o:lock v:ext="edit" aspectratio="f"/>
                </v:shape>
                <v:shape id="图片 2" o:spid="_x0000_s1026" o:spt="75" type="#_x0000_t75" style="position:absolute;left:1439545;top:0;height:5078095;width:6506210;" filled="f" o:preferrelative="t" stroked="f" coordsize="21600,21600" o:gfxdata="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">
                  <v:fill on="f" focussize="0,0"/>
                  <v:stroke on="f"/>
                  <v:imagedata r:id="rId53" o:title=""/>
                  <o:lock v:ext="edit" aspectratio="t"/>
                </v:shape>
                <v:shape id="图片 523" o:spid="_x0000_s1026" o:spt="75" alt="指北针1" type="#_x0000_t75" style="position:absolute;left:7269480;top:41910;height:647700;width:660400;" filled="f" o:preferrelative="t" stroked="f" coordsize="21600,21600" o:gfxdata="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">
                  <v:fill on="f" focussize="0,0"/>
                  <v:stroke on="f"/>
                  <v:imagedata r:id="rId51" o:title=""/>
                  <o:lock v:ext="edit" aspectratio="t"/>
                </v:shape>
                <w10:wrap type="none"/>
                <w10:anchorlock/>
              </v:group>
            </w:pict>
          </mc:Fallback>
        </mc:AlternateContent>
      </w:r>
    </w:p>
    <w:p w14:paraId="229756C8">
      <w:pPr>
        <w:pStyle w:val="29"/>
        <w:rPr>
          <w:rFonts w:hint="default" w:ascii="Times New Roman" w:hAnsi="Times New Roman" w:eastAsia="宋体" w:cs="Times New Roman"/>
          <w:highlight w:val="none"/>
          <w:lang w:eastAsia="zh-CN"/>
        </w:rPr>
      </w:pPr>
    </w:p>
    <w:p w14:paraId="7C71A993">
      <w:pPr>
        <w:spacing w:line="240" w:lineRule="auto"/>
        <w:jc w:val="left"/>
        <w:rPr>
          <w:rFonts w:hint="default" w:ascii="Times New Roman" w:hAnsi="Times New Roman" w:eastAsia="宋体" w:cs="Times New Roman"/>
          <w:b/>
          <w:color w:val="auto"/>
          <w:kern w:val="0"/>
          <w:sz w:val="24"/>
          <w:szCs w:val="24"/>
          <w:highlight w:val="none"/>
        </w:rPr>
      </w:pPr>
    </w:p>
    <w:p w14:paraId="3F22F495">
      <w:pPr>
        <w:spacing w:line="240" w:lineRule="auto"/>
        <w:jc w:val="left"/>
        <w:rPr>
          <w:rFonts w:hint="default" w:ascii="Times New Roman" w:hAnsi="Times New Roman" w:eastAsia="宋体" w:cs="Times New Roman"/>
          <w:b/>
          <w:color w:val="auto"/>
          <w:kern w:val="0"/>
          <w:sz w:val="24"/>
          <w:szCs w:val="24"/>
          <w:highlight w:val="none"/>
          <w:lang w:eastAsia="zh-CN"/>
        </w:rPr>
      </w:pPr>
      <w:r>
        <w:rPr>
          <w:rFonts w:hint="default" w:ascii="Times New Roman" w:hAnsi="Times New Roman" w:eastAsia="宋体" w:cs="Times New Roman"/>
          <w:b/>
          <w:color w:val="auto"/>
          <w:kern w:val="0"/>
          <w:sz w:val="24"/>
          <w:szCs w:val="24"/>
          <w:highlight w:val="none"/>
        </w:rPr>
        <w:t>附图</w:t>
      </w:r>
      <w:r>
        <w:rPr>
          <w:rFonts w:hint="default" w:ascii="Times New Roman" w:hAnsi="Times New Roman" w:eastAsia="宋体" w:cs="Times New Roman"/>
          <w:b/>
          <w:color w:val="auto"/>
          <w:kern w:val="0"/>
          <w:sz w:val="24"/>
          <w:szCs w:val="24"/>
          <w:highlight w:val="none"/>
          <w:lang w:val="en-US" w:eastAsia="zh-CN"/>
        </w:rPr>
        <w:t>5：</w:t>
      </w:r>
      <w:r>
        <w:rPr>
          <w:rFonts w:hint="default" w:ascii="Times New Roman" w:hAnsi="Times New Roman" w:eastAsia="宋体" w:cs="Times New Roman"/>
          <w:b/>
          <w:color w:val="auto"/>
          <w:kern w:val="0"/>
          <w:sz w:val="24"/>
          <w:szCs w:val="24"/>
          <w:highlight w:val="none"/>
          <w:lang w:eastAsia="zh-CN"/>
        </w:rPr>
        <w:t>项目分区防渗图</w:t>
      </w:r>
    </w:p>
    <w:p w14:paraId="60BEFF74">
      <w:pPr>
        <w:pStyle w:val="29"/>
        <w:rPr>
          <w:rFonts w:hint="default" w:ascii="Times New Roman" w:hAnsi="Times New Roman" w:eastAsia="宋体" w:cs="Times New Roman"/>
          <w:highlight w:val="none"/>
          <w:lang w:eastAsia="zh-CN"/>
        </w:rPr>
      </w:pPr>
    </w:p>
    <w:p w14:paraId="38BAD4E0">
      <w:pPr>
        <w:spacing w:after="120" w:afterLines="5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mc:AlternateContent>
          <mc:Choice Requires="wpc">
            <w:drawing>
              <wp:inline distT="0" distB="0" distL="114300" distR="114300">
                <wp:extent cx="9274810" cy="5078095"/>
                <wp:effectExtent l="0" t="0" r="0" b="8255"/>
                <wp:docPr id="60" name="画布 60"/>
                <wp:cNvGraphicFramePr/>
                <a:graphic xmlns:a="http://schemas.openxmlformats.org/drawingml/2006/main">
                  <a:graphicData uri="http://schemas.microsoft.com/office/word/2010/wordprocessingCanvas">
                    <wpc:wpc>
                      <wpc:bg/>
                      <wpc:whole/>
                      <pic:pic xmlns:pic="http://schemas.openxmlformats.org/drawingml/2006/picture">
                        <pic:nvPicPr>
                          <pic:cNvPr id="262" name="图片 3"/>
                          <pic:cNvPicPr>
                            <a:picLocks noChangeAspect="1"/>
                          </pic:cNvPicPr>
                        </pic:nvPicPr>
                        <pic:blipFill>
                          <a:blip r:embed="rId53"/>
                          <a:stretch>
                            <a:fillRect/>
                          </a:stretch>
                        </pic:blipFill>
                        <pic:spPr>
                          <a:xfrm>
                            <a:off x="1312545" y="0"/>
                            <a:ext cx="6506210" cy="5078095"/>
                          </a:xfrm>
                          <a:prstGeom prst="rect">
                            <a:avLst/>
                          </a:prstGeom>
                          <a:noFill/>
                          <a:ln>
                            <a:noFill/>
                          </a:ln>
                        </pic:spPr>
                      </pic:pic>
                      <wps:wsp>
                        <wps:cNvPr id="43" name="矩形 235"/>
                        <wps:cNvSpPr/>
                        <wps:spPr>
                          <a:xfrm rot="18660000">
                            <a:off x="2868295" y="2165350"/>
                            <a:ext cx="469265" cy="345440"/>
                          </a:xfrm>
                          <a:prstGeom prst="rect">
                            <a:avLst/>
                          </a:prstGeom>
                          <a:solidFill>
                            <a:srgbClr val="FFFF00">
                              <a:alpha val="50000"/>
                            </a:srgbClr>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pic:pic xmlns:pic="http://schemas.openxmlformats.org/drawingml/2006/picture">
                        <pic:nvPicPr>
                          <pic:cNvPr id="62" name="图片 523" descr="指北针1"/>
                          <pic:cNvPicPr>
                            <a:picLocks noChangeAspect="1"/>
                          </pic:cNvPicPr>
                        </pic:nvPicPr>
                        <pic:blipFill>
                          <a:blip r:embed="rId51"/>
                          <a:stretch>
                            <a:fillRect/>
                          </a:stretch>
                        </pic:blipFill>
                        <pic:spPr>
                          <a:xfrm>
                            <a:off x="7050405" y="29210"/>
                            <a:ext cx="660400" cy="647700"/>
                          </a:xfrm>
                          <a:prstGeom prst="rect">
                            <a:avLst/>
                          </a:prstGeom>
                          <a:noFill/>
                          <a:ln>
                            <a:noFill/>
                          </a:ln>
                        </pic:spPr>
                      </pic:pic>
                      <wps:wsp>
                        <wps:cNvPr id="86" name="矩形 142"/>
                        <wps:cNvSpPr/>
                        <wps:spPr>
                          <a:xfrm>
                            <a:off x="7620000" y="3048000"/>
                            <a:ext cx="1347470" cy="1090930"/>
                          </a:xfrm>
                          <a:prstGeom prst="rect">
                            <a:avLst/>
                          </a:prstGeom>
                          <a:noFill/>
                          <a:ln>
                            <a:solidFill>
                              <a:schemeClr val="tx1"/>
                            </a:solidFill>
                          </a:ln>
                        </wps:spPr>
                        <wps:txbx>
                          <w:txbxContent>
                            <w:p w14:paraId="7E64E180">
                              <w:pPr>
                                <w:jc w:val="center"/>
                                <w:rPr>
                                  <w:rFonts w:hint="default" w:eastAsia="宋体"/>
                                  <w:b/>
                                  <w:bCs/>
                                  <w:color w:val="auto"/>
                                  <w:sz w:val="28"/>
                                  <w:szCs w:val="28"/>
                                  <w:lang w:val="en-US" w:eastAsia="zh-CN"/>
                                </w:rPr>
                              </w:pPr>
                              <w:r>
                                <w:rPr>
                                  <w:rFonts w:hint="eastAsia"/>
                                  <w:b/>
                                  <w:bCs/>
                                  <w:color w:val="auto"/>
                                  <w:sz w:val="28"/>
                                  <w:szCs w:val="28"/>
                                  <w:lang w:val="en-US" w:eastAsia="zh-CN"/>
                                </w:rPr>
                                <w:t>图例</w:t>
                              </w:r>
                            </w:p>
                          </w:txbxContent>
                        </wps:txbx>
                        <wps:bodyPr upright="1"/>
                      </wps:wsp>
                      <wps:wsp>
                        <wps:cNvPr id="87" name="矩形 235"/>
                        <wps:cNvSpPr/>
                        <wps:spPr>
                          <a:xfrm>
                            <a:off x="7656195" y="3841115"/>
                            <a:ext cx="362585" cy="219075"/>
                          </a:xfrm>
                          <a:prstGeom prst="rect">
                            <a:avLst/>
                          </a:prstGeom>
                          <a:solidFill>
                            <a:srgbClr val="FF0000"/>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88" name="矩形 142"/>
                        <wps:cNvSpPr/>
                        <wps:spPr>
                          <a:xfrm>
                            <a:off x="7847965" y="3806825"/>
                            <a:ext cx="1290955" cy="300990"/>
                          </a:xfrm>
                          <a:prstGeom prst="rect">
                            <a:avLst/>
                          </a:prstGeom>
                          <a:noFill/>
                          <a:ln>
                            <a:noFill/>
                          </a:ln>
                        </wps:spPr>
                        <wps:txbx>
                          <w:txbxContent>
                            <w:p w14:paraId="4CE275B4">
                              <w:pPr>
                                <w:jc w:val="center"/>
                                <w:rPr>
                                  <w:rFonts w:hint="default" w:eastAsia="宋体"/>
                                  <w:b/>
                                  <w:bCs/>
                                  <w:color w:val="auto"/>
                                  <w:sz w:val="21"/>
                                  <w:szCs w:val="21"/>
                                  <w:lang w:val="en-US" w:eastAsia="zh-CN"/>
                                </w:rPr>
                              </w:pPr>
                              <w:r>
                                <w:rPr>
                                  <w:rFonts w:hint="eastAsia"/>
                                  <w:b/>
                                  <w:bCs/>
                                  <w:color w:val="auto"/>
                                  <w:sz w:val="21"/>
                                  <w:szCs w:val="21"/>
                                  <w:lang w:val="en-US" w:eastAsia="zh-CN"/>
                                </w:rPr>
                                <w:t>重点防渗区</w:t>
                              </w:r>
                            </w:p>
                          </w:txbxContent>
                        </wps:txbx>
                        <wps:bodyPr upright="1"/>
                      </wps:wsp>
                      <wps:wsp>
                        <wps:cNvPr id="89" name="矩形 235"/>
                        <wps:cNvSpPr/>
                        <wps:spPr>
                          <a:xfrm>
                            <a:off x="7651750" y="3540125"/>
                            <a:ext cx="362585" cy="219075"/>
                          </a:xfrm>
                          <a:prstGeom prst="rect">
                            <a:avLst/>
                          </a:prstGeom>
                          <a:solidFill>
                            <a:srgbClr val="FFFF00"/>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91" name="矩形 142"/>
                        <wps:cNvSpPr/>
                        <wps:spPr>
                          <a:xfrm>
                            <a:off x="7847965" y="3492500"/>
                            <a:ext cx="1290955" cy="300990"/>
                          </a:xfrm>
                          <a:prstGeom prst="rect">
                            <a:avLst/>
                          </a:prstGeom>
                          <a:noFill/>
                          <a:ln>
                            <a:noFill/>
                          </a:ln>
                        </wps:spPr>
                        <wps:txbx>
                          <w:txbxContent>
                            <w:p w14:paraId="01D71550">
                              <w:pPr>
                                <w:jc w:val="center"/>
                                <w:rPr>
                                  <w:rFonts w:hint="default" w:eastAsia="宋体"/>
                                  <w:b/>
                                  <w:bCs/>
                                  <w:color w:val="auto"/>
                                  <w:sz w:val="21"/>
                                  <w:szCs w:val="21"/>
                                  <w:lang w:val="en-US" w:eastAsia="zh-CN"/>
                                </w:rPr>
                              </w:pPr>
                              <w:r>
                                <w:rPr>
                                  <w:rFonts w:hint="eastAsia"/>
                                  <w:b/>
                                  <w:bCs/>
                                  <w:color w:val="auto"/>
                                  <w:sz w:val="21"/>
                                  <w:szCs w:val="21"/>
                                  <w:lang w:val="en-US" w:eastAsia="zh-CN"/>
                                </w:rPr>
                                <w:t>一般防渗区</w:t>
                              </w:r>
                            </w:p>
                          </w:txbxContent>
                        </wps:txbx>
                        <wps:bodyPr upright="1"/>
                      </wps:wsp>
                      <wps:wsp>
                        <wps:cNvPr id="92" name="矩形 235"/>
                        <wps:cNvSpPr/>
                        <wps:spPr>
                          <a:xfrm rot="18480000">
                            <a:off x="2695575" y="2421255"/>
                            <a:ext cx="106045" cy="100330"/>
                          </a:xfrm>
                          <a:prstGeom prst="rect">
                            <a:avLst/>
                          </a:prstGeom>
                          <a:solidFill>
                            <a:srgbClr val="FF0000">
                              <a:alpha val="50000"/>
                            </a:srgbClr>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1" name="矩形 235"/>
                        <wps:cNvSpPr/>
                        <wps:spPr>
                          <a:xfrm rot="18720000">
                            <a:off x="2896870" y="2336165"/>
                            <a:ext cx="95250" cy="185420"/>
                          </a:xfrm>
                          <a:prstGeom prst="rect">
                            <a:avLst/>
                          </a:prstGeom>
                          <a:solidFill>
                            <a:srgbClr val="FF0000">
                              <a:alpha val="50000"/>
                            </a:srgbClr>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71" name="矩形 235"/>
                        <wps:cNvSpPr/>
                        <wps:spPr>
                          <a:xfrm rot="18480000">
                            <a:off x="3469640" y="3500120"/>
                            <a:ext cx="85725" cy="127000"/>
                          </a:xfrm>
                          <a:prstGeom prst="rect">
                            <a:avLst/>
                          </a:prstGeom>
                          <a:solidFill>
                            <a:srgbClr val="FF0000">
                              <a:alpha val="50000"/>
                            </a:srgbClr>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72" name="矩形 235"/>
                        <wps:cNvSpPr/>
                        <wps:spPr>
                          <a:xfrm rot="19500000">
                            <a:off x="3772535" y="2977515"/>
                            <a:ext cx="240030" cy="106680"/>
                          </a:xfrm>
                          <a:prstGeom prst="rect">
                            <a:avLst/>
                          </a:prstGeom>
                          <a:solidFill>
                            <a:srgbClr val="FF0000">
                              <a:alpha val="50000"/>
                            </a:srgbClr>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c:wpc>
                  </a:graphicData>
                </a:graphic>
              </wp:inline>
            </w:drawing>
          </mc:Choice>
          <mc:Fallback>
            <w:pict>
              <v:group id="_x0000_s1026" o:spid="_x0000_s1026" o:spt="203" style="height:399.85pt;width:730.3pt;" coordsize="9274810,5078095" editas="canvas" o:gfxdata="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">
                <o:lock v:ext="edit" aspectratio="f"/>
                <v:shape id="_x0000_s1026" o:spid="_x0000_s1026" style="position:absolute;left:0;top:0;height:5078095;width:9274810;" filled="f" stroked="f" coordsize="21600,21600" o:gfxdata="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">
                  <v:fill on="f" focussize="0,0"/>
                  <v:stroke on="f"/>
                  <v:imagedata o:title=""/>
                  <o:lock v:ext="edit" aspectratio="f"/>
                </v:shape>
                <v:shape id="图片 3" o:spid="_x0000_s1026" o:spt="75" type="#_x0000_t75" style="position:absolute;left:1312545;top:0;height:5078095;width:6506210;" filled="f" o:preferrelative="t" stroked="f" coordsize="21600,21600" o:gfxdata="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">
                  <v:fill on="f" focussize="0,0"/>
                  <v:stroke on="f"/>
                  <v:imagedata r:id="rId53" o:title=""/>
                  <o:lock v:ext="edit" aspectratio="t"/>
                </v:shape>
                <v:rect id="矩形 235" o:spid="_x0000_s1026" o:spt="1" style="position:absolute;left:2868295;top:2165350;height:345440;width:469265;rotation:-3211264f;v-text-anchor:middle;" fillcolor="#FFFF00" filled="t" stroked="t" coordsize="21600,21600" o:gfxdata="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">
                  <v:fill on="t" opacity="32768f" focussize="0,0"/>
                  <v:stroke weight="1.5pt" color="#000000 [3213]" miterlimit="8" joinstyle="miter"/>
                  <v:imagedata o:title=""/>
                  <o:lock v:ext="edit" aspectratio="f"/>
                </v:rect>
                <v:shape id="图片 523" o:spid="_x0000_s1026" o:spt="75" alt="指北针1" type="#_x0000_t75" style="position:absolute;left:7050405;top:29210;height:647700;width:660400;" filled="f" o:preferrelative="t" stroked="f" coordsize="21600,21600" o:gfxdata="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">
                  <v:fill on="f" focussize="0,0"/>
                  <v:stroke on="f"/>
                  <v:imagedata r:id="rId51" o:title=""/>
                  <o:lock v:ext="edit" aspectratio="t"/>
                </v:shape>
                <v:rect id="矩形 142" o:spid="_x0000_s1026" o:spt="1" style="position:absolute;left:7620000;top:3048000;height:1090930;width:1347470;" filled="f" stroked="t" coordsize="21600,21600" o:gfxdata="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xnG9IdUAAAAGAQAADwAAAAAAAAABACAAAAAiAAAAZHJzL2Rvd25y&#10;ZXYueG1sUEsBAhQAFAAAAAgAh07iQD3wD7/IAQAAegMAAA4AAAAAAAAAAQAgAAAAJAEAAGRycy9l&#10;Mm9Eb2MueG1sUEsFBgAAAAAGAAYAWQEAAF4FAAAAAA==&#10;">
                  <v:fill on="f" focussize="0,0"/>
                  <v:stroke color="#000000 [3213]" joinstyle="round"/>
                  <v:imagedata o:title=""/>
                  <o:lock v:ext="edit" aspectratio="f"/>
                  <v:textbox>
                    <w:txbxContent>
                      <w:p w14:paraId="7E64E180">
                        <w:pPr>
                          <w:jc w:val="center"/>
                          <w:rPr>
                            <w:rFonts w:hint="default" w:eastAsia="宋体"/>
                            <w:b/>
                            <w:bCs/>
                            <w:color w:val="auto"/>
                            <w:sz w:val="28"/>
                            <w:szCs w:val="28"/>
                            <w:lang w:val="en-US" w:eastAsia="zh-CN"/>
                          </w:rPr>
                        </w:pPr>
                        <w:r>
                          <w:rPr>
                            <w:rFonts w:hint="eastAsia"/>
                            <w:b/>
                            <w:bCs/>
                            <w:color w:val="auto"/>
                            <w:sz w:val="28"/>
                            <w:szCs w:val="28"/>
                            <w:lang w:val="en-US" w:eastAsia="zh-CN"/>
                          </w:rPr>
                          <w:t>图例</w:t>
                        </w:r>
                      </w:p>
                    </w:txbxContent>
                  </v:textbox>
                </v:rect>
                <v:rect id="矩形 235" o:spid="_x0000_s1026" o:spt="1" style="position:absolute;left:7656195;top:3841115;height:219075;width:362585;v-text-anchor:middle;" fillcolor="#FF0000" filled="t" stroked="t" coordsize="21600,21600" o:gfxdata="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B8zLXY1gAAAAYBAAAPAAAAAAAAAAEAIAAA&#10;ACIAAABkcnMvZG93bnJldi54bWxQSwECFAAUAAAACACHTuJAfkVqhYACAAACBQAADgAAAAAAAAAB&#10;ACAAAAAlAQAAZHJzL2Uyb0RvYy54bWxQSwUGAAAAAAYABgBZAQAAFwYAAAAA&#10;">
                  <v:fill on="t" focussize="0,0"/>
                  <v:stroke weight="1.5pt" color="#000000 [3213]" miterlimit="8" joinstyle="miter"/>
                  <v:imagedata o:title=""/>
                  <o:lock v:ext="edit" aspectratio="f"/>
                </v:rect>
                <v:rect id="矩形 142" o:spid="_x0000_s1026" o:spt="1" style="position:absolute;left:7847965;top:3806825;height:300990;width:1290955;" filled="f" stroked="f" coordsize="21600,21600" o:gfxdata="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Ns9&#10;d9jXAAAABgEAAA8AAAAAAAAAAQAgAAAAIgAAAGRycy9kb3ducmV2LnhtbFBLAQIUABQAAAAIAIdO&#10;4kAx0Io3sgEAAFADAAAOAAAAAAAAAAEAIAAAACYBAABkcnMvZTJvRG9jLnhtbFBLBQYAAAAABgAG&#10;AFkBAABKBQAAAAA=&#10;">
                  <v:fill on="f" focussize="0,0"/>
                  <v:stroke on="f"/>
                  <v:imagedata o:title=""/>
                  <o:lock v:ext="edit" aspectratio="f"/>
                  <v:textbox>
                    <w:txbxContent>
                      <w:p w14:paraId="4CE275B4">
                        <w:pPr>
                          <w:jc w:val="center"/>
                          <w:rPr>
                            <w:rFonts w:hint="default" w:eastAsia="宋体"/>
                            <w:b/>
                            <w:bCs/>
                            <w:color w:val="auto"/>
                            <w:sz w:val="21"/>
                            <w:szCs w:val="21"/>
                            <w:lang w:val="en-US" w:eastAsia="zh-CN"/>
                          </w:rPr>
                        </w:pPr>
                        <w:r>
                          <w:rPr>
                            <w:rFonts w:hint="eastAsia"/>
                            <w:b/>
                            <w:bCs/>
                            <w:color w:val="auto"/>
                            <w:sz w:val="21"/>
                            <w:szCs w:val="21"/>
                            <w:lang w:val="en-US" w:eastAsia="zh-CN"/>
                          </w:rPr>
                          <w:t>重点防渗区</w:t>
                        </w:r>
                      </w:p>
                    </w:txbxContent>
                  </v:textbox>
                </v:rect>
                <v:rect id="矩形 235" o:spid="_x0000_s1026" o:spt="1" style="position:absolute;left:7651750;top:3540125;height:219075;width:362585;v-text-anchor:middle;" fillcolor="#FFFF00" filled="t" stroked="t" coordsize="21600,21600" o:gfxdata="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BJoR9M1QAAAAYBAAAPAAAAAAAAAAEAIAAA&#10;ACIAAABkcnMvZG93bnJldi54bWxQSwECFAAUAAAACACHTuJAJ+2gG4ECAAACBQAADgAAAAAAAAAB&#10;ACAAAAAkAQAAZHJzL2Uyb0RvYy54bWxQSwUGAAAAAAYABgBZAQAAFwYAAAAA&#10;">
                  <v:fill on="t" focussize="0,0"/>
                  <v:stroke weight="1.5pt" color="#000000 [3213]" miterlimit="8" joinstyle="miter"/>
                  <v:imagedata o:title=""/>
                  <o:lock v:ext="edit" aspectratio="f"/>
                </v:rect>
                <v:rect id="矩形 142" o:spid="_x0000_s1026" o:spt="1" style="position:absolute;left:7847965;top:3492500;height:300990;width:1290955;" filled="f" stroked="f" coordsize="21600,21600" o:gfxdata="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2z13&#10;2NcAAAAGAQAADwAAAAAAAAABACAAAAAiAAAAZHJzL2Rvd25yZXYueG1sUEsBAhQAFAAAAAgAh07i&#10;QNGZJ+ixAQAAUAMAAA4AAAAAAAAAAQAgAAAAJgEAAGRycy9lMm9Eb2MueG1sUEsFBgAAAAAGAAYA&#10;WQEAAEkFAAAAAA==&#10;">
                  <v:fill on="f" focussize="0,0"/>
                  <v:stroke on="f"/>
                  <v:imagedata o:title=""/>
                  <o:lock v:ext="edit" aspectratio="f"/>
                  <v:textbox>
                    <w:txbxContent>
                      <w:p w14:paraId="01D71550">
                        <w:pPr>
                          <w:jc w:val="center"/>
                          <w:rPr>
                            <w:rFonts w:hint="default" w:eastAsia="宋体"/>
                            <w:b/>
                            <w:bCs/>
                            <w:color w:val="auto"/>
                            <w:sz w:val="21"/>
                            <w:szCs w:val="21"/>
                            <w:lang w:val="en-US" w:eastAsia="zh-CN"/>
                          </w:rPr>
                        </w:pPr>
                        <w:r>
                          <w:rPr>
                            <w:rFonts w:hint="eastAsia"/>
                            <w:b/>
                            <w:bCs/>
                            <w:color w:val="auto"/>
                            <w:sz w:val="21"/>
                            <w:szCs w:val="21"/>
                            <w:lang w:val="en-US" w:eastAsia="zh-CN"/>
                          </w:rPr>
                          <w:t>一般防渗区</w:t>
                        </w:r>
                      </w:p>
                    </w:txbxContent>
                  </v:textbox>
                </v:rect>
                <v:rect id="矩形 235" o:spid="_x0000_s1026" o:spt="1" style="position:absolute;left:2695575;top:2421255;height:100330;width:106045;rotation:-3407872f;v-text-anchor:middle;" fillcolor="#FF0000" filled="t" stroked="t" coordsize="21600,21600" o:gfxdata="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JQD4LtcAAAAGAQAADwAAAAAAAAABACAAAAAiAAAAZHJzL2Rvd25yZXYueG1sUEsBAhQAFAAAAAgA&#10;h07iQMLhSXKYAgAAMgUAAA4AAAAAAAAAAQAgAAAAJgEAAGRycy9lMm9Eb2MueG1sUEsFBgAAAAAG&#10;AAYAWQEAADAGAAAAAA==&#10;">
                  <v:fill on="t" opacity="32768f" focussize="0,0"/>
                  <v:stroke weight="1.5pt" color="#000000 [3213]" miterlimit="8" joinstyle="miter"/>
                  <v:imagedata o:title=""/>
                  <o:lock v:ext="edit" aspectratio="f"/>
                </v:rect>
                <v:rect id="矩形 235" o:spid="_x0000_s1026" o:spt="1" style="position:absolute;left:2896870;top:2336165;height:185420;width:95250;rotation:-3145728f;v-text-anchor:middle;" fillcolor="#FF0000" filled="t" stroked="t" coordsize="21600,21600" o:gfxdata="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GsyO&#10;lNcAAAAGAQAADwAAAAAAAAABACAAAAAiAAAAZHJzL2Rvd25yZXYueG1sUEsBAhQAFAAAAAgAh07i&#10;QHF6VV2VAgAAMQUAAA4AAAAAAAAAAQAgAAAAJgEAAGRycy9lMm9Eb2MueG1sUEsFBgAAAAAGAAYA&#10;WQEAAC0GAAAAAA==&#10;">
                  <v:fill on="t" opacity="32768f" focussize="0,0"/>
                  <v:stroke weight="1.5pt" color="#000000 [3213]" miterlimit="8" joinstyle="miter"/>
                  <v:imagedata o:title=""/>
                  <o:lock v:ext="edit" aspectratio="f"/>
                </v:rect>
                <v:rect id="矩形 235" o:spid="_x0000_s1026" o:spt="1" style="position:absolute;left:3469640;top:3500120;height:127000;width:85725;rotation:-3407872f;v-text-anchor:middle;" fillcolor="#FF0000" filled="t" stroked="t" coordsize="21600,21600" o:gfxdata="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">
                  <v:fill on="t" opacity="32768f" focussize="0,0"/>
                  <v:stroke weight="1.5pt" color="#000000 [3213]" miterlimit="8" joinstyle="miter"/>
                  <v:imagedata o:title=""/>
                  <o:lock v:ext="edit" aspectratio="f"/>
                </v:rect>
                <v:rect id="矩形 235" o:spid="_x0000_s1026" o:spt="1" style="position:absolute;left:3772535;top:2977515;height:106680;width:240030;rotation:-2293760f;v-text-anchor:middle;" fillcolor="#FF0000" filled="t" stroked="t" coordsize="21600,21600" o:gfxdata="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">
                  <v:fill on="t" opacity="32768f" focussize="0,0"/>
                  <v:stroke weight="1.5pt" color="#000000 [3213]" miterlimit="8" joinstyle="miter"/>
                  <v:imagedata o:title=""/>
                  <o:lock v:ext="edit" aspectratio="f"/>
                </v:rect>
                <w10:wrap type="none"/>
                <w10:anchorlock/>
              </v:group>
            </w:pict>
          </mc:Fallback>
        </mc:AlternateContent>
      </w:r>
    </w:p>
    <w:p w14:paraId="4CA24315">
      <w:pPr>
        <w:spacing w:line="240" w:lineRule="auto"/>
        <w:jc w:val="left"/>
        <w:rPr>
          <w:rFonts w:hint="default" w:ascii="Times New Roman" w:hAnsi="Times New Roman" w:eastAsia="宋体" w:cs="Times New Roman"/>
          <w:b/>
          <w:color w:val="auto"/>
          <w:kern w:val="0"/>
          <w:sz w:val="24"/>
          <w:szCs w:val="24"/>
          <w:highlight w:val="none"/>
        </w:rPr>
      </w:pPr>
    </w:p>
    <w:p w14:paraId="77567302">
      <w:pPr>
        <w:spacing w:line="240" w:lineRule="auto"/>
        <w:jc w:val="left"/>
        <w:rPr>
          <w:rFonts w:hint="default" w:ascii="Times New Roman" w:hAnsi="Times New Roman" w:eastAsia="宋体" w:cs="Times New Roman"/>
          <w:b/>
          <w:color w:val="auto"/>
          <w:kern w:val="0"/>
          <w:sz w:val="24"/>
          <w:szCs w:val="24"/>
          <w:highlight w:val="none"/>
        </w:rPr>
      </w:pPr>
    </w:p>
    <w:p w14:paraId="07185311">
      <w:pPr>
        <w:spacing w:line="240" w:lineRule="auto"/>
        <w:jc w:val="left"/>
        <w:rPr>
          <w:rFonts w:hint="default" w:ascii="Times New Roman" w:hAnsi="Times New Roman" w:eastAsia="宋体" w:cs="Times New Roman"/>
          <w:b/>
          <w:color w:val="auto"/>
          <w:kern w:val="0"/>
          <w:sz w:val="24"/>
          <w:szCs w:val="24"/>
          <w:highlight w:val="none"/>
          <w:lang w:eastAsia="zh-CN"/>
        </w:rPr>
      </w:pPr>
      <w:r>
        <w:rPr>
          <w:rFonts w:hint="default" w:ascii="Times New Roman" w:hAnsi="Times New Roman" w:eastAsia="宋体" w:cs="Times New Roman"/>
          <w:b/>
          <w:color w:val="auto"/>
          <w:kern w:val="0"/>
          <w:sz w:val="24"/>
          <w:szCs w:val="24"/>
          <w:highlight w:val="none"/>
        </w:rPr>
        <w:t>附图</w:t>
      </w:r>
      <w:r>
        <w:rPr>
          <w:rFonts w:hint="default" w:ascii="Times New Roman" w:hAnsi="Times New Roman" w:eastAsia="宋体" w:cs="Times New Roman"/>
          <w:b/>
          <w:color w:val="auto"/>
          <w:kern w:val="0"/>
          <w:sz w:val="24"/>
          <w:szCs w:val="24"/>
          <w:highlight w:val="none"/>
          <w:lang w:val="en-US" w:eastAsia="zh-CN"/>
        </w:rPr>
        <w:t>6：</w:t>
      </w:r>
      <w:r>
        <w:rPr>
          <w:rFonts w:hint="default" w:ascii="Times New Roman" w:hAnsi="Times New Roman" w:eastAsia="宋体" w:cs="Times New Roman"/>
          <w:b/>
          <w:color w:val="auto"/>
          <w:kern w:val="0"/>
          <w:sz w:val="24"/>
          <w:szCs w:val="24"/>
          <w:highlight w:val="none"/>
          <w:lang w:eastAsia="zh-CN"/>
        </w:rPr>
        <w:t>项目与生态红线关系图</w:t>
      </w:r>
    </w:p>
    <w:p w14:paraId="57301DE4">
      <w:pPr>
        <w:pStyle w:val="29"/>
        <w:rPr>
          <w:rFonts w:hint="default" w:ascii="Times New Roman" w:hAnsi="Times New Roman" w:eastAsia="宋体" w:cs="Times New Roman"/>
          <w:highlight w:val="none"/>
          <w:lang w:eastAsia="zh-CN"/>
        </w:rPr>
      </w:pPr>
    </w:p>
    <w:p w14:paraId="4EF18ADC">
      <w:pPr>
        <w:spacing w:line="240" w:lineRule="auto"/>
        <w:jc w:val="center"/>
        <w:rPr>
          <w:rFonts w:hint="default" w:ascii="Times New Roman" w:hAnsi="Times New Roman" w:eastAsia="宋体" w:cs="Times New Roman"/>
          <w:b/>
          <w:color w:val="auto"/>
          <w:kern w:val="0"/>
          <w:sz w:val="24"/>
          <w:szCs w:val="24"/>
          <w:highlight w:val="none"/>
          <w:lang w:eastAsia="zh-CN"/>
        </w:rPr>
      </w:pPr>
      <w:r>
        <w:rPr>
          <w:rFonts w:hint="default" w:ascii="Times New Roman" w:hAnsi="Times New Roman" w:eastAsia="宋体" w:cs="Times New Roman"/>
          <w:sz w:val="24"/>
          <w:highlight w:val="none"/>
        </w:rPr>
        <mc:AlternateContent>
          <mc:Choice Requires="wpc">
            <w:drawing>
              <wp:inline distT="0" distB="0" distL="114300" distR="114300">
                <wp:extent cx="9200515" cy="5204460"/>
                <wp:effectExtent l="0" t="0" r="0" b="15240"/>
                <wp:docPr id="301" name="画布 301"/>
                <wp:cNvGraphicFramePr/>
                <a:graphic xmlns:a="http://schemas.openxmlformats.org/drawingml/2006/main">
                  <a:graphicData uri="http://schemas.microsoft.com/office/word/2010/wordprocessingCanvas">
                    <wpc:wpc>
                      <wpc:bg/>
                      <wpc:whole/>
                      <pic:pic xmlns:pic="http://schemas.openxmlformats.org/drawingml/2006/picture">
                        <pic:nvPicPr>
                          <pic:cNvPr id="302" name="图片 302" descr="红线示意图-阜蒙县"/>
                          <pic:cNvPicPr>
                            <a:picLocks noChangeAspect="1"/>
                          </pic:cNvPicPr>
                        </pic:nvPicPr>
                        <pic:blipFill>
                          <a:blip r:embed="rId54"/>
                          <a:stretch>
                            <a:fillRect/>
                          </a:stretch>
                        </pic:blipFill>
                        <pic:spPr>
                          <a:xfrm>
                            <a:off x="1562100" y="0"/>
                            <a:ext cx="6311900" cy="5204460"/>
                          </a:xfrm>
                          <a:prstGeom prst="rect">
                            <a:avLst/>
                          </a:prstGeom>
                        </pic:spPr>
                      </pic:pic>
                      <wps:wsp>
                        <wps:cNvPr id="304" name="矩形 304"/>
                        <wps:cNvSpPr/>
                        <wps:spPr>
                          <a:xfrm>
                            <a:off x="6924675" y="2663825"/>
                            <a:ext cx="75565" cy="75565"/>
                          </a:xfrm>
                          <a:prstGeom prst="rect">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305" name="直接箭头连接符 305"/>
                        <wps:cNvCnPr/>
                        <wps:spPr>
                          <a:xfrm>
                            <a:off x="7014845" y="2743835"/>
                            <a:ext cx="241300" cy="338455"/>
                          </a:xfrm>
                          <a:prstGeom prst="straightConnector1">
                            <a:avLst/>
                          </a:prstGeom>
                          <a:ln>
                            <a:solidFill>
                              <a:schemeClr val="tx1"/>
                            </a:solidFill>
                            <a:headEnd type="none"/>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306" name="矩形 306"/>
                        <wps:cNvSpPr/>
                        <wps:spPr>
                          <a:xfrm>
                            <a:off x="6833870" y="3062605"/>
                            <a:ext cx="966470" cy="361950"/>
                          </a:xfrm>
                          <a:prstGeom prst="rect">
                            <a:avLst/>
                          </a:prstGeom>
                          <a:noFill/>
                          <a:ln>
                            <a:noFill/>
                          </a:ln>
                        </wps:spPr>
                        <wps:txbx>
                          <w:txbxContent>
                            <w:p w14:paraId="3E71CA24">
                              <w:pPr>
                                <w:rPr>
                                  <w:rFonts w:hint="eastAsia"/>
                                  <w:b/>
                                  <w:bCs/>
                                  <w:sz w:val="24"/>
                                  <w:szCs w:val="24"/>
                                  <w:lang w:eastAsia="zh-CN"/>
                                </w:rPr>
                              </w:pPr>
                              <w:r>
                                <w:rPr>
                                  <w:rFonts w:hint="eastAsia" w:ascii="Times New Roman" w:hAnsi="Times New Roman" w:eastAsia="宋体" w:cs="Times New Roman"/>
                                  <w:b/>
                                  <w:bCs/>
                                  <w:color w:val="auto"/>
                                  <w:sz w:val="24"/>
                                  <w:szCs w:val="24"/>
                                  <w:lang w:val="en-US" w:eastAsia="zh-CN"/>
                                </w:rPr>
                                <w:t>项目所在地</w:t>
                              </w:r>
                            </w:p>
                          </w:txbxContent>
                        </wps:txbx>
                        <wps:bodyPr upright="1"/>
                      </wps:wsp>
                    </wpc:wpc>
                  </a:graphicData>
                </a:graphic>
              </wp:inline>
            </w:drawing>
          </mc:Choice>
          <mc:Fallback>
            <w:pict>
              <v:group id="_x0000_s1026" o:spid="_x0000_s1026" o:spt="203" style="height:409.8pt;width:724.45pt;" coordsize="9200515,5204460" editas="canvas" o:gfxdata="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3+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9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">
                <o:lock v:ext="edit" aspectratio="f"/>
                <v:shape id="_x0000_s1026" o:spid="_x0000_s1026" style="position:absolute;left:0;top:0;height:5204460;width:9200515;" filled="f" stroked="f" coordsize="21600,21600" o:gfxdata="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3&#10;+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9l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">
                  <v:fill on="f" focussize="0,0"/>
                  <v:stroke on="f"/>
                  <v:imagedata o:title=""/>
                  <o:lock v:ext="edit" aspectratio="f"/>
                </v:shape>
                <v:shape id="_x0000_s1026" o:spid="_x0000_s1026" o:spt="75" alt="红线示意图-阜蒙县" type="#_x0000_t75" style="position:absolute;left:1562100;top:0;height:5204460;width:6311900;" filled="f" o:preferrelative="t" stroked="f" coordsize="21600,21600" o:gfxdata="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f6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D//2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">
                  <v:fill on="f" focussize="0,0"/>
                  <v:stroke on="f"/>
                  <v:imagedata r:id="rId54" o:title=""/>
                  <o:lock v:ext="edit" aspectratio="t"/>
                </v:shape>
                <v:rect id="_x0000_s1026" o:spid="_x0000_s1026" o:spt="1" style="position:absolute;left:6924675;top:2663825;height:75565;width:75565;v-text-anchor:middle;" fillcolor="#FFFF00" filled="t" stroked="t" coordsize="21600,21600" o:gfxdata="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">
                  <v:fill on="t" focussize="0,0"/>
                  <v:stroke weight="1pt" color="#000000 [3213]" miterlimit="8" joinstyle="miter"/>
                  <v:imagedata o:title=""/>
                  <o:lock v:ext="edit" aspectratio="f"/>
                </v:rect>
                <v:shape id="_x0000_s1026" o:spid="_x0000_s1026" o:spt="32" type="#_x0000_t32" style="position:absolute;left:7014845;top:2743835;height:338455;width:241300;" filled="f" stroked="t" coordsize="21600,21600" o:gfxdata="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VL9Tz1QAAAAYBAAAPAAAAAAAAAAEAIAAAACIAAABkcnMvZG93bnJldi54bWxQSwECFAAU&#10;AAAACACHTuJAOMBebS0CAAAfBAAADgAAAAAAAAABACAAAAAkAQAAZHJzL2Uyb0RvYy54bWxQSwUG&#10;AAAAAAYABgBZAQAAwwUAAAAA&#10;">
                  <v:fill on="f" focussize="0,0"/>
                  <v:stroke weight="0.5pt" color="#000000 [3213]" miterlimit="8" joinstyle="miter" endarrow="block"/>
                  <v:imagedata o:title=""/>
                  <o:lock v:ext="edit" aspectratio="f"/>
                </v:shape>
                <v:rect id="_x0000_s1026" o:spid="_x0000_s1026" o:spt="1" style="position:absolute;left:6833870;top:3062605;height:361950;width:966470;" filled="f" stroked="f" coordsize="21600,21600" o:gfxdata="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vLRGKdcA&#10;AAAGAQAADwAAAAAAAAABACAAAAAiAAAAZHJzL2Rvd25yZXYueG1sUEsBAhQAFAAAAAgAh07iQA49&#10;eYOuAQAAUAMAAA4AAAAAAAAAAQAgAAAAJgEAAGRycy9lMm9Eb2MueG1sUEsFBgAAAAAGAAYAWQEA&#10;AEYFAAAAAA==&#10;">
                  <v:fill on="f" focussize="0,0"/>
                  <v:stroke on="f"/>
                  <v:imagedata o:title=""/>
                  <o:lock v:ext="edit" aspectratio="f"/>
                  <v:textbox>
                    <w:txbxContent>
                      <w:p w14:paraId="3E71CA24">
                        <w:pPr>
                          <w:rPr>
                            <w:rFonts w:hint="eastAsia"/>
                            <w:b/>
                            <w:bCs/>
                            <w:sz w:val="24"/>
                            <w:szCs w:val="24"/>
                            <w:lang w:eastAsia="zh-CN"/>
                          </w:rPr>
                        </w:pPr>
                        <w:r>
                          <w:rPr>
                            <w:rFonts w:hint="eastAsia" w:ascii="Times New Roman" w:hAnsi="Times New Roman" w:eastAsia="宋体" w:cs="Times New Roman"/>
                            <w:b/>
                            <w:bCs/>
                            <w:color w:val="auto"/>
                            <w:sz w:val="24"/>
                            <w:szCs w:val="24"/>
                            <w:lang w:val="en-US" w:eastAsia="zh-CN"/>
                          </w:rPr>
                          <w:t>项目所在地</w:t>
                        </w:r>
                      </w:p>
                    </w:txbxContent>
                  </v:textbox>
                </v:rect>
                <w10:wrap type="none"/>
                <w10:anchorlock/>
              </v:group>
            </w:pict>
          </mc:Fallback>
        </mc:AlternateContent>
      </w:r>
    </w:p>
    <w:p w14:paraId="5E3C34C4">
      <w:pPr>
        <w:spacing w:line="240" w:lineRule="auto"/>
        <w:jc w:val="left"/>
        <w:rPr>
          <w:rFonts w:hint="default" w:ascii="Times New Roman" w:hAnsi="Times New Roman" w:eastAsia="宋体" w:cs="Times New Roman"/>
          <w:b/>
          <w:color w:val="auto"/>
          <w:kern w:val="0"/>
          <w:sz w:val="24"/>
          <w:szCs w:val="24"/>
          <w:highlight w:val="none"/>
        </w:rPr>
      </w:pPr>
    </w:p>
    <w:p w14:paraId="7247C182">
      <w:pPr>
        <w:spacing w:line="240" w:lineRule="auto"/>
        <w:jc w:val="left"/>
        <w:rPr>
          <w:rFonts w:hint="default" w:ascii="Times New Roman" w:hAnsi="Times New Roman" w:eastAsia="宋体" w:cs="Times New Roman"/>
          <w:b/>
          <w:color w:val="auto"/>
          <w:kern w:val="0"/>
          <w:sz w:val="24"/>
          <w:szCs w:val="24"/>
          <w:highlight w:val="none"/>
          <w:lang w:eastAsia="zh-CN"/>
        </w:rPr>
      </w:pPr>
      <w:r>
        <w:rPr>
          <w:rFonts w:hint="default" w:ascii="Times New Roman" w:hAnsi="Times New Roman" w:eastAsia="宋体" w:cs="Times New Roman"/>
          <w:b/>
          <w:color w:val="auto"/>
          <w:kern w:val="0"/>
          <w:sz w:val="24"/>
          <w:szCs w:val="24"/>
          <w:highlight w:val="none"/>
        </w:rPr>
        <w:t>附图</w:t>
      </w:r>
      <w:r>
        <w:rPr>
          <w:rFonts w:hint="default" w:ascii="Times New Roman" w:hAnsi="Times New Roman" w:eastAsia="宋体" w:cs="Times New Roman"/>
          <w:b/>
          <w:color w:val="auto"/>
          <w:kern w:val="0"/>
          <w:sz w:val="24"/>
          <w:szCs w:val="24"/>
          <w:highlight w:val="none"/>
          <w:lang w:val="en-US" w:eastAsia="zh-CN"/>
        </w:rPr>
        <w:t>7：</w:t>
      </w:r>
      <w:r>
        <w:rPr>
          <w:rFonts w:hint="default" w:ascii="Times New Roman" w:hAnsi="Times New Roman" w:eastAsia="宋体" w:cs="Times New Roman"/>
          <w:b/>
          <w:color w:val="auto"/>
          <w:kern w:val="0"/>
          <w:sz w:val="24"/>
          <w:szCs w:val="24"/>
          <w:highlight w:val="none"/>
          <w:lang w:eastAsia="zh-CN"/>
        </w:rPr>
        <w:t>项目与三线一单管控关系图</w:t>
      </w:r>
    </w:p>
    <w:p w14:paraId="733A353B">
      <w:pPr>
        <w:pStyle w:val="29"/>
        <w:rPr>
          <w:rFonts w:hint="default" w:ascii="Times New Roman" w:hAnsi="Times New Roman" w:eastAsia="宋体" w:cs="Times New Roman"/>
          <w:highlight w:val="none"/>
          <w:lang w:eastAsia="zh-CN"/>
        </w:rPr>
      </w:pPr>
    </w:p>
    <w:p w14:paraId="0A80CF69">
      <w:pPr>
        <w:spacing w:after="120" w:afterLines="50"/>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sz w:val="24"/>
          <w:highlight w:val="none"/>
        </w:rPr>
        <mc:AlternateContent>
          <mc:Choice Requires="wpc">
            <w:drawing>
              <wp:inline distT="0" distB="0" distL="114300" distR="114300">
                <wp:extent cx="9172575" cy="5271135"/>
                <wp:effectExtent l="0" t="0" r="0" b="5715"/>
                <wp:docPr id="155" name="画布 155"/>
                <wp:cNvGraphicFramePr/>
                <a:graphic xmlns:a="http://schemas.openxmlformats.org/drawingml/2006/main">
                  <a:graphicData uri="http://schemas.microsoft.com/office/word/2010/wordprocessingCanvas">
                    <wpc:wpc>
                      <wpc:bg/>
                      <wpc:whole/>
                      <pic:pic xmlns:pic="http://schemas.openxmlformats.org/drawingml/2006/picture">
                        <pic:nvPicPr>
                          <pic:cNvPr id="156" name="图片 156" descr="附件3阜新市环境分区管控单元图"/>
                          <pic:cNvPicPr>
                            <a:picLocks noChangeAspect="1"/>
                          </pic:cNvPicPr>
                        </pic:nvPicPr>
                        <pic:blipFill>
                          <a:blip r:embed="rId55"/>
                          <a:stretch>
                            <a:fillRect/>
                          </a:stretch>
                        </pic:blipFill>
                        <pic:spPr>
                          <a:xfrm>
                            <a:off x="838200" y="0"/>
                            <a:ext cx="7449820" cy="5271135"/>
                          </a:xfrm>
                          <a:prstGeom prst="rect">
                            <a:avLst/>
                          </a:prstGeom>
                        </pic:spPr>
                      </pic:pic>
                      <wps:wsp>
                        <wps:cNvPr id="171" name="矩形 171"/>
                        <wps:cNvSpPr/>
                        <wps:spPr>
                          <a:xfrm rot="3720000">
                            <a:off x="5067300" y="3333115"/>
                            <a:ext cx="80010" cy="76200"/>
                          </a:xfrm>
                          <a:prstGeom prst="rect">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76" name="直接连接符 176"/>
                        <wps:cNvCnPr/>
                        <wps:spPr>
                          <a:xfrm flipV="1">
                            <a:off x="5125085" y="3063240"/>
                            <a:ext cx="111125" cy="245745"/>
                          </a:xfrm>
                          <a:prstGeom prst="line">
                            <a:avLst/>
                          </a:prstGeom>
                          <a:ln w="19050" cap="flat" cmpd="sng">
                            <a:solidFill>
                              <a:srgbClr val="FF0000"/>
                            </a:solidFill>
                            <a:prstDash val="solid"/>
                            <a:headEnd type="none" w="med" len="med"/>
                            <a:tailEnd type="triangle" w="med" len="med"/>
                          </a:ln>
                        </wps:spPr>
                        <wps:bodyPr upright="1"/>
                      </wps:wsp>
                      <wps:wsp>
                        <wps:cNvPr id="177" name="矩形 177"/>
                        <wps:cNvSpPr/>
                        <wps:spPr>
                          <a:xfrm>
                            <a:off x="4789805" y="2809240"/>
                            <a:ext cx="973455" cy="349250"/>
                          </a:xfrm>
                          <a:prstGeom prst="rect">
                            <a:avLst/>
                          </a:prstGeom>
                          <a:noFill/>
                          <a:ln>
                            <a:noFill/>
                          </a:ln>
                        </wps:spPr>
                        <wps:txbx>
                          <w:txbxContent>
                            <w:p w14:paraId="15F01959">
                              <w:pPr>
                                <w:rPr>
                                  <w:rFonts w:hint="eastAsia" w:eastAsia="宋体"/>
                                  <w:b/>
                                  <w:bCs/>
                                  <w:color w:val="FF0000"/>
                                  <w:sz w:val="24"/>
                                  <w:szCs w:val="24"/>
                                  <w:lang w:eastAsia="zh-CN"/>
                                </w:rPr>
                              </w:pPr>
                              <w:r>
                                <w:rPr>
                                  <w:rFonts w:hint="eastAsia"/>
                                  <w:b/>
                                  <w:bCs/>
                                  <w:color w:val="FF0000"/>
                                  <w:sz w:val="24"/>
                                  <w:szCs w:val="24"/>
                                  <w:lang w:eastAsia="zh-CN"/>
                                </w:rPr>
                                <w:t>项目所在地</w:t>
                              </w:r>
                            </w:p>
                          </w:txbxContent>
                        </wps:txbx>
                        <wps:bodyPr upright="1"/>
                      </wps:wsp>
                    </wpc:wpc>
                  </a:graphicData>
                </a:graphic>
              </wp:inline>
            </w:drawing>
          </mc:Choice>
          <mc:Fallback>
            <w:pict>
              <v:group id="_x0000_s1026" o:spid="_x0000_s1026" o:spt="203" style="height:415.05pt;width:722.25pt;" coordsize="9172575,5271135" editas="canvas" o:gfxdata="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9/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D/9l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">
                <o:lock v:ext="edit" aspectratio="f"/>
                <v:shape id="_x0000_s1026" o:spid="_x0000_s1026" style="position:absolute;left:0;top:0;height:5271135;width:9172575;" filled="f" stroked="f" coordsize="21600,21600" o:gfxdata="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3+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P/2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">
                  <v:fill on="f" focussize="0,0"/>
                  <v:stroke on="f"/>
                  <v:imagedata o:title=""/>
                  <o:lock v:ext="edit" aspectratio="f"/>
                </v:shape>
                <v:shape id="_x0000_s1026" o:spid="_x0000_s1026" o:spt="75" alt="附件3阜新市环境分区管控单元图" type="#_x0000_t75" style="position:absolute;left:838200;top:0;height:5271135;width:7449820;" filled="f" o:preferrelative="t" stroked="f" coordsize="21600,21600" o:gfxdata="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f6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Z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">
                  <v:fill on="f" focussize="0,0"/>
                  <v:stroke on="f"/>
                  <v:imagedata r:id="rId55" o:title=""/>
                  <o:lock v:ext="edit" aspectratio="t"/>
                </v:shape>
                <v:rect id="_x0000_s1026" o:spid="_x0000_s1026" o:spt="1" style="position:absolute;left:5067300;top:3333115;height:76200;width:80010;rotation:4063232f;v-text-anchor:middle;" filled="f" stroked="t" coordsize="21600,21600" o:gfxdata="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hQUHbNYAAAAGAQAADwAAAAAAAAABACAAAAAiAAAAZHJz&#10;L2Rvd25yZXYueG1sUEsBAhQAFAAAAAgAh07iQBHW32h4AgAA5gQAAA4AAAAAAAAAAQAgAAAAJQEA&#10;AGRycy9lMm9Eb2MueG1sUEsFBgAAAAAGAAYAWQEAAA8GAAAAAA==&#10;">
                  <v:fill on="f" focussize="0,0"/>
                  <v:stroke weight="1pt" color="#FF0000 [2404]" miterlimit="8" joinstyle="miter"/>
                  <v:imagedata o:title=""/>
                  <o:lock v:ext="edit" aspectratio="f"/>
                </v:rect>
                <v:line id="_x0000_s1026" o:spid="_x0000_s1026" o:spt="20" style="position:absolute;left:5125085;top:3063240;flip:y;height:245745;width:111125;" filled="f" stroked="t" coordsize="21600,21600" o:gfxdata="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KrMVg1gAAAAYBAAAPAAAA&#10;AAAAAAEAIAAAACIAAABkcnMvZG93bnJldi54bWxQSwECFAAUAAAACACHTuJACBWwWxcCAAAHBAAA&#10;DgAAAAAAAAABACAAAAAlAQAAZHJzL2Uyb0RvYy54bWxQSwUGAAAAAAYABgBZAQAArgUAAAAA&#10;">
                  <v:fill on="f" focussize="0,0"/>
                  <v:stroke weight="1.5pt" color="#FF0000" joinstyle="round" endarrow="block"/>
                  <v:imagedata o:title=""/>
                  <o:lock v:ext="edit" aspectratio="f"/>
                </v:line>
                <v:rect id="_x0000_s1026" o:spid="_x0000_s1026" o:spt="1" style="position:absolute;left:4789805;top:2809240;height:349250;width:973455;" filled="f" stroked="f" coordsize="21600,21600" o:gfxdata="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kWjK&#10;jdcAAAAGAQAADwAAAAAAAAABACAAAAAiAAAAZHJzL2Rvd25yZXYueG1sUEsBAhQAFAAAAAgAh07i&#10;QLtueoCxAQAAUAMAAA4AAAAAAAAAAQAgAAAAJgEAAGRycy9lMm9Eb2MueG1sUEsFBgAAAAAGAAYA&#10;WQEAAEkFAAAAAA==&#10;">
                  <v:fill on="f" focussize="0,0"/>
                  <v:stroke on="f"/>
                  <v:imagedata o:title=""/>
                  <o:lock v:ext="edit" aspectratio="f"/>
                  <v:textbox>
                    <w:txbxContent>
                      <w:p w14:paraId="15F01959">
                        <w:pPr>
                          <w:rPr>
                            <w:rFonts w:hint="eastAsia" w:eastAsia="宋体"/>
                            <w:b/>
                            <w:bCs/>
                            <w:color w:val="FF0000"/>
                            <w:sz w:val="24"/>
                            <w:szCs w:val="24"/>
                            <w:lang w:eastAsia="zh-CN"/>
                          </w:rPr>
                        </w:pPr>
                        <w:r>
                          <w:rPr>
                            <w:rFonts w:hint="eastAsia"/>
                            <w:b/>
                            <w:bCs/>
                            <w:color w:val="FF0000"/>
                            <w:sz w:val="24"/>
                            <w:szCs w:val="24"/>
                            <w:lang w:eastAsia="zh-CN"/>
                          </w:rPr>
                          <w:t>项目所在地</w:t>
                        </w:r>
                      </w:p>
                    </w:txbxContent>
                  </v:textbox>
                </v:rect>
                <w10:wrap type="none"/>
                <w10:anchorlock/>
              </v:group>
            </w:pict>
          </mc:Fallback>
        </mc:AlternateContent>
      </w:r>
    </w:p>
    <w:p w14:paraId="132B6F21">
      <w:pPr>
        <w:spacing w:after="120" w:afterLines="50"/>
        <w:rPr>
          <w:rFonts w:hint="default" w:ascii="Times New Roman" w:hAnsi="Times New Roman" w:eastAsia="宋体" w:cs="Times New Roman"/>
          <w:b/>
          <w:bCs/>
          <w:sz w:val="24"/>
          <w:szCs w:val="24"/>
          <w:highlight w:val="none"/>
          <w:lang w:val="en-US" w:eastAsia="zh-CN"/>
        </w:rPr>
      </w:pPr>
    </w:p>
    <w:p w14:paraId="0AFD44C8">
      <w:pPr>
        <w:spacing w:after="120" w:afterLines="50"/>
        <w:rPr>
          <w:rFonts w:hint="default" w:ascii="Times New Roman" w:hAnsi="Times New Roman" w:eastAsia="宋体" w:cs="Times New Roman"/>
          <w:b/>
          <w:bCs/>
          <w:sz w:val="24"/>
          <w:szCs w:val="24"/>
          <w:highlight w:val="none"/>
          <w:lang w:val="en-US" w:eastAsia="zh-CN"/>
        </w:rPr>
      </w:pPr>
    </w:p>
    <w:p w14:paraId="1AB8C3F6">
      <w:pPr>
        <w:spacing w:after="120" w:afterLines="50"/>
        <w:rPr>
          <w:rFonts w:hint="default" w:ascii="Times New Roman" w:hAnsi="Times New Roman" w:eastAsia="宋体" w:cs="Times New Roman"/>
          <w:b/>
          <w:color w:val="auto"/>
          <w:kern w:val="0"/>
          <w:sz w:val="24"/>
          <w:szCs w:val="24"/>
          <w:highlight w:val="none"/>
          <w:lang w:eastAsia="zh-CN"/>
        </w:rPr>
      </w:pPr>
      <w:r>
        <w:rPr>
          <w:rFonts w:hint="default" w:ascii="Times New Roman" w:hAnsi="Times New Roman" w:eastAsia="宋体" w:cs="Times New Roman"/>
          <w:sz w:val="24"/>
          <w:highlight w:val="none"/>
        </w:rPr>
        <mc:AlternateContent>
          <mc:Choice Requires="wpc">
            <w:drawing>
              <wp:inline distT="0" distB="0" distL="114300" distR="114300">
                <wp:extent cx="9276715" cy="5223510"/>
                <wp:effectExtent l="0" t="0" r="635" b="15240"/>
                <wp:docPr id="296" name="画布 296"/>
                <wp:cNvGraphicFramePr/>
                <a:graphic xmlns:a="http://schemas.openxmlformats.org/drawingml/2006/main">
                  <a:graphicData uri="http://schemas.microsoft.com/office/word/2010/wordprocessingCanvas">
                    <wpc:wpc>
                      <wpc:bg/>
                      <wpc:whole/>
                      <wps:wsp>
                        <wps:cNvPr id="298" name="矩形 298"/>
                        <wps:cNvSpPr/>
                        <wps:spPr>
                          <a:xfrm>
                            <a:off x="3489325" y="3408045"/>
                            <a:ext cx="76200" cy="76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99" name="直接箭头连接符 299"/>
                        <wps:cNvCnPr/>
                        <wps:spPr>
                          <a:xfrm flipV="1">
                            <a:off x="3622675" y="3113405"/>
                            <a:ext cx="352425" cy="27559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300" name="矩形 300"/>
                        <wps:cNvSpPr/>
                        <wps:spPr>
                          <a:xfrm>
                            <a:off x="3951605" y="2551430"/>
                            <a:ext cx="1414145" cy="713740"/>
                          </a:xfrm>
                          <a:prstGeom prst="rect">
                            <a:avLst/>
                          </a:prstGeom>
                          <a:noFill/>
                          <a:ln>
                            <a:noFill/>
                          </a:ln>
                        </wps:spPr>
                        <wps:txbx>
                          <w:txbxContent>
                            <w:p w14:paraId="1D126C8E">
                              <w:pPr>
                                <w:rPr>
                                  <w:rFonts w:hint="eastAsia"/>
                                  <w:b/>
                                  <w:bCs/>
                                  <w:sz w:val="24"/>
                                  <w:szCs w:val="24"/>
                                  <w:lang w:eastAsia="zh-CN"/>
                                </w:rPr>
                              </w:pPr>
                              <w:r>
                                <w:rPr>
                                  <w:rFonts w:hint="default" w:ascii="Times New Roman" w:hAnsi="Times New Roman" w:eastAsia="宋体" w:cs="Times New Roman"/>
                                  <w:b/>
                                  <w:bCs/>
                                  <w:color w:val="auto"/>
                                  <w:sz w:val="24"/>
                                  <w:szCs w:val="24"/>
                                  <w:lang w:val="en-US" w:eastAsia="zh-CN"/>
                                </w:rPr>
                                <w:t>阜新蒙古族自治县沙拉振兴新型墙体材料有限公司</w:t>
                              </w:r>
                            </w:p>
                          </w:txbxContent>
                        </wps:txbx>
                        <wps:bodyPr upright="1"/>
                      </wps:wsp>
                      <pic:pic xmlns:pic="http://schemas.openxmlformats.org/drawingml/2006/picture">
                        <pic:nvPicPr>
                          <pic:cNvPr id="99" name="图片 2"/>
                          <pic:cNvPicPr>
                            <a:picLocks noChangeAspect="1"/>
                          </pic:cNvPicPr>
                        </pic:nvPicPr>
                        <pic:blipFill>
                          <a:blip r:embed="rId56"/>
                          <a:stretch>
                            <a:fillRect/>
                          </a:stretch>
                        </pic:blipFill>
                        <pic:spPr>
                          <a:xfrm>
                            <a:off x="0" y="1148080"/>
                            <a:ext cx="9276715" cy="4062730"/>
                          </a:xfrm>
                          <a:prstGeom prst="rect">
                            <a:avLst/>
                          </a:prstGeom>
                          <a:noFill/>
                          <a:ln>
                            <a:noFill/>
                          </a:ln>
                        </pic:spPr>
                      </pic:pic>
                      <pic:pic xmlns:pic="http://schemas.openxmlformats.org/drawingml/2006/picture">
                        <pic:nvPicPr>
                          <pic:cNvPr id="102" name="图片 3"/>
                          <pic:cNvPicPr>
                            <a:picLocks noChangeAspect="1"/>
                          </pic:cNvPicPr>
                        </pic:nvPicPr>
                        <pic:blipFill>
                          <a:blip r:embed="rId57"/>
                          <a:stretch>
                            <a:fillRect/>
                          </a:stretch>
                        </pic:blipFill>
                        <pic:spPr>
                          <a:xfrm>
                            <a:off x="0" y="0"/>
                            <a:ext cx="9276715" cy="1142959"/>
                          </a:xfrm>
                          <a:prstGeom prst="rect">
                            <a:avLst/>
                          </a:prstGeom>
                          <a:noFill/>
                          <a:ln>
                            <a:noFill/>
                          </a:ln>
                        </pic:spPr>
                      </pic:pic>
                    </wpc:wpc>
                  </a:graphicData>
                </a:graphic>
              </wp:inline>
            </w:drawing>
          </mc:Choice>
          <mc:Fallback>
            <w:pict>
              <v:group id="_x0000_s1026" o:spid="_x0000_s1026" o:spt="203" style="height:411.3pt;width:730.45pt;" coordsize="9276715,5223510" editas="canvas" o:gfxdata="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">
                <o:lock v:ext="edit" aspectratio="f"/>
                <v:shape id="_x0000_s1026" o:spid="_x0000_s1026" style="position:absolute;left:0;top:0;height:5223510;width:9276715;" filled="f" stroked="f" coordsize="21600,21600" o:gfxdata="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">
                  <v:fill on="f" focussize="0,0"/>
                  <v:stroke on="f"/>
                  <v:imagedata o:title=""/>
                  <o:lock v:ext="edit" aspectratio="f"/>
                </v:shape>
                <v:rect id="_x0000_s1026" o:spid="_x0000_s1026" o:spt="1" style="position:absolute;left:3489325;top:3408045;height:76200;width:76200;v-text-anchor:middle;" fillcolor="#5B9BD5 [3204]" filled="t" stroked="t" coordsize="21600,21600" o:gfxdata="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">
                  <v:fill on="t" focussize="0,0"/>
                  <v:stroke weight="1pt" color="#41719C [3204]" miterlimit="8" joinstyle="miter"/>
                  <v:imagedata o:title=""/>
                  <o:lock v:ext="edit" aspectratio="f"/>
                </v:rect>
                <v:shape id="_x0000_s1026" o:spid="_x0000_s1026" o:spt="32" type="#_x0000_t32" style="position:absolute;left:3622675;top:3113405;flip:y;height:275590;width:352425;" filled="f" stroked="t" coordsize="21600,21600" o:gfxdata="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cftNe&#10;1QAAAAYBAAAPAAAAAAAAAAEAIAAAACIAAABkcnMvZG93bnJldi54bWxQSwECFAAUAAAACACHTuJA&#10;bCFLdCQCAAD8AwAADgAAAAAAAAABACAAAAAkAQAAZHJzL2Uyb0RvYy54bWxQSwUGAAAAAAYABgBZ&#10;AQAAugUAAAAA&#10;">
                  <v:fill on="f" focussize="0,0"/>
                  <v:stroke weight="0.5pt" color="#5B9BD5 [3204]" miterlimit="8" joinstyle="miter" endarrow="open"/>
                  <v:imagedata o:title=""/>
                  <o:lock v:ext="edit" aspectratio="f"/>
                </v:shape>
                <v:rect id="_x0000_s1026" o:spid="_x0000_s1026" o:spt="1" style="position:absolute;left:3951605;top:2551430;height:713740;width:1414145;" filled="f" stroked="f" coordsize="21600,21600" o:gfxdata="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JWuN7bX&#10;AAAABgEAAA8AAAAAAAAAAQAgAAAAIgAAAGRycy9kb3ducmV2LnhtbFBLAQIUABQAAAAIAIdO4kCH&#10;36FlrwEAAFEDAAAOAAAAAAAAAAEAIAAAACYBAABkcnMvZTJvRG9jLnhtbFBLBQYAAAAABgAGAFkB&#10;AABHBQAAAAA=&#10;">
                  <v:fill on="f" focussize="0,0"/>
                  <v:stroke on="f"/>
                  <v:imagedata o:title=""/>
                  <o:lock v:ext="edit" aspectratio="f"/>
                  <v:textbox>
                    <w:txbxContent>
                      <w:p w14:paraId="1D126C8E">
                        <w:pPr>
                          <w:rPr>
                            <w:rFonts w:hint="eastAsia"/>
                            <w:b/>
                            <w:bCs/>
                            <w:sz w:val="24"/>
                            <w:szCs w:val="24"/>
                            <w:lang w:eastAsia="zh-CN"/>
                          </w:rPr>
                        </w:pPr>
                        <w:r>
                          <w:rPr>
                            <w:rFonts w:hint="default" w:ascii="Times New Roman" w:hAnsi="Times New Roman" w:eastAsia="宋体" w:cs="Times New Roman"/>
                            <w:b/>
                            <w:bCs/>
                            <w:color w:val="auto"/>
                            <w:sz w:val="24"/>
                            <w:szCs w:val="24"/>
                            <w:lang w:val="en-US" w:eastAsia="zh-CN"/>
                          </w:rPr>
                          <w:t>阜新蒙古族自治县沙拉振兴新型墙体材料有限公司</w:t>
                        </w:r>
                      </w:p>
                    </w:txbxContent>
                  </v:textbox>
                </v:rect>
                <v:shape id="图片 2" o:spid="_x0000_s1026" o:spt="75" type="#_x0000_t75" style="position:absolute;left:0;top:1148080;height:4062730;width:9276715;" filled="f" o:preferrelative="t" stroked="f" coordsize="21600,21600" o:gfxdata="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">
                  <v:fill on="f" focussize="0,0"/>
                  <v:stroke on="f"/>
                  <v:imagedata r:id="rId56" o:title=""/>
                  <o:lock v:ext="edit" aspectratio="t"/>
                </v:shape>
                <v:shape id="图片 3" o:spid="_x0000_s1026" o:spt="75" type="#_x0000_t75" style="position:absolute;left:0;top:0;height:1142959;width:9276715;" filled="f" o:preferrelative="t" stroked="f" coordsize="21600,21600" o:gfxdata="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">
                  <v:fill on="f" focussize="0,0"/>
                  <v:stroke on="f"/>
                  <v:imagedata r:id="rId57" o:title=""/>
                  <o:lock v:ext="edit" aspectratio="t"/>
                </v:shape>
                <w10:wrap type="none"/>
                <w10:anchorlock/>
              </v:group>
            </w:pict>
          </mc:Fallback>
        </mc:AlternateContent>
      </w:r>
      <w:r>
        <w:rPr>
          <w:rFonts w:hint="default" w:ascii="Times New Roman" w:hAnsi="Times New Roman" w:eastAsia="宋体" w:cs="Times New Roman"/>
          <w:b/>
          <w:bCs/>
          <w:sz w:val="24"/>
          <w:szCs w:val="24"/>
          <w:highlight w:val="none"/>
          <w:lang w:val="en-US" w:eastAsia="zh-CN"/>
        </w:rPr>
        <w:t xml:space="preserve"> </w:t>
      </w:r>
    </w:p>
    <w:p w14:paraId="6E0EB6D2">
      <w:pPr>
        <w:widowControl/>
        <w:jc w:val="left"/>
        <w:rPr>
          <w:rFonts w:hint="default" w:ascii="Times New Roman" w:hAnsi="Times New Roman" w:eastAsia="宋体" w:cs="Times New Roman"/>
          <w:b/>
          <w:color w:val="auto"/>
          <w:kern w:val="0"/>
          <w:sz w:val="24"/>
          <w:szCs w:val="24"/>
          <w:highlight w:val="none"/>
          <w:lang w:eastAsia="zh-CN"/>
        </w:rPr>
      </w:pPr>
      <w:r>
        <w:rPr>
          <w:rFonts w:hint="default" w:ascii="Times New Roman" w:hAnsi="Times New Roman" w:eastAsia="宋体" w:cs="Times New Roman"/>
          <w:b/>
          <w:color w:val="auto"/>
          <w:kern w:val="0"/>
          <w:sz w:val="24"/>
          <w:szCs w:val="24"/>
          <w:highlight w:val="none"/>
        </w:rPr>
        <w:t>附图</w:t>
      </w:r>
      <w:r>
        <w:rPr>
          <w:rFonts w:hint="default" w:ascii="Times New Roman" w:hAnsi="Times New Roman" w:eastAsia="宋体" w:cs="Times New Roman"/>
          <w:b/>
          <w:color w:val="auto"/>
          <w:kern w:val="0"/>
          <w:sz w:val="24"/>
          <w:szCs w:val="24"/>
          <w:highlight w:val="none"/>
          <w:lang w:val="en-US" w:eastAsia="zh-CN"/>
        </w:rPr>
        <w:t>8</w:t>
      </w:r>
      <w:r>
        <w:rPr>
          <w:rFonts w:hint="default" w:ascii="Times New Roman" w:hAnsi="Times New Roman" w:eastAsia="宋体" w:cs="Times New Roman"/>
          <w:b/>
          <w:color w:val="auto"/>
          <w:kern w:val="0"/>
          <w:sz w:val="24"/>
          <w:szCs w:val="24"/>
          <w:highlight w:val="none"/>
        </w:rPr>
        <w:t>：</w:t>
      </w:r>
      <w:r>
        <w:rPr>
          <w:rFonts w:hint="default" w:ascii="Times New Roman" w:hAnsi="Times New Roman" w:eastAsia="宋体" w:cs="Times New Roman"/>
          <w:b/>
          <w:color w:val="auto"/>
          <w:kern w:val="0"/>
          <w:sz w:val="24"/>
          <w:szCs w:val="24"/>
          <w:highlight w:val="none"/>
          <w:lang w:eastAsia="zh-CN"/>
        </w:rPr>
        <w:t>监测点位图</w:t>
      </w:r>
    </w:p>
    <w:p w14:paraId="24CBD2DA">
      <w:pPr>
        <w:pStyle w:val="29"/>
        <w:rPr>
          <w:rFonts w:hint="default" w:ascii="Times New Roman" w:hAnsi="Times New Roman" w:eastAsia="宋体" w:cs="Times New Roman"/>
          <w:highlight w:val="none"/>
        </w:rPr>
      </w:pPr>
    </w:p>
    <w:p w14:paraId="2F8688F8">
      <w:pPr>
        <w:jc w:val="center"/>
        <w:rPr>
          <w:rFonts w:hint="default" w:ascii="Times New Roman" w:hAnsi="Times New Roman" w:eastAsia="宋体" w:cs="Times New Roman"/>
          <w:highlight w:val="none"/>
          <w:lang w:eastAsia="zh-CN"/>
        </w:rPr>
      </w:pPr>
      <w:r>
        <w:rPr>
          <w:rFonts w:hint="default" w:ascii="Times New Roman" w:hAnsi="Times New Roman" w:eastAsia="宋体" w:cs="Times New Roman"/>
          <w:sz w:val="21"/>
          <w:highlight w:val="none"/>
        </w:rPr>
        <mc:AlternateContent>
          <mc:Choice Requires="wps">
            <w:drawing>
              <wp:anchor distT="0" distB="0" distL="114300" distR="114300" simplePos="0" relativeHeight="251665408" behindDoc="0" locked="0" layoutInCell="1" allowOverlap="1">
                <wp:simplePos x="0" y="0"/>
                <wp:positionH relativeFrom="column">
                  <wp:posOffset>5975350</wp:posOffset>
                </wp:positionH>
                <wp:positionV relativeFrom="paragraph">
                  <wp:posOffset>4582795</wp:posOffset>
                </wp:positionV>
                <wp:extent cx="1580515" cy="518160"/>
                <wp:effectExtent l="0" t="0" r="0" b="0"/>
                <wp:wrapNone/>
                <wp:docPr id="27" name="矩形 27"/>
                <wp:cNvGraphicFramePr/>
                <a:graphic xmlns:a="http://schemas.openxmlformats.org/drawingml/2006/main">
                  <a:graphicData uri="http://schemas.microsoft.com/office/word/2010/wordprocessingShape">
                    <wps:wsp>
                      <wps:cNvSpPr/>
                      <wps:spPr>
                        <a:xfrm>
                          <a:off x="2880360" y="1887220"/>
                          <a:ext cx="1580515" cy="518160"/>
                        </a:xfrm>
                        <a:prstGeom prst="rect">
                          <a:avLst/>
                        </a:prstGeom>
                        <a:noFill/>
                        <a:ln>
                          <a:noFill/>
                        </a:ln>
                      </wps:spPr>
                      <wps:style>
                        <a:lnRef idx="2">
                          <a:schemeClr val="accent1">
                            <a:lumMod val="75000"/>
                          </a:schemeClr>
                        </a:lnRef>
                        <a:fillRef idx="1">
                          <a:schemeClr val="accent1"/>
                        </a:fillRef>
                        <a:effectRef idx="0">
                          <a:srgbClr val="FFFFFF"/>
                        </a:effectRef>
                        <a:fontRef idx="minor">
                          <a:schemeClr val="lt1"/>
                        </a:fontRef>
                      </wps:style>
                      <wps:txbx>
                        <w:txbxContent>
                          <w:p w14:paraId="20CCA0A7">
                            <w:pPr>
                              <w:ind w:firstLine="420" w:firstLineChars="200"/>
                              <w:jc w:val="both"/>
                              <w:rPr>
                                <w:rFonts w:hint="default" w:eastAsia="宋体"/>
                                <w:lang w:val="en-US" w:eastAsia="zh-CN"/>
                              </w:rPr>
                            </w:pPr>
                            <w:r>
                              <w:rPr>
                                <w:rFonts w:hint="eastAsia"/>
                                <w:lang w:eastAsia="zh-CN"/>
                              </w:rPr>
                              <w:t>环境空气监测点位</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70.5pt;margin-top:360.85pt;height:40.8pt;width:124.45pt;z-index:251665408;v-text-anchor:middle;mso-width-relative:page;mso-height-relative:page;" filled="f" stroked="f" coordsize="21600,21600" o:gfxdata="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AAAAABkcnMv&#10;UEsBAhQAFAAAAAgAh07iQJclRzTaAAAADAEAAA8AAAAAAAAAAQAgAAAAIgAAAGRycy9kb3ducmV2&#10;LnhtbFBLAQIUABQAAAAIAIdO4kCwhAvHbAIAALsEAAAOAAAAAAAAAAEAIAAAACkBAABkcnMvZTJv&#10;RG9jLnhtbFBLBQYAAAAABgAGAFkBAAAHBgAAAAA=&#10;">
                <v:fill on="f" focussize="0,0"/>
                <v:stroke on="f" weight="1pt" miterlimit="8" joinstyle="miter"/>
                <v:imagedata o:title=""/>
                <o:lock v:ext="edit" aspectratio="f"/>
                <v:textbox>
                  <w:txbxContent>
                    <w:p w14:paraId="20CCA0A7">
                      <w:pPr>
                        <w:ind w:firstLine="420" w:firstLineChars="200"/>
                        <w:jc w:val="both"/>
                        <w:rPr>
                          <w:rFonts w:hint="default" w:eastAsia="宋体"/>
                          <w:lang w:val="en-US" w:eastAsia="zh-CN"/>
                        </w:rPr>
                      </w:pPr>
                      <w:r>
                        <w:rPr>
                          <w:rFonts w:hint="eastAsia"/>
                          <w:lang w:eastAsia="zh-CN"/>
                        </w:rPr>
                        <w:t>环境空气监测点位</w:t>
                      </w:r>
                    </w:p>
                  </w:txbxContent>
                </v:textbox>
              </v:rect>
            </w:pict>
          </mc:Fallback>
        </mc:AlternateContent>
      </w:r>
      <w:r>
        <w:rPr>
          <w:rFonts w:hint="default" w:ascii="Times New Roman" w:hAnsi="Times New Roman" w:eastAsia="宋体" w:cs="Times New Roman"/>
          <w:sz w:val="21"/>
          <w:highlight w:val="none"/>
        </w:rPr>
        <mc:AlternateContent>
          <mc:Choice Requires="wps">
            <w:drawing>
              <wp:anchor distT="0" distB="0" distL="114300" distR="114300" simplePos="0" relativeHeight="251664384" behindDoc="0" locked="0" layoutInCell="1" allowOverlap="1">
                <wp:simplePos x="0" y="0"/>
                <wp:positionH relativeFrom="column">
                  <wp:posOffset>6143625</wp:posOffset>
                </wp:positionH>
                <wp:positionV relativeFrom="paragraph">
                  <wp:posOffset>4770120</wp:posOffset>
                </wp:positionV>
                <wp:extent cx="142875" cy="133350"/>
                <wp:effectExtent l="6350" t="6350" r="22225" b="12700"/>
                <wp:wrapNone/>
                <wp:docPr id="26" name="椭圆 26"/>
                <wp:cNvGraphicFramePr/>
                <a:graphic xmlns:a="http://schemas.openxmlformats.org/drawingml/2006/main">
                  <a:graphicData uri="http://schemas.microsoft.com/office/word/2010/wordprocessingShape">
                    <wps:wsp>
                      <wps:cNvSpPr/>
                      <wps:spPr>
                        <a:xfrm>
                          <a:off x="4194810" y="2153920"/>
                          <a:ext cx="142875" cy="133350"/>
                        </a:xfrm>
                        <a:prstGeom prst="ellipse">
                          <a:avLst/>
                        </a:prstGeom>
                        <a:solidFill>
                          <a:srgbClr val="FFFF00"/>
                        </a:solid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483.75pt;margin-top:375.6pt;height:10.5pt;width:11.25pt;z-index:251664384;v-text-anchor:middle;mso-width-relative:page;mso-height-relative:page;" fillcolor="#FFFF00" filled="t" stroked="t" coordsize="21600,21600" o:gfxdata="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">
                <v:fill on="t" focussize="0,0"/>
                <v:stroke weight="1pt" color="#2E75B6 [2404]" miterlimit="8" joinstyle="miter"/>
                <v:imagedata o:title=""/>
                <o:lock v:ext="edit" aspectratio="f"/>
              </v:shape>
            </w:pict>
          </mc:Fallback>
        </mc:AlternateContent>
      </w:r>
      <w:r>
        <w:rPr>
          <w:rFonts w:hint="default" w:ascii="Times New Roman" w:hAnsi="Times New Roman" w:eastAsia="宋体" w:cs="Times New Roman"/>
          <w:sz w:val="21"/>
          <w:highlight w:val="none"/>
        </w:rPr>
        <mc:AlternateContent>
          <mc:Choice Requires="wpc">
            <w:drawing>
              <wp:inline distT="0" distB="0" distL="114300" distR="114300">
                <wp:extent cx="9041130" cy="5062855"/>
                <wp:effectExtent l="0" t="0" r="0" b="4445"/>
                <wp:docPr id="28" name="画布 28"/>
                <wp:cNvGraphicFramePr/>
                <a:graphic xmlns:a="http://schemas.openxmlformats.org/drawingml/2006/main">
                  <a:graphicData uri="http://schemas.microsoft.com/office/word/2010/wordprocessingCanvas">
                    <wpc:wpc>
                      <wpc:bg/>
                      <wpc:whole/>
                      <pic:pic xmlns:pic="http://schemas.openxmlformats.org/drawingml/2006/picture">
                        <pic:nvPicPr>
                          <pic:cNvPr id="29" name="图片 2"/>
                          <pic:cNvPicPr>
                            <a:picLocks noChangeAspect="1"/>
                          </pic:cNvPicPr>
                        </pic:nvPicPr>
                        <pic:blipFill>
                          <a:blip r:embed="rId58"/>
                          <a:stretch>
                            <a:fillRect/>
                          </a:stretch>
                        </pic:blipFill>
                        <pic:spPr>
                          <a:xfrm>
                            <a:off x="1407160" y="0"/>
                            <a:ext cx="6078220" cy="5062855"/>
                          </a:xfrm>
                          <a:prstGeom prst="rect">
                            <a:avLst/>
                          </a:prstGeom>
                          <a:noFill/>
                          <a:ln>
                            <a:noFill/>
                          </a:ln>
                        </pic:spPr>
                      </pic:pic>
                      <wps:wsp>
                        <wps:cNvPr id="30" name="椭圆 11"/>
                        <wps:cNvSpPr/>
                        <wps:spPr>
                          <a:xfrm>
                            <a:off x="4780915" y="2420620"/>
                            <a:ext cx="142875" cy="133350"/>
                          </a:xfrm>
                          <a:prstGeom prst="ellipse">
                            <a:avLst/>
                          </a:prstGeom>
                          <a:solidFill>
                            <a:srgbClr val="FFFF00"/>
                          </a:solid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32" name="矩形 14"/>
                        <wps:cNvSpPr/>
                        <wps:spPr>
                          <a:xfrm>
                            <a:off x="4599305" y="3103880"/>
                            <a:ext cx="1085215" cy="336550"/>
                          </a:xfrm>
                          <a:prstGeom prst="rect">
                            <a:avLst/>
                          </a:prstGeom>
                          <a:noFill/>
                          <a:ln>
                            <a:noFill/>
                          </a:ln>
                        </wps:spPr>
                        <wps:style>
                          <a:lnRef idx="2">
                            <a:schemeClr val="accent1">
                              <a:lumMod val="75000"/>
                            </a:schemeClr>
                          </a:lnRef>
                          <a:fillRef idx="1">
                            <a:schemeClr val="accent1"/>
                          </a:fillRef>
                          <a:effectRef idx="0">
                            <a:srgbClr val="FFFFFF"/>
                          </a:effectRef>
                          <a:fontRef idx="minor">
                            <a:schemeClr val="lt1"/>
                          </a:fontRef>
                        </wps:style>
                        <wps:txbx>
                          <w:txbxContent>
                            <w:p w14:paraId="1DCFEB10">
                              <w:pPr>
                                <w:ind w:firstLine="422" w:firstLineChars="200"/>
                                <w:jc w:val="both"/>
                                <w:rPr>
                                  <w:rFonts w:hint="default" w:eastAsia="宋体"/>
                                  <w:b/>
                                  <w:bCs/>
                                  <w:color w:val="000000" w:themeColor="text1"/>
                                  <w:lang w:val="en-US" w:eastAsia="zh-CN"/>
                                  <w14:textFill>
                                    <w14:solidFill>
                                      <w14:schemeClr w14:val="tx1"/>
                                    </w14:solidFill>
                                  </w14:textFill>
                                </w:rPr>
                              </w:pPr>
                              <w:r>
                                <w:rPr>
                                  <w:rFonts w:hint="eastAsia"/>
                                  <w:b/>
                                  <w:bCs/>
                                  <w:color w:val="000000" w:themeColor="text1"/>
                                  <w:lang w:eastAsia="zh-CN"/>
                                  <w14:textFill>
                                    <w14:solidFill>
                                      <w14:schemeClr w14:val="tx1"/>
                                    </w14:solidFill>
                                  </w14:textFill>
                                </w:rPr>
                                <w:t>小大来村</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4" name="任意多边形 22"/>
                        <wps:cNvSpPr/>
                        <wps:spPr>
                          <a:xfrm>
                            <a:off x="3684270" y="2446655"/>
                            <a:ext cx="610235" cy="534670"/>
                          </a:xfrm>
                          <a:custGeom>
                            <a:avLst/>
                            <a:gdLst>
                              <a:gd name="connisteX0" fmla="*/ 1162050 w 3981450"/>
                              <a:gd name="connsiteY0" fmla="*/ 0 h 3343275"/>
                              <a:gd name="connisteX1" fmla="*/ 1704975 w 3981450"/>
                              <a:gd name="connsiteY1" fmla="*/ 438150 h 3343275"/>
                              <a:gd name="connisteX2" fmla="*/ 1543050 w 3981450"/>
                              <a:gd name="connsiteY2" fmla="*/ 1009650 h 3343275"/>
                              <a:gd name="connisteX3" fmla="*/ 2105025 w 3981450"/>
                              <a:gd name="connsiteY3" fmla="*/ 1638300 h 3343275"/>
                              <a:gd name="connisteX4" fmla="*/ 3695700 w 3981450"/>
                              <a:gd name="connsiteY4" fmla="*/ 1371600 h 3343275"/>
                              <a:gd name="connisteX5" fmla="*/ 3981450 w 3981450"/>
                              <a:gd name="connsiteY5" fmla="*/ 1952625 h 3343275"/>
                              <a:gd name="connisteX6" fmla="*/ 3867150 w 3981450"/>
                              <a:gd name="connsiteY6" fmla="*/ 2447925 h 3343275"/>
                              <a:gd name="connisteX7" fmla="*/ 2847975 w 3981450"/>
                              <a:gd name="connsiteY7" fmla="*/ 3343275 h 3343275"/>
                              <a:gd name="connisteX8" fmla="*/ 0 w 3981450"/>
                              <a:gd name="connsiteY8" fmla="*/ 1257300 h 3343275"/>
                              <a:gd name="connisteX9" fmla="*/ 1162050 w 3981450"/>
                              <a:gd name="connsiteY9" fmla="*/ 0 h 3343275"/>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 ang="0">
                                <a:pos x="connisteX7" y="connsiteY7"/>
                              </a:cxn>
                              <a:cxn ang="0">
                                <a:pos x="connisteX8" y="connsiteY8"/>
                              </a:cxn>
                              <a:cxn ang="0">
                                <a:pos x="connisteX9" y="connsiteY9"/>
                              </a:cxn>
                            </a:cxnLst>
                            <a:rect l="l" t="t" r="r" b="b"/>
                            <a:pathLst>
                              <a:path w="3981450" h="3343275">
                                <a:moveTo>
                                  <a:pt x="1162050" y="0"/>
                                </a:moveTo>
                                <a:lnTo>
                                  <a:pt x="1704975" y="438150"/>
                                </a:lnTo>
                                <a:lnTo>
                                  <a:pt x="1543050" y="1009650"/>
                                </a:lnTo>
                                <a:lnTo>
                                  <a:pt x="2105025" y="1638300"/>
                                </a:lnTo>
                                <a:lnTo>
                                  <a:pt x="3695700" y="1371600"/>
                                </a:lnTo>
                                <a:lnTo>
                                  <a:pt x="3981450" y="1952625"/>
                                </a:lnTo>
                                <a:lnTo>
                                  <a:pt x="3867150" y="2447925"/>
                                </a:lnTo>
                                <a:lnTo>
                                  <a:pt x="2847975" y="3343275"/>
                                </a:lnTo>
                                <a:lnTo>
                                  <a:pt x="0" y="1257300"/>
                                </a:lnTo>
                                <a:lnTo>
                                  <a:pt x="1162050" y="0"/>
                                </a:lnTo>
                                <a:close/>
                              </a:path>
                            </a:pathLst>
                          </a:cu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wps:wsp>
                      <wps:wsp>
                        <wps:cNvPr id="35" name="矩形 17"/>
                        <wps:cNvSpPr/>
                        <wps:spPr>
                          <a:xfrm>
                            <a:off x="3380105" y="2560955"/>
                            <a:ext cx="1085215" cy="336550"/>
                          </a:xfrm>
                          <a:prstGeom prst="rect">
                            <a:avLst/>
                          </a:prstGeom>
                          <a:noFill/>
                          <a:ln>
                            <a:noFill/>
                          </a:ln>
                        </wps:spPr>
                        <wps:style>
                          <a:lnRef idx="2">
                            <a:schemeClr val="accent1">
                              <a:lumMod val="75000"/>
                            </a:schemeClr>
                          </a:lnRef>
                          <a:fillRef idx="1">
                            <a:schemeClr val="accent1"/>
                          </a:fillRef>
                          <a:effectRef idx="0">
                            <a:srgbClr val="FFFFFF"/>
                          </a:effectRef>
                          <a:fontRef idx="minor">
                            <a:schemeClr val="lt1"/>
                          </a:fontRef>
                        </wps:style>
                        <wps:txbx>
                          <w:txbxContent>
                            <w:p w14:paraId="5B258B38">
                              <w:pPr>
                                <w:ind w:firstLine="422" w:firstLineChars="200"/>
                                <w:jc w:val="both"/>
                                <w:rPr>
                                  <w:rFonts w:hint="default" w:eastAsia="宋体"/>
                                  <w:b/>
                                  <w:bCs/>
                                  <w:color w:val="000000" w:themeColor="text1"/>
                                  <w:lang w:val="en-US" w:eastAsia="zh-CN"/>
                                  <w14:textFill>
                                    <w14:solidFill>
                                      <w14:schemeClr w14:val="tx1"/>
                                    </w14:solidFill>
                                  </w14:textFill>
                                </w:rPr>
                              </w:pPr>
                              <w:r>
                                <w:rPr>
                                  <w:rFonts w:hint="eastAsia"/>
                                  <w:b/>
                                  <w:bCs/>
                                  <w:color w:val="000000" w:themeColor="text1"/>
                                  <w:lang w:eastAsia="zh-CN"/>
                                  <w14:textFill>
                                    <w14:solidFill>
                                      <w14:schemeClr w14:val="tx1"/>
                                    </w14:solidFill>
                                  </w14:textFill>
                                </w:rPr>
                                <w:t>本项目</w:t>
                              </w:r>
                            </w:p>
                          </w:txbxContent>
                        </wps:txbx>
                        <wps:bodyPr rot="0" spcFirstLastPara="0" vertOverflow="overflow" horzOverflow="overflow" vert="horz" wrap="square" lIns="91440" tIns="45720" rIns="91440" bIns="45720" numCol="1" spcCol="0" rtlCol="0" fromWordArt="0" anchor="ctr" anchorCtr="0" forceAA="0" compatLnSpc="1">
                          <a:noAutofit/>
                        </wps:bodyPr>
                      </wps:wsp>
                      <pic:pic xmlns:pic="http://schemas.openxmlformats.org/drawingml/2006/picture">
                        <pic:nvPicPr>
                          <pic:cNvPr id="37" name="图片 523" descr="指北针1"/>
                          <pic:cNvPicPr>
                            <a:picLocks noChangeAspect="1"/>
                          </pic:cNvPicPr>
                        </pic:nvPicPr>
                        <pic:blipFill>
                          <a:blip r:embed="rId51"/>
                          <a:stretch>
                            <a:fillRect/>
                          </a:stretch>
                        </pic:blipFill>
                        <pic:spPr>
                          <a:xfrm>
                            <a:off x="6804660" y="21590"/>
                            <a:ext cx="660400" cy="647700"/>
                          </a:xfrm>
                          <a:prstGeom prst="rect">
                            <a:avLst/>
                          </a:prstGeom>
                          <a:noFill/>
                          <a:ln>
                            <a:noFill/>
                          </a:ln>
                        </pic:spPr>
                      </pic:pic>
                    </wpc:wpc>
                  </a:graphicData>
                </a:graphic>
              </wp:inline>
            </w:drawing>
          </mc:Choice>
          <mc:Fallback>
            <w:pict>
              <v:group id="_x0000_s1026" o:spid="_x0000_s1026" o:spt="203" style="height:398.65pt;width:711.9pt;" coordsize="9041130,5062855" editas="canvas" o:gfxdata="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">
                <o:lock v:ext="edit" aspectratio="f"/>
                <v:shape id="_x0000_s1026" o:spid="_x0000_s1026" style="position:absolute;left:0;top:0;height:5062855;width:9041130;" filled="f" stroked="f" coordsize="21600,21600" o:gfxdata="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">
                  <v:fill on="f" focussize="0,0"/>
                  <v:stroke on="f"/>
                  <v:imagedata o:title=""/>
                  <o:lock v:ext="edit" aspectratio="f"/>
                </v:shape>
                <v:shape id="图片 2" o:spid="_x0000_s1026" o:spt="75" type="#_x0000_t75" style="position:absolute;left:1407160;top:0;height:5062855;width:6078220;" filled="f" o:preferrelative="t" stroked="f" coordsize="21600,21600" o:gfxdata="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">
                  <v:fill on="f" focussize="0,0"/>
                  <v:stroke on="f"/>
                  <v:imagedata r:id="rId58" o:title=""/>
                  <o:lock v:ext="edit" aspectratio="t"/>
                </v:shape>
                <v:shape id="椭圆 11" o:spid="_x0000_s1026" o:spt="3" type="#_x0000_t3" style="position:absolute;left:4780915;top:2420620;height:133350;width:142875;v-text-anchor:middle;" fillcolor="#FFFF00" filled="t" stroked="t" coordsize="21600,21600" o:gfxdata="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">
                  <v:fill on="t" focussize="0,0"/>
                  <v:stroke weight="1pt" color="#2E75B6 [2404]" miterlimit="8" joinstyle="miter"/>
                  <v:imagedata o:title=""/>
                  <o:lock v:ext="edit" aspectratio="f"/>
                </v:shape>
                <v:rect id="矩形 14" o:spid="_x0000_s1026" o:spt="1" style="position:absolute;left:4599305;top:3103880;height:336550;width:1085215;v-text-anchor:middle;" filled="f" stroked="f" coordsize="21600,21600" o:gfxdata="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QLGK3dUAAAAGAQAADwAAAAAAAAABACAAAAAiAAAAZHJzL2Rvd25yZXYueG1s&#10;UEsBAhQAFAAAAAgAh07iQKVLkkltAgAAuwQAAA4AAAAAAAAAAQAgAAAAJAEAAGRycy9lMm9Eb2Mu&#10;eG1sUEsFBgAAAAAGAAYAWQEAAAMGAAAAAA==&#10;">
                  <v:fill on="f" focussize="0,0"/>
                  <v:stroke on="f" weight="1pt" miterlimit="8" joinstyle="miter"/>
                  <v:imagedata o:title=""/>
                  <o:lock v:ext="edit" aspectratio="f"/>
                  <v:textbox>
                    <w:txbxContent>
                      <w:p w14:paraId="1DCFEB10">
                        <w:pPr>
                          <w:ind w:firstLine="422" w:firstLineChars="200"/>
                          <w:jc w:val="both"/>
                          <w:rPr>
                            <w:rFonts w:hint="default" w:eastAsia="宋体"/>
                            <w:b/>
                            <w:bCs/>
                            <w:color w:val="000000" w:themeColor="text1"/>
                            <w:lang w:val="en-US" w:eastAsia="zh-CN"/>
                            <w14:textFill>
                              <w14:solidFill>
                                <w14:schemeClr w14:val="tx1"/>
                              </w14:solidFill>
                            </w14:textFill>
                          </w:rPr>
                        </w:pPr>
                        <w:r>
                          <w:rPr>
                            <w:rFonts w:hint="eastAsia"/>
                            <w:b/>
                            <w:bCs/>
                            <w:color w:val="000000" w:themeColor="text1"/>
                            <w:lang w:eastAsia="zh-CN"/>
                            <w14:textFill>
                              <w14:solidFill>
                                <w14:schemeClr w14:val="tx1"/>
                              </w14:solidFill>
                            </w14:textFill>
                          </w:rPr>
                          <w:t>小大来村</w:t>
                        </w:r>
                      </w:p>
                    </w:txbxContent>
                  </v:textbox>
                </v:rect>
                <v:shape id="任意多边形 22" o:spid="_x0000_s1026" o:spt="100" style="position:absolute;left:3684270;top:2446655;height:534670;width:610235;" filled="f" stroked="t" coordsize="3981450,3343275" o:gfxdata="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" path="m1162050,0l1704975,438150,1543050,1009650,2105025,1638300,3695700,1371600,3981450,1952625,3867150,2447925,2847975,3343275,0,1257300,1162050,0xe">
                  <v:path o:connectlocs="178106,0;261320,70070;236502,161467;322636,262003;566438,219351;610235,312271;592716,391482;436507,534670;0,201072;178106,0" o:connectangles="0,0,0,0,0,0,0,0,0,0"/>
                  <v:fill on="f" focussize="0,0"/>
                  <v:stroke weight="1pt" color="#FF0000 [2404]" miterlimit="8" joinstyle="miter"/>
                  <v:imagedata o:title=""/>
                  <o:lock v:ext="edit" aspectratio="f"/>
                </v:shape>
                <v:rect id="矩形 17" o:spid="_x0000_s1026" o:spt="1" style="position:absolute;left:3380105;top:2560955;height:336550;width:1085215;v-text-anchor:middle;" filled="f" stroked="f" coordsize="21600,21600" o:gfxdata="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ECxit3VAAAABgEAAA8AAAAAAAAAAQAgAAAAIgAAAGRycy9kb3ducmV2Lnht&#10;bFBLAQIUABQAAAAIAIdO4kCAH3/XbgIAALsEAAAOAAAAAAAAAAEAIAAAACQBAABkcnMvZTJvRG9j&#10;LnhtbFBLBQYAAAAABgAGAFkBAAAEBgAAAAA=&#10;">
                  <v:fill on="f" focussize="0,0"/>
                  <v:stroke on="f" weight="1pt" miterlimit="8" joinstyle="miter"/>
                  <v:imagedata o:title=""/>
                  <o:lock v:ext="edit" aspectratio="f"/>
                  <v:textbox>
                    <w:txbxContent>
                      <w:p w14:paraId="5B258B38">
                        <w:pPr>
                          <w:ind w:firstLine="422" w:firstLineChars="200"/>
                          <w:jc w:val="both"/>
                          <w:rPr>
                            <w:rFonts w:hint="default" w:eastAsia="宋体"/>
                            <w:b/>
                            <w:bCs/>
                            <w:color w:val="000000" w:themeColor="text1"/>
                            <w:lang w:val="en-US" w:eastAsia="zh-CN"/>
                            <w14:textFill>
                              <w14:solidFill>
                                <w14:schemeClr w14:val="tx1"/>
                              </w14:solidFill>
                            </w14:textFill>
                          </w:rPr>
                        </w:pPr>
                        <w:r>
                          <w:rPr>
                            <w:rFonts w:hint="eastAsia"/>
                            <w:b/>
                            <w:bCs/>
                            <w:color w:val="000000" w:themeColor="text1"/>
                            <w:lang w:eastAsia="zh-CN"/>
                            <w14:textFill>
                              <w14:solidFill>
                                <w14:schemeClr w14:val="tx1"/>
                              </w14:solidFill>
                            </w14:textFill>
                          </w:rPr>
                          <w:t>本项目</w:t>
                        </w:r>
                      </w:p>
                    </w:txbxContent>
                  </v:textbox>
                </v:rect>
                <v:shape id="图片 523" o:spid="_x0000_s1026" o:spt="75" alt="指北针1" type="#_x0000_t75" style="position:absolute;left:6804660;top:21590;height:647700;width:660400;" filled="f" o:preferrelative="t" stroked="f" coordsize="21600,21600" o:gfxdata="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">
                  <v:fill on="f" focussize="0,0"/>
                  <v:stroke on="f"/>
                  <v:imagedata r:id="rId51" o:title=""/>
                  <o:lock v:ext="edit" aspectratio="t"/>
                </v:shape>
                <w10:wrap type="none"/>
                <w10:anchorlock/>
              </v:group>
            </w:pict>
          </mc:Fallback>
        </mc:AlternateContent>
      </w:r>
    </w:p>
    <w:p w14:paraId="0D5BB118">
      <w:pPr>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sz w:val="21"/>
          <w:highlight w:val="none"/>
        </w:rPr>
        <mc:AlternateContent>
          <mc:Choice Requires="wps">
            <w:drawing>
              <wp:anchor distT="0" distB="0" distL="114300" distR="114300" simplePos="0" relativeHeight="251663360" behindDoc="0" locked="0" layoutInCell="1" allowOverlap="1">
                <wp:simplePos x="0" y="0"/>
                <wp:positionH relativeFrom="column">
                  <wp:posOffset>5175885</wp:posOffset>
                </wp:positionH>
                <wp:positionV relativeFrom="paragraph">
                  <wp:posOffset>1439545</wp:posOffset>
                </wp:positionV>
                <wp:extent cx="66675" cy="676275"/>
                <wp:effectExtent l="6350" t="0" r="60325" b="9525"/>
                <wp:wrapNone/>
                <wp:docPr id="96" name="直接箭头连接符 96"/>
                <wp:cNvGraphicFramePr/>
                <a:graphic xmlns:a="http://schemas.openxmlformats.org/drawingml/2006/main">
                  <a:graphicData uri="http://schemas.microsoft.com/office/word/2010/wordprocessingShape">
                    <wps:wsp>
                      <wps:cNvCnPr/>
                      <wps:spPr>
                        <a:xfrm flipV="1">
                          <a:off x="5861685" y="2628265"/>
                          <a:ext cx="66675" cy="676275"/>
                        </a:xfrm>
                        <a:prstGeom prst="straightConnector1">
                          <a:avLst/>
                        </a:prstGeom>
                        <a:ln>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y;margin-left:407.55pt;margin-top:113.35pt;height:53.25pt;width:5.25pt;z-index:251663360;mso-width-relative:page;mso-height-relative:page;" filled="f" stroked="t" coordsize="21600,21600" o:gfxdata="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qZmLI&#10;2QAAAAsBAAAPAAAAAAAAAAEAIAAAACIAAABkcnMvZG93bnJldi54bWxQSwECFAAUAAAACACHTuJA&#10;69kDqyACAAD6AwAADgAAAAAAAAABACAAAAAoAQAAZHJzL2Uyb0RvYy54bWxQSwUGAAAAAAYABgBZ&#10;AQAAugUAAAAA&#10;">
                <v:fill on="f" focussize="0,0"/>
                <v:stroke weight="1pt" color="#5B9BD5 [3204]" miterlimit="8" joinstyle="miter" endarrow="open"/>
                <v:imagedata o:title=""/>
                <o:lock v:ext="edit" aspectratio="f"/>
              </v:shape>
            </w:pict>
          </mc:Fallback>
        </mc:AlternateContent>
      </w:r>
    </w:p>
    <w:sectPr>
      <w:pgSz w:w="16838" w:h="11906" w:orient="landscape"/>
      <w:pgMar w:top="1134" w:right="1134" w:bottom="1134" w:left="1134"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ingLiU">
    <w:panose1 w:val="02020509000000000000"/>
    <w:charset w:val="88"/>
    <w:family w:val="modern"/>
    <w:pitch w:val="default"/>
    <w:sig w:usb0="A00002FF" w:usb1="28CFFCFA" w:usb2="00000016" w:usb3="00000000" w:csb0="001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2920A0">
    <w:pPr>
      <w:pStyle w:val="1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0DBFAF">
                          <w:pPr>
                            <w:pStyle w:val="1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7A0DBFAF">
                    <w:pPr>
                      <w:pStyle w:val="1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0D0D42">
    <w:pPr>
      <w:pStyle w:val="15"/>
      <w:ind w:right="360" w:firstLine="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472F6D">
                          <w:pPr>
                            <w:pStyle w:val="15"/>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5472F6D">
                    <w:pPr>
                      <w:pStyle w:val="15"/>
                    </w:pPr>
                    <w:r>
                      <w:fldChar w:fldCharType="begin"/>
                    </w:r>
                    <w:r>
                      <w:instrText xml:space="preserve"> PAGE  \* MERGEFORMAT </w:instrText>
                    </w:r>
                    <w:r>
                      <w:fldChar w:fldCharType="separate"/>
                    </w:r>
                    <w:r>
                      <w:t>53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576438"/>
    <w:multiLevelType w:val="singleLevel"/>
    <w:tmpl w:val="80576438"/>
    <w:lvl w:ilvl="0" w:tentative="0">
      <w:start w:val="2"/>
      <w:numFmt w:val="decimal"/>
      <w:suff w:val="nothing"/>
      <w:lvlText w:val="（%1）"/>
      <w:lvlJc w:val="left"/>
    </w:lvl>
  </w:abstractNum>
  <w:abstractNum w:abstractNumId="1">
    <w:nsid w:val="A07E79E1"/>
    <w:multiLevelType w:val="singleLevel"/>
    <w:tmpl w:val="A07E79E1"/>
    <w:lvl w:ilvl="0" w:tentative="0">
      <w:start w:val="1"/>
      <w:numFmt w:val="bullet"/>
      <w:pStyle w:val="8"/>
      <w:lvlText w:val=""/>
      <w:lvlJc w:val="left"/>
      <w:pPr>
        <w:tabs>
          <w:tab w:val="left" w:pos="360"/>
        </w:tabs>
        <w:ind w:left="360" w:hanging="360"/>
      </w:pPr>
      <w:rPr>
        <w:rFonts w:hint="default" w:ascii="Wingdings" w:hAnsi="Wingdings"/>
      </w:rPr>
    </w:lvl>
  </w:abstractNum>
  <w:abstractNum w:abstractNumId="2">
    <w:nsid w:val="ADF26136"/>
    <w:multiLevelType w:val="singleLevel"/>
    <w:tmpl w:val="ADF26136"/>
    <w:lvl w:ilvl="0" w:tentative="0">
      <w:start w:val="1"/>
      <w:numFmt w:val="decimal"/>
      <w:suff w:val="nothing"/>
      <w:lvlText w:val="%1、"/>
      <w:lvlJc w:val="left"/>
    </w:lvl>
  </w:abstractNum>
  <w:abstractNum w:abstractNumId="3">
    <w:nsid w:val="D4442AE3"/>
    <w:multiLevelType w:val="singleLevel"/>
    <w:tmpl w:val="D4442AE3"/>
    <w:lvl w:ilvl="0" w:tentative="0">
      <w:start w:val="1"/>
      <w:numFmt w:val="decimal"/>
      <w:suff w:val="nothing"/>
      <w:lvlText w:val="%1、"/>
      <w:lvlJc w:val="left"/>
    </w:lvl>
  </w:abstractNum>
  <w:abstractNum w:abstractNumId="4">
    <w:nsid w:val="1569CE5D"/>
    <w:multiLevelType w:val="singleLevel"/>
    <w:tmpl w:val="1569CE5D"/>
    <w:lvl w:ilvl="0" w:tentative="0">
      <w:start w:val="3"/>
      <w:numFmt w:val="decimal"/>
      <w:suff w:val="nothing"/>
      <w:lvlText w:val="（%1）"/>
      <w:lvlJc w:val="left"/>
    </w:lvl>
  </w:abstractNum>
  <w:abstractNum w:abstractNumId="5">
    <w:nsid w:val="2AFC1E02"/>
    <w:multiLevelType w:val="singleLevel"/>
    <w:tmpl w:val="2AFC1E02"/>
    <w:lvl w:ilvl="0" w:tentative="0">
      <w:start w:val="3"/>
      <w:numFmt w:val="decimal"/>
      <w:suff w:val="nothing"/>
      <w:lvlText w:val="%1、"/>
      <w:lvlJc w:val="left"/>
    </w:lvl>
  </w:abstractNum>
  <w:abstractNum w:abstractNumId="6">
    <w:nsid w:val="33949516"/>
    <w:multiLevelType w:val="singleLevel"/>
    <w:tmpl w:val="33949516"/>
    <w:lvl w:ilvl="0" w:tentative="0">
      <w:start w:val="1"/>
      <w:numFmt w:val="decimal"/>
      <w:suff w:val="nothing"/>
      <w:lvlText w:val="（%1）"/>
      <w:lvlJc w:val="left"/>
    </w:lvl>
  </w:abstractNum>
  <w:abstractNum w:abstractNumId="7">
    <w:nsid w:val="56B15BEF"/>
    <w:multiLevelType w:val="singleLevel"/>
    <w:tmpl w:val="56B15BEF"/>
    <w:lvl w:ilvl="0" w:tentative="0">
      <w:start w:val="1"/>
      <w:numFmt w:val="bullet"/>
      <w:pStyle w:val="13"/>
      <w:lvlText w:val=""/>
      <w:lvlJc w:val="left"/>
      <w:pPr>
        <w:tabs>
          <w:tab w:val="left" w:pos="2040"/>
        </w:tabs>
        <w:ind w:left="2040" w:hanging="360"/>
      </w:pPr>
      <w:rPr>
        <w:rFonts w:hint="default" w:ascii="Wingdings" w:hAnsi="Wingdings"/>
      </w:rPr>
    </w:lvl>
  </w:abstractNum>
  <w:num w:numId="1">
    <w:abstractNumId w:val="1"/>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3YWM2MWYwYzIxYzBhNzYyYmFjYTAyYTdiNDJkZWUifQ=="/>
  </w:docVars>
  <w:rsids>
    <w:rsidRoot w:val="41511531"/>
    <w:rsid w:val="00046CA0"/>
    <w:rsid w:val="0031380D"/>
    <w:rsid w:val="00372F91"/>
    <w:rsid w:val="003A7879"/>
    <w:rsid w:val="004C52BB"/>
    <w:rsid w:val="006347BB"/>
    <w:rsid w:val="00735B45"/>
    <w:rsid w:val="0083050D"/>
    <w:rsid w:val="00A139CE"/>
    <w:rsid w:val="00A40B8D"/>
    <w:rsid w:val="00AE312E"/>
    <w:rsid w:val="00D64AE1"/>
    <w:rsid w:val="00DC19CB"/>
    <w:rsid w:val="00DD2AFD"/>
    <w:rsid w:val="00DE5743"/>
    <w:rsid w:val="00EB047F"/>
    <w:rsid w:val="00FA1778"/>
    <w:rsid w:val="00FB429B"/>
    <w:rsid w:val="00FD1CEC"/>
    <w:rsid w:val="00FD27E8"/>
    <w:rsid w:val="00FE1F09"/>
    <w:rsid w:val="01063FCE"/>
    <w:rsid w:val="01161381"/>
    <w:rsid w:val="011A0334"/>
    <w:rsid w:val="01263FC7"/>
    <w:rsid w:val="01303AC5"/>
    <w:rsid w:val="013942E8"/>
    <w:rsid w:val="014A2DD9"/>
    <w:rsid w:val="0154649E"/>
    <w:rsid w:val="016C598B"/>
    <w:rsid w:val="01786995"/>
    <w:rsid w:val="019B4A6A"/>
    <w:rsid w:val="019D1F38"/>
    <w:rsid w:val="01A2719B"/>
    <w:rsid w:val="01AD5116"/>
    <w:rsid w:val="01B446F6"/>
    <w:rsid w:val="01E0373D"/>
    <w:rsid w:val="01FD62E0"/>
    <w:rsid w:val="02095787"/>
    <w:rsid w:val="020A5435"/>
    <w:rsid w:val="021B5AD6"/>
    <w:rsid w:val="0223063E"/>
    <w:rsid w:val="024D50EF"/>
    <w:rsid w:val="02586ABC"/>
    <w:rsid w:val="02590923"/>
    <w:rsid w:val="025D2311"/>
    <w:rsid w:val="025E2150"/>
    <w:rsid w:val="026003DA"/>
    <w:rsid w:val="026201C4"/>
    <w:rsid w:val="02661F6C"/>
    <w:rsid w:val="026E2CEF"/>
    <w:rsid w:val="0273010D"/>
    <w:rsid w:val="02781BC8"/>
    <w:rsid w:val="028166D1"/>
    <w:rsid w:val="02941DE2"/>
    <w:rsid w:val="02AE05FE"/>
    <w:rsid w:val="02BC0A7B"/>
    <w:rsid w:val="02C941D1"/>
    <w:rsid w:val="02D811AF"/>
    <w:rsid w:val="02D86D80"/>
    <w:rsid w:val="02FE144D"/>
    <w:rsid w:val="03010C49"/>
    <w:rsid w:val="032A2EC2"/>
    <w:rsid w:val="0332621A"/>
    <w:rsid w:val="033951D7"/>
    <w:rsid w:val="035C4B69"/>
    <w:rsid w:val="0364340F"/>
    <w:rsid w:val="037B0103"/>
    <w:rsid w:val="037C510F"/>
    <w:rsid w:val="038F0DD1"/>
    <w:rsid w:val="03A85635"/>
    <w:rsid w:val="03BA6DBC"/>
    <w:rsid w:val="03BF2743"/>
    <w:rsid w:val="03C055D4"/>
    <w:rsid w:val="03F77F39"/>
    <w:rsid w:val="04041910"/>
    <w:rsid w:val="0405748B"/>
    <w:rsid w:val="040B01C4"/>
    <w:rsid w:val="040E548E"/>
    <w:rsid w:val="04120FD8"/>
    <w:rsid w:val="0428557E"/>
    <w:rsid w:val="042A4745"/>
    <w:rsid w:val="04333FF8"/>
    <w:rsid w:val="043D5F24"/>
    <w:rsid w:val="04441D61"/>
    <w:rsid w:val="046A6458"/>
    <w:rsid w:val="047D1CBF"/>
    <w:rsid w:val="049A4750"/>
    <w:rsid w:val="04A87776"/>
    <w:rsid w:val="04AB05F1"/>
    <w:rsid w:val="04C9154C"/>
    <w:rsid w:val="04E1113F"/>
    <w:rsid w:val="04EC02F8"/>
    <w:rsid w:val="052120A3"/>
    <w:rsid w:val="05216ABC"/>
    <w:rsid w:val="053718C6"/>
    <w:rsid w:val="054123C0"/>
    <w:rsid w:val="054D4B1E"/>
    <w:rsid w:val="055C132D"/>
    <w:rsid w:val="056800F4"/>
    <w:rsid w:val="056B197B"/>
    <w:rsid w:val="05970D7B"/>
    <w:rsid w:val="05984991"/>
    <w:rsid w:val="059F3A06"/>
    <w:rsid w:val="05A70B15"/>
    <w:rsid w:val="05CC0260"/>
    <w:rsid w:val="05EA5F5A"/>
    <w:rsid w:val="05EB2D73"/>
    <w:rsid w:val="06241EC4"/>
    <w:rsid w:val="062C3530"/>
    <w:rsid w:val="063F1112"/>
    <w:rsid w:val="066E16E7"/>
    <w:rsid w:val="06710766"/>
    <w:rsid w:val="06747D87"/>
    <w:rsid w:val="068E4824"/>
    <w:rsid w:val="069D6258"/>
    <w:rsid w:val="06AA11A6"/>
    <w:rsid w:val="06B60387"/>
    <w:rsid w:val="06BA455D"/>
    <w:rsid w:val="06BA468F"/>
    <w:rsid w:val="06C50397"/>
    <w:rsid w:val="06C92C46"/>
    <w:rsid w:val="06DA075B"/>
    <w:rsid w:val="06E25597"/>
    <w:rsid w:val="07000400"/>
    <w:rsid w:val="07113859"/>
    <w:rsid w:val="071D5765"/>
    <w:rsid w:val="072B786C"/>
    <w:rsid w:val="072E0162"/>
    <w:rsid w:val="073D3F2F"/>
    <w:rsid w:val="073E6F3C"/>
    <w:rsid w:val="074D717F"/>
    <w:rsid w:val="075445D5"/>
    <w:rsid w:val="07612C2A"/>
    <w:rsid w:val="076F5AC2"/>
    <w:rsid w:val="077532A2"/>
    <w:rsid w:val="07801501"/>
    <w:rsid w:val="07921036"/>
    <w:rsid w:val="07947743"/>
    <w:rsid w:val="079923C4"/>
    <w:rsid w:val="07A33E7F"/>
    <w:rsid w:val="07B80497"/>
    <w:rsid w:val="07C37441"/>
    <w:rsid w:val="07CE2BC3"/>
    <w:rsid w:val="07F04099"/>
    <w:rsid w:val="07F414F5"/>
    <w:rsid w:val="08153C1F"/>
    <w:rsid w:val="08155AF6"/>
    <w:rsid w:val="081C4DA3"/>
    <w:rsid w:val="08594CC6"/>
    <w:rsid w:val="085E53BC"/>
    <w:rsid w:val="086329D2"/>
    <w:rsid w:val="087B3986"/>
    <w:rsid w:val="087F0A78"/>
    <w:rsid w:val="08805CEA"/>
    <w:rsid w:val="088564A0"/>
    <w:rsid w:val="088B7CBB"/>
    <w:rsid w:val="0897212F"/>
    <w:rsid w:val="08A3301A"/>
    <w:rsid w:val="08AF2F0D"/>
    <w:rsid w:val="08C04D79"/>
    <w:rsid w:val="08E90B57"/>
    <w:rsid w:val="08FE27C4"/>
    <w:rsid w:val="090D3204"/>
    <w:rsid w:val="09286893"/>
    <w:rsid w:val="09332B79"/>
    <w:rsid w:val="0937305E"/>
    <w:rsid w:val="09383E5F"/>
    <w:rsid w:val="093C74AB"/>
    <w:rsid w:val="09573CF7"/>
    <w:rsid w:val="09624F26"/>
    <w:rsid w:val="096B2EE6"/>
    <w:rsid w:val="098D5F59"/>
    <w:rsid w:val="098D7D07"/>
    <w:rsid w:val="098F0954"/>
    <w:rsid w:val="09BF6EBE"/>
    <w:rsid w:val="09CF6571"/>
    <w:rsid w:val="09D516AE"/>
    <w:rsid w:val="09E77A16"/>
    <w:rsid w:val="0A094F53"/>
    <w:rsid w:val="0A0F2384"/>
    <w:rsid w:val="0A152222"/>
    <w:rsid w:val="0A261F09"/>
    <w:rsid w:val="0A3400C5"/>
    <w:rsid w:val="0A460E80"/>
    <w:rsid w:val="0A534931"/>
    <w:rsid w:val="0A590531"/>
    <w:rsid w:val="0A595E3B"/>
    <w:rsid w:val="0A717628"/>
    <w:rsid w:val="0AA45C47"/>
    <w:rsid w:val="0AA6736A"/>
    <w:rsid w:val="0AB363EF"/>
    <w:rsid w:val="0ABA508A"/>
    <w:rsid w:val="0AC345EC"/>
    <w:rsid w:val="0AE70FB9"/>
    <w:rsid w:val="0B153803"/>
    <w:rsid w:val="0B1D461D"/>
    <w:rsid w:val="0B2324F5"/>
    <w:rsid w:val="0B527D60"/>
    <w:rsid w:val="0B5C2086"/>
    <w:rsid w:val="0B642CE9"/>
    <w:rsid w:val="0B7E66B1"/>
    <w:rsid w:val="0B80384F"/>
    <w:rsid w:val="0B8E56F9"/>
    <w:rsid w:val="0B923CFA"/>
    <w:rsid w:val="0B9679B3"/>
    <w:rsid w:val="0BB43C70"/>
    <w:rsid w:val="0BD279F0"/>
    <w:rsid w:val="0BEF198B"/>
    <w:rsid w:val="0C040C3B"/>
    <w:rsid w:val="0C0E3FB9"/>
    <w:rsid w:val="0C38765C"/>
    <w:rsid w:val="0C3A7178"/>
    <w:rsid w:val="0C4036D4"/>
    <w:rsid w:val="0C523489"/>
    <w:rsid w:val="0C6236CC"/>
    <w:rsid w:val="0C6A1136"/>
    <w:rsid w:val="0C8D46EE"/>
    <w:rsid w:val="0C9F4CFB"/>
    <w:rsid w:val="0CA81347"/>
    <w:rsid w:val="0CCC4FB6"/>
    <w:rsid w:val="0CCC6D98"/>
    <w:rsid w:val="0CD345CA"/>
    <w:rsid w:val="0CFA1EEC"/>
    <w:rsid w:val="0D0256A8"/>
    <w:rsid w:val="0D0668A8"/>
    <w:rsid w:val="0D0E05AD"/>
    <w:rsid w:val="0D197CC3"/>
    <w:rsid w:val="0D26763F"/>
    <w:rsid w:val="0D3A3D4E"/>
    <w:rsid w:val="0D4002A7"/>
    <w:rsid w:val="0D6B2B7C"/>
    <w:rsid w:val="0D83393E"/>
    <w:rsid w:val="0D8C6527"/>
    <w:rsid w:val="0D913A08"/>
    <w:rsid w:val="0D957167"/>
    <w:rsid w:val="0D984A85"/>
    <w:rsid w:val="0D9C5D1E"/>
    <w:rsid w:val="0DBE26D2"/>
    <w:rsid w:val="0DC10AD4"/>
    <w:rsid w:val="0DE67374"/>
    <w:rsid w:val="0DF742E8"/>
    <w:rsid w:val="0DF77E44"/>
    <w:rsid w:val="0E161B9F"/>
    <w:rsid w:val="0E211365"/>
    <w:rsid w:val="0E353577"/>
    <w:rsid w:val="0E4C0AC5"/>
    <w:rsid w:val="0E4C4192"/>
    <w:rsid w:val="0E536A4D"/>
    <w:rsid w:val="0E65470A"/>
    <w:rsid w:val="0E804F97"/>
    <w:rsid w:val="0E8413A7"/>
    <w:rsid w:val="0E8649CF"/>
    <w:rsid w:val="0EA75429"/>
    <w:rsid w:val="0ED13BCA"/>
    <w:rsid w:val="0ED92450"/>
    <w:rsid w:val="0EDB32C2"/>
    <w:rsid w:val="0EEB3897"/>
    <w:rsid w:val="0EF54B6B"/>
    <w:rsid w:val="0F041CC7"/>
    <w:rsid w:val="0F1F3AF7"/>
    <w:rsid w:val="0F2E3D3B"/>
    <w:rsid w:val="0F39623B"/>
    <w:rsid w:val="0F5C0C28"/>
    <w:rsid w:val="0F632B1E"/>
    <w:rsid w:val="0F65234E"/>
    <w:rsid w:val="0F6971EC"/>
    <w:rsid w:val="0F78188D"/>
    <w:rsid w:val="0F786D63"/>
    <w:rsid w:val="0F930041"/>
    <w:rsid w:val="0F953DB9"/>
    <w:rsid w:val="0FA31D1E"/>
    <w:rsid w:val="0FA43FFC"/>
    <w:rsid w:val="0FB14243"/>
    <w:rsid w:val="0FD0094D"/>
    <w:rsid w:val="0FD348E1"/>
    <w:rsid w:val="0FF22FB9"/>
    <w:rsid w:val="0FF45E22"/>
    <w:rsid w:val="0FFA1E6E"/>
    <w:rsid w:val="10142F30"/>
    <w:rsid w:val="10161464"/>
    <w:rsid w:val="1047710D"/>
    <w:rsid w:val="106B4B1A"/>
    <w:rsid w:val="107134FF"/>
    <w:rsid w:val="10790FE5"/>
    <w:rsid w:val="10824484"/>
    <w:rsid w:val="108C21D5"/>
    <w:rsid w:val="10A06571"/>
    <w:rsid w:val="10A92A68"/>
    <w:rsid w:val="10A92F89"/>
    <w:rsid w:val="10AA5642"/>
    <w:rsid w:val="10B93A57"/>
    <w:rsid w:val="10C16D46"/>
    <w:rsid w:val="10D02A15"/>
    <w:rsid w:val="10D04CE1"/>
    <w:rsid w:val="10DD4DDE"/>
    <w:rsid w:val="10DD77C5"/>
    <w:rsid w:val="10E022CF"/>
    <w:rsid w:val="10F26C22"/>
    <w:rsid w:val="11105B44"/>
    <w:rsid w:val="11145517"/>
    <w:rsid w:val="11146F5F"/>
    <w:rsid w:val="111E79EA"/>
    <w:rsid w:val="112076B2"/>
    <w:rsid w:val="11286567"/>
    <w:rsid w:val="113B44EC"/>
    <w:rsid w:val="113E3FDC"/>
    <w:rsid w:val="11567578"/>
    <w:rsid w:val="115C6507"/>
    <w:rsid w:val="115E4DF9"/>
    <w:rsid w:val="116027A4"/>
    <w:rsid w:val="11696892"/>
    <w:rsid w:val="117619C8"/>
    <w:rsid w:val="117C1EDF"/>
    <w:rsid w:val="117E2354"/>
    <w:rsid w:val="118A4D65"/>
    <w:rsid w:val="118B03B5"/>
    <w:rsid w:val="11A14184"/>
    <w:rsid w:val="11AE72F3"/>
    <w:rsid w:val="11B61715"/>
    <w:rsid w:val="11BF6EC8"/>
    <w:rsid w:val="11C639E0"/>
    <w:rsid w:val="11D14753"/>
    <w:rsid w:val="11E132E5"/>
    <w:rsid w:val="11E2795E"/>
    <w:rsid w:val="11F70B64"/>
    <w:rsid w:val="11FF676D"/>
    <w:rsid w:val="12004D3F"/>
    <w:rsid w:val="120A727D"/>
    <w:rsid w:val="12135469"/>
    <w:rsid w:val="121F0AF9"/>
    <w:rsid w:val="12334081"/>
    <w:rsid w:val="123E4294"/>
    <w:rsid w:val="12504D05"/>
    <w:rsid w:val="126132D0"/>
    <w:rsid w:val="12632F6A"/>
    <w:rsid w:val="126E4812"/>
    <w:rsid w:val="127E7433"/>
    <w:rsid w:val="128D0D77"/>
    <w:rsid w:val="128F5369"/>
    <w:rsid w:val="128F714D"/>
    <w:rsid w:val="12931A43"/>
    <w:rsid w:val="12B0412F"/>
    <w:rsid w:val="12C86253"/>
    <w:rsid w:val="12D270D2"/>
    <w:rsid w:val="12EB48C5"/>
    <w:rsid w:val="12ED6598"/>
    <w:rsid w:val="12FE6A03"/>
    <w:rsid w:val="130C3B50"/>
    <w:rsid w:val="131F376E"/>
    <w:rsid w:val="133B406A"/>
    <w:rsid w:val="134025C8"/>
    <w:rsid w:val="13545D39"/>
    <w:rsid w:val="13557018"/>
    <w:rsid w:val="13557656"/>
    <w:rsid w:val="136F7127"/>
    <w:rsid w:val="13705615"/>
    <w:rsid w:val="137141F5"/>
    <w:rsid w:val="137C78AD"/>
    <w:rsid w:val="13854144"/>
    <w:rsid w:val="13916645"/>
    <w:rsid w:val="13A97E33"/>
    <w:rsid w:val="13AE5C17"/>
    <w:rsid w:val="13BB6B61"/>
    <w:rsid w:val="13C5646C"/>
    <w:rsid w:val="13CA1B57"/>
    <w:rsid w:val="13CB6866"/>
    <w:rsid w:val="14534D65"/>
    <w:rsid w:val="14693FA2"/>
    <w:rsid w:val="147E12BF"/>
    <w:rsid w:val="147E7B55"/>
    <w:rsid w:val="14847F58"/>
    <w:rsid w:val="1485203D"/>
    <w:rsid w:val="1496081E"/>
    <w:rsid w:val="14983A03"/>
    <w:rsid w:val="14B836CF"/>
    <w:rsid w:val="14C667C2"/>
    <w:rsid w:val="14D04EB5"/>
    <w:rsid w:val="14D84158"/>
    <w:rsid w:val="14DC7D94"/>
    <w:rsid w:val="14EA775D"/>
    <w:rsid w:val="14EC7A28"/>
    <w:rsid w:val="15176F9D"/>
    <w:rsid w:val="152A065F"/>
    <w:rsid w:val="15363948"/>
    <w:rsid w:val="15367D49"/>
    <w:rsid w:val="15446DF8"/>
    <w:rsid w:val="154A73F4"/>
    <w:rsid w:val="15610299"/>
    <w:rsid w:val="15622FB1"/>
    <w:rsid w:val="1565187A"/>
    <w:rsid w:val="15766056"/>
    <w:rsid w:val="157D69C8"/>
    <w:rsid w:val="15865C45"/>
    <w:rsid w:val="159D0DD4"/>
    <w:rsid w:val="15A64981"/>
    <w:rsid w:val="15DC5307"/>
    <w:rsid w:val="15F15AC1"/>
    <w:rsid w:val="15FA0938"/>
    <w:rsid w:val="160E21CF"/>
    <w:rsid w:val="160F5DEA"/>
    <w:rsid w:val="16145735"/>
    <w:rsid w:val="162B0713"/>
    <w:rsid w:val="162E6411"/>
    <w:rsid w:val="16343DB8"/>
    <w:rsid w:val="16414353"/>
    <w:rsid w:val="1642353B"/>
    <w:rsid w:val="16481636"/>
    <w:rsid w:val="164B047C"/>
    <w:rsid w:val="16817EFD"/>
    <w:rsid w:val="16917DF9"/>
    <w:rsid w:val="16B01AB1"/>
    <w:rsid w:val="16C4316D"/>
    <w:rsid w:val="16E447C0"/>
    <w:rsid w:val="16FC68BB"/>
    <w:rsid w:val="1718152B"/>
    <w:rsid w:val="171E28E6"/>
    <w:rsid w:val="17333F1E"/>
    <w:rsid w:val="175E421D"/>
    <w:rsid w:val="176003B4"/>
    <w:rsid w:val="178C5786"/>
    <w:rsid w:val="17B56CB2"/>
    <w:rsid w:val="17C874DB"/>
    <w:rsid w:val="17D031D6"/>
    <w:rsid w:val="17DC253A"/>
    <w:rsid w:val="17E44DD7"/>
    <w:rsid w:val="17FF564B"/>
    <w:rsid w:val="1816180F"/>
    <w:rsid w:val="182B350C"/>
    <w:rsid w:val="1839615F"/>
    <w:rsid w:val="183F6909"/>
    <w:rsid w:val="185D0EFF"/>
    <w:rsid w:val="187077B5"/>
    <w:rsid w:val="18776F0C"/>
    <w:rsid w:val="18827C72"/>
    <w:rsid w:val="18846380"/>
    <w:rsid w:val="1890063D"/>
    <w:rsid w:val="189C3AAC"/>
    <w:rsid w:val="18A8690B"/>
    <w:rsid w:val="18AC2568"/>
    <w:rsid w:val="18D3325C"/>
    <w:rsid w:val="18E24A74"/>
    <w:rsid w:val="18F11370"/>
    <w:rsid w:val="19103D06"/>
    <w:rsid w:val="192F5006"/>
    <w:rsid w:val="194A79C2"/>
    <w:rsid w:val="195D359C"/>
    <w:rsid w:val="196225F2"/>
    <w:rsid w:val="19653979"/>
    <w:rsid w:val="196D0FF6"/>
    <w:rsid w:val="19783AB2"/>
    <w:rsid w:val="198F47D0"/>
    <w:rsid w:val="19921BF7"/>
    <w:rsid w:val="19A60971"/>
    <w:rsid w:val="19BE3F0C"/>
    <w:rsid w:val="19C15B92"/>
    <w:rsid w:val="19C239FC"/>
    <w:rsid w:val="19D3125A"/>
    <w:rsid w:val="19D90363"/>
    <w:rsid w:val="19DB686C"/>
    <w:rsid w:val="19E34F84"/>
    <w:rsid w:val="19EE502D"/>
    <w:rsid w:val="19F3005A"/>
    <w:rsid w:val="1A164FE1"/>
    <w:rsid w:val="1A1F2E4A"/>
    <w:rsid w:val="1A440C91"/>
    <w:rsid w:val="1A491F53"/>
    <w:rsid w:val="1A50725A"/>
    <w:rsid w:val="1A561F0A"/>
    <w:rsid w:val="1A6518DB"/>
    <w:rsid w:val="1A654678"/>
    <w:rsid w:val="1A7B4095"/>
    <w:rsid w:val="1A807414"/>
    <w:rsid w:val="1A8769F4"/>
    <w:rsid w:val="1AAB4A73"/>
    <w:rsid w:val="1AB175CD"/>
    <w:rsid w:val="1ABA3966"/>
    <w:rsid w:val="1ACB28BB"/>
    <w:rsid w:val="1AE14356"/>
    <w:rsid w:val="1AF247D0"/>
    <w:rsid w:val="1B0F32E5"/>
    <w:rsid w:val="1B15013E"/>
    <w:rsid w:val="1B1E2AD6"/>
    <w:rsid w:val="1B230EC2"/>
    <w:rsid w:val="1B2808BE"/>
    <w:rsid w:val="1B2C0455"/>
    <w:rsid w:val="1B2D30F7"/>
    <w:rsid w:val="1B3B255C"/>
    <w:rsid w:val="1B4641B9"/>
    <w:rsid w:val="1B5B596D"/>
    <w:rsid w:val="1B5D452F"/>
    <w:rsid w:val="1B6E54A2"/>
    <w:rsid w:val="1B920776"/>
    <w:rsid w:val="1BA26B6D"/>
    <w:rsid w:val="1BC547D5"/>
    <w:rsid w:val="1BEE2245"/>
    <w:rsid w:val="1BF8028F"/>
    <w:rsid w:val="1C200EAE"/>
    <w:rsid w:val="1C365FDC"/>
    <w:rsid w:val="1C404D4C"/>
    <w:rsid w:val="1C4C33DE"/>
    <w:rsid w:val="1C4C40AF"/>
    <w:rsid w:val="1C533032"/>
    <w:rsid w:val="1C590C12"/>
    <w:rsid w:val="1C5E227A"/>
    <w:rsid w:val="1C732E1C"/>
    <w:rsid w:val="1C7737B9"/>
    <w:rsid w:val="1C816ABD"/>
    <w:rsid w:val="1C870A91"/>
    <w:rsid w:val="1C973083"/>
    <w:rsid w:val="1C9C100D"/>
    <w:rsid w:val="1C9D605B"/>
    <w:rsid w:val="1CAF422B"/>
    <w:rsid w:val="1CB05D8E"/>
    <w:rsid w:val="1CB96BAD"/>
    <w:rsid w:val="1CBC72A7"/>
    <w:rsid w:val="1CC45CDD"/>
    <w:rsid w:val="1CC760CA"/>
    <w:rsid w:val="1CEA5913"/>
    <w:rsid w:val="1CF55E97"/>
    <w:rsid w:val="1CFA1018"/>
    <w:rsid w:val="1D1207F7"/>
    <w:rsid w:val="1D2332D3"/>
    <w:rsid w:val="1D467AFD"/>
    <w:rsid w:val="1D48246B"/>
    <w:rsid w:val="1D4C5B23"/>
    <w:rsid w:val="1D5D48CD"/>
    <w:rsid w:val="1D7A21B1"/>
    <w:rsid w:val="1D95454D"/>
    <w:rsid w:val="1DA60807"/>
    <w:rsid w:val="1DA87977"/>
    <w:rsid w:val="1DBC74E6"/>
    <w:rsid w:val="1DC00253"/>
    <w:rsid w:val="1DDB0996"/>
    <w:rsid w:val="1DF63710"/>
    <w:rsid w:val="1E0169AA"/>
    <w:rsid w:val="1E041D40"/>
    <w:rsid w:val="1E147C0C"/>
    <w:rsid w:val="1E283D1B"/>
    <w:rsid w:val="1E2851F8"/>
    <w:rsid w:val="1E2A1B70"/>
    <w:rsid w:val="1E2D0B4E"/>
    <w:rsid w:val="1E3A3F14"/>
    <w:rsid w:val="1E3F4573"/>
    <w:rsid w:val="1E422ED4"/>
    <w:rsid w:val="1E461E83"/>
    <w:rsid w:val="1E4E7561"/>
    <w:rsid w:val="1E5815DB"/>
    <w:rsid w:val="1E7C4A27"/>
    <w:rsid w:val="1E8C347C"/>
    <w:rsid w:val="1EC12041"/>
    <w:rsid w:val="1F060D57"/>
    <w:rsid w:val="1F06438B"/>
    <w:rsid w:val="1F066139"/>
    <w:rsid w:val="1F350D31"/>
    <w:rsid w:val="1F5644EA"/>
    <w:rsid w:val="1F5E564A"/>
    <w:rsid w:val="1F6B2440"/>
    <w:rsid w:val="1F6C281F"/>
    <w:rsid w:val="1F7E769F"/>
    <w:rsid w:val="1F8C2951"/>
    <w:rsid w:val="1FA231E6"/>
    <w:rsid w:val="1FA4694F"/>
    <w:rsid w:val="1FB26C7D"/>
    <w:rsid w:val="1FB918D8"/>
    <w:rsid w:val="1FC25DDE"/>
    <w:rsid w:val="1FD06747"/>
    <w:rsid w:val="1FDB3011"/>
    <w:rsid w:val="1FF81EDF"/>
    <w:rsid w:val="20011AFD"/>
    <w:rsid w:val="2003323B"/>
    <w:rsid w:val="20054643"/>
    <w:rsid w:val="200A4073"/>
    <w:rsid w:val="200A42EE"/>
    <w:rsid w:val="2026550C"/>
    <w:rsid w:val="203776EA"/>
    <w:rsid w:val="203942EC"/>
    <w:rsid w:val="20687923"/>
    <w:rsid w:val="206F5F60"/>
    <w:rsid w:val="20731577"/>
    <w:rsid w:val="20847C5E"/>
    <w:rsid w:val="2090775C"/>
    <w:rsid w:val="20983709"/>
    <w:rsid w:val="209B0B03"/>
    <w:rsid w:val="20A14778"/>
    <w:rsid w:val="20B02E89"/>
    <w:rsid w:val="20C7117B"/>
    <w:rsid w:val="20D07FE6"/>
    <w:rsid w:val="20D677C0"/>
    <w:rsid w:val="20E929A4"/>
    <w:rsid w:val="21151131"/>
    <w:rsid w:val="21193E13"/>
    <w:rsid w:val="21231A1F"/>
    <w:rsid w:val="212E1934"/>
    <w:rsid w:val="21336F8E"/>
    <w:rsid w:val="215A1951"/>
    <w:rsid w:val="21680404"/>
    <w:rsid w:val="21780E44"/>
    <w:rsid w:val="217F21D3"/>
    <w:rsid w:val="21B315F0"/>
    <w:rsid w:val="21C65756"/>
    <w:rsid w:val="21C83B7A"/>
    <w:rsid w:val="21D7200F"/>
    <w:rsid w:val="21DC7397"/>
    <w:rsid w:val="21E277D3"/>
    <w:rsid w:val="21E32217"/>
    <w:rsid w:val="21FE13B0"/>
    <w:rsid w:val="22001566"/>
    <w:rsid w:val="220A4192"/>
    <w:rsid w:val="22282CF3"/>
    <w:rsid w:val="22305E99"/>
    <w:rsid w:val="22356D36"/>
    <w:rsid w:val="223B07F0"/>
    <w:rsid w:val="22465C8A"/>
    <w:rsid w:val="2252621C"/>
    <w:rsid w:val="225B2C40"/>
    <w:rsid w:val="226D6EA3"/>
    <w:rsid w:val="22723AE6"/>
    <w:rsid w:val="22895078"/>
    <w:rsid w:val="229E0D7F"/>
    <w:rsid w:val="229E7129"/>
    <w:rsid w:val="22B14323"/>
    <w:rsid w:val="22C708C4"/>
    <w:rsid w:val="22D9330D"/>
    <w:rsid w:val="22E04CE8"/>
    <w:rsid w:val="22F1348C"/>
    <w:rsid w:val="230001E7"/>
    <w:rsid w:val="23030452"/>
    <w:rsid w:val="231B7C94"/>
    <w:rsid w:val="232A749D"/>
    <w:rsid w:val="232E3841"/>
    <w:rsid w:val="232F095F"/>
    <w:rsid w:val="23331568"/>
    <w:rsid w:val="234171BE"/>
    <w:rsid w:val="234A05BF"/>
    <w:rsid w:val="234C0C0C"/>
    <w:rsid w:val="2369138D"/>
    <w:rsid w:val="23693467"/>
    <w:rsid w:val="236D2C2B"/>
    <w:rsid w:val="2374660C"/>
    <w:rsid w:val="237A5348"/>
    <w:rsid w:val="238B4E5F"/>
    <w:rsid w:val="239575E6"/>
    <w:rsid w:val="23B57335"/>
    <w:rsid w:val="23C53DEC"/>
    <w:rsid w:val="23D507D0"/>
    <w:rsid w:val="23D55D98"/>
    <w:rsid w:val="23D762F6"/>
    <w:rsid w:val="24002E90"/>
    <w:rsid w:val="24144417"/>
    <w:rsid w:val="241D411F"/>
    <w:rsid w:val="241E7886"/>
    <w:rsid w:val="24343749"/>
    <w:rsid w:val="2455456D"/>
    <w:rsid w:val="24681FFD"/>
    <w:rsid w:val="247A0F48"/>
    <w:rsid w:val="24833DE1"/>
    <w:rsid w:val="24990D22"/>
    <w:rsid w:val="24A00DDE"/>
    <w:rsid w:val="24AA68E6"/>
    <w:rsid w:val="24B81EA4"/>
    <w:rsid w:val="24F500A2"/>
    <w:rsid w:val="24FB0B2A"/>
    <w:rsid w:val="2504108B"/>
    <w:rsid w:val="250C5DBA"/>
    <w:rsid w:val="25147AC8"/>
    <w:rsid w:val="25205A7B"/>
    <w:rsid w:val="25222025"/>
    <w:rsid w:val="25253091"/>
    <w:rsid w:val="252761D0"/>
    <w:rsid w:val="256C5F96"/>
    <w:rsid w:val="25707300"/>
    <w:rsid w:val="2578446A"/>
    <w:rsid w:val="25822292"/>
    <w:rsid w:val="25876D8F"/>
    <w:rsid w:val="258B7398"/>
    <w:rsid w:val="25A42448"/>
    <w:rsid w:val="25B01F9A"/>
    <w:rsid w:val="25B76093"/>
    <w:rsid w:val="25BA3AEB"/>
    <w:rsid w:val="25F0369F"/>
    <w:rsid w:val="25F807A6"/>
    <w:rsid w:val="260158AC"/>
    <w:rsid w:val="2603217C"/>
    <w:rsid w:val="2628235B"/>
    <w:rsid w:val="2630419C"/>
    <w:rsid w:val="26360971"/>
    <w:rsid w:val="263936B2"/>
    <w:rsid w:val="26510A26"/>
    <w:rsid w:val="26762F6C"/>
    <w:rsid w:val="2677273A"/>
    <w:rsid w:val="26832765"/>
    <w:rsid w:val="26881727"/>
    <w:rsid w:val="26920BFA"/>
    <w:rsid w:val="26A12BEB"/>
    <w:rsid w:val="26B518B8"/>
    <w:rsid w:val="26C8461C"/>
    <w:rsid w:val="26CC5EBA"/>
    <w:rsid w:val="26D81C86"/>
    <w:rsid w:val="26E15679"/>
    <w:rsid w:val="26E41345"/>
    <w:rsid w:val="26EF3957"/>
    <w:rsid w:val="26F251F5"/>
    <w:rsid w:val="26F619AB"/>
    <w:rsid w:val="27051E74"/>
    <w:rsid w:val="270A253F"/>
    <w:rsid w:val="270B2978"/>
    <w:rsid w:val="271A2958"/>
    <w:rsid w:val="273E7707"/>
    <w:rsid w:val="2741644A"/>
    <w:rsid w:val="275D28EC"/>
    <w:rsid w:val="27704CE1"/>
    <w:rsid w:val="27743E5C"/>
    <w:rsid w:val="278247CB"/>
    <w:rsid w:val="27A01BF9"/>
    <w:rsid w:val="27C83FC7"/>
    <w:rsid w:val="27EC2A9F"/>
    <w:rsid w:val="280F1AE4"/>
    <w:rsid w:val="281A3657"/>
    <w:rsid w:val="28346DCF"/>
    <w:rsid w:val="283D19A2"/>
    <w:rsid w:val="2867777A"/>
    <w:rsid w:val="288A2F22"/>
    <w:rsid w:val="289449F8"/>
    <w:rsid w:val="28AA222B"/>
    <w:rsid w:val="28D81DC2"/>
    <w:rsid w:val="28DE064F"/>
    <w:rsid w:val="28EC45F2"/>
    <w:rsid w:val="29057462"/>
    <w:rsid w:val="29104C1F"/>
    <w:rsid w:val="291644D1"/>
    <w:rsid w:val="29171045"/>
    <w:rsid w:val="293B7327"/>
    <w:rsid w:val="293E4722"/>
    <w:rsid w:val="294206B6"/>
    <w:rsid w:val="29424E33"/>
    <w:rsid w:val="294E705B"/>
    <w:rsid w:val="295959FF"/>
    <w:rsid w:val="29600B3C"/>
    <w:rsid w:val="29A50C45"/>
    <w:rsid w:val="29B11A3D"/>
    <w:rsid w:val="29C4233F"/>
    <w:rsid w:val="29C9059D"/>
    <w:rsid w:val="29E21F96"/>
    <w:rsid w:val="29FB1396"/>
    <w:rsid w:val="29FE6551"/>
    <w:rsid w:val="2A407C49"/>
    <w:rsid w:val="2A5B749F"/>
    <w:rsid w:val="2A5E5694"/>
    <w:rsid w:val="2A614B6C"/>
    <w:rsid w:val="2A6922B9"/>
    <w:rsid w:val="2A924C61"/>
    <w:rsid w:val="2A9B6575"/>
    <w:rsid w:val="2A9C5BA4"/>
    <w:rsid w:val="2AA47D84"/>
    <w:rsid w:val="2AB36B9A"/>
    <w:rsid w:val="2AB7793B"/>
    <w:rsid w:val="2AB820D0"/>
    <w:rsid w:val="2AC86999"/>
    <w:rsid w:val="2AF85255"/>
    <w:rsid w:val="2B291B2D"/>
    <w:rsid w:val="2B403822"/>
    <w:rsid w:val="2B56190D"/>
    <w:rsid w:val="2B6B0F88"/>
    <w:rsid w:val="2BA430B1"/>
    <w:rsid w:val="2BB07E21"/>
    <w:rsid w:val="2BB55234"/>
    <w:rsid w:val="2BB9613B"/>
    <w:rsid w:val="2BBC7D5C"/>
    <w:rsid w:val="2BBD2276"/>
    <w:rsid w:val="2BC058B3"/>
    <w:rsid w:val="2BD0215F"/>
    <w:rsid w:val="2BE617CC"/>
    <w:rsid w:val="2BE772F2"/>
    <w:rsid w:val="2C0B2F55"/>
    <w:rsid w:val="2C3C763E"/>
    <w:rsid w:val="2C4202AD"/>
    <w:rsid w:val="2C424529"/>
    <w:rsid w:val="2C4613C9"/>
    <w:rsid w:val="2C63688F"/>
    <w:rsid w:val="2C6B42FD"/>
    <w:rsid w:val="2C8E70ED"/>
    <w:rsid w:val="2C94798A"/>
    <w:rsid w:val="2CD63007"/>
    <w:rsid w:val="2CD933E3"/>
    <w:rsid w:val="2CE675AA"/>
    <w:rsid w:val="2CF241A1"/>
    <w:rsid w:val="2D031F9D"/>
    <w:rsid w:val="2D1156A6"/>
    <w:rsid w:val="2D127B5A"/>
    <w:rsid w:val="2D256B25"/>
    <w:rsid w:val="2D2D05C2"/>
    <w:rsid w:val="2D32459D"/>
    <w:rsid w:val="2D3C75E5"/>
    <w:rsid w:val="2D67693D"/>
    <w:rsid w:val="2D721459"/>
    <w:rsid w:val="2D766B80"/>
    <w:rsid w:val="2D7B022F"/>
    <w:rsid w:val="2D8F379E"/>
    <w:rsid w:val="2D8F6B96"/>
    <w:rsid w:val="2D9F5341"/>
    <w:rsid w:val="2DA4735E"/>
    <w:rsid w:val="2DAA05D8"/>
    <w:rsid w:val="2DB1035E"/>
    <w:rsid w:val="2DBB4976"/>
    <w:rsid w:val="2DEA30CA"/>
    <w:rsid w:val="2DF33D2D"/>
    <w:rsid w:val="2DFA155F"/>
    <w:rsid w:val="2E060932"/>
    <w:rsid w:val="2E086552"/>
    <w:rsid w:val="2E267032"/>
    <w:rsid w:val="2E2E435C"/>
    <w:rsid w:val="2E546894"/>
    <w:rsid w:val="2E642E7C"/>
    <w:rsid w:val="2E741BFF"/>
    <w:rsid w:val="2E7E6E53"/>
    <w:rsid w:val="2EA0307F"/>
    <w:rsid w:val="2EBF68B6"/>
    <w:rsid w:val="2EC102CF"/>
    <w:rsid w:val="2EDF0755"/>
    <w:rsid w:val="2EEA15D4"/>
    <w:rsid w:val="2F08379D"/>
    <w:rsid w:val="2F155D6A"/>
    <w:rsid w:val="2F2A3F66"/>
    <w:rsid w:val="2F2D1965"/>
    <w:rsid w:val="2F37233F"/>
    <w:rsid w:val="2F3740ED"/>
    <w:rsid w:val="2F463BD7"/>
    <w:rsid w:val="2F472A26"/>
    <w:rsid w:val="2F4D0C2D"/>
    <w:rsid w:val="2F5637FC"/>
    <w:rsid w:val="2F5D0B3F"/>
    <w:rsid w:val="2F6B253E"/>
    <w:rsid w:val="2F6F69AC"/>
    <w:rsid w:val="2F9C59C9"/>
    <w:rsid w:val="2FA516DB"/>
    <w:rsid w:val="2FA72311"/>
    <w:rsid w:val="2FA86D99"/>
    <w:rsid w:val="2FC219CE"/>
    <w:rsid w:val="2FD26A50"/>
    <w:rsid w:val="2FE36023"/>
    <w:rsid w:val="2FE87CD4"/>
    <w:rsid w:val="300A6857"/>
    <w:rsid w:val="301601A6"/>
    <w:rsid w:val="30163406"/>
    <w:rsid w:val="30245155"/>
    <w:rsid w:val="302C4844"/>
    <w:rsid w:val="303F5701"/>
    <w:rsid w:val="303F76FD"/>
    <w:rsid w:val="304E29FF"/>
    <w:rsid w:val="306F78E5"/>
    <w:rsid w:val="3077666E"/>
    <w:rsid w:val="30820524"/>
    <w:rsid w:val="308B0B94"/>
    <w:rsid w:val="308E5F8F"/>
    <w:rsid w:val="309061AB"/>
    <w:rsid w:val="309542D5"/>
    <w:rsid w:val="30AB4799"/>
    <w:rsid w:val="30BD4AC6"/>
    <w:rsid w:val="30BF083E"/>
    <w:rsid w:val="30C32657"/>
    <w:rsid w:val="30CF5860"/>
    <w:rsid w:val="30D13892"/>
    <w:rsid w:val="30D42BF6"/>
    <w:rsid w:val="30DF7082"/>
    <w:rsid w:val="310756DA"/>
    <w:rsid w:val="311411D2"/>
    <w:rsid w:val="31160B2A"/>
    <w:rsid w:val="312634FE"/>
    <w:rsid w:val="31325A46"/>
    <w:rsid w:val="313750BC"/>
    <w:rsid w:val="313C45C7"/>
    <w:rsid w:val="31436D79"/>
    <w:rsid w:val="314E51D3"/>
    <w:rsid w:val="31815AF3"/>
    <w:rsid w:val="319B4E07"/>
    <w:rsid w:val="31B47C77"/>
    <w:rsid w:val="31B639EF"/>
    <w:rsid w:val="31C45EFF"/>
    <w:rsid w:val="31C81974"/>
    <w:rsid w:val="31D16A7B"/>
    <w:rsid w:val="31EA3699"/>
    <w:rsid w:val="31EC619B"/>
    <w:rsid w:val="31F53C37"/>
    <w:rsid w:val="320C7AB3"/>
    <w:rsid w:val="320F66C7"/>
    <w:rsid w:val="32192170"/>
    <w:rsid w:val="32222E32"/>
    <w:rsid w:val="32274393"/>
    <w:rsid w:val="3234700A"/>
    <w:rsid w:val="32472899"/>
    <w:rsid w:val="324D000F"/>
    <w:rsid w:val="325A04F8"/>
    <w:rsid w:val="32760FED"/>
    <w:rsid w:val="32770A74"/>
    <w:rsid w:val="3287311D"/>
    <w:rsid w:val="32892937"/>
    <w:rsid w:val="32A41A99"/>
    <w:rsid w:val="32B35B90"/>
    <w:rsid w:val="32CF5ADE"/>
    <w:rsid w:val="32DA022E"/>
    <w:rsid w:val="32F6606D"/>
    <w:rsid w:val="331136DF"/>
    <w:rsid w:val="333D69E7"/>
    <w:rsid w:val="33544D63"/>
    <w:rsid w:val="335F4F26"/>
    <w:rsid w:val="337A6C9E"/>
    <w:rsid w:val="338F44F8"/>
    <w:rsid w:val="33A47938"/>
    <w:rsid w:val="33A9409D"/>
    <w:rsid w:val="33AB0F87"/>
    <w:rsid w:val="33B36456"/>
    <w:rsid w:val="33BD6A91"/>
    <w:rsid w:val="33D3107B"/>
    <w:rsid w:val="33D6087E"/>
    <w:rsid w:val="33DE6A1F"/>
    <w:rsid w:val="33EB36F8"/>
    <w:rsid w:val="3408599C"/>
    <w:rsid w:val="342D3D10"/>
    <w:rsid w:val="343155AF"/>
    <w:rsid w:val="34331AE8"/>
    <w:rsid w:val="344F4008"/>
    <w:rsid w:val="345361EF"/>
    <w:rsid w:val="346748B2"/>
    <w:rsid w:val="346F257B"/>
    <w:rsid w:val="348428C3"/>
    <w:rsid w:val="348A2683"/>
    <w:rsid w:val="349A4312"/>
    <w:rsid w:val="349F0EB6"/>
    <w:rsid w:val="34A357B5"/>
    <w:rsid w:val="34B538C5"/>
    <w:rsid w:val="34BC24A7"/>
    <w:rsid w:val="34D45F78"/>
    <w:rsid w:val="34D601EB"/>
    <w:rsid w:val="34DF1062"/>
    <w:rsid w:val="34F07771"/>
    <w:rsid w:val="351C2343"/>
    <w:rsid w:val="351F3659"/>
    <w:rsid w:val="35245113"/>
    <w:rsid w:val="35267D16"/>
    <w:rsid w:val="35303AB8"/>
    <w:rsid w:val="353225D9"/>
    <w:rsid w:val="353F250F"/>
    <w:rsid w:val="354B469D"/>
    <w:rsid w:val="35537780"/>
    <w:rsid w:val="35610D9B"/>
    <w:rsid w:val="356216B8"/>
    <w:rsid w:val="357F059C"/>
    <w:rsid w:val="358B23EF"/>
    <w:rsid w:val="35927056"/>
    <w:rsid w:val="359D2A7F"/>
    <w:rsid w:val="359F1D60"/>
    <w:rsid w:val="35A94E4B"/>
    <w:rsid w:val="35D10615"/>
    <w:rsid w:val="35D9551E"/>
    <w:rsid w:val="35E30B2B"/>
    <w:rsid w:val="36126AF0"/>
    <w:rsid w:val="361F7D25"/>
    <w:rsid w:val="362D624A"/>
    <w:rsid w:val="362E2905"/>
    <w:rsid w:val="362E3266"/>
    <w:rsid w:val="36380472"/>
    <w:rsid w:val="364B7481"/>
    <w:rsid w:val="365466DC"/>
    <w:rsid w:val="36695095"/>
    <w:rsid w:val="366A4DA8"/>
    <w:rsid w:val="36734B35"/>
    <w:rsid w:val="36885751"/>
    <w:rsid w:val="36921B7C"/>
    <w:rsid w:val="369630F2"/>
    <w:rsid w:val="36C8510A"/>
    <w:rsid w:val="36CC15BF"/>
    <w:rsid w:val="36D641EB"/>
    <w:rsid w:val="36D668E1"/>
    <w:rsid w:val="36E15E42"/>
    <w:rsid w:val="36E46146"/>
    <w:rsid w:val="36E74BCF"/>
    <w:rsid w:val="36FB506F"/>
    <w:rsid w:val="37123B84"/>
    <w:rsid w:val="37172771"/>
    <w:rsid w:val="37185630"/>
    <w:rsid w:val="37194572"/>
    <w:rsid w:val="37277085"/>
    <w:rsid w:val="372E1EF2"/>
    <w:rsid w:val="372F0847"/>
    <w:rsid w:val="37377380"/>
    <w:rsid w:val="373D4E15"/>
    <w:rsid w:val="3740181A"/>
    <w:rsid w:val="374B3AF0"/>
    <w:rsid w:val="37625C1C"/>
    <w:rsid w:val="37690BE5"/>
    <w:rsid w:val="376D372D"/>
    <w:rsid w:val="37790646"/>
    <w:rsid w:val="37794F69"/>
    <w:rsid w:val="377977C1"/>
    <w:rsid w:val="377A44B8"/>
    <w:rsid w:val="3797783E"/>
    <w:rsid w:val="37B5792C"/>
    <w:rsid w:val="37BC6705"/>
    <w:rsid w:val="37BE5A6B"/>
    <w:rsid w:val="37D90437"/>
    <w:rsid w:val="37DD4E41"/>
    <w:rsid w:val="37EA2644"/>
    <w:rsid w:val="37F82BA8"/>
    <w:rsid w:val="37FE753F"/>
    <w:rsid w:val="38067072"/>
    <w:rsid w:val="38190834"/>
    <w:rsid w:val="383F04A7"/>
    <w:rsid w:val="38426105"/>
    <w:rsid w:val="385C20EE"/>
    <w:rsid w:val="38631787"/>
    <w:rsid w:val="38864022"/>
    <w:rsid w:val="388C7DA9"/>
    <w:rsid w:val="389C5DF9"/>
    <w:rsid w:val="38B247E4"/>
    <w:rsid w:val="38DC7E1F"/>
    <w:rsid w:val="38E10073"/>
    <w:rsid w:val="38EF2970"/>
    <w:rsid w:val="38FC0F83"/>
    <w:rsid w:val="392E296D"/>
    <w:rsid w:val="39317268"/>
    <w:rsid w:val="39445D84"/>
    <w:rsid w:val="394E275F"/>
    <w:rsid w:val="394E37B4"/>
    <w:rsid w:val="397321C6"/>
    <w:rsid w:val="39742F53"/>
    <w:rsid w:val="399035CA"/>
    <w:rsid w:val="39941F91"/>
    <w:rsid w:val="39AA35E8"/>
    <w:rsid w:val="39B839F2"/>
    <w:rsid w:val="39CD3A99"/>
    <w:rsid w:val="39D42649"/>
    <w:rsid w:val="39E106F9"/>
    <w:rsid w:val="3A081E7A"/>
    <w:rsid w:val="3A2937CE"/>
    <w:rsid w:val="3A4F7251"/>
    <w:rsid w:val="3A5573AC"/>
    <w:rsid w:val="3A725701"/>
    <w:rsid w:val="3A8F302F"/>
    <w:rsid w:val="3A9B2EBD"/>
    <w:rsid w:val="3AA12D62"/>
    <w:rsid w:val="3AA37EF1"/>
    <w:rsid w:val="3AAB598F"/>
    <w:rsid w:val="3AAF2508"/>
    <w:rsid w:val="3AB24F6F"/>
    <w:rsid w:val="3AC147A5"/>
    <w:rsid w:val="3AE72E6B"/>
    <w:rsid w:val="3AF1021E"/>
    <w:rsid w:val="3AF373A8"/>
    <w:rsid w:val="3B027CA5"/>
    <w:rsid w:val="3B0A6B5A"/>
    <w:rsid w:val="3B0E72EA"/>
    <w:rsid w:val="3B0F06C0"/>
    <w:rsid w:val="3B4501F9"/>
    <w:rsid w:val="3B457B92"/>
    <w:rsid w:val="3B835AE5"/>
    <w:rsid w:val="3B8C0126"/>
    <w:rsid w:val="3BC75CC8"/>
    <w:rsid w:val="3BE61649"/>
    <w:rsid w:val="3BFF3809"/>
    <w:rsid w:val="3C003950"/>
    <w:rsid w:val="3C081B4B"/>
    <w:rsid w:val="3C0A2960"/>
    <w:rsid w:val="3C0F5F07"/>
    <w:rsid w:val="3C1E28BD"/>
    <w:rsid w:val="3C202C87"/>
    <w:rsid w:val="3C29424E"/>
    <w:rsid w:val="3C3757AA"/>
    <w:rsid w:val="3C384E8C"/>
    <w:rsid w:val="3C3C7CEC"/>
    <w:rsid w:val="3C3F6133"/>
    <w:rsid w:val="3C4D4F50"/>
    <w:rsid w:val="3C534B0B"/>
    <w:rsid w:val="3C5C4417"/>
    <w:rsid w:val="3C6330EE"/>
    <w:rsid w:val="3C762309"/>
    <w:rsid w:val="3C7C2FDC"/>
    <w:rsid w:val="3C8F49D8"/>
    <w:rsid w:val="3CA8487C"/>
    <w:rsid w:val="3CB6214F"/>
    <w:rsid w:val="3CB959D9"/>
    <w:rsid w:val="3CBD1FF1"/>
    <w:rsid w:val="3CC32F25"/>
    <w:rsid w:val="3CC74ACF"/>
    <w:rsid w:val="3CF63273"/>
    <w:rsid w:val="3D572DC8"/>
    <w:rsid w:val="3D5D7C63"/>
    <w:rsid w:val="3D5F66E9"/>
    <w:rsid w:val="3D605787"/>
    <w:rsid w:val="3D7B3D3F"/>
    <w:rsid w:val="3D842BF3"/>
    <w:rsid w:val="3D877383"/>
    <w:rsid w:val="3D881D30"/>
    <w:rsid w:val="3D9372DA"/>
    <w:rsid w:val="3D991E43"/>
    <w:rsid w:val="3D994F8E"/>
    <w:rsid w:val="3D9A7BC3"/>
    <w:rsid w:val="3DAE129E"/>
    <w:rsid w:val="3DAE1498"/>
    <w:rsid w:val="3DBF59D9"/>
    <w:rsid w:val="3DC00DEA"/>
    <w:rsid w:val="3DCC5C34"/>
    <w:rsid w:val="3DFD0D30"/>
    <w:rsid w:val="3DFD4754"/>
    <w:rsid w:val="3E0D2BA2"/>
    <w:rsid w:val="3E103980"/>
    <w:rsid w:val="3E140519"/>
    <w:rsid w:val="3E1E5B17"/>
    <w:rsid w:val="3E35594C"/>
    <w:rsid w:val="3E403E7B"/>
    <w:rsid w:val="3E435CB3"/>
    <w:rsid w:val="3E557A55"/>
    <w:rsid w:val="3E5D6110"/>
    <w:rsid w:val="3E6842C3"/>
    <w:rsid w:val="3E7F7A33"/>
    <w:rsid w:val="3E815CDE"/>
    <w:rsid w:val="3E915D5E"/>
    <w:rsid w:val="3EB11F28"/>
    <w:rsid w:val="3EB5502E"/>
    <w:rsid w:val="3EC126C5"/>
    <w:rsid w:val="3ECE7613"/>
    <w:rsid w:val="3EDB670B"/>
    <w:rsid w:val="3EDE6333"/>
    <w:rsid w:val="3EF075F6"/>
    <w:rsid w:val="3EF76715"/>
    <w:rsid w:val="3EF77476"/>
    <w:rsid w:val="3F0932AA"/>
    <w:rsid w:val="3F0A35CC"/>
    <w:rsid w:val="3F4C6190"/>
    <w:rsid w:val="3F6B19BB"/>
    <w:rsid w:val="3F7A390C"/>
    <w:rsid w:val="3F7D4D06"/>
    <w:rsid w:val="3F8B38F6"/>
    <w:rsid w:val="3FA72BC9"/>
    <w:rsid w:val="3FA9308E"/>
    <w:rsid w:val="3FBE7F13"/>
    <w:rsid w:val="3FC11F91"/>
    <w:rsid w:val="3FD905A6"/>
    <w:rsid w:val="3FF26CDE"/>
    <w:rsid w:val="400022D9"/>
    <w:rsid w:val="40202501"/>
    <w:rsid w:val="4029679C"/>
    <w:rsid w:val="403E4452"/>
    <w:rsid w:val="4043667C"/>
    <w:rsid w:val="404D3498"/>
    <w:rsid w:val="405718FF"/>
    <w:rsid w:val="405C39B3"/>
    <w:rsid w:val="40671985"/>
    <w:rsid w:val="406C796F"/>
    <w:rsid w:val="408467AF"/>
    <w:rsid w:val="40956EC5"/>
    <w:rsid w:val="409C4E7C"/>
    <w:rsid w:val="40B8538E"/>
    <w:rsid w:val="40D63E3C"/>
    <w:rsid w:val="40F161C8"/>
    <w:rsid w:val="40FB6EF9"/>
    <w:rsid w:val="41113292"/>
    <w:rsid w:val="411424E0"/>
    <w:rsid w:val="412634B5"/>
    <w:rsid w:val="41483F38"/>
    <w:rsid w:val="41511531"/>
    <w:rsid w:val="4153172F"/>
    <w:rsid w:val="41594397"/>
    <w:rsid w:val="418D1618"/>
    <w:rsid w:val="419158DF"/>
    <w:rsid w:val="41990679"/>
    <w:rsid w:val="419D4283"/>
    <w:rsid w:val="419F1134"/>
    <w:rsid w:val="41E67FBF"/>
    <w:rsid w:val="41EB76E9"/>
    <w:rsid w:val="41FA3FB0"/>
    <w:rsid w:val="41FA5106"/>
    <w:rsid w:val="42004F1E"/>
    <w:rsid w:val="420561E0"/>
    <w:rsid w:val="42340EC5"/>
    <w:rsid w:val="423C1CEE"/>
    <w:rsid w:val="425F778B"/>
    <w:rsid w:val="426F49B7"/>
    <w:rsid w:val="427E2307"/>
    <w:rsid w:val="429C278D"/>
    <w:rsid w:val="42A94EAA"/>
    <w:rsid w:val="42AD499A"/>
    <w:rsid w:val="42B71375"/>
    <w:rsid w:val="42B85B19"/>
    <w:rsid w:val="42BD4C9D"/>
    <w:rsid w:val="42C6203C"/>
    <w:rsid w:val="42C8467A"/>
    <w:rsid w:val="42E20EF0"/>
    <w:rsid w:val="42E63A08"/>
    <w:rsid w:val="42E90A08"/>
    <w:rsid w:val="42F04887"/>
    <w:rsid w:val="42F273CF"/>
    <w:rsid w:val="431570AB"/>
    <w:rsid w:val="4318777A"/>
    <w:rsid w:val="431A7455"/>
    <w:rsid w:val="43347151"/>
    <w:rsid w:val="43364FBD"/>
    <w:rsid w:val="43470C5B"/>
    <w:rsid w:val="4348021F"/>
    <w:rsid w:val="434C1056"/>
    <w:rsid w:val="43571574"/>
    <w:rsid w:val="43593652"/>
    <w:rsid w:val="43672D9B"/>
    <w:rsid w:val="436A4F74"/>
    <w:rsid w:val="43813AD8"/>
    <w:rsid w:val="43847E68"/>
    <w:rsid w:val="439A11E1"/>
    <w:rsid w:val="43A86D01"/>
    <w:rsid w:val="43AC1405"/>
    <w:rsid w:val="43AC6A00"/>
    <w:rsid w:val="43AF5D13"/>
    <w:rsid w:val="43BA0814"/>
    <w:rsid w:val="43CB4A1B"/>
    <w:rsid w:val="43D30430"/>
    <w:rsid w:val="43DC489A"/>
    <w:rsid w:val="43F860E9"/>
    <w:rsid w:val="4428734F"/>
    <w:rsid w:val="442F39F3"/>
    <w:rsid w:val="443020B6"/>
    <w:rsid w:val="44324A89"/>
    <w:rsid w:val="44466E54"/>
    <w:rsid w:val="445C1832"/>
    <w:rsid w:val="44765407"/>
    <w:rsid w:val="448160DE"/>
    <w:rsid w:val="44827761"/>
    <w:rsid w:val="448F7DDB"/>
    <w:rsid w:val="449750E1"/>
    <w:rsid w:val="44986F84"/>
    <w:rsid w:val="44B0237A"/>
    <w:rsid w:val="44B80226"/>
    <w:rsid w:val="44C279E8"/>
    <w:rsid w:val="44C96DCD"/>
    <w:rsid w:val="44D15B74"/>
    <w:rsid w:val="44D1645F"/>
    <w:rsid w:val="44DF3D94"/>
    <w:rsid w:val="44FD45BD"/>
    <w:rsid w:val="45104466"/>
    <w:rsid w:val="452030E2"/>
    <w:rsid w:val="45332DB0"/>
    <w:rsid w:val="453F0E4E"/>
    <w:rsid w:val="45410CC4"/>
    <w:rsid w:val="454A22B8"/>
    <w:rsid w:val="455D4FF7"/>
    <w:rsid w:val="456152A9"/>
    <w:rsid w:val="456D6663"/>
    <w:rsid w:val="456E5B41"/>
    <w:rsid w:val="45773583"/>
    <w:rsid w:val="45812DDF"/>
    <w:rsid w:val="458E46B3"/>
    <w:rsid w:val="45A6698F"/>
    <w:rsid w:val="45AD6A5F"/>
    <w:rsid w:val="45CA00A4"/>
    <w:rsid w:val="45DE61D5"/>
    <w:rsid w:val="45F3679C"/>
    <w:rsid w:val="45FB1C73"/>
    <w:rsid w:val="4604488D"/>
    <w:rsid w:val="462B4CC8"/>
    <w:rsid w:val="4633654A"/>
    <w:rsid w:val="4635567B"/>
    <w:rsid w:val="4637549A"/>
    <w:rsid w:val="46404E84"/>
    <w:rsid w:val="46492C2C"/>
    <w:rsid w:val="464D7120"/>
    <w:rsid w:val="464E1FF0"/>
    <w:rsid w:val="46503FBA"/>
    <w:rsid w:val="466F4DA5"/>
    <w:rsid w:val="467A3826"/>
    <w:rsid w:val="469D4D26"/>
    <w:rsid w:val="46B300A5"/>
    <w:rsid w:val="46F25071"/>
    <w:rsid w:val="46F327E2"/>
    <w:rsid w:val="47042837"/>
    <w:rsid w:val="47097F65"/>
    <w:rsid w:val="470F4311"/>
    <w:rsid w:val="47255D42"/>
    <w:rsid w:val="473309CA"/>
    <w:rsid w:val="473939F9"/>
    <w:rsid w:val="4755115C"/>
    <w:rsid w:val="475B07D7"/>
    <w:rsid w:val="475C698F"/>
    <w:rsid w:val="47600DBA"/>
    <w:rsid w:val="477F61D9"/>
    <w:rsid w:val="47A81AF1"/>
    <w:rsid w:val="47A853D2"/>
    <w:rsid w:val="47B83392"/>
    <w:rsid w:val="47BE4F54"/>
    <w:rsid w:val="47CF0FE8"/>
    <w:rsid w:val="47D93B3C"/>
    <w:rsid w:val="48002EF7"/>
    <w:rsid w:val="48007EA1"/>
    <w:rsid w:val="48143348"/>
    <w:rsid w:val="48254FD3"/>
    <w:rsid w:val="48256D81"/>
    <w:rsid w:val="482867C9"/>
    <w:rsid w:val="48311BC9"/>
    <w:rsid w:val="483416BA"/>
    <w:rsid w:val="48517B76"/>
    <w:rsid w:val="4856439B"/>
    <w:rsid w:val="488137F7"/>
    <w:rsid w:val="48895562"/>
    <w:rsid w:val="48BA1BBF"/>
    <w:rsid w:val="48BC66D6"/>
    <w:rsid w:val="48CC3A6C"/>
    <w:rsid w:val="48D228A1"/>
    <w:rsid w:val="48D673DB"/>
    <w:rsid w:val="48E35A95"/>
    <w:rsid w:val="48E77164"/>
    <w:rsid w:val="49001FC6"/>
    <w:rsid w:val="490311F9"/>
    <w:rsid w:val="49201A54"/>
    <w:rsid w:val="492C413F"/>
    <w:rsid w:val="49325BF9"/>
    <w:rsid w:val="493600EE"/>
    <w:rsid w:val="494728D7"/>
    <w:rsid w:val="4954670F"/>
    <w:rsid w:val="49553696"/>
    <w:rsid w:val="4961028C"/>
    <w:rsid w:val="496658A3"/>
    <w:rsid w:val="498174A7"/>
    <w:rsid w:val="49830203"/>
    <w:rsid w:val="499713DC"/>
    <w:rsid w:val="499B5733"/>
    <w:rsid w:val="49A95D6B"/>
    <w:rsid w:val="49C8156E"/>
    <w:rsid w:val="49D722FD"/>
    <w:rsid w:val="49F66B3A"/>
    <w:rsid w:val="49FA24BD"/>
    <w:rsid w:val="49FC25C6"/>
    <w:rsid w:val="49FE0702"/>
    <w:rsid w:val="4A016EBB"/>
    <w:rsid w:val="4A0309FF"/>
    <w:rsid w:val="4A053ED1"/>
    <w:rsid w:val="4A2F3EE7"/>
    <w:rsid w:val="4A315EB1"/>
    <w:rsid w:val="4A745D9D"/>
    <w:rsid w:val="4A922AC6"/>
    <w:rsid w:val="4AA91EEB"/>
    <w:rsid w:val="4AA9720C"/>
    <w:rsid w:val="4AAA61F4"/>
    <w:rsid w:val="4ACF7478"/>
    <w:rsid w:val="4AD056CA"/>
    <w:rsid w:val="4AD64873"/>
    <w:rsid w:val="4AE5697A"/>
    <w:rsid w:val="4AE72A13"/>
    <w:rsid w:val="4AF05342"/>
    <w:rsid w:val="4B14769A"/>
    <w:rsid w:val="4B2241A5"/>
    <w:rsid w:val="4B2C579D"/>
    <w:rsid w:val="4B383B38"/>
    <w:rsid w:val="4B395750"/>
    <w:rsid w:val="4B3D0C49"/>
    <w:rsid w:val="4B3F0322"/>
    <w:rsid w:val="4B412124"/>
    <w:rsid w:val="4B4F56B7"/>
    <w:rsid w:val="4B5D4A84"/>
    <w:rsid w:val="4B683B54"/>
    <w:rsid w:val="4B683BBC"/>
    <w:rsid w:val="4B8F4759"/>
    <w:rsid w:val="4BC65E1C"/>
    <w:rsid w:val="4BCA12BF"/>
    <w:rsid w:val="4BDE4FE9"/>
    <w:rsid w:val="4BE07B8E"/>
    <w:rsid w:val="4BED7EC8"/>
    <w:rsid w:val="4BEE148C"/>
    <w:rsid w:val="4C014490"/>
    <w:rsid w:val="4C066EC9"/>
    <w:rsid w:val="4C073D0C"/>
    <w:rsid w:val="4C121D12"/>
    <w:rsid w:val="4C16022B"/>
    <w:rsid w:val="4C211F55"/>
    <w:rsid w:val="4C3E2761"/>
    <w:rsid w:val="4C6360CA"/>
    <w:rsid w:val="4C6943BF"/>
    <w:rsid w:val="4C6D5C2A"/>
    <w:rsid w:val="4C6D5CD6"/>
    <w:rsid w:val="4C7B0D0B"/>
    <w:rsid w:val="4C83676C"/>
    <w:rsid w:val="4C8A28A1"/>
    <w:rsid w:val="4C9049D1"/>
    <w:rsid w:val="4CB93F3C"/>
    <w:rsid w:val="4CBD7ED0"/>
    <w:rsid w:val="4CC605F3"/>
    <w:rsid w:val="4CC9018B"/>
    <w:rsid w:val="4CEF09AC"/>
    <w:rsid w:val="4D01672A"/>
    <w:rsid w:val="4D0660AD"/>
    <w:rsid w:val="4D1F2E42"/>
    <w:rsid w:val="4D204251"/>
    <w:rsid w:val="4D27359B"/>
    <w:rsid w:val="4D422183"/>
    <w:rsid w:val="4D4935B4"/>
    <w:rsid w:val="4D522596"/>
    <w:rsid w:val="4D803551"/>
    <w:rsid w:val="4D9E7435"/>
    <w:rsid w:val="4DA263F4"/>
    <w:rsid w:val="4DB1129B"/>
    <w:rsid w:val="4DD728CB"/>
    <w:rsid w:val="4DE72D76"/>
    <w:rsid w:val="4DEF1FCB"/>
    <w:rsid w:val="4DF41248"/>
    <w:rsid w:val="4E140493"/>
    <w:rsid w:val="4E1E6B40"/>
    <w:rsid w:val="4E2142A9"/>
    <w:rsid w:val="4E2F6FA7"/>
    <w:rsid w:val="4E3B6F96"/>
    <w:rsid w:val="4E423E14"/>
    <w:rsid w:val="4E4F12F0"/>
    <w:rsid w:val="4E5B34FC"/>
    <w:rsid w:val="4E5C197F"/>
    <w:rsid w:val="4E6014DC"/>
    <w:rsid w:val="4E614C59"/>
    <w:rsid w:val="4E6653E0"/>
    <w:rsid w:val="4E870795"/>
    <w:rsid w:val="4E8C5DAC"/>
    <w:rsid w:val="4E955161"/>
    <w:rsid w:val="4E9609D8"/>
    <w:rsid w:val="4EAA6232"/>
    <w:rsid w:val="4EAD7AD0"/>
    <w:rsid w:val="4EB31F52"/>
    <w:rsid w:val="4ECB6FBB"/>
    <w:rsid w:val="4ECF7A46"/>
    <w:rsid w:val="4EDE7C89"/>
    <w:rsid w:val="4EE23C1E"/>
    <w:rsid w:val="4EED4970"/>
    <w:rsid w:val="4EFE25A7"/>
    <w:rsid w:val="4F035942"/>
    <w:rsid w:val="4F041162"/>
    <w:rsid w:val="4F1456D4"/>
    <w:rsid w:val="4F2558B8"/>
    <w:rsid w:val="4F2E6F88"/>
    <w:rsid w:val="4F305474"/>
    <w:rsid w:val="4F357613"/>
    <w:rsid w:val="4F4D5FC8"/>
    <w:rsid w:val="4F562DD9"/>
    <w:rsid w:val="4F683E5E"/>
    <w:rsid w:val="4F7505EE"/>
    <w:rsid w:val="4F764693"/>
    <w:rsid w:val="4FAB2C08"/>
    <w:rsid w:val="4FC119DB"/>
    <w:rsid w:val="4FC76DD2"/>
    <w:rsid w:val="4FD87415"/>
    <w:rsid w:val="4FF20B5F"/>
    <w:rsid w:val="50022A16"/>
    <w:rsid w:val="50231FA9"/>
    <w:rsid w:val="506A5C79"/>
    <w:rsid w:val="506D7A4A"/>
    <w:rsid w:val="50700DB5"/>
    <w:rsid w:val="50741D80"/>
    <w:rsid w:val="508F6DAA"/>
    <w:rsid w:val="50A7376B"/>
    <w:rsid w:val="50B77B98"/>
    <w:rsid w:val="50BD32F7"/>
    <w:rsid w:val="50D61560"/>
    <w:rsid w:val="50D6467C"/>
    <w:rsid w:val="50D85672"/>
    <w:rsid w:val="50E05F3B"/>
    <w:rsid w:val="50E37049"/>
    <w:rsid w:val="50E44C48"/>
    <w:rsid w:val="50E852F5"/>
    <w:rsid w:val="512D724D"/>
    <w:rsid w:val="51402E7D"/>
    <w:rsid w:val="514C5901"/>
    <w:rsid w:val="5150297B"/>
    <w:rsid w:val="51505381"/>
    <w:rsid w:val="516D1148"/>
    <w:rsid w:val="51761058"/>
    <w:rsid w:val="518F5863"/>
    <w:rsid w:val="5196307D"/>
    <w:rsid w:val="51B16C21"/>
    <w:rsid w:val="51B951E4"/>
    <w:rsid w:val="51D87F7A"/>
    <w:rsid w:val="51DC4F34"/>
    <w:rsid w:val="51EE4687"/>
    <w:rsid w:val="5212673E"/>
    <w:rsid w:val="525145C4"/>
    <w:rsid w:val="52623FC3"/>
    <w:rsid w:val="527529A4"/>
    <w:rsid w:val="5285133A"/>
    <w:rsid w:val="529F6E3D"/>
    <w:rsid w:val="52AB1BAD"/>
    <w:rsid w:val="52E9540A"/>
    <w:rsid w:val="52F06583"/>
    <w:rsid w:val="531D3476"/>
    <w:rsid w:val="53320EB7"/>
    <w:rsid w:val="533974AD"/>
    <w:rsid w:val="534327B1"/>
    <w:rsid w:val="5351562B"/>
    <w:rsid w:val="53545CCC"/>
    <w:rsid w:val="536E3CD2"/>
    <w:rsid w:val="537868FE"/>
    <w:rsid w:val="539128D9"/>
    <w:rsid w:val="53960EF5"/>
    <w:rsid w:val="53A5521A"/>
    <w:rsid w:val="53AA2206"/>
    <w:rsid w:val="53AE5B92"/>
    <w:rsid w:val="53C05F5A"/>
    <w:rsid w:val="53DD2E74"/>
    <w:rsid w:val="53DD4D4E"/>
    <w:rsid w:val="53E04933"/>
    <w:rsid w:val="53E97D7F"/>
    <w:rsid w:val="541E4DAD"/>
    <w:rsid w:val="54204707"/>
    <w:rsid w:val="54325E7C"/>
    <w:rsid w:val="5447551F"/>
    <w:rsid w:val="54574766"/>
    <w:rsid w:val="545F186C"/>
    <w:rsid w:val="54786129"/>
    <w:rsid w:val="54792424"/>
    <w:rsid w:val="54841680"/>
    <w:rsid w:val="549044EC"/>
    <w:rsid w:val="549F610D"/>
    <w:rsid w:val="54AF39D0"/>
    <w:rsid w:val="54B3342C"/>
    <w:rsid w:val="54C5092C"/>
    <w:rsid w:val="54C50A9A"/>
    <w:rsid w:val="54CD37B4"/>
    <w:rsid w:val="54E85C1C"/>
    <w:rsid w:val="54F37F61"/>
    <w:rsid w:val="54F839CA"/>
    <w:rsid w:val="550045C4"/>
    <w:rsid w:val="550A419F"/>
    <w:rsid w:val="5517212A"/>
    <w:rsid w:val="55180399"/>
    <w:rsid w:val="551B429B"/>
    <w:rsid w:val="55313FA8"/>
    <w:rsid w:val="554D5B69"/>
    <w:rsid w:val="555818F7"/>
    <w:rsid w:val="5575131B"/>
    <w:rsid w:val="557B784E"/>
    <w:rsid w:val="55900262"/>
    <w:rsid w:val="559C480F"/>
    <w:rsid w:val="55A96FFE"/>
    <w:rsid w:val="55AA1478"/>
    <w:rsid w:val="55BA1450"/>
    <w:rsid w:val="55BB2B19"/>
    <w:rsid w:val="55BC7D0E"/>
    <w:rsid w:val="55F43710"/>
    <w:rsid w:val="55FC2763"/>
    <w:rsid w:val="56120469"/>
    <w:rsid w:val="562356B7"/>
    <w:rsid w:val="56325B45"/>
    <w:rsid w:val="56332FB1"/>
    <w:rsid w:val="56343FEB"/>
    <w:rsid w:val="564B670C"/>
    <w:rsid w:val="56576C9F"/>
    <w:rsid w:val="566E77FC"/>
    <w:rsid w:val="56717635"/>
    <w:rsid w:val="567710EF"/>
    <w:rsid w:val="567767CE"/>
    <w:rsid w:val="56782519"/>
    <w:rsid w:val="567E306B"/>
    <w:rsid w:val="56A9624D"/>
    <w:rsid w:val="56BC6B02"/>
    <w:rsid w:val="56D26326"/>
    <w:rsid w:val="56E26572"/>
    <w:rsid w:val="56EA4C31"/>
    <w:rsid w:val="56ED13B1"/>
    <w:rsid w:val="56F75D8C"/>
    <w:rsid w:val="56F90B7A"/>
    <w:rsid w:val="56F91B04"/>
    <w:rsid w:val="56FC20F7"/>
    <w:rsid w:val="5758119E"/>
    <w:rsid w:val="577B3D89"/>
    <w:rsid w:val="577C44E3"/>
    <w:rsid w:val="578B5B97"/>
    <w:rsid w:val="57CB0D2E"/>
    <w:rsid w:val="57CD1BB5"/>
    <w:rsid w:val="57E427B4"/>
    <w:rsid w:val="57FA3D86"/>
    <w:rsid w:val="58191DB6"/>
    <w:rsid w:val="581D7A74"/>
    <w:rsid w:val="58276B38"/>
    <w:rsid w:val="58473C13"/>
    <w:rsid w:val="585B5DD0"/>
    <w:rsid w:val="587263B1"/>
    <w:rsid w:val="58727DC0"/>
    <w:rsid w:val="588E6443"/>
    <w:rsid w:val="589341A4"/>
    <w:rsid w:val="58A106A5"/>
    <w:rsid w:val="58B20EEC"/>
    <w:rsid w:val="58D26AB1"/>
    <w:rsid w:val="58DF25D2"/>
    <w:rsid w:val="58FA7628"/>
    <w:rsid w:val="590649AC"/>
    <w:rsid w:val="5909326F"/>
    <w:rsid w:val="590D7AE9"/>
    <w:rsid w:val="59387A7E"/>
    <w:rsid w:val="59605937"/>
    <w:rsid w:val="5963595B"/>
    <w:rsid w:val="596D0588"/>
    <w:rsid w:val="59730D8E"/>
    <w:rsid w:val="597C1E81"/>
    <w:rsid w:val="59817434"/>
    <w:rsid w:val="59A20751"/>
    <w:rsid w:val="59C72015"/>
    <w:rsid w:val="59D156F1"/>
    <w:rsid w:val="59D52423"/>
    <w:rsid w:val="59DA63B7"/>
    <w:rsid w:val="59E504C0"/>
    <w:rsid w:val="59EC1C72"/>
    <w:rsid w:val="59FD0AEE"/>
    <w:rsid w:val="5A0069E3"/>
    <w:rsid w:val="5A026F22"/>
    <w:rsid w:val="5A145745"/>
    <w:rsid w:val="5A2E5F69"/>
    <w:rsid w:val="5A3B26D2"/>
    <w:rsid w:val="5A403774"/>
    <w:rsid w:val="5A437FB8"/>
    <w:rsid w:val="5A4958D6"/>
    <w:rsid w:val="5A4F76AE"/>
    <w:rsid w:val="5A680EF2"/>
    <w:rsid w:val="5A704343"/>
    <w:rsid w:val="5A7121B4"/>
    <w:rsid w:val="5A7D1F7C"/>
    <w:rsid w:val="5A9F2599"/>
    <w:rsid w:val="5AA2266F"/>
    <w:rsid w:val="5AB46354"/>
    <w:rsid w:val="5ABF4E13"/>
    <w:rsid w:val="5ADA0928"/>
    <w:rsid w:val="5AE713C3"/>
    <w:rsid w:val="5AFC3C65"/>
    <w:rsid w:val="5AFC776D"/>
    <w:rsid w:val="5B286E5C"/>
    <w:rsid w:val="5B2D739D"/>
    <w:rsid w:val="5B3A257C"/>
    <w:rsid w:val="5B411CCC"/>
    <w:rsid w:val="5B456DFF"/>
    <w:rsid w:val="5B487961"/>
    <w:rsid w:val="5B50656D"/>
    <w:rsid w:val="5B5A4B3C"/>
    <w:rsid w:val="5B607711"/>
    <w:rsid w:val="5B6F2075"/>
    <w:rsid w:val="5B767BC7"/>
    <w:rsid w:val="5B7B362D"/>
    <w:rsid w:val="5B8E3E78"/>
    <w:rsid w:val="5B955B74"/>
    <w:rsid w:val="5B9B0226"/>
    <w:rsid w:val="5B9F02C5"/>
    <w:rsid w:val="5BAD110F"/>
    <w:rsid w:val="5BC6762F"/>
    <w:rsid w:val="5BEF091F"/>
    <w:rsid w:val="5BF23DFB"/>
    <w:rsid w:val="5BF4702D"/>
    <w:rsid w:val="5BFE5E0F"/>
    <w:rsid w:val="5C0B1085"/>
    <w:rsid w:val="5C10335F"/>
    <w:rsid w:val="5C1448D1"/>
    <w:rsid w:val="5C37252E"/>
    <w:rsid w:val="5C487AAD"/>
    <w:rsid w:val="5C582768"/>
    <w:rsid w:val="5C666E48"/>
    <w:rsid w:val="5C6838C6"/>
    <w:rsid w:val="5C766E29"/>
    <w:rsid w:val="5C91317D"/>
    <w:rsid w:val="5CAE5386"/>
    <w:rsid w:val="5CBB0227"/>
    <w:rsid w:val="5CC50A23"/>
    <w:rsid w:val="5CE60D7D"/>
    <w:rsid w:val="5D014B2A"/>
    <w:rsid w:val="5D1050CC"/>
    <w:rsid w:val="5D451591"/>
    <w:rsid w:val="5D573851"/>
    <w:rsid w:val="5D583B18"/>
    <w:rsid w:val="5D584633"/>
    <w:rsid w:val="5D5B2B0C"/>
    <w:rsid w:val="5D5C1EF7"/>
    <w:rsid w:val="5D5E0FF9"/>
    <w:rsid w:val="5D6014AF"/>
    <w:rsid w:val="5D6F2B20"/>
    <w:rsid w:val="5D77019C"/>
    <w:rsid w:val="5D884451"/>
    <w:rsid w:val="5D995DEF"/>
    <w:rsid w:val="5DBC2600"/>
    <w:rsid w:val="5DD24E5D"/>
    <w:rsid w:val="5DD53676"/>
    <w:rsid w:val="5DD92690"/>
    <w:rsid w:val="5DD938F3"/>
    <w:rsid w:val="5DEF3C61"/>
    <w:rsid w:val="5DF254FF"/>
    <w:rsid w:val="5DF50B4C"/>
    <w:rsid w:val="5DFA7592"/>
    <w:rsid w:val="5E046F65"/>
    <w:rsid w:val="5E0879A2"/>
    <w:rsid w:val="5E156F05"/>
    <w:rsid w:val="5E18450A"/>
    <w:rsid w:val="5E1B3922"/>
    <w:rsid w:val="5E2819E4"/>
    <w:rsid w:val="5E4044BD"/>
    <w:rsid w:val="5E4E15E4"/>
    <w:rsid w:val="5E5336AC"/>
    <w:rsid w:val="5E5B3879"/>
    <w:rsid w:val="5E617F74"/>
    <w:rsid w:val="5E8B1D08"/>
    <w:rsid w:val="5EA52765"/>
    <w:rsid w:val="5EA52B91"/>
    <w:rsid w:val="5EA90CA0"/>
    <w:rsid w:val="5EB82887"/>
    <w:rsid w:val="5EC37C94"/>
    <w:rsid w:val="5EC40777"/>
    <w:rsid w:val="5EC57DA1"/>
    <w:rsid w:val="5EDD444D"/>
    <w:rsid w:val="5EE5360E"/>
    <w:rsid w:val="5EE70DDC"/>
    <w:rsid w:val="5F0A4868"/>
    <w:rsid w:val="5F296CFF"/>
    <w:rsid w:val="5F6661A5"/>
    <w:rsid w:val="5F6F1CDC"/>
    <w:rsid w:val="5F6F47EF"/>
    <w:rsid w:val="5F742670"/>
    <w:rsid w:val="5F7679C4"/>
    <w:rsid w:val="5F8D4FB7"/>
    <w:rsid w:val="5FB263B7"/>
    <w:rsid w:val="5FC84C31"/>
    <w:rsid w:val="5FCA3AC9"/>
    <w:rsid w:val="5FD36F84"/>
    <w:rsid w:val="5FFC4C30"/>
    <w:rsid w:val="6017124D"/>
    <w:rsid w:val="60193851"/>
    <w:rsid w:val="60355399"/>
    <w:rsid w:val="604D4863"/>
    <w:rsid w:val="605C4EB2"/>
    <w:rsid w:val="6062696C"/>
    <w:rsid w:val="606721D5"/>
    <w:rsid w:val="60673F83"/>
    <w:rsid w:val="607567FE"/>
    <w:rsid w:val="608508AD"/>
    <w:rsid w:val="6092690E"/>
    <w:rsid w:val="60AA20C1"/>
    <w:rsid w:val="60AA3E6F"/>
    <w:rsid w:val="60AE3EA6"/>
    <w:rsid w:val="60B625CF"/>
    <w:rsid w:val="60C541B5"/>
    <w:rsid w:val="60C7316A"/>
    <w:rsid w:val="60C7639A"/>
    <w:rsid w:val="60CA0585"/>
    <w:rsid w:val="60DD3A26"/>
    <w:rsid w:val="60DD5FF3"/>
    <w:rsid w:val="60E0792C"/>
    <w:rsid w:val="60E4627A"/>
    <w:rsid w:val="60E5739C"/>
    <w:rsid w:val="60E77880"/>
    <w:rsid w:val="60F35816"/>
    <w:rsid w:val="610831F1"/>
    <w:rsid w:val="61276F4B"/>
    <w:rsid w:val="61353785"/>
    <w:rsid w:val="61453B98"/>
    <w:rsid w:val="61563178"/>
    <w:rsid w:val="61646FA9"/>
    <w:rsid w:val="616C5E66"/>
    <w:rsid w:val="617701F5"/>
    <w:rsid w:val="617A4C05"/>
    <w:rsid w:val="61931743"/>
    <w:rsid w:val="619743F4"/>
    <w:rsid w:val="619C7C5C"/>
    <w:rsid w:val="61A36690"/>
    <w:rsid w:val="61B054B5"/>
    <w:rsid w:val="61CF29BF"/>
    <w:rsid w:val="61D10D47"/>
    <w:rsid w:val="61D17319"/>
    <w:rsid w:val="61D447D4"/>
    <w:rsid w:val="61EB6143"/>
    <w:rsid w:val="61F168F6"/>
    <w:rsid w:val="61F33B70"/>
    <w:rsid w:val="61FB4229"/>
    <w:rsid w:val="62053B71"/>
    <w:rsid w:val="62066C0B"/>
    <w:rsid w:val="62084A6A"/>
    <w:rsid w:val="62155407"/>
    <w:rsid w:val="621E2D67"/>
    <w:rsid w:val="62344338"/>
    <w:rsid w:val="6256605D"/>
    <w:rsid w:val="625978FB"/>
    <w:rsid w:val="627110E9"/>
    <w:rsid w:val="627C38C5"/>
    <w:rsid w:val="628C46D3"/>
    <w:rsid w:val="62AA720C"/>
    <w:rsid w:val="62B250FC"/>
    <w:rsid w:val="62BB2364"/>
    <w:rsid w:val="62C456BC"/>
    <w:rsid w:val="62CA6A4B"/>
    <w:rsid w:val="62E51579"/>
    <w:rsid w:val="62EF0C9B"/>
    <w:rsid w:val="62F51D1A"/>
    <w:rsid w:val="62F53B0F"/>
    <w:rsid w:val="62F66167"/>
    <w:rsid w:val="62F845FE"/>
    <w:rsid w:val="62F92E8C"/>
    <w:rsid w:val="63041BFB"/>
    <w:rsid w:val="63101DE8"/>
    <w:rsid w:val="631E5B99"/>
    <w:rsid w:val="631E7D26"/>
    <w:rsid w:val="63253C81"/>
    <w:rsid w:val="63360827"/>
    <w:rsid w:val="63362801"/>
    <w:rsid w:val="634431BA"/>
    <w:rsid w:val="635054E2"/>
    <w:rsid w:val="637569B7"/>
    <w:rsid w:val="63773A78"/>
    <w:rsid w:val="637A3FCD"/>
    <w:rsid w:val="637A7CF5"/>
    <w:rsid w:val="63972DD1"/>
    <w:rsid w:val="63992C15"/>
    <w:rsid w:val="639B68E4"/>
    <w:rsid w:val="639D7CBB"/>
    <w:rsid w:val="63A31776"/>
    <w:rsid w:val="63A63014"/>
    <w:rsid w:val="63B90536"/>
    <w:rsid w:val="63CB4C92"/>
    <w:rsid w:val="63D030C7"/>
    <w:rsid w:val="63D2399F"/>
    <w:rsid w:val="63DA0F0F"/>
    <w:rsid w:val="63FC70D8"/>
    <w:rsid w:val="63FE15F1"/>
    <w:rsid w:val="63FE3B0B"/>
    <w:rsid w:val="64265F03"/>
    <w:rsid w:val="64283670"/>
    <w:rsid w:val="643B0ECE"/>
    <w:rsid w:val="6457430E"/>
    <w:rsid w:val="646157DF"/>
    <w:rsid w:val="64630F05"/>
    <w:rsid w:val="64760C38"/>
    <w:rsid w:val="64785766"/>
    <w:rsid w:val="6481456A"/>
    <w:rsid w:val="64912CC0"/>
    <w:rsid w:val="64A532CB"/>
    <w:rsid w:val="64A74904"/>
    <w:rsid w:val="64A96CD9"/>
    <w:rsid w:val="64E12A70"/>
    <w:rsid w:val="64E51253"/>
    <w:rsid w:val="64EC72A7"/>
    <w:rsid w:val="64F8476C"/>
    <w:rsid w:val="65077AE2"/>
    <w:rsid w:val="65217654"/>
    <w:rsid w:val="652F32E1"/>
    <w:rsid w:val="65471DFE"/>
    <w:rsid w:val="65520088"/>
    <w:rsid w:val="657D1B52"/>
    <w:rsid w:val="65866706"/>
    <w:rsid w:val="658729D1"/>
    <w:rsid w:val="658E3D60"/>
    <w:rsid w:val="65911F89"/>
    <w:rsid w:val="6593581A"/>
    <w:rsid w:val="65A160E4"/>
    <w:rsid w:val="65B53D15"/>
    <w:rsid w:val="65B8407E"/>
    <w:rsid w:val="65B86EE6"/>
    <w:rsid w:val="65BF084E"/>
    <w:rsid w:val="65C6174B"/>
    <w:rsid w:val="65D06126"/>
    <w:rsid w:val="65DF3361"/>
    <w:rsid w:val="65E87E33"/>
    <w:rsid w:val="65E937BA"/>
    <w:rsid w:val="65FB7547"/>
    <w:rsid w:val="65FC7F22"/>
    <w:rsid w:val="660B7A8B"/>
    <w:rsid w:val="660E3933"/>
    <w:rsid w:val="661204C6"/>
    <w:rsid w:val="66177EE1"/>
    <w:rsid w:val="661B1CB7"/>
    <w:rsid w:val="662D2D0B"/>
    <w:rsid w:val="662D2FA1"/>
    <w:rsid w:val="6632293D"/>
    <w:rsid w:val="66345B63"/>
    <w:rsid w:val="666703C9"/>
    <w:rsid w:val="66772A46"/>
    <w:rsid w:val="66805D9E"/>
    <w:rsid w:val="66856845"/>
    <w:rsid w:val="668D50C8"/>
    <w:rsid w:val="66910D2B"/>
    <w:rsid w:val="66C57588"/>
    <w:rsid w:val="66D87F7E"/>
    <w:rsid w:val="66D94A3B"/>
    <w:rsid w:val="66DE0D17"/>
    <w:rsid w:val="66E14363"/>
    <w:rsid w:val="66EC6F90"/>
    <w:rsid w:val="66ED1981"/>
    <w:rsid w:val="6707154A"/>
    <w:rsid w:val="673E5311"/>
    <w:rsid w:val="67437403"/>
    <w:rsid w:val="67944631"/>
    <w:rsid w:val="6798332B"/>
    <w:rsid w:val="67A36E11"/>
    <w:rsid w:val="67B20D62"/>
    <w:rsid w:val="67B332B3"/>
    <w:rsid w:val="67C507D0"/>
    <w:rsid w:val="67D6379C"/>
    <w:rsid w:val="67DF229B"/>
    <w:rsid w:val="67E03A86"/>
    <w:rsid w:val="67E6643C"/>
    <w:rsid w:val="67E97973"/>
    <w:rsid w:val="67F1512B"/>
    <w:rsid w:val="680823A7"/>
    <w:rsid w:val="68132C71"/>
    <w:rsid w:val="6817628E"/>
    <w:rsid w:val="68321A60"/>
    <w:rsid w:val="683706DE"/>
    <w:rsid w:val="684206B3"/>
    <w:rsid w:val="684A24E5"/>
    <w:rsid w:val="684D41BC"/>
    <w:rsid w:val="684E5A85"/>
    <w:rsid w:val="68502248"/>
    <w:rsid w:val="6853161E"/>
    <w:rsid w:val="68534DEC"/>
    <w:rsid w:val="68582403"/>
    <w:rsid w:val="68655E06"/>
    <w:rsid w:val="68660FC4"/>
    <w:rsid w:val="68756C25"/>
    <w:rsid w:val="68970F34"/>
    <w:rsid w:val="689B63E2"/>
    <w:rsid w:val="68BC4392"/>
    <w:rsid w:val="68BD4776"/>
    <w:rsid w:val="68C3377A"/>
    <w:rsid w:val="68D573F4"/>
    <w:rsid w:val="68E67574"/>
    <w:rsid w:val="691D3625"/>
    <w:rsid w:val="692F13B6"/>
    <w:rsid w:val="69313380"/>
    <w:rsid w:val="69336A19"/>
    <w:rsid w:val="693C4933"/>
    <w:rsid w:val="695756A1"/>
    <w:rsid w:val="695E1C9B"/>
    <w:rsid w:val="696633DC"/>
    <w:rsid w:val="69676DA1"/>
    <w:rsid w:val="6971208F"/>
    <w:rsid w:val="697E40EB"/>
    <w:rsid w:val="69831701"/>
    <w:rsid w:val="6983430D"/>
    <w:rsid w:val="69992312"/>
    <w:rsid w:val="699A4D82"/>
    <w:rsid w:val="69A67285"/>
    <w:rsid w:val="69A71894"/>
    <w:rsid w:val="69AD2556"/>
    <w:rsid w:val="69CB73D1"/>
    <w:rsid w:val="69D039DE"/>
    <w:rsid w:val="69E50D03"/>
    <w:rsid w:val="69E55F18"/>
    <w:rsid w:val="69EA7FA1"/>
    <w:rsid w:val="69F947C4"/>
    <w:rsid w:val="69FF2C61"/>
    <w:rsid w:val="69FF623C"/>
    <w:rsid w:val="6A067901"/>
    <w:rsid w:val="6A190F00"/>
    <w:rsid w:val="6A1A25C7"/>
    <w:rsid w:val="6A1F745E"/>
    <w:rsid w:val="6A226DB8"/>
    <w:rsid w:val="6A242EE4"/>
    <w:rsid w:val="6A464572"/>
    <w:rsid w:val="6A4E1D0F"/>
    <w:rsid w:val="6A5C477D"/>
    <w:rsid w:val="6A7D7C57"/>
    <w:rsid w:val="6A7F011B"/>
    <w:rsid w:val="6A845731"/>
    <w:rsid w:val="6A897D1D"/>
    <w:rsid w:val="6A977FEF"/>
    <w:rsid w:val="6AAC4962"/>
    <w:rsid w:val="6AB51D8E"/>
    <w:rsid w:val="6ACE22AC"/>
    <w:rsid w:val="6AE12F28"/>
    <w:rsid w:val="6AFD5F8B"/>
    <w:rsid w:val="6B24299C"/>
    <w:rsid w:val="6B2E5977"/>
    <w:rsid w:val="6B32518D"/>
    <w:rsid w:val="6B472799"/>
    <w:rsid w:val="6B4E3E49"/>
    <w:rsid w:val="6B5B7C6C"/>
    <w:rsid w:val="6B644471"/>
    <w:rsid w:val="6B7072DA"/>
    <w:rsid w:val="6B7632CC"/>
    <w:rsid w:val="6B867CE0"/>
    <w:rsid w:val="6B9145AA"/>
    <w:rsid w:val="6B99520C"/>
    <w:rsid w:val="6BA20565"/>
    <w:rsid w:val="6BA54C7D"/>
    <w:rsid w:val="6BB707F6"/>
    <w:rsid w:val="6BBB33D4"/>
    <w:rsid w:val="6BBC4B28"/>
    <w:rsid w:val="6BC8639A"/>
    <w:rsid w:val="6BD3401C"/>
    <w:rsid w:val="6BDF0F18"/>
    <w:rsid w:val="6C0410C4"/>
    <w:rsid w:val="6C1F3963"/>
    <w:rsid w:val="6C38489A"/>
    <w:rsid w:val="6C490CB6"/>
    <w:rsid w:val="6CAE4CE7"/>
    <w:rsid w:val="6CAE768D"/>
    <w:rsid w:val="6CAF5142"/>
    <w:rsid w:val="6CC50672"/>
    <w:rsid w:val="6CD75FEC"/>
    <w:rsid w:val="6CDC7B2E"/>
    <w:rsid w:val="6CE74021"/>
    <w:rsid w:val="6D0D4104"/>
    <w:rsid w:val="6D266F73"/>
    <w:rsid w:val="6D453443"/>
    <w:rsid w:val="6D465A44"/>
    <w:rsid w:val="6D4C4C2C"/>
    <w:rsid w:val="6D611D5A"/>
    <w:rsid w:val="6D67339F"/>
    <w:rsid w:val="6D8F2707"/>
    <w:rsid w:val="6D9518D7"/>
    <w:rsid w:val="6DAA54AF"/>
    <w:rsid w:val="6DB10717"/>
    <w:rsid w:val="6DB359A0"/>
    <w:rsid w:val="6DB64422"/>
    <w:rsid w:val="6DC548D5"/>
    <w:rsid w:val="6DD53C0F"/>
    <w:rsid w:val="6DFE5A04"/>
    <w:rsid w:val="6DFF2DDF"/>
    <w:rsid w:val="6E02353D"/>
    <w:rsid w:val="6E0B0643"/>
    <w:rsid w:val="6E1130C8"/>
    <w:rsid w:val="6E34121C"/>
    <w:rsid w:val="6E357253"/>
    <w:rsid w:val="6E3D6214"/>
    <w:rsid w:val="6E480636"/>
    <w:rsid w:val="6E6B446C"/>
    <w:rsid w:val="6E7855AD"/>
    <w:rsid w:val="6E835C07"/>
    <w:rsid w:val="6E96010E"/>
    <w:rsid w:val="6E9B6C88"/>
    <w:rsid w:val="6E9C129B"/>
    <w:rsid w:val="6EAB3EB2"/>
    <w:rsid w:val="6EB23413"/>
    <w:rsid w:val="6EDA1DC4"/>
    <w:rsid w:val="6EE63F95"/>
    <w:rsid w:val="6EF00A50"/>
    <w:rsid w:val="6EF46766"/>
    <w:rsid w:val="6F334F8B"/>
    <w:rsid w:val="6F34087B"/>
    <w:rsid w:val="6F466B9E"/>
    <w:rsid w:val="6F5C0A2B"/>
    <w:rsid w:val="6F6535B7"/>
    <w:rsid w:val="6F68361C"/>
    <w:rsid w:val="6F861FD5"/>
    <w:rsid w:val="6FA635E0"/>
    <w:rsid w:val="6FBD3DD5"/>
    <w:rsid w:val="6FBD596D"/>
    <w:rsid w:val="6FC1519A"/>
    <w:rsid w:val="6FC4081A"/>
    <w:rsid w:val="6FC47DA3"/>
    <w:rsid w:val="6FC566E6"/>
    <w:rsid w:val="6FD04172"/>
    <w:rsid w:val="6FD1581C"/>
    <w:rsid w:val="6FF15D70"/>
    <w:rsid w:val="6FF9096F"/>
    <w:rsid w:val="6FFB7F4F"/>
    <w:rsid w:val="700469AA"/>
    <w:rsid w:val="70107908"/>
    <w:rsid w:val="70147557"/>
    <w:rsid w:val="701D640C"/>
    <w:rsid w:val="70235E7F"/>
    <w:rsid w:val="703C668E"/>
    <w:rsid w:val="704465A3"/>
    <w:rsid w:val="706202C3"/>
    <w:rsid w:val="70787301"/>
    <w:rsid w:val="709F2E8A"/>
    <w:rsid w:val="70B623BC"/>
    <w:rsid w:val="70BA00FF"/>
    <w:rsid w:val="70BB14F9"/>
    <w:rsid w:val="70C525FF"/>
    <w:rsid w:val="70C920F0"/>
    <w:rsid w:val="70C94FA3"/>
    <w:rsid w:val="70D92160"/>
    <w:rsid w:val="70D95550"/>
    <w:rsid w:val="70F21646"/>
    <w:rsid w:val="70F76C5D"/>
    <w:rsid w:val="714B1E7B"/>
    <w:rsid w:val="714E272E"/>
    <w:rsid w:val="71514A07"/>
    <w:rsid w:val="715B71FA"/>
    <w:rsid w:val="71681D62"/>
    <w:rsid w:val="717669D3"/>
    <w:rsid w:val="71822E6D"/>
    <w:rsid w:val="71866233"/>
    <w:rsid w:val="71955F74"/>
    <w:rsid w:val="71A32941"/>
    <w:rsid w:val="71AC1ECE"/>
    <w:rsid w:val="71AE6F41"/>
    <w:rsid w:val="71C66819"/>
    <w:rsid w:val="71CB239B"/>
    <w:rsid w:val="71D711DA"/>
    <w:rsid w:val="71D76A8E"/>
    <w:rsid w:val="71DC4892"/>
    <w:rsid w:val="71EF5B86"/>
    <w:rsid w:val="71F45EB5"/>
    <w:rsid w:val="71FC02A3"/>
    <w:rsid w:val="71FC3BE3"/>
    <w:rsid w:val="72057CC6"/>
    <w:rsid w:val="720D425E"/>
    <w:rsid w:val="72273572"/>
    <w:rsid w:val="7237504A"/>
    <w:rsid w:val="72393394"/>
    <w:rsid w:val="724D154D"/>
    <w:rsid w:val="72565C05"/>
    <w:rsid w:val="729060C4"/>
    <w:rsid w:val="72932477"/>
    <w:rsid w:val="72AB68C0"/>
    <w:rsid w:val="72CB3973"/>
    <w:rsid w:val="72EB4444"/>
    <w:rsid w:val="73100DEB"/>
    <w:rsid w:val="731D3C1A"/>
    <w:rsid w:val="73332D30"/>
    <w:rsid w:val="733817AF"/>
    <w:rsid w:val="736B1478"/>
    <w:rsid w:val="737970D6"/>
    <w:rsid w:val="737C13E0"/>
    <w:rsid w:val="737E0D44"/>
    <w:rsid w:val="737E7C7F"/>
    <w:rsid w:val="73905147"/>
    <w:rsid w:val="7394143C"/>
    <w:rsid w:val="739B53E3"/>
    <w:rsid w:val="73D24E49"/>
    <w:rsid w:val="73EB2266"/>
    <w:rsid w:val="74147B26"/>
    <w:rsid w:val="741619FD"/>
    <w:rsid w:val="741D7E35"/>
    <w:rsid w:val="74257F85"/>
    <w:rsid w:val="744D6732"/>
    <w:rsid w:val="74567ED4"/>
    <w:rsid w:val="745A6E93"/>
    <w:rsid w:val="747522A9"/>
    <w:rsid w:val="747E57EA"/>
    <w:rsid w:val="748A603A"/>
    <w:rsid w:val="749E5641"/>
    <w:rsid w:val="74B756F0"/>
    <w:rsid w:val="74BE7A92"/>
    <w:rsid w:val="74C47364"/>
    <w:rsid w:val="74C77880"/>
    <w:rsid w:val="74D177BE"/>
    <w:rsid w:val="74DE6AFF"/>
    <w:rsid w:val="74E00BAE"/>
    <w:rsid w:val="74E04731"/>
    <w:rsid w:val="74F45F84"/>
    <w:rsid w:val="75043BA7"/>
    <w:rsid w:val="751032B2"/>
    <w:rsid w:val="751108EE"/>
    <w:rsid w:val="751C5464"/>
    <w:rsid w:val="75306BE1"/>
    <w:rsid w:val="753164B5"/>
    <w:rsid w:val="753A4AE1"/>
    <w:rsid w:val="754178AB"/>
    <w:rsid w:val="75531CD2"/>
    <w:rsid w:val="755C4EBE"/>
    <w:rsid w:val="755F2F99"/>
    <w:rsid w:val="7569700C"/>
    <w:rsid w:val="756F4463"/>
    <w:rsid w:val="757401AE"/>
    <w:rsid w:val="75C64E50"/>
    <w:rsid w:val="75E9473F"/>
    <w:rsid w:val="75F61BD9"/>
    <w:rsid w:val="75FC6AF9"/>
    <w:rsid w:val="76045978"/>
    <w:rsid w:val="7607749A"/>
    <w:rsid w:val="76104D5D"/>
    <w:rsid w:val="764327B9"/>
    <w:rsid w:val="764E42B0"/>
    <w:rsid w:val="7657314B"/>
    <w:rsid w:val="766B7857"/>
    <w:rsid w:val="766D5220"/>
    <w:rsid w:val="766F161E"/>
    <w:rsid w:val="76AC2297"/>
    <w:rsid w:val="76BC203B"/>
    <w:rsid w:val="76C63351"/>
    <w:rsid w:val="76E62DA4"/>
    <w:rsid w:val="77127C86"/>
    <w:rsid w:val="77197D0F"/>
    <w:rsid w:val="772C19BF"/>
    <w:rsid w:val="773710A5"/>
    <w:rsid w:val="773D41E7"/>
    <w:rsid w:val="77906613"/>
    <w:rsid w:val="779F34E2"/>
    <w:rsid w:val="77B24876"/>
    <w:rsid w:val="77B770C7"/>
    <w:rsid w:val="77C67389"/>
    <w:rsid w:val="77CE393E"/>
    <w:rsid w:val="77D31AA6"/>
    <w:rsid w:val="77D704AF"/>
    <w:rsid w:val="77EF5E14"/>
    <w:rsid w:val="780078BA"/>
    <w:rsid w:val="781225CE"/>
    <w:rsid w:val="78216216"/>
    <w:rsid w:val="78235BE7"/>
    <w:rsid w:val="78342870"/>
    <w:rsid w:val="78493934"/>
    <w:rsid w:val="784B5AE0"/>
    <w:rsid w:val="78525BA1"/>
    <w:rsid w:val="78532FC3"/>
    <w:rsid w:val="788D434B"/>
    <w:rsid w:val="789B6A68"/>
    <w:rsid w:val="78C75BFD"/>
    <w:rsid w:val="78CC1871"/>
    <w:rsid w:val="78D33D60"/>
    <w:rsid w:val="78D36201"/>
    <w:rsid w:val="78E95998"/>
    <w:rsid w:val="78F50765"/>
    <w:rsid w:val="79053EE1"/>
    <w:rsid w:val="79092014"/>
    <w:rsid w:val="79214B3D"/>
    <w:rsid w:val="792C76C0"/>
    <w:rsid w:val="79327E9D"/>
    <w:rsid w:val="79336CA0"/>
    <w:rsid w:val="79373BDC"/>
    <w:rsid w:val="7955204B"/>
    <w:rsid w:val="795804B5"/>
    <w:rsid w:val="795F1843"/>
    <w:rsid w:val="796414CB"/>
    <w:rsid w:val="79646ED0"/>
    <w:rsid w:val="79751067"/>
    <w:rsid w:val="797B1BBD"/>
    <w:rsid w:val="797D719C"/>
    <w:rsid w:val="79823902"/>
    <w:rsid w:val="79B4167A"/>
    <w:rsid w:val="79CA0E44"/>
    <w:rsid w:val="79F3507F"/>
    <w:rsid w:val="79F75026"/>
    <w:rsid w:val="79FF6B82"/>
    <w:rsid w:val="7A093FF2"/>
    <w:rsid w:val="7A0A69CC"/>
    <w:rsid w:val="7A273D0A"/>
    <w:rsid w:val="7A37456E"/>
    <w:rsid w:val="7A745F68"/>
    <w:rsid w:val="7A7A32B9"/>
    <w:rsid w:val="7A8A31F8"/>
    <w:rsid w:val="7A9B4E16"/>
    <w:rsid w:val="7AAD7226"/>
    <w:rsid w:val="7AAF2356"/>
    <w:rsid w:val="7ABB519F"/>
    <w:rsid w:val="7AC22FCD"/>
    <w:rsid w:val="7AC50593"/>
    <w:rsid w:val="7ACB1514"/>
    <w:rsid w:val="7AE12865"/>
    <w:rsid w:val="7AEC5358"/>
    <w:rsid w:val="7AF37A0B"/>
    <w:rsid w:val="7AFE5097"/>
    <w:rsid w:val="7B034450"/>
    <w:rsid w:val="7B334D35"/>
    <w:rsid w:val="7B38059E"/>
    <w:rsid w:val="7B573F15"/>
    <w:rsid w:val="7B613075"/>
    <w:rsid w:val="7B881C33"/>
    <w:rsid w:val="7B8C6EE9"/>
    <w:rsid w:val="7B917CAE"/>
    <w:rsid w:val="7BA14395"/>
    <w:rsid w:val="7BA7084C"/>
    <w:rsid w:val="7BA77FFB"/>
    <w:rsid w:val="7BE84464"/>
    <w:rsid w:val="7BF12E74"/>
    <w:rsid w:val="7C080D9A"/>
    <w:rsid w:val="7C266648"/>
    <w:rsid w:val="7C37539F"/>
    <w:rsid w:val="7C3F770A"/>
    <w:rsid w:val="7C7878C2"/>
    <w:rsid w:val="7C923759"/>
    <w:rsid w:val="7C97547B"/>
    <w:rsid w:val="7C9C3DE9"/>
    <w:rsid w:val="7CA659DB"/>
    <w:rsid w:val="7CCC3F43"/>
    <w:rsid w:val="7CD27528"/>
    <w:rsid w:val="7CD51E1C"/>
    <w:rsid w:val="7CD649E7"/>
    <w:rsid w:val="7CD777FC"/>
    <w:rsid w:val="7CE502B1"/>
    <w:rsid w:val="7CF60F14"/>
    <w:rsid w:val="7CF93D5D"/>
    <w:rsid w:val="7D1F7C67"/>
    <w:rsid w:val="7D3775F4"/>
    <w:rsid w:val="7D39428C"/>
    <w:rsid w:val="7D3D41DC"/>
    <w:rsid w:val="7D4A03DA"/>
    <w:rsid w:val="7D813020"/>
    <w:rsid w:val="7D947862"/>
    <w:rsid w:val="7D9561F5"/>
    <w:rsid w:val="7DC55265"/>
    <w:rsid w:val="7DE323BA"/>
    <w:rsid w:val="7DEB46A3"/>
    <w:rsid w:val="7DF115D5"/>
    <w:rsid w:val="7E4508CB"/>
    <w:rsid w:val="7E5912A5"/>
    <w:rsid w:val="7E7B5510"/>
    <w:rsid w:val="7E7D6C4B"/>
    <w:rsid w:val="7E857F9E"/>
    <w:rsid w:val="7E863691"/>
    <w:rsid w:val="7E8E58DF"/>
    <w:rsid w:val="7E970BA9"/>
    <w:rsid w:val="7EB025C7"/>
    <w:rsid w:val="7EB05F55"/>
    <w:rsid w:val="7EB96173"/>
    <w:rsid w:val="7EC34622"/>
    <w:rsid w:val="7EC602BC"/>
    <w:rsid w:val="7ECB1729"/>
    <w:rsid w:val="7EDC636B"/>
    <w:rsid w:val="7EE472CC"/>
    <w:rsid w:val="7EED0ED0"/>
    <w:rsid w:val="7EEF5417"/>
    <w:rsid w:val="7EF87307"/>
    <w:rsid w:val="7EFC5D86"/>
    <w:rsid w:val="7F026D70"/>
    <w:rsid w:val="7F2D3C0D"/>
    <w:rsid w:val="7F303B6E"/>
    <w:rsid w:val="7F3D43D5"/>
    <w:rsid w:val="7F5B49D6"/>
    <w:rsid w:val="7F631961"/>
    <w:rsid w:val="7F682EC0"/>
    <w:rsid w:val="7F6C31F6"/>
    <w:rsid w:val="7F6D4C61"/>
    <w:rsid w:val="7F842003"/>
    <w:rsid w:val="7F893710"/>
    <w:rsid w:val="7FA63D9A"/>
    <w:rsid w:val="7FB309D4"/>
    <w:rsid w:val="7FCB0772"/>
    <w:rsid w:val="7FD7723A"/>
    <w:rsid w:val="7FDF2220"/>
    <w:rsid w:val="7FEE7E86"/>
    <w:rsid w:val="7FF91D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qFormat="1"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99"/>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3">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autoRedefine/>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autoRedefine/>
    <w:qFormat/>
    <w:uiPriority w:val="0"/>
    <w:pPr>
      <w:keepNext/>
      <w:keepLines/>
      <w:spacing w:line="360" w:lineRule="auto"/>
      <w:ind w:firstLine="0" w:firstLineChars="0"/>
      <w:outlineLvl w:val="3"/>
    </w:pPr>
    <w:rPr>
      <w:rFonts w:ascii="Times New Roman" w:hAnsi="Times New Roman" w:eastAsia="宋体"/>
      <w:b/>
      <w:bCs/>
    </w:rPr>
  </w:style>
  <w:style w:type="character" w:default="1" w:styleId="26">
    <w:name w:val="Default Paragraph Font"/>
    <w:semiHidden/>
    <w:qFormat/>
    <w:uiPriority w:val="0"/>
  </w:style>
  <w:style w:type="table" w:default="1" w:styleId="24">
    <w:name w:val="Normal Table"/>
    <w:autoRedefine/>
    <w:semiHidden/>
    <w:qFormat/>
    <w:uiPriority w:val="0"/>
    <w:tblPr>
      <w:tblCellMar>
        <w:top w:w="0" w:type="dxa"/>
        <w:left w:w="108" w:type="dxa"/>
        <w:bottom w:w="0" w:type="dxa"/>
        <w:right w:w="108" w:type="dxa"/>
      </w:tblCellMar>
    </w:tblPr>
  </w:style>
  <w:style w:type="paragraph" w:styleId="6">
    <w:name w:val="Normal Indent"/>
    <w:basedOn w:val="1"/>
    <w:next w:val="1"/>
    <w:autoRedefine/>
    <w:qFormat/>
    <w:uiPriority w:val="0"/>
    <w:pPr>
      <w:ind w:firstLine="420"/>
    </w:pPr>
    <w:rPr>
      <w:rFonts w:ascii="Times New Roman" w:hAnsi="Times New Roman" w:eastAsia="宋体" w:cs="Times New Roman"/>
      <w:szCs w:val="20"/>
    </w:rPr>
  </w:style>
  <w:style w:type="paragraph" w:styleId="7">
    <w:name w:val="caption"/>
    <w:basedOn w:val="1"/>
    <w:next w:val="1"/>
    <w:autoRedefine/>
    <w:qFormat/>
    <w:uiPriority w:val="0"/>
    <w:rPr>
      <w:rFonts w:ascii="Arial" w:hAnsi="Arial" w:eastAsia="黑体" w:cs="Arial"/>
      <w:sz w:val="20"/>
      <w:szCs w:val="20"/>
    </w:rPr>
  </w:style>
  <w:style w:type="paragraph" w:styleId="8">
    <w:name w:val="List Bullet"/>
    <w:basedOn w:val="1"/>
    <w:qFormat/>
    <w:uiPriority w:val="0"/>
    <w:pPr>
      <w:numPr>
        <w:ilvl w:val="0"/>
        <w:numId w:val="1"/>
      </w:numPr>
    </w:pPr>
  </w:style>
  <w:style w:type="paragraph" w:styleId="9">
    <w:name w:val="annotation text"/>
    <w:basedOn w:val="1"/>
    <w:semiHidden/>
    <w:qFormat/>
    <w:uiPriority w:val="0"/>
    <w:pPr>
      <w:jc w:val="left"/>
    </w:pPr>
    <w:rPr>
      <w:kern w:val="0"/>
      <w:sz w:val="24"/>
      <w:szCs w:val="20"/>
    </w:rPr>
  </w:style>
  <w:style w:type="paragraph" w:styleId="10">
    <w:name w:val="Body Text"/>
    <w:basedOn w:val="1"/>
    <w:qFormat/>
    <w:uiPriority w:val="0"/>
    <w:pPr>
      <w:widowControl/>
      <w:snapToGrid w:val="0"/>
      <w:spacing w:before="60" w:after="160" w:line="259" w:lineRule="auto"/>
      <w:ind w:right="113"/>
    </w:pPr>
    <w:rPr>
      <w:kern w:val="0"/>
      <w:sz w:val="18"/>
      <w:szCs w:val="20"/>
    </w:rPr>
  </w:style>
  <w:style w:type="paragraph" w:styleId="11">
    <w:name w:val="Body Text Indent"/>
    <w:basedOn w:val="1"/>
    <w:qFormat/>
    <w:uiPriority w:val="0"/>
    <w:pPr>
      <w:ind w:firstLine="420" w:firstLineChars="200"/>
    </w:pPr>
    <w:rPr>
      <w:rFonts w:eastAsia="宋体"/>
      <w:sz w:val="21"/>
      <w:szCs w:val="20"/>
    </w:rPr>
  </w:style>
  <w:style w:type="paragraph" w:styleId="12">
    <w:name w:val="Plain Text"/>
    <w:basedOn w:val="1"/>
    <w:qFormat/>
    <w:uiPriority w:val="0"/>
    <w:rPr>
      <w:rFonts w:ascii="宋体" w:hAnsi="Courier New" w:cs="Courier New"/>
      <w:szCs w:val="21"/>
    </w:rPr>
  </w:style>
  <w:style w:type="paragraph" w:styleId="13">
    <w:name w:val="List Bullet 5"/>
    <w:basedOn w:val="1"/>
    <w:qFormat/>
    <w:uiPriority w:val="0"/>
    <w:pPr>
      <w:numPr>
        <w:ilvl w:val="0"/>
        <w:numId w:val="2"/>
      </w:numPr>
    </w:pPr>
  </w:style>
  <w:style w:type="paragraph" w:styleId="14">
    <w:name w:val="Body Text Indent 2"/>
    <w:basedOn w:val="1"/>
    <w:next w:val="1"/>
    <w:qFormat/>
    <w:uiPriority w:val="0"/>
    <w:pPr>
      <w:spacing w:after="120" w:afterLines="0" w:afterAutospacing="0" w:line="480" w:lineRule="auto"/>
      <w:ind w:left="420" w:leftChars="200"/>
    </w:pPr>
  </w:style>
  <w:style w:type="paragraph" w:styleId="15">
    <w:name w:val="footer"/>
    <w:basedOn w:val="1"/>
    <w:next w:val="1"/>
    <w:qFormat/>
    <w:uiPriority w:val="99"/>
    <w:pPr>
      <w:tabs>
        <w:tab w:val="center" w:pos="4153"/>
        <w:tab w:val="right" w:pos="8306"/>
      </w:tabs>
      <w:snapToGrid w:val="0"/>
      <w:jc w:val="left"/>
    </w:pPr>
    <w:rPr>
      <w:kern w:val="0"/>
      <w:sz w:val="18"/>
      <w:szCs w:val="20"/>
    </w:rPr>
  </w:style>
  <w:style w:type="paragraph" w:styleId="16">
    <w:name w:val="header"/>
    <w:basedOn w:val="1"/>
    <w:next w:val="10"/>
    <w:qFormat/>
    <w:uiPriority w:val="0"/>
    <w:pPr>
      <w:pBdr>
        <w:bottom w:val="single" w:color="auto" w:sz="6" w:space="1"/>
      </w:pBdr>
      <w:tabs>
        <w:tab w:val="center" w:pos="4153"/>
        <w:tab w:val="right" w:pos="8306"/>
      </w:tabs>
      <w:snapToGrid w:val="0"/>
      <w:jc w:val="center"/>
    </w:pPr>
    <w:rPr>
      <w:kern w:val="0"/>
      <w:sz w:val="18"/>
      <w:szCs w:val="20"/>
    </w:rPr>
  </w:style>
  <w:style w:type="paragraph" w:styleId="17">
    <w:name w:val="List"/>
    <w:basedOn w:val="1"/>
    <w:qFormat/>
    <w:uiPriority w:val="0"/>
    <w:pPr>
      <w:ind w:left="200" w:hanging="200" w:hangingChars="200"/>
    </w:pPr>
  </w:style>
  <w:style w:type="paragraph" w:styleId="18">
    <w:name w:val="Body Text Indent 3"/>
    <w:basedOn w:val="1"/>
    <w:qFormat/>
    <w:uiPriority w:val="0"/>
    <w:pPr>
      <w:spacing w:after="120" w:line="240" w:lineRule="auto"/>
      <w:ind w:left="420" w:leftChars="200" w:firstLine="0" w:firstLineChars="0"/>
    </w:pPr>
    <w:rPr>
      <w:rFonts w:ascii="Times New Roman" w:hAnsi="Times New Roman" w:eastAsia="宋体" w:cs="Times New Roman"/>
      <w:sz w:val="16"/>
      <w:szCs w:val="16"/>
    </w:rPr>
  </w:style>
  <w:style w:type="paragraph" w:styleId="19">
    <w:name w:val="toc 2"/>
    <w:basedOn w:val="1"/>
    <w:next w:val="1"/>
    <w:qFormat/>
    <w:uiPriority w:val="0"/>
    <w:pPr>
      <w:widowControl w:val="0"/>
      <w:tabs>
        <w:tab w:val="right" w:leader="dot" w:pos="8300"/>
      </w:tabs>
      <w:spacing w:before="0" w:after="0" w:line="520" w:lineRule="atLeast"/>
      <w:ind w:left="210" w:right="0"/>
      <w:jc w:val="left"/>
    </w:pPr>
    <w:rPr>
      <w:rFonts w:ascii="Times New Roman" w:hAnsi="Times New Roman" w:eastAsia="宋体" w:cs="Times New Roman"/>
      <w:smallCaps/>
      <w:kern w:val="2"/>
      <w:sz w:val="20"/>
      <w:lang w:val="en-US" w:eastAsia="zh-CN" w:bidi="ar-SA"/>
    </w:rPr>
  </w:style>
  <w:style w:type="paragraph" w:styleId="2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rPr>
  </w:style>
  <w:style w:type="paragraph" w:styleId="21">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22">
    <w:name w:val="Body Text First Indent"/>
    <w:basedOn w:val="10"/>
    <w:qFormat/>
    <w:uiPriority w:val="0"/>
    <w:pPr>
      <w:ind w:firstLine="420" w:firstLineChars="100"/>
    </w:pPr>
    <w:rPr>
      <w:rFonts w:ascii="Times New Roman" w:hAnsi="Times New Roman" w:eastAsia="宋体" w:cs="Times New Roman"/>
    </w:rPr>
  </w:style>
  <w:style w:type="paragraph" w:styleId="23">
    <w:name w:val="Body Text First Indent 2"/>
    <w:basedOn w:val="11"/>
    <w:next w:val="1"/>
    <w:qFormat/>
    <w:uiPriority w:val="0"/>
    <w:pPr>
      <w:ind w:firstLine="420" w:firstLineChars="200"/>
    </w:pPr>
  </w:style>
  <w:style w:type="table" w:styleId="25">
    <w:name w:val="Table Grid"/>
    <w:basedOn w:val="24"/>
    <w:qFormat/>
    <w:uiPriority w:val="0"/>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0"/>
    <w:rPr>
      <w:b/>
    </w:rPr>
  </w:style>
  <w:style w:type="character" w:styleId="28">
    <w:name w:val="page number"/>
    <w:basedOn w:val="26"/>
    <w:qFormat/>
    <w:uiPriority w:val="0"/>
  </w:style>
  <w:style w:type="paragraph" w:customStyle="1" w:styleId="29">
    <w:name w:val="Default"/>
    <w:basedOn w:val="30"/>
    <w:autoRedefine/>
    <w:qFormat/>
    <w:uiPriority w:val="0"/>
    <w:pPr>
      <w:widowControl w:val="0"/>
      <w:autoSpaceDE w:val="0"/>
      <w:autoSpaceDN w:val="0"/>
      <w:adjustRightInd w:val="0"/>
    </w:pPr>
    <w:rPr>
      <w:rFonts w:ascii="黑体" w:hAnsi="Times New Roman" w:eastAsia="黑体" w:cs="Times New Roman"/>
      <w:color w:val="000000"/>
      <w:sz w:val="24"/>
      <w:lang w:val="en-US" w:eastAsia="zh-CN" w:bidi="ar-SA"/>
    </w:rPr>
  </w:style>
  <w:style w:type="paragraph" w:customStyle="1" w:styleId="30">
    <w:name w:val="纯文本1"/>
    <w:basedOn w:val="1"/>
    <w:autoRedefine/>
    <w:qFormat/>
    <w:uiPriority w:val="0"/>
    <w:pPr>
      <w:adjustRightInd w:val="0"/>
      <w:jc w:val="center"/>
      <w:textAlignment w:val="baseline"/>
    </w:pPr>
    <w:rPr>
      <w:rFonts w:ascii="宋体" w:hAnsi="Courier New"/>
    </w:rPr>
  </w:style>
  <w:style w:type="paragraph" w:customStyle="1" w:styleId="31">
    <w:name w:val="_Style 4"/>
    <w:basedOn w:val="1"/>
    <w:next w:val="1"/>
    <w:qFormat/>
    <w:uiPriority w:val="0"/>
    <w:pPr>
      <w:tabs>
        <w:tab w:val="left" w:pos="4665"/>
        <w:tab w:val="left" w:pos="8970"/>
      </w:tabs>
      <w:ind w:firstLine="400"/>
    </w:pPr>
    <w:rPr>
      <w:rFonts w:ascii="宋体" w:hAnsi="宋体"/>
      <w:sz w:val="30"/>
      <w:szCs w:val="30"/>
    </w:rPr>
  </w:style>
  <w:style w:type="paragraph" w:customStyle="1" w:styleId="32">
    <w:name w:val="正文文本 (15)"/>
    <w:basedOn w:val="1"/>
    <w:qFormat/>
    <w:uiPriority w:val="0"/>
    <w:pPr>
      <w:widowControl/>
      <w:shd w:val="clear" w:color="auto" w:fill="FFFFFF"/>
      <w:spacing w:line="0" w:lineRule="atLeast"/>
      <w:jc w:val="left"/>
    </w:pPr>
    <w:rPr>
      <w:rFonts w:ascii="MingLiU" w:hAnsi="MingLiU" w:eastAsia="MingLiU"/>
      <w:kern w:val="0"/>
      <w:sz w:val="17"/>
      <w:szCs w:val="17"/>
      <w:shd w:val="clear" w:color="auto" w:fill="FFFFFF"/>
    </w:rPr>
  </w:style>
  <w:style w:type="paragraph" w:customStyle="1" w:styleId="33">
    <w:name w:val="正文一"/>
    <w:basedOn w:val="1"/>
    <w:qFormat/>
    <w:uiPriority w:val="0"/>
    <w:pPr>
      <w:spacing w:line="360" w:lineRule="auto"/>
      <w:ind w:firstLine="200" w:firstLineChars="200"/>
      <w:jc w:val="left"/>
    </w:pPr>
    <w:rPr>
      <w:rFonts w:ascii="仿宋_GB2312" w:eastAsia="仿宋_GB2312"/>
      <w:kern w:val="0"/>
      <w:sz w:val="28"/>
      <w:szCs w:val="28"/>
    </w:rPr>
  </w:style>
  <w:style w:type="paragraph" w:customStyle="1" w:styleId="34">
    <w:name w:val="p0"/>
    <w:basedOn w:val="1"/>
    <w:qFormat/>
    <w:uiPriority w:val="0"/>
    <w:pPr>
      <w:widowControl/>
    </w:pPr>
    <w:rPr>
      <w:kern w:val="0"/>
      <w:szCs w:val="21"/>
    </w:rPr>
  </w:style>
  <w:style w:type="paragraph" w:customStyle="1" w:styleId="35">
    <w:name w:val="正文 New New New New New New New New New New New New New New New New New New New New New New New New New New New New New New"/>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36">
    <w:name w:val="6表标题"/>
    <w:basedOn w:val="1"/>
    <w:qFormat/>
    <w:uiPriority w:val="0"/>
    <w:pPr>
      <w:widowControl/>
      <w:spacing w:beforeLines="20" w:after="100" w:afterAutospacing="1"/>
      <w:jc w:val="center"/>
    </w:pPr>
    <w:rPr>
      <w:rFonts w:cs="宋体"/>
      <w:b/>
      <w:bCs/>
    </w:rPr>
  </w:style>
  <w:style w:type="paragraph" w:customStyle="1" w:styleId="37">
    <w:name w:val="列出段落"/>
    <w:basedOn w:val="1"/>
    <w:qFormat/>
    <w:uiPriority w:val="0"/>
    <w:pPr>
      <w:widowControl w:val="0"/>
      <w:adjustRightInd/>
      <w:snapToGrid/>
      <w:spacing w:after="0" w:afterLines="0"/>
      <w:ind w:firstLine="420" w:firstLineChars="200"/>
      <w:jc w:val="both"/>
    </w:pPr>
    <w:rPr>
      <w:rFonts w:ascii="Times New Roman" w:hAnsi="Times New Roman" w:eastAsia="宋体" w:cs="Times New Roman"/>
      <w:kern w:val="2"/>
      <w:sz w:val="21"/>
      <w:szCs w:val="20"/>
    </w:rPr>
  </w:style>
  <w:style w:type="paragraph" w:customStyle="1" w:styleId="38">
    <w:name w:val="表内字"/>
    <w:link w:val="49"/>
    <w:qFormat/>
    <w:uiPriority w:val="0"/>
    <w:pPr>
      <w:jc w:val="center"/>
    </w:pPr>
    <w:rPr>
      <w:rFonts w:ascii="Times New Roman" w:hAnsi="Times New Roman" w:eastAsia="宋体" w:cs="Times New Roman"/>
      <w:color w:val="000000"/>
      <w:sz w:val="21"/>
      <w:szCs w:val="21"/>
      <w:lang w:val="en-US" w:eastAsia="zh-CN" w:bidi="ar-SA"/>
    </w:rPr>
  </w:style>
  <w:style w:type="paragraph" w:customStyle="1" w:styleId="39">
    <w:name w:val="表格正文"/>
    <w:basedOn w:val="1"/>
    <w:qFormat/>
    <w:uiPriority w:val="0"/>
    <w:pPr>
      <w:spacing w:line="360" w:lineRule="exact"/>
      <w:jc w:val="center"/>
    </w:pPr>
    <w:rPr>
      <w:szCs w:val="20"/>
    </w:rPr>
  </w:style>
  <w:style w:type="paragraph" w:customStyle="1" w:styleId="40">
    <w:name w:val="1正文段落"/>
    <w:basedOn w:val="1"/>
    <w:autoRedefine/>
    <w:qFormat/>
    <w:uiPriority w:val="0"/>
    <w:pPr>
      <w:spacing w:line="360" w:lineRule="auto"/>
      <w:ind w:firstLine="200" w:firstLineChars="200"/>
    </w:pPr>
    <w:rPr>
      <w:kern w:val="0"/>
      <w:sz w:val="24"/>
    </w:rPr>
  </w:style>
  <w:style w:type="paragraph" w:customStyle="1" w:styleId="41">
    <w:name w:val="表头22"/>
    <w:basedOn w:val="1"/>
    <w:qFormat/>
    <w:uiPriority w:val="0"/>
    <w:pPr>
      <w:widowControl/>
      <w:jc w:val="center"/>
    </w:pPr>
    <w:rPr>
      <w:b/>
      <w:kern w:val="0"/>
      <w:sz w:val="24"/>
    </w:rPr>
  </w:style>
  <w:style w:type="paragraph" w:customStyle="1" w:styleId="42">
    <w:name w:val="表头"/>
    <w:basedOn w:val="1"/>
    <w:autoRedefine/>
    <w:qFormat/>
    <w:uiPriority w:val="0"/>
    <w:pPr>
      <w:widowControl/>
      <w:jc w:val="center"/>
    </w:pPr>
    <w:rPr>
      <w:kern w:val="0"/>
      <w:sz w:val="24"/>
    </w:rPr>
  </w:style>
  <w:style w:type="paragraph" w:customStyle="1" w:styleId="43">
    <w:name w:val="样式6"/>
    <w:basedOn w:val="1"/>
    <w:autoRedefine/>
    <w:qFormat/>
    <w:uiPriority w:val="0"/>
    <w:pPr>
      <w:adjustRightInd w:val="0"/>
      <w:snapToGrid w:val="0"/>
      <w:spacing w:line="360" w:lineRule="auto"/>
      <w:ind w:firstLine="200" w:firstLineChars="200"/>
    </w:pPr>
    <w:rPr>
      <w:color w:val="000000"/>
      <w:sz w:val="24"/>
    </w:rPr>
  </w:style>
  <w:style w:type="paragraph" w:customStyle="1" w:styleId="44">
    <w:name w:val="Normal"/>
    <w:qFormat/>
    <w:uiPriority w:val="0"/>
    <w:pPr>
      <w:jc w:val="both"/>
    </w:pPr>
    <w:rPr>
      <w:rFonts w:ascii="Times New Roman" w:hAnsi="Times New Roman" w:eastAsia="宋体" w:cs="Times New Roman"/>
      <w:kern w:val="2"/>
      <w:sz w:val="21"/>
      <w:szCs w:val="21"/>
      <w:lang w:val="en-US" w:eastAsia="zh-CN" w:bidi="ar-SA"/>
    </w:rPr>
  </w:style>
  <w:style w:type="paragraph" w:customStyle="1" w:styleId="45">
    <w:name w:val="0表格文字"/>
    <w:basedOn w:val="1"/>
    <w:next w:val="1"/>
    <w:autoRedefine/>
    <w:qFormat/>
    <w:uiPriority w:val="0"/>
    <w:pPr>
      <w:tabs>
        <w:tab w:val="left" w:pos="2340"/>
      </w:tabs>
      <w:snapToGrid w:val="0"/>
      <w:spacing w:line="240" w:lineRule="auto"/>
      <w:ind w:firstLine="0" w:firstLineChars="0"/>
      <w:jc w:val="center"/>
    </w:pPr>
    <w:rPr>
      <w:bCs/>
      <w:snapToGrid w:val="0"/>
      <w:sz w:val="21"/>
      <w:szCs w:val="18"/>
    </w:rPr>
  </w:style>
  <w:style w:type="paragraph" w:customStyle="1" w:styleId="46">
    <w:name w:val="表格"/>
    <w:basedOn w:val="1"/>
    <w:next w:val="1"/>
    <w:autoRedefine/>
    <w:qFormat/>
    <w:uiPriority w:val="0"/>
    <w:pPr>
      <w:adjustRightInd w:val="0"/>
      <w:snapToGrid w:val="0"/>
      <w:spacing w:beforeLines="10" w:afterLines="10" w:line="259" w:lineRule="auto"/>
      <w:jc w:val="center"/>
    </w:pPr>
    <w:rPr>
      <w:rFonts w:ascii="宋体"/>
      <w:kern w:val="0"/>
      <w:szCs w:val="20"/>
    </w:rPr>
  </w:style>
  <w:style w:type="paragraph" w:customStyle="1" w:styleId="47">
    <w:name w:val="表格文字"/>
    <w:basedOn w:val="1"/>
    <w:next w:val="10"/>
    <w:qFormat/>
    <w:uiPriority w:val="0"/>
    <w:pPr>
      <w:overflowPunct w:val="0"/>
      <w:topLinePunct/>
      <w:autoSpaceDE w:val="0"/>
      <w:autoSpaceDN w:val="0"/>
      <w:adjustRightInd w:val="0"/>
      <w:snapToGrid w:val="0"/>
      <w:spacing w:line="400" w:lineRule="exact"/>
      <w:jc w:val="center"/>
    </w:pPr>
    <w:rPr>
      <w:spacing w:val="6"/>
      <w:kern w:val="0"/>
      <w:szCs w:val="20"/>
    </w:rPr>
  </w:style>
  <w:style w:type="paragraph" w:customStyle="1" w:styleId="48">
    <w:name w:val="表文字"/>
    <w:basedOn w:val="1"/>
    <w:autoRedefine/>
    <w:qFormat/>
    <w:uiPriority w:val="0"/>
    <w:pPr>
      <w:keepNext w:val="0"/>
      <w:keepLines w:val="0"/>
      <w:widowControl w:val="0"/>
      <w:suppressLineNumbers w:val="0"/>
      <w:topLinePunct/>
      <w:adjustRightInd w:val="0"/>
      <w:spacing w:before="0" w:beforeAutospacing="0" w:after="0" w:afterAutospacing="0" w:line="240" w:lineRule="exact"/>
      <w:ind w:left="0" w:right="0"/>
      <w:jc w:val="center"/>
    </w:pPr>
    <w:rPr>
      <w:rFonts w:hint="default" w:ascii="Times New Roman" w:hAnsi="Times New Roman" w:eastAsia="仿宋_GB2312" w:cs="Times New Roman"/>
      <w:kern w:val="2"/>
      <w:sz w:val="28"/>
      <w:szCs w:val="21"/>
      <w:lang w:val="en-US" w:eastAsia="zh-CN" w:bidi="ar"/>
    </w:rPr>
  </w:style>
  <w:style w:type="character" w:customStyle="1" w:styleId="49">
    <w:name w:val="表内字 Char"/>
    <w:link w:val="38"/>
    <w:autoRedefine/>
    <w:qFormat/>
    <w:uiPriority w:val="0"/>
    <w:rPr>
      <w:rFonts w:ascii="Times New Roman" w:hAnsi="Times New Roman" w:eastAsia="宋体" w:cs="Times New Roman"/>
      <w:color w:val="000000"/>
      <w:sz w:val="21"/>
      <w:szCs w:val="21"/>
      <w:lang w:val="en-US" w:eastAsia="zh-CN" w:bidi="ar-SA"/>
    </w:rPr>
  </w:style>
  <w:style w:type="paragraph" w:customStyle="1" w:styleId="50">
    <w:name w:val="样式 小四 黑色 行距: 固定值 25 磅1"/>
    <w:basedOn w:val="1"/>
    <w:qFormat/>
    <w:uiPriority w:val="0"/>
    <w:pPr>
      <w:spacing w:line="500" w:lineRule="exact"/>
      <w:ind w:firstLine="480" w:firstLineChars="200"/>
    </w:pPr>
    <w:rPr>
      <w:rFonts w:ascii="宋体" w:hAnsi="宋体"/>
      <w:color w:val="000000"/>
      <w:sz w:val="24"/>
      <w:szCs w:val="20"/>
    </w:rPr>
  </w:style>
  <w:style w:type="paragraph" w:customStyle="1" w:styleId="51">
    <w:name w:val="样式 样式 样式 四号 左侧:  1.53 厘米 + 首行缩进:  2 字符 + 居中 左侧:  2 字符 首行缩进:  2..."/>
    <w:basedOn w:val="52"/>
    <w:autoRedefine/>
    <w:qFormat/>
    <w:uiPriority w:val="0"/>
    <w:pPr>
      <w:spacing w:line="240" w:lineRule="auto"/>
      <w:ind w:firstLine="0" w:firstLineChars="0"/>
      <w:jc w:val="center"/>
    </w:pPr>
  </w:style>
  <w:style w:type="paragraph" w:customStyle="1" w:styleId="52">
    <w:name w:val="样式 样式 四号 左侧:  1.53 厘米 + 首行缩进:  2 字符"/>
    <w:basedOn w:val="53"/>
    <w:qFormat/>
    <w:uiPriority w:val="0"/>
    <w:pPr>
      <w:ind w:left="200" w:leftChars="200"/>
    </w:pPr>
    <w:rPr>
      <w:szCs w:val="20"/>
    </w:rPr>
  </w:style>
  <w:style w:type="paragraph" w:customStyle="1" w:styleId="53">
    <w:name w:val="样式 四号 左侧:  1.53 厘米"/>
    <w:basedOn w:val="1"/>
    <w:autoRedefine/>
    <w:qFormat/>
    <w:uiPriority w:val="0"/>
    <w:pPr>
      <w:adjustRightInd w:val="0"/>
    </w:pPr>
    <w:rPr>
      <w:w w:val="90"/>
      <w:sz w:val="28"/>
      <w:szCs w:val="28"/>
    </w:rPr>
  </w:style>
  <w:style w:type="paragraph" w:customStyle="1" w:styleId="54">
    <w:name w:val="报告正文"/>
    <w:basedOn w:val="1"/>
    <w:next w:val="1"/>
    <w:autoRedefine/>
    <w:qFormat/>
    <w:uiPriority w:val="0"/>
    <w:pPr>
      <w:spacing w:after="93" w:line="360" w:lineRule="auto"/>
      <w:ind w:firstLine="482"/>
    </w:pPr>
    <w:rPr>
      <w:sz w:val="24"/>
    </w:rPr>
  </w:style>
  <w:style w:type="paragraph" w:customStyle="1" w:styleId="55">
    <w:name w:val="表格标题标题"/>
    <w:basedOn w:val="1"/>
    <w:qFormat/>
    <w:uiPriority w:val="0"/>
    <w:pPr>
      <w:adjustRightInd w:val="0"/>
      <w:snapToGrid w:val="0"/>
      <w:jc w:val="center"/>
    </w:pPr>
    <w:rPr>
      <w:rFonts w:eastAsia="黑体"/>
      <w:kern w:val="18"/>
      <w:sz w:val="24"/>
    </w:rPr>
  </w:style>
  <w:style w:type="paragraph" w:customStyle="1" w:styleId="56">
    <w:name w:val="标题二"/>
    <w:qFormat/>
    <w:uiPriority w:val="0"/>
    <w:pPr>
      <w:spacing w:line="360" w:lineRule="auto"/>
    </w:pPr>
    <w:rPr>
      <w:rFonts w:ascii="Calibri" w:hAnsi="Calibri" w:eastAsia="宋体" w:cs="Times New Roman"/>
      <w:b/>
      <w:kern w:val="2"/>
      <w:sz w:val="24"/>
      <w:szCs w:val="24"/>
      <w:lang w:val="en-US" w:eastAsia="zh-CN" w:bidi="ar-SA"/>
    </w:rPr>
  </w:style>
  <w:style w:type="paragraph" w:customStyle="1" w:styleId="57">
    <w:name w:val="Body text|1"/>
    <w:basedOn w:val="1"/>
    <w:qFormat/>
    <w:uiPriority w:val="0"/>
    <w:pPr>
      <w:widowControl w:val="0"/>
      <w:shd w:val="clear" w:color="auto" w:fill="auto"/>
      <w:spacing w:line="406" w:lineRule="auto"/>
      <w:ind w:firstLine="400"/>
    </w:pPr>
    <w:rPr>
      <w:rFonts w:ascii="宋体" w:hAnsi="宋体" w:eastAsia="宋体" w:cs="宋体"/>
      <w:u w:val="none"/>
      <w:shd w:val="clear" w:color="auto" w:fill="auto"/>
      <w:lang w:val="zh-TW" w:eastAsia="zh-TW" w:bidi="zh-TW"/>
    </w:rPr>
  </w:style>
  <w:style w:type="character" w:customStyle="1" w:styleId="58">
    <w:name w:val="15"/>
    <w:qFormat/>
    <w:uiPriority w:val="0"/>
    <w:rPr>
      <w:rFonts w:hint="default" w:ascii="Times New Roman" w:hAnsi="Times New Roman" w:cs="Times New Roman"/>
      <w:sz w:val="21"/>
      <w:szCs w:val="21"/>
    </w:rPr>
  </w:style>
  <w:style w:type="paragraph" w:customStyle="1" w:styleId="59">
    <w:name w:val="表内 字体"/>
    <w:basedOn w:val="10"/>
    <w:next w:val="1"/>
    <w:qFormat/>
    <w:uiPriority w:val="0"/>
    <w:pPr>
      <w:keepNext w:val="0"/>
      <w:keepLines w:val="0"/>
      <w:widowControl w:val="0"/>
      <w:suppressLineNumbers w:val="0"/>
      <w:spacing w:before="0" w:beforeAutospacing="0" w:after="0" w:afterAutospacing="0"/>
      <w:ind w:left="0" w:right="0"/>
      <w:jc w:val="left"/>
    </w:pPr>
    <w:rPr>
      <w:rFonts w:hint="default" w:ascii="Times New Roman" w:hAnsi="Times New Roman" w:eastAsia="宋体" w:cs="Times New Roman"/>
      <w:kern w:val="0"/>
      <w:sz w:val="24"/>
      <w:szCs w:val="20"/>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jpeg"/><Relationship Id="rId62" Type="http://schemas.openxmlformats.org/officeDocument/2006/relationships/fontTable" Target="fontTable.xml"/><Relationship Id="rId61" Type="http://schemas.openxmlformats.org/officeDocument/2006/relationships/customXml" Target="../customXml/item2.xml"/><Relationship Id="rId60" Type="http://schemas.openxmlformats.org/officeDocument/2006/relationships/numbering" Target="numbering.xml"/><Relationship Id="rId6" Type="http://schemas.openxmlformats.org/officeDocument/2006/relationships/image" Target="media/image1.png"/><Relationship Id="rId59" Type="http://schemas.openxmlformats.org/officeDocument/2006/relationships/customXml" Target="../customXml/item1.xml"/><Relationship Id="rId58" Type="http://schemas.openxmlformats.org/officeDocument/2006/relationships/image" Target="media/image53.png"/><Relationship Id="rId57" Type="http://schemas.openxmlformats.org/officeDocument/2006/relationships/image" Target="media/image52.png"/><Relationship Id="rId56" Type="http://schemas.openxmlformats.org/officeDocument/2006/relationships/image" Target="media/image51.png"/><Relationship Id="rId55" Type="http://schemas.openxmlformats.org/officeDocument/2006/relationships/image" Target="media/image50.jpeg"/><Relationship Id="rId54" Type="http://schemas.openxmlformats.org/officeDocument/2006/relationships/image" Target="media/image49.jpeg"/><Relationship Id="rId53" Type="http://schemas.openxmlformats.org/officeDocument/2006/relationships/image" Target="media/image48.png"/><Relationship Id="rId52" Type="http://schemas.openxmlformats.org/officeDocument/2006/relationships/image" Target="media/image47.png"/><Relationship Id="rId51" Type="http://schemas.openxmlformats.org/officeDocument/2006/relationships/image" Target="media/image46.png"/><Relationship Id="rId50" Type="http://schemas.openxmlformats.org/officeDocument/2006/relationships/image" Target="media/image45.jpeg"/><Relationship Id="rId5" Type="http://schemas.openxmlformats.org/officeDocument/2006/relationships/theme" Target="theme/theme1.xml"/><Relationship Id="rId49" Type="http://schemas.openxmlformats.org/officeDocument/2006/relationships/image" Target="media/image44.png"/><Relationship Id="rId48" Type="http://schemas.openxmlformats.org/officeDocument/2006/relationships/image" Target="media/image43.png"/><Relationship Id="rId47" Type="http://schemas.openxmlformats.org/officeDocument/2006/relationships/image" Target="media/image42.png"/><Relationship Id="rId46" Type="http://schemas.openxmlformats.org/officeDocument/2006/relationships/image" Target="media/image41.png"/><Relationship Id="rId45" Type="http://schemas.openxmlformats.org/officeDocument/2006/relationships/image" Target="media/image40.png"/><Relationship Id="rId44" Type="http://schemas.openxmlformats.org/officeDocument/2006/relationships/image" Target="media/image39.png"/><Relationship Id="rId43" Type="http://schemas.openxmlformats.org/officeDocument/2006/relationships/image" Target="media/image38.png"/><Relationship Id="rId42" Type="http://schemas.openxmlformats.org/officeDocument/2006/relationships/image" Target="media/image37.png"/><Relationship Id="rId41" Type="http://schemas.openxmlformats.org/officeDocument/2006/relationships/image" Target="media/image36.png"/><Relationship Id="rId40" Type="http://schemas.openxmlformats.org/officeDocument/2006/relationships/image" Target="media/image35.png"/><Relationship Id="rId4" Type="http://schemas.openxmlformats.org/officeDocument/2006/relationships/footer" Target="footer2.xml"/><Relationship Id="rId39" Type="http://schemas.openxmlformats.org/officeDocument/2006/relationships/image" Target="media/image34.png"/><Relationship Id="rId38" Type="http://schemas.openxmlformats.org/officeDocument/2006/relationships/image" Target="media/image33.png"/><Relationship Id="rId37" Type="http://schemas.openxmlformats.org/officeDocument/2006/relationships/image" Target="media/image32.png"/><Relationship Id="rId36" Type="http://schemas.openxmlformats.org/officeDocument/2006/relationships/image" Target="media/image31.png"/><Relationship Id="rId35" Type="http://schemas.openxmlformats.org/officeDocument/2006/relationships/image" Target="media/image30.png"/><Relationship Id="rId34" Type="http://schemas.openxmlformats.org/officeDocument/2006/relationships/image" Target="media/image29.jpeg"/><Relationship Id="rId33" Type="http://schemas.openxmlformats.org/officeDocument/2006/relationships/image" Target="media/image28.png"/><Relationship Id="rId32" Type="http://schemas.openxmlformats.org/officeDocument/2006/relationships/image" Target="media/image27.png"/><Relationship Id="rId31" Type="http://schemas.openxmlformats.org/officeDocument/2006/relationships/image" Target="media/image26.jpeg"/><Relationship Id="rId30" Type="http://schemas.openxmlformats.org/officeDocument/2006/relationships/image" Target="media/image25.jpeg"/><Relationship Id="rId3" Type="http://schemas.openxmlformats.org/officeDocument/2006/relationships/footer" Target="footer1.xml"/><Relationship Id="rId29" Type="http://schemas.openxmlformats.org/officeDocument/2006/relationships/image" Target="media/image24.jpeg"/><Relationship Id="rId28" Type="http://schemas.openxmlformats.org/officeDocument/2006/relationships/image" Target="media/image23.jpe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e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9d321c7a-2495-47ed-9464-083cd8901124</errorID>
      <errorWord>受到</errorWord>
      <group>L1_Word</group>
      <groupName>字词问题</groupName>
      <ability>L2_Typo</ability>
      <abilityName>字词错误</abilityName>
      <candidateList>
        <item>受</item>
      </candidateList>
      <explain>〈动〉❶接受：～贿｜～教育｜～到帮助。❷遭受：～灾｜～批评｜～委屈。❸忍受；禁受：～不了｜～得住。❹适合：～吃（吃着有味）｜～看（看着舒服）｜～听（听着入耳）。</explain>
      <paraID>5330B722</paraID>
      <start>84</start>
      <end>86</end>
      <status>unmodified</status>
      <modifiedWord/>
      <trackRevisions>false</trackRevisions>
    </reviewItem>
    <reviewItem>
      <errorID>5bdc1720-a06c-47d4-b14b-6102fc3bc28a</errorID>
      <errorWord>资源节约高效利用</errorWord>
      <group>L1_Political</group>
      <groupName>政治性问题</groupName>
      <ability>L2_Keyword</ability>
      <abilityName>固定表述</abilityName>
      <candidateList>
        <item>资源节约集约利用</item>
      </candidateList>
      <explain>词汇“资源节约集约利用”在特定场景下为固定表述形式，请确认此处的“资源节约高效利用”是否存在不当。</explain>
      <paraID> DE146A8</paraID>
      <start>2</start>
      <end>10</end>
      <status>unmodified</status>
      <modifiedWord/>
      <trackRevisions>false</trackRevisions>
    </reviewItem>
    <reviewItem>
      <errorID>5df1922d-8758-444f-8be7-99fb37d3dcbf</errorID>
      <errorWord>“</errorWord>
      <group>L1_Word</group>
      <groupName>字词问题</groupName>
      <ability>L2_Typo</ability>
      <abilityName>字词错误</abilityName>
      <candidateList>
        <item>“一</item>
      </candidateList>
      <explain/>
      <paraID> 9C8906A</paraID>
      <start>38</start>
      <end>39</end>
      <status>unmodified</status>
      <modifiedWord/>
      <trackRevisions>false</trackRevisions>
    </reviewItem>
    <reviewItem>
      <errorID>b003e825-1973-4dc6-869c-765ab37b8e78</errorID>
      <errorWord>洗砂</errorWord>
      <group>L1_Word</group>
      <groupName>字词问题</groupName>
      <ability>L2_Typo</ability>
      <abilityName>字词错误</abilityName>
      <candidateList>
        <item>洗漱</item>
      </candidateList>
      <explain/>
      <paraID>5592AC53</paraID>
      <start>5</start>
      <end>7</end>
      <status>unmodified</status>
      <modifiedWord/>
      <trackRevisions>false</trackRevisions>
    </reviewItem>
    <reviewItem>
      <errorID>4318af04-cdd6-4541-95f3-f41d660b6484</errorID>
      <errorWord>经</errorWord>
      <group>L1_Punc</group>
      <groupName>标点问题</groupName>
      <ability>L2_Punc_CN</ability>
      <abilityName>标点符号问题</abilityName>
      <candidateList>
        <item>，经</item>
      </candidateList>
      <explain/>
      <paraID>  A78400</paraID>
      <start>13</start>
      <end>14</end>
      <status>unmodified</status>
      <modifiedWord/>
      <trackRevisions>false</trackRevisions>
    </reviewItem>
    <reviewItem>
      <errorID>f0d5b141-98d2-4d84-b168-d06d02a6218e</errorID>
      <errorWord>经</errorWord>
      <group>L1_Punc</group>
      <groupName>标点问题</groupName>
      <ability>L2_Punc_CN</ability>
      <abilityName>标点符号问题</abilityName>
      <candidateList>
        <item>，经</item>
      </candidateList>
      <explain/>
      <paraID>79E711B6</paraID>
      <start>13</start>
      <end>14</end>
      <status>unmodified</status>
      <modifiedWord/>
      <trackRevisions>false</trackRevisions>
    </reviewItem>
    <reviewItem>
      <errorID>84147c4c-1471-4410-891e-f5bff352bf68</errorID>
      <errorWord>经</errorWord>
      <group>L1_Punc</group>
      <groupName>标点问题</groupName>
      <ability>L2_Punc_CN</ability>
      <abilityName>标点符号问题</abilityName>
      <candidateList>
        <item>，经</item>
      </candidateList>
      <explain/>
      <paraID>69377F15</paraID>
      <start>13</start>
      <end>14</end>
      <status>unmodified</status>
      <modifiedWord/>
      <trackRevisions>false</trackRevisions>
    </reviewItem>
    <reviewItem>
      <errorID>167ce7b1-a415-47d1-a589-0ba35dc69cb8</errorID>
      <errorWord>经</errorWord>
      <group>L1_Punc</group>
      <groupName>标点问题</groupName>
      <ability>L2_Punc_CN</ability>
      <abilityName>标点符号问题</abilityName>
      <candidateList>
        <item>，经</item>
      </candidateList>
      <explain/>
      <paraID>404683E1</paraID>
      <start>13</start>
      <end>14</end>
      <status>unmodified</status>
      <modifiedWord/>
      <trackRevisions>false</trackRevisions>
    </reviewItem>
    <reviewItem>
      <errorID>86e8a7c1-494f-4d1f-9b43-4a4104cc0b66</errorID>
      <errorWord> </errorWord>
      <group>L1_Punc</group>
      <groupName>标点问题</groupName>
      <ability>L2_Punc_CN</ability>
      <abilityName>标点符号问题</abilityName>
      <candidateList>
        <item>·</item>
      </candidateList>
      <explain/>
      <paraID>27B0EF71</paraID>
      <start>2</start>
      <end>3</end>
      <status>unmodified</status>
      <modifiedWord/>
      <trackRevisions>false</trackRevisions>
    </reviewItem>
    <reviewItem>
      <errorID>c20b86f0-198c-4a61-b6bc-3dadbc6fc055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7D6134F0</paraID>
      <start>2</start>
      <end>3</end>
      <status>unmodified</status>
      <modifiedWord/>
      <trackRevisions>false</trackRevisions>
    </reviewItem>
    <reviewItem>
      <errorID>ddfec73e-e818-4d89-a685-9a2f759bc9bf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635D97E1</paraID>
      <start>1</start>
      <end>2</end>
      <status>unmodified</status>
      <modifiedWord/>
      <trackRevisions>false</trackRevisions>
    </reviewItem>
    <reviewItem>
      <errorID>456e4c0f-e730-4916-b47d-c04a50b807fa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13D8740B</paraID>
      <start>3</start>
      <end>4</end>
      <status>unmodified</status>
      <modifiedWord/>
      <trackRevisions>false</trackRevisions>
    </reviewItem>
    <reviewItem>
      <errorID>2793d87e-e4dd-46d9-b4d4-c7e807e1c238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2679EE78</paraID>
      <start>1</start>
      <end>2</end>
      <status>unmodified</status>
      <modifiedWord/>
      <trackRevisions>false</trackRevisions>
    </reviewItem>
    <reviewItem>
      <errorID>f64377e5-ba54-433e-9643-9c9405c196c0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1DDDA731</paraID>
      <start>2</start>
      <end>3</end>
      <status>unmodified</status>
      <modifiedWord/>
      <trackRevisions>false</trackRevisions>
    </reviewItem>
    <reviewItem>
      <errorID>5d10def0-4100-495d-a952-15165e190f3c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145358ED</paraID>
      <start>2</start>
      <end>3</end>
      <status>unmodified</status>
      <modifiedWord/>
      <trackRevisions>false</trackRevisions>
    </reviewItem>
    <reviewItem>
      <errorID>7abfd1f5-2e9b-46a8-b3fe-d4e6ed0f85c2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4A9A23E1</paraID>
      <start>1</start>
      <end>2</end>
      <status>unmodified</status>
      <modifiedWord/>
      <trackRevisions>false</trackRevisions>
    </reviewItem>
    <reviewItem>
      <errorID>0fcf182b-dd03-4198-bfc2-ebdfb9c2c3a1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129847F8</paraID>
      <start>4</start>
      <end>5</end>
      <status>unmodified</status>
      <modifiedWord/>
      <trackRevisions>false</trackRevisions>
    </reviewItem>
    <reviewItem>
      <errorID>3956b20f-7000-4266-9247-7c4b6ac30b88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2C372830</paraID>
      <start>3</start>
      <end>4</end>
      <status>unmodified</status>
      <modifiedWord/>
      <trackRevisions>false</trackRevisions>
    </reviewItem>
    <reviewItem>
      <errorID>9b557f95-eaff-4f62-b8cb-671dc05b4f4c</errorID>
      <errorWord>普</errorWord>
      <group>L1_Word</group>
      <groupName>字词问题</groupName>
      <ability>L2_Typo</ability>
      <abilityName>字词错误</abilityName>
      <candidateList>
        <item>为普</item>
      </candidateList>
      <explain/>
      <paraID>72097804</paraID>
      <start>30</start>
      <end>31</end>
      <status>unmodified</status>
      <modifiedWord/>
      <trackRevisions>false</trackRevisions>
    </reviewItem>
    <reviewItem>
      <errorID>d7e1aa04-9550-40fa-85c6-d369368c2dc1</errorID>
      <errorWord>高</errorWord>
      <group>L1_Word</group>
      <groupName>字词问题</groupName>
      <ability>L2_Typo</ability>
      <abilityName>字词错误</abilityName>
      <candidateList>
        <item>为高</item>
      </candidateList>
      <explain/>
      <paraID>72097804</paraID>
      <start>44</start>
      <end>45</end>
      <status>unmodified</status>
      <modifiedWord/>
      <trackRevisions>false</trackRevisions>
    </reviewItem>
    <reviewItem>
      <errorID>88ec33c0-c037-4fb6-8f2b-70161e6b50d2</errorID>
      <errorWord>初雨水收集池</errorWord>
      <group>L1_Other</group>
      <groupName>其他问题</groupName>
      <ability>L2_Consistency</ability>
      <abilityName>一致性检查</abilityName>
      <candidateList>
        <item>初期雨水收集池</item>
      </candidateList>
      <explain>术语一致性：文本中前面统一表述为“初期雨水收集池”，此处“初雨水收集池”与前文不一致</explain>
      <paraID> 90F9958</paraID>
      <start>64</start>
      <end>70</end>
      <status>unmodified</status>
      <modifiedWord/>
      <trackRevisions>false</trackRevisions>
    </reviewItem>
    <reviewItem>
      <errorID>70106b00-30f9-4a51-b285-692744d6125f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117395F9</paraID>
      <start>2</start>
      <end>3</end>
      <status>unmodified</status>
      <modifiedWord/>
      <trackRevisions>false</trackRevisions>
    </reviewItem>
    <reviewItem>
      <errorID>dbe95042-4151-4b2b-91e6-bb6c7c62c00b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4843AE88</paraID>
      <start>1</start>
      <end>2</end>
      <status>unmodified</status>
      <modifiedWord/>
      <trackRevisions>false</trackRevisions>
    </reviewItem>
    <reviewItem>
      <errorID>8e271395-4145-40f0-b8bd-479238c18ca3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1F31EFAD</paraID>
      <start>3</start>
      <end>4</end>
      <status>unmodified</status>
      <modifiedWord/>
      <trackRevisions>false</trackRevisions>
    </reviewItem>
    <reviewItem>
      <errorID>fd5cbe1e-3e72-4a68-8bcd-abb83e51eaa7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33F47D58</paraID>
      <start>1</start>
      <end>2</end>
      <status>unmodified</status>
      <modifiedWord/>
      <trackRevisions>false</trackRevisions>
    </reviewItem>
    <reviewItem>
      <errorID>ce20d5c0-eab3-4598-8079-5b95d65f0793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6339C3CF</paraID>
      <start>2</start>
      <end>3</end>
      <status>unmodified</status>
      <modifiedWord/>
      <trackRevisions>false</trackRevisions>
    </reviewItem>
    <reviewItem>
      <errorID>f37b123d-5e1f-4ed0-a1b6-ee1aa8b071ef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C244211</paraID>
      <start>2</start>
      <end>3</end>
      <status>unmodified</status>
      <modifiedWord/>
      <trackRevisions>false</trackRevisions>
    </reviewItem>
    <reviewItem>
      <errorID>63763167-8a0f-48b6-8f69-b11b7e311521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1FD192B3</paraID>
      <start>1</start>
      <end>2</end>
      <status>unmodified</status>
      <modifiedWord/>
      <trackRevisions>false</trackRevisions>
    </reviewItem>
    <reviewItem>
      <errorID>a9eceb68-1ae2-4ff9-8765-a6b98c796dfd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4B865C6</paraID>
      <start>4</start>
      <end>5</end>
      <status>unmodified</status>
      <modifiedWord/>
      <trackRevisions>false</trackRevisions>
    </reviewItem>
    <reviewItem>
      <errorID>9419eb78-9365-4580-b42f-6e72f0ba32cc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53AA453A</paraID>
      <start>3</start>
      <end>4</end>
      <status>unmodified</status>
      <modifiedWord/>
      <trackRevisions>false</trackRevisions>
    </reviewItem>
    <reviewItem>
      <errorID>42c8baac-dee5-4a0e-b57b-93f309d53c72</errorID>
      <errorWord>0</errorWord>
      <group>L1_Word</group>
      <groupName>字词问题</groupName>
      <ability>L2_Typo</ability>
      <abilityName>字词错误</abilityName>
      <candidateList>
        <item>对0</item>
      </candidateList>
      <explain/>
      <paraID>737D2406</paraID>
      <start>3</start>
      <end>4</end>
      <status>unmodified</status>
      <modifiedWord/>
      <trackRevisions>false</trackRevisions>
    </reviewItem>
    <reviewItem>
      <errorID>b725dcd1-3a22-406f-a059-b4bb2224a38e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737D2406</paraID>
      <start>35</start>
      <end>36</end>
      <status>unmodified</status>
      <modifiedWord/>
      <trackRevisions>false</trackRevisions>
    </reviewItem>
    <reviewItem>
      <errorID>16db3a8f-7360-4d74-b1c0-7ef00985559e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737D2406</paraID>
      <start>140</start>
      <end>141</end>
      <status>unmodified</status>
      <modifiedWord/>
      <trackRevisions>false</trackRevisions>
    </reviewItem>
    <reviewItem>
      <errorID>dfbd0169-9014-49f6-ace6-f841d4b562a6</errorID>
      <errorWord> </errorWord>
      <group>L1_Punc</group>
      <groupName>标点问题</groupName>
      <ability>L2_Punc_CN</ability>
      <abilityName>标点符号问题</abilityName>
      <candidateList>
        <item>·</item>
      </candidateList>
      <explain/>
      <paraID>77FE6E3B</paraID>
      <start>56</start>
      <end>57</end>
      <status>unmodified</status>
      <modifiedWord/>
      <trackRevisions>false</trackRevisions>
    </reviewItem>
    <reviewItem>
      <errorID>2133e9d6-c102-4354-bec6-685ba3c44901</errorID>
      <errorWord>。</errorWord>
      <group>L1_Punc</group>
      <groupName>标点问题</groupName>
      <ability>L2_Punc_CN</ability>
      <abilityName>标点符号问题</abilityName>
      <candidateList>
        <item>，</item>
      </candidateList>
      <explain/>
      <paraID> C5D9B97</paraID>
      <start>68</start>
      <end>69</end>
      <status>unmodified</status>
      <modifiedWord/>
      <trackRevisions>false</trackRevisions>
    </reviewItem>
    <reviewItem>
      <errorID>95836b40-d485-4db8-92ad-fecb63875da2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48497AA7</paraID>
      <start>43</start>
      <end>44</end>
      <status>unmodified</status>
      <modifiedWord/>
      <trackRevisions>false</trackRevisions>
    </reviewItem>
    <reviewItem>
      <errorID>91155960-14ae-4a10-a7c1-34992cc76e97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48497AA7</paraID>
      <start>54</start>
      <end>55</end>
      <status>unmodified</status>
      <modifiedWord/>
      <trackRevisions>false</trackRevisions>
    </reviewItem>
    <reviewItem>
      <errorID>02f6b313-0b96-4f38-81b8-547afb548e92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48497AA7</paraID>
      <start>67</start>
      <end>68</end>
      <status>unmodified</status>
      <modifiedWord/>
      <trackRevisions>false</trackRevisions>
    </reviewItem>
    <reviewItem>
      <errorID>b82c4d09-e07a-411f-8819-795d4c94dbad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48497AA7</paraID>
      <start>77</start>
      <end>78</end>
      <status>unmodified</status>
      <modifiedWord/>
      <trackRevisions>false</trackRevisions>
    </reviewItem>
    <reviewItem>
      <errorID>c3e48bb4-b6d5-4662-a7a0-3d908298b8f8</errorID>
      <errorWord>隔声</errorWord>
      <group>L1_Grammar</group>
      <groupName>语法问题</groupName>
      <ability>L2_Grammar</ability>
      <abilityName>语法错误</abilityName>
      <candidateList>
        <item>车间隔声</item>
      </candidateList>
      <explain/>
      <paraID>5412F4ED</paraID>
      <start>40</start>
      <end>42</end>
      <status>unmodified</status>
      <modifiedWord/>
      <trackRevisions>false</trackRevisions>
    </reviewItem>
    <reviewItem>
      <errorID>536e584b-d0f5-4148-9af2-ffd76efa746d</errorID>
      <errorWord>。</errorWord>
      <group>L1_Punc</group>
      <groupName>标点问题</groupName>
      <ability>L2_Punc_CN</ability>
      <abilityName>标点符号问题</abilityName>
      <candidateList>
        <item>，</item>
      </candidateList>
      <explain/>
      <paraID>5412F4ED</paraID>
      <start>44</start>
      <end>45</end>
      <status>unmodified</status>
      <modifiedWord/>
      <trackRevisions>false</trackRevisions>
    </reviewItem>
    <reviewItem>
      <errorID>662ad9de-0069-4330-8add-5aea94b598df</errorID>
      <errorWord>。</errorWord>
      <group>L1_Grammar</group>
      <groupName>语法问题</groupName>
      <ability>L2_Grammar</ability>
      <abilityName>语法错误</abilityName>
      <candidateList>
        <item>措施，</item>
      </candidateList>
      <explain/>
      <paraID>6DCDBFA6</paraID>
      <start>66</start>
      <end>67</end>
      <status>unmodified</status>
      <modifiedWord/>
      <trackRevisions>false</trackRevisions>
    </reviewItem>
    <reviewItem>
      <errorID>55834f35-7f74-4783-9d63-f93882670edc</errorID>
      <errorWord>。</errorWord>
      <group>L1_Grammar</group>
      <groupName>语法问题</groupName>
      <ability>L2_Grammar</ability>
      <abilityName>语法错误</abilityName>
      <candidateList>
        <item>措施，</item>
      </candidateList>
      <explain/>
      <paraID>33B4E836</paraID>
      <start>66</start>
      <end>67</end>
      <status>unmodified</status>
      <modifiedWord/>
      <trackRevisions>false</trackRevisions>
    </reviewItem>
    <reviewItem>
      <errorID>b35d4989-c6f7-47cf-bcaa-d9126b023098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40662B15</paraID>
      <start>18</start>
      <end>19</end>
      <status>unmodified</status>
      <modifiedWord/>
      <trackRevisions>false</trackRevisions>
    </reviewItem>
    <reviewItem>
      <errorID>1bc9bf2b-f2e9-4648-8a2a-11d12b965bd0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40662B15</paraID>
      <start>30</start>
      <end>31</end>
      <status>unmodified</status>
      <modifiedWord/>
      <trackRevisions>false</trackRevisions>
    </reviewItem>
    <reviewItem>
      <errorID>48110487-6415-47c1-b874-23c019d2614f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40662B15</paraID>
      <start>41</start>
      <end>42</end>
      <status>unmodified</status>
      <modifiedWord/>
      <trackRevisions>false</trackRevisions>
    </reviewItem>
    <reviewItem>
      <errorID>fefe060f-3c28-4c26-a914-bd28337a9bbf</errorID>
      <errorWord>。</errorWord>
      <group>L1_Grammar</group>
      <groupName>语法问题</groupName>
      <ability>L2_Grammar</ability>
      <abilityName>语法错误</abilityName>
      <candidateList>
        <item>措施，</item>
      </candidateList>
      <explain/>
      <paraID>65A3CD88</paraID>
      <start>81</start>
      <end>82</end>
      <status>unmodified</status>
      <modifiedWord/>
      <trackRevisions>false</trackRevisions>
    </reviewItem>
    <reviewItem>
      <errorID>39ce74ff-3a27-4ba9-8540-ad7a119a5eb0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2E9B2A15</paraID>
      <start>13</start>
      <end>14</end>
      <status>unmodified</status>
      <modifiedWord/>
      <trackRevisions>false</trackRevisions>
    </reviewItem>
    <reviewItem>
      <errorID>5e750cc3-cfe6-46c1-92bc-fe72bd181928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2BDA3EF</paraID>
      <start>40</start>
      <end>41</end>
      <status>unmodified</status>
      <modifiedWord/>
      <trackRevisions>false</trackRevisions>
    </reviewItem>
    <reviewItem>
      <errorID>f404551e-9fa7-463a-889f-692a43505bbe</errorID>
      <errorWord>。</errorWord>
      <group>L1_Grammar</group>
      <groupName>语法问题</groupName>
      <ability>L2_Grammar</ability>
      <abilityName>语法错误</abilityName>
      <candidateList>
        <item>措施。</item>
      </candidateList>
      <explain/>
      <paraID>75F06667</paraID>
      <start>31</start>
      <end>32</end>
      <status>unmodified</status>
      <modifiedWord/>
      <trackRevisions>false</trackRevisions>
    </reviewItem>
    <reviewItem>
      <errorID>0435363e-744b-4275-9f48-42f1c79acd39</errorID>
      <errorWord> </errorWord>
      <group>L1_Grammar</group>
      <groupName>语法问题</groupName>
      <ability>L2_Grammar</ability>
      <abilityName>语法错误</abilityName>
      <candidateList>
        <item>规定，</item>
      </candidateList>
      <explain/>
      <paraID>7465FDD3</paraID>
      <start>33</start>
      <end>34</end>
      <status>unmodified</status>
      <modifiedWord/>
      <trackRevisions>false</trackRevisions>
    </reviewItem>
    <reviewItem>
      <errorID>4dd8f825-73ed-4000-a4d9-d233aa830dce</errorID>
      <errorWord>*</errorWord>
      <group>L1_Punc</group>
      <groupName>标点问题</groupName>
      <ability>L2_Punc_CN</ability>
      <abilityName>标点符号问题</abilityName>
      <candidateList/>
      <explain/>
      <paraID> 67D8D62</paraID>
      <start>0</start>
      <end>1</end>
      <status>unmodified</status>
      <modifiedWord/>
      <trackRevisions>false</trackRevisions>
    </reviewItem>
    <reviewItem>
      <errorID>a495421a-e4c3-4223-9453-6fe844e694c9</errorID>
      <errorWord>其它</errorWord>
      <group>L1_Word</group>
      <groupName>字词问题</groupName>
      <ability>L2_Alias</ability>
      <abilityName>也作/曾用词</abilityName>
      <candidateList>
        <item>其他</item>
      </candidateList>
      <explain>词汇[其它]为不规范表述或旧称，其规范书面表述为[其他]。</explain>
      <paraID>2C99A4E0</paraID>
      <start>9</start>
      <end>11</end>
      <status>unmodified</status>
      <modifiedWord/>
      <trackRevisions>false</trackRevisions>
    </reviewItem>
    <reviewItem>
      <errorID>e0132495-1889-49de-9cc4-5bd97bda40eb</errorID>
      <errorWord>日至2026年</errorWord>
      <group>L1_Word</group>
      <groupName>字词问题</groupName>
      <ability>L2_Typo</ability>
      <abilityName>字词错误</abilityName>
      <candidateList>
        <item>日起至2026年</item>
      </candidateList>
      <explain/>
      <paraID>2C99A4E0</paraID>
      <start>43</start>
      <end>50</end>
      <status>unmodified</status>
      <modifiedWord/>
      <trackRevisions>false</trackRevisions>
    </reviewItem>
    <reviewItem>
      <errorID>2375acd5-cc72-4b6f-b139-e323300c26d3</errorID>
      <errorWord>2026年03月04日</errorWord>
      <group>L1_Knowledge</group>
      <groupName>知识性问题</groupName>
      <ability>L2_Time</ability>
      <abilityName>日期时间</abilityName>
      <candidateList>
        <item>2026年3月4日</item>
      </candidateList>
      <explain>根据日常书写习惯，月份和日期一般会省略前导零。</explain>
      <paraID>53B8917C</paraID>
      <start>0</start>
      <end>11</end>
      <status>unmodified</status>
      <modifiedWord/>
      <trackRevisions>false</trackRevisions>
    </reviewItem>
    <reviewItem>
      <errorID>13635812-d11c-499c-9d16-8eee48039254</errorID>
      <errorWord>2026年03月05日</errorWord>
      <group>L1_Knowledge</group>
      <groupName>知识性问题</groupName>
      <ability>L2_Time</ability>
      <abilityName>日期时间</abilityName>
      <candidateList>
        <item>2026年3月5日</item>
      </candidateList>
      <explain>根据日常书写习惯，月份和日期一般会省略前导零。</explain>
      <paraID>17203803</paraID>
      <start>0</start>
      <end>11</end>
      <status>unmodified</status>
      <modifiedWord/>
      <trackRevisions>false</trackRevisions>
    </reviewItem>
    <reviewItem>
      <errorID>e30bd8d1-1306-445a-be5f-7fdef061ab94</errorID>
      <errorWord>2026年03月06日</errorWord>
      <group>L1_Knowledge</group>
      <groupName>知识性问题</groupName>
      <ability>L2_Time</ability>
      <abilityName>日期时间</abilityName>
      <candidateList>
        <item>2026年3月6日</item>
      </candidateList>
      <explain>根据日常书写习惯，月份和日期一般会省略前导零。</explain>
      <paraID>1B26AE0D</paraID>
      <start>0</start>
      <end>11</end>
      <status>unmodified</status>
      <modifiedWord/>
      <trackRevisions>false</trackRevisions>
    </reviewItem>
    <reviewItem>
      <errorID>f456a3ba-8eae-4a2b-8725-f3ead282a354</errorID>
      <errorWord>2显示</errorWord>
      <group>L1_Grammar</group>
      <groupName>语法问题</groupName>
      <ability>L2_Grammar</ability>
      <abilityName>语法错误</abilityName>
      <candidateList>
        <item>2</item>
      </candidateList>
      <explain/>
      <paraID>3B2ACB4C</paraID>
      <start>5</start>
      <end>8</end>
      <status>unmodified</status>
      <modifiedWord/>
      <trackRevisions>false</trackRevisions>
    </reviewItem>
    <reviewItem>
      <errorID>1976a221-84fc-4fd8-abdd-b51911e07853</errorID>
      <errorWord>。</errorWord>
      <group>L1_Punc</group>
      <groupName>标点问题</groupName>
      <ability>L2_Punc_CN</ability>
      <abilityName>标点符号问题</abilityName>
      <candidateList>
        <item>，</item>
      </candidateList>
      <explain/>
      <paraID>760B00B5</paraID>
      <start>174</start>
      <end>175</end>
      <status>unmodified</status>
      <modifiedWord/>
      <trackRevisions>false</trackRevisions>
    </reviewItem>
    <reviewItem>
      <errorID>be743e75-3176-4bac-baac-1ca5be53f378</errorID>
      <errorWord>L左右</errorWord>
      <group>L1_Grammar</group>
      <groupName>语法问题</groupName>
      <ability>L2_Grammar</ability>
      <abilityName>语法错误</abilityName>
      <candidateList>
        <item>L</item>
      </candidateList>
      <explain/>
      <paraID>1674CD41</paraID>
      <start>66</start>
      <end>69</end>
      <status>unmodified</status>
      <modifiedWord/>
      <trackRevisions>false</trackRevisions>
    </reviewItem>
    <reviewItem>
      <errorID>bdc5948d-fc51-40de-bff8-db3da9804d1e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48E05482</paraID>
      <start>16</start>
      <end>17</end>
      <status>unmodified</status>
      <modifiedWord/>
      <trackRevisions>false</trackRevisions>
    </reviewItem>
    <reviewItem>
      <errorID>a6aececf-4474-4711-a5d7-3261d144d243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8DAE749</paraID>
      <start>145</start>
      <end>146</end>
      <status>unmodified</status>
      <modifiedWord/>
      <trackRevisions>false</trackRevisions>
    </reviewItem>
    <reviewItem>
      <errorID>1b2b91e4-0164-4c41-9002-4bab0a6b1b99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4DF51CAB</paraID>
      <start>16</start>
      <end>17</end>
      <status>unmodified</status>
      <modifiedWord/>
      <trackRevisions>false</trackRevisions>
    </reviewItem>
    <reviewItem>
      <errorID>3792ba23-c85e-4898-b4a7-2f7da17a5e65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3746420E</paraID>
      <start>16</start>
      <end>17</end>
      <status>unmodified</status>
      <modifiedWord/>
      <trackRevisions>false</trackRevisions>
    </reviewItem>
    <reviewItem>
      <errorID>d45e5a96-10a0-4d8a-82d4-7ded52a36496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7D45E6C6</paraID>
      <start>27</start>
      <end>28</end>
      <status>unmodified</status>
      <modifiedWord/>
      <trackRevisions>false</trackRevisions>
    </reviewItem>
    <reviewItem>
      <errorID>4e780e36-b806-4619-85a4-e4547df9a0e1</errorID>
      <errorWord>...</errorWord>
      <group>L1_Punc</group>
      <groupName>标点问题</groupName>
      <ability>L2_Punc_CN</ability>
      <abilityName>标点符号问题</abilityName>
      <candidateList>
        <item>……</item>
      </candidateList>
      <explain>省略号错误。</explain>
      <paraID>  959585</paraID>
      <start>9</start>
      <end>12</end>
      <status>unmodified</status>
      <modifiedWord/>
      <trackRevisions>false</trackRevisions>
    </reviewItem>
    <reviewItem>
      <errorID>c1b7ba6f-f59a-4f0d-8407-3ef37152df27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3E83009D</paraID>
      <start>199</start>
      <end>200</end>
      <status>unmodified</status>
      <modifiedWord/>
      <trackRevisions>false</trackRevisions>
    </reviewItem>
    <reviewItem>
      <errorID>45cbbdda-14ed-44d0-b82d-b39a8d1a8db6</errorID>
      <errorWord>[2017]4号</errorWord>
      <group>L1_Knowledge</group>
      <groupName>知识性问题</groupName>
      <ability>L2_Knowledge</ability>
      <abilityName>其他知识</abilityName>
      <candidateList>
        <item>〔2017〕4号</item>
      </candidateList>
      <explain>发文字号格式错误。</explain>
      <paraID>1D74137C</paraID>
      <start>26</start>
      <end>34</end>
      <status>unmodified</status>
      <modifiedWord/>
      <trackRevisions>false</trackRevisions>
    </reviewItem>
    <reviewItem>
      <errorID>00913277-1d84-42c0-9b6d-c18fa15ca12a</errorID>
      <errorWord>表</errorWord>
      <group>L1_Word</group>
      <groupName>字词问题</groupName>
      <ability>L2_Typo</ability>
      <abilityName>字词错误</abilityName>
      <candidateList>
        <item>表人</item>
      </candidateList>
      <explain/>
      <paraID>571C291A</paraID>
      <start>27</start>
      <end>28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8b854ed-509b-4ae1-9b84-5ef899145372}">
  <ds:schemaRefs/>
</ds:datastoreItem>
</file>

<file path=docProps/app.xml><?xml version="1.0" encoding="utf-8"?>
<Properties xmlns="http://schemas.openxmlformats.org/officeDocument/2006/extended-properties" xmlns:vt="http://schemas.openxmlformats.org/officeDocument/2006/docPropsVTypes">
  <Template>Normal.dotm</Template>
  <Pages>103</Pages>
  <Words>18103</Words>
  <Characters>20090</Characters>
  <Lines>0</Lines>
  <Paragraphs>0</Paragraphs>
  <TotalTime>4</TotalTime>
  <ScaleCrop>false</ScaleCrop>
  <LinksUpToDate>false</LinksUpToDate>
  <CharactersWithSpaces>21176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2023-03-06T03:20:00Z</dcterms:created>
  <dc:creator>JULY.</dc:creator>
  <cp:lastModifiedBy>WPS_1742315130</cp:lastModifiedBy>
  <dcterms:modified xsi:type="dcterms:W3CDTF">2026-06-17T05:55:57Z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B25AE2D8729B47A6B231F62BFBD9C63D</vt:lpwstr>
  </property>
  <property fmtid="{D5CDD505-2E9C-101B-9397-08002B2CF9AE}" pid="4" name="KSOTemplateDocerSaveRecord">
    <vt:lpwstr>eyJoZGlkIjoiYWQxZmVjZTIwMGZlMzdjMTY3Y2M2NmZmZDgwMzcyZDAiLCJ1c2VySWQiOiIxNjg4MDAzNDM3In0=</vt:lpwstr>
  </property>
</Properties>
</file>