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仿宋_GB2312" w:hAnsi="仿宋_GB2312" w:eastAsia="仿宋_GB2312" w:cs="仿宋_GB2312"/>
          <w:sz w:val="44"/>
          <w:szCs w:val="44"/>
        </w:rPr>
      </w:pPr>
    </w:p>
    <w:p>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pPr>
        <w:rPr>
          <w:rFonts w:ascii="仿宋_GB2312" w:hAnsi="仿宋_GB2312" w:eastAsia="仿宋_GB2312" w:cs="仿宋_GB2312"/>
          <w:sz w:val="48"/>
          <w:szCs w:val="48"/>
        </w:rPr>
      </w:pPr>
    </w:p>
    <w:p>
      <w:pPr>
        <w:spacing w:line="600" w:lineRule="exact"/>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阜环审〔2026〕13</w:t>
      </w:r>
      <w:r>
        <w:rPr>
          <w:rFonts w:hint="eastAsia" w:ascii="仿宋_GB2312" w:hAnsi="仿宋_GB2312" w:eastAsia="仿宋_GB2312" w:cs="仿宋_GB2312"/>
          <w:color w:val="000000"/>
          <w:sz w:val="32"/>
        </w:rPr>
        <w:t>号</w:t>
      </w:r>
    </w:p>
    <w:p>
      <w:pPr>
        <w:snapToGrid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关于《阜新蒙古族自治县德福兴旺畜牧开发有限公司年屠宰加工1.2万头肉牛建设</w:t>
      </w:r>
    </w:p>
    <w:p>
      <w:pPr>
        <w:snapToGrid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项目环境影响报告书》的批复</w:t>
      </w:r>
    </w:p>
    <w:p>
      <w:pPr>
        <w:jc w:val="center"/>
        <w:rPr>
          <w:rFonts w:ascii="宋体" w:hAnsi="宋体" w:eastAsia="宋体" w:cs="宋体"/>
          <w:sz w:val="18"/>
        </w:rPr>
      </w:pPr>
    </w:p>
    <w:p>
      <w:pPr>
        <w:spacing w:line="590" w:lineRule="exac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阜新蒙古族自治县德福兴旺畜牧开发有限公司：</w:t>
      </w:r>
    </w:p>
    <w:p>
      <w:pPr>
        <w:topLinePunct/>
        <w:ind w:firstLine="480"/>
        <w:textAlignment w:val="baseline"/>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你单位报送的《阜新蒙古族自治县德福兴旺畜牧开发有限公司年屠宰加工1.2万头肉牛建设项目环境影响报告书》（以下简称《报告书》）及申请收悉，经我局建设项目审查委员会研究，批复如下：</w:t>
      </w:r>
    </w:p>
    <w:p>
      <w:pPr>
        <w:spacing w:line="360" w:lineRule="auto"/>
        <w:ind w:firstLine="600" w:firstLineChars="200"/>
        <w:rPr>
          <w:rFonts w:ascii="仿宋_GB2312" w:hAnsi="仿宋" w:eastAsia="仿宋_GB2312" w:cs="仿宋"/>
          <w:color w:val="000000" w:themeColor="text1"/>
          <w:spacing w:val="-10"/>
          <w:sz w:val="32"/>
          <w:szCs w:val="32"/>
        </w:rPr>
      </w:pPr>
      <w:r>
        <w:rPr>
          <w:rFonts w:hint="eastAsia" w:ascii="仿宋_GB2312" w:hAnsi="仿宋" w:eastAsia="仿宋_GB2312" w:cs="仿宋"/>
          <w:spacing w:val="-10"/>
          <w:sz w:val="32"/>
          <w:szCs w:val="32"/>
        </w:rPr>
        <w:t>一</w:t>
      </w:r>
      <w:r>
        <w:rPr>
          <w:rFonts w:hint="eastAsia" w:ascii="仿宋_GB2312" w:hAnsi="仿宋" w:eastAsia="仿宋_GB2312" w:cs="仿宋"/>
          <w:color w:val="000000" w:themeColor="text1"/>
          <w:spacing w:val="-10"/>
          <w:sz w:val="32"/>
          <w:szCs w:val="32"/>
        </w:rPr>
        <w:t>、</w:t>
      </w:r>
      <w:r>
        <w:rPr>
          <w:rFonts w:hint="eastAsia" w:ascii="仿宋_GB2312" w:hAnsi="仿宋" w:eastAsia="仿宋_GB2312" w:cs="仿宋"/>
          <w:color w:val="000000"/>
          <w:spacing w:val="-10"/>
          <w:sz w:val="32"/>
          <w:szCs w:val="32"/>
        </w:rPr>
        <w:t>本项目选址于阜新蒙古族自治县</w:t>
      </w:r>
      <w:r>
        <w:rPr>
          <w:rFonts w:ascii="仿宋_GB2312" w:hAnsi="仿宋" w:eastAsia="仿宋_GB2312" w:cs="仿宋"/>
          <w:color w:val="000000"/>
          <w:spacing w:val="-10"/>
          <w:sz w:val="32"/>
          <w:szCs w:val="32"/>
        </w:rPr>
        <w:t>大五家子镇古喇嘛营子村</w:t>
      </w:r>
      <w:r>
        <w:rPr>
          <w:rFonts w:hint="eastAsia" w:ascii="仿宋_GB2312" w:hAnsi="仿宋" w:eastAsia="仿宋_GB2312" w:cs="仿宋"/>
          <w:color w:val="000000"/>
          <w:spacing w:val="-10"/>
          <w:sz w:val="32"/>
          <w:szCs w:val="32"/>
        </w:rPr>
        <w:t>，本项</w:t>
      </w:r>
      <w:r>
        <w:rPr>
          <w:rFonts w:hint="eastAsia" w:ascii="仿宋_GB2312" w:hAnsi="仿宋" w:eastAsia="仿宋_GB2312" w:cs="仿宋"/>
          <w:color w:val="000000" w:themeColor="text1"/>
          <w:spacing w:val="-10"/>
          <w:sz w:val="32"/>
          <w:szCs w:val="32"/>
        </w:rPr>
        <w:t>目为改扩建项目，</w:t>
      </w:r>
      <w:r>
        <w:rPr>
          <w:rFonts w:ascii="仿宋_GB2312" w:hAnsi="仿宋" w:eastAsia="仿宋_GB2312" w:cs="仿宋"/>
          <w:color w:val="000000"/>
          <w:spacing w:val="-10"/>
          <w:sz w:val="32"/>
          <w:szCs w:val="32"/>
        </w:rPr>
        <w:t>占地面积</w:t>
      </w:r>
      <w:r>
        <w:rPr>
          <w:rFonts w:hint="eastAsia" w:ascii="仿宋_GB2312" w:hAnsi="仿宋" w:eastAsia="仿宋_GB2312" w:cs="仿宋"/>
          <w:color w:val="000000"/>
          <w:spacing w:val="-10"/>
          <w:sz w:val="32"/>
          <w:szCs w:val="32"/>
        </w:rPr>
        <w:t>1210.6m</w:t>
      </w:r>
      <w:r>
        <w:rPr>
          <w:rFonts w:hint="eastAsia" w:ascii="仿宋_GB2312" w:hAnsi="仿宋" w:eastAsia="仿宋_GB2312" w:cs="仿宋"/>
          <w:color w:val="000000"/>
          <w:spacing w:val="-10"/>
          <w:sz w:val="32"/>
          <w:szCs w:val="32"/>
          <w:vertAlign w:val="superscript"/>
        </w:rPr>
        <w:t>2</w:t>
      </w:r>
      <w:r>
        <w:rPr>
          <w:rFonts w:hint="eastAsia" w:ascii="仿宋_GB2312" w:hAnsi="仿宋" w:eastAsia="仿宋_GB2312" w:cs="仿宋"/>
          <w:color w:val="000000" w:themeColor="text1"/>
          <w:spacing w:val="-10"/>
          <w:sz w:val="32"/>
          <w:szCs w:val="32"/>
        </w:rPr>
        <w:t>，本项目拆除厂区闲置车间、污水处理站以及皮毛晾晒区，利用厂区空闲区域新建设肉牛屠宰车间1座、肉牛待宰圈1座、粪污暂存间1座；改建污水处理站、肉羊待宰圈、隔离间、急宰间、病死牲畜暂存间、危废贮存点，依托厂区现有冷库、制冷机房、办公生活区；扩建肉牛屠宰线1条，本项目建成后年屠宰加工1.2万头肉牛。</w:t>
      </w:r>
      <w:r>
        <w:rPr>
          <w:rFonts w:ascii="仿宋_GB2312" w:hAnsi="仿宋" w:eastAsia="仿宋_GB2312" w:cs="仿宋"/>
          <w:color w:val="000000" w:themeColor="text1"/>
          <w:spacing w:val="-10"/>
          <w:sz w:val="32"/>
          <w:szCs w:val="32"/>
        </w:rPr>
        <w:t>项目总投资</w:t>
      </w:r>
      <w:r>
        <w:rPr>
          <w:rFonts w:hint="eastAsia" w:ascii="仿宋_GB2312" w:hAnsi="仿宋" w:eastAsia="仿宋_GB2312" w:cs="仿宋"/>
          <w:color w:val="000000" w:themeColor="text1"/>
          <w:spacing w:val="-10"/>
          <w:sz w:val="32"/>
          <w:szCs w:val="32"/>
        </w:rPr>
        <w:t>400</w:t>
      </w:r>
      <w:r>
        <w:rPr>
          <w:rFonts w:ascii="仿宋_GB2312" w:hAnsi="仿宋" w:eastAsia="仿宋_GB2312" w:cs="仿宋"/>
          <w:color w:val="000000" w:themeColor="text1"/>
          <w:spacing w:val="-10"/>
          <w:sz w:val="32"/>
          <w:szCs w:val="32"/>
        </w:rPr>
        <w:t>万元，环保投资</w:t>
      </w:r>
      <w:r>
        <w:rPr>
          <w:rFonts w:hint="eastAsia" w:ascii="仿宋_GB2312" w:hAnsi="仿宋" w:eastAsia="仿宋_GB2312" w:cs="仿宋"/>
          <w:color w:val="000000" w:themeColor="text1"/>
          <w:spacing w:val="-10"/>
          <w:sz w:val="32"/>
          <w:szCs w:val="32"/>
        </w:rPr>
        <w:t>68.05</w:t>
      </w:r>
      <w:r>
        <w:rPr>
          <w:rFonts w:ascii="仿宋_GB2312" w:hAnsi="仿宋" w:eastAsia="仿宋_GB2312" w:cs="仿宋"/>
          <w:color w:val="000000" w:themeColor="text1"/>
          <w:spacing w:val="-10"/>
          <w:sz w:val="32"/>
          <w:szCs w:val="32"/>
        </w:rPr>
        <w:t>万元人民币</w:t>
      </w:r>
      <w:r>
        <w:rPr>
          <w:rFonts w:hint="eastAsia" w:ascii="仿宋_GB2312" w:hAnsi="仿宋" w:eastAsia="仿宋_GB2312" w:cs="仿宋"/>
          <w:color w:val="000000" w:themeColor="text1"/>
          <w:spacing w:val="-10"/>
          <w:sz w:val="32"/>
          <w:szCs w:val="32"/>
        </w:rPr>
        <w:t>。</w:t>
      </w:r>
    </w:p>
    <w:p>
      <w:pPr>
        <w:spacing w:line="590" w:lineRule="exact"/>
        <w:ind w:firstLine="600" w:firstLineChars="200"/>
        <w:rPr>
          <w:rFonts w:ascii="仿宋_GB2312" w:hAnsi="仿宋_GB2312" w:eastAsia="仿宋_GB2312" w:cs="仿宋_GB2312"/>
          <w:color w:val="00B0F0"/>
          <w:spacing w:val="-10"/>
          <w:sz w:val="32"/>
          <w:szCs w:val="32"/>
        </w:rPr>
      </w:pPr>
      <w:r>
        <w:rPr>
          <w:rFonts w:hint="eastAsia" w:ascii="仿宋_GB2312" w:hAnsi="仿宋" w:eastAsia="仿宋_GB2312" w:cs="仿宋"/>
          <w:color w:val="000000" w:themeColor="text1"/>
          <w:spacing w:val="-10"/>
          <w:sz w:val="32"/>
          <w:szCs w:val="32"/>
        </w:rPr>
        <w:t>二、阜新市生态环境保护服务中心以《关于阜新蒙古族自治县德福兴旺畜牧开发有限公司年屠宰加工1.2万头肉牛建设项目环境影响报告书的评估意见》（阜环评估〔2026〕49</w:t>
      </w:r>
      <w:r>
        <w:rPr>
          <w:rFonts w:ascii="仿宋_GB2312" w:hAnsi="仿宋" w:eastAsia="仿宋_GB2312" w:cs="仿宋"/>
          <w:color w:val="000000" w:themeColor="text1"/>
          <w:spacing w:val="-10"/>
          <w:sz w:val="32"/>
          <w:szCs w:val="32"/>
        </w:rPr>
        <w:t>号</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出具项目建设可行</w:t>
      </w:r>
      <w:r>
        <w:rPr>
          <w:rFonts w:hint="eastAsia" w:ascii="仿宋_GB2312" w:hAnsi="仿宋" w:eastAsia="仿宋_GB2312" w:cs="仿宋"/>
          <w:color w:val="000000" w:themeColor="text1"/>
          <w:spacing w:val="-10"/>
          <w:sz w:val="32"/>
          <w:szCs w:val="32"/>
          <w:lang w:eastAsia="zh-CN"/>
        </w:rPr>
        <w:t>性</w:t>
      </w:r>
      <w:bookmarkStart w:id="0" w:name="_GoBack"/>
      <w:bookmarkEnd w:id="0"/>
      <w:r>
        <w:rPr>
          <w:rFonts w:ascii="仿宋_GB2312" w:hAnsi="仿宋" w:eastAsia="仿宋_GB2312" w:cs="仿宋"/>
          <w:color w:val="000000" w:themeColor="text1"/>
          <w:spacing w:val="-10"/>
          <w:sz w:val="32"/>
          <w:szCs w:val="32"/>
        </w:rPr>
        <w:t>意见</w:t>
      </w:r>
      <w:r>
        <w:rPr>
          <w:rFonts w:ascii="仿宋_GB2312" w:hAnsi="仿宋" w:eastAsia="仿宋_GB2312" w:cs="仿宋"/>
          <w:spacing w:val="-10"/>
          <w:sz w:val="32"/>
          <w:szCs w:val="32"/>
        </w:rPr>
        <w:t>。</w:t>
      </w:r>
      <w:r>
        <w:rPr>
          <w:rFonts w:hint="eastAsia" w:ascii="仿宋_GB2312" w:hAnsi="仿宋_GB2312" w:eastAsia="仿宋_GB2312" w:cs="仿宋_GB2312"/>
          <w:spacing w:val="-10"/>
          <w:sz w:val="32"/>
          <w:szCs w:val="32"/>
        </w:rPr>
        <w:t>项目符合国家产业政策，符合环境主管部门核定的总量控制要求，</w:t>
      </w:r>
      <w:r>
        <w:rPr>
          <w:rFonts w:hint="eastAsia" w:ascii="仿宋_GB2312" w:hAnsi="仿宋" w:eastAsia="仿宋_GB2312" w:cs="仿宋"/>
          <w:sz w:val="32"/>
          <w:szCs w:val="32"/>
          <w:shd w:val="clear" w:color="auto" w:fill="FFFFFF"/>
        </w:rPr>
        <w:t>在严格落实《报告书》和本批复提出的各项生态环境保护措施后，不利生态环境影响可以得到缓解或控制。我局原则同意《报告书》的环境影响评价总体结论和拟采取的各项生态环境保护措施。</w:t>
      </w:r>
      <w:r>
        <w:rPr>
          <w:rFonts w:hint="eastAsia" w:ascii="仿宋_GB2312" w:hAnsi="仿宋" w:eastAsia="仿宋_GB2312" w:cs="仿宋"/>
          <w:color w:val="000000" w:themeColor="text1"/>
          <w:spacing w:val="-10"/>
          <w:sz w:val="32"/>
          <w:szCs w:val="32"/>
        </w:rPr>
        <w:t>在建设地点、性质、规模、生产工艺、污染防治等措施发生重大变动时需重新进行环境影响评价。</w:t>
      </w:r>
    </w:p>
    <w:p>
      <w:pPr>
        <w:spacing w:line="590" w:lineRule="exact"/>
        <w:ind w:firstLine="600" w:firstLineChars="200"/>
        <w:rPr>
          <w:rFonts w:ascii="Times New Roman" w:hAnsi="Times New Roman" w:eastAsia="仿宋_GB2312" w:cs="Times New Roman"/>
          <w:sz w:val="32"/>
          <w:szCs w:val="32"/>
          <w:shd w:val="clear" w:color="auto" w:fill="FFFFFF"/>
        </w:rPr>
      </w:pPr>
      <w:r>
        <w:rPr>
          <w:rFonts w:ascii="Times New Roman" w:hAnsi="Times New Roman" w:eastAsia="仿宋_GB2312" w:cs="Times New Roman"/>
          <w:spacing w:val="-10"/>
          <w:sz w:val="32"/>
          <w:szCs w:val="32"/>
        </w:rPr>
        <w:t>三、</w:t>
      </w:r>
      <w:r>
        <w:rPr>
          <w:rFonts w:ascii="Times New Roman" w:hAnsi="Times New Roman" w:eastAsia="仿宋_GB2312" w:cs="Times New Roman"/>
          <w:sz w:val="32"/>
          <w:szCs w:val="32"/>
          <w:shd w:val="clear" w:color="auto" w:fill="FFFFFF"/>
        </w:rPr>
        <w:t xml:space="preserve">本项目应严格按照《报告书》提出的各项污染防治措施进行工程设计、建设与管理，严格执行环境保护“三同时”，应重点做好以下工作： </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加强施工期生态环境保护工作，严格落实施工期的扬尘、废水、噪声及固体废物污染防治措施，保证各类污染物达标排放。</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要求企业根据设备配备情况和环保设施的处理能力，</w:t>
      </w:r>
      <w:r>
        <w:rPr>
          <w:rFonts w:ascii="Times New Roman" w:hAnsi="Times New Roman" w:eastAsia="仿宋_GB2312" w:cs="Times New Roman"/>
          <w:spacing w:val="-23"/>
          <w:sz w:val="32"/>
          <w:szCs w:val="32"/>
        </w:rPr>
        <w:t>合理安排车间生产，确保排放污染物均能得到有效处理，达标排放。</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严格落实大气污染防治措施</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有组织废气：</w:t>
      </w:r>
      <w:r>
        <w:rPr>
          <w:rFonts w:hint="eastAsia" w:ascii="仿宋_GB2312" w:hAnsi="Times New Roman" w:eastAsia="仿宋_GB2312" w:cs="Times New Roman"/>
          <w:spacing w:val="-10"/>
          <w:sz w:val="32"/>
          <w:szCs w:val="32"/>
        </w:rPr>
        <w:t>粪污暂存间、屠宰车间、污水处理站等有组织排放废气，要求合理控制生产工艺及参数，同意采用《报告书》提出的处理工艺，最大程度降低大气污染物产生量及排放量。</w:t>
      </w:r>
      <w:r>
        <w:rPr>
          <w:rFonts w:hint="eastAsia" w:ascii="Times New Roman" w:hAnsi="Times New Roman" w:eastAsia="仿宋_GB2312" w:cs="Times New Roman"/>
          <w:spacing w:val="-10"/>
          <w:sz w:val="32"/>
          <w:szCs w:val="32"/>
        </w:rPr>
        <w:t>产生</w:t>
      </w:r>
      <w:r>
        <w:rPr>
          <w:rFonts w:hint="eastAsia" w:ascii="仿宋_GB2312" w:hAnsi="Times New Roman" w:eastAsia="仿宋_GB2312" w:cs="Times New Roman"/>
          <w:spacing w:val="-10"/>
          <w:sz w:val="32"/>
          <w:szCs w:val="32"/>
        </w:rPr>
        <w:t>的恶臭H</w:t>
      </w:r>
      <w:r>
        <w:rPr>
          <w:rFonts w:hint="eastAsia" w:ascii="仿宋_GB2312" w:hAnsi="Times New Roman" w:eastAsia="仿宋_GB2312" w:cs="Times New Roman"/>
          <w:spacing w:val="-10"/>
          <w:sz w:val="32"/>
          <w:szCs w:val="32"/>
          <w:vertAlign w:val="subscript"/>
        </w:rPr>
        <w:t>2</w:t>
      </w:r>
      <w:r>
        <w:rPr>
          <w:rFonts w:hint="eastAsia" w:ascii="仿宋_GB2312" w:hAnsi="Times New Roman" w:eastAsia="仿宋_GB2312" w:cs="Times New Roman"/>
          <w:spacing w:val="-10"/>
          <w:sz w:val="32"/>
          <w:szCs w:val="32"/>
        </w:rPr>
        <w:t>S、NH</w:t>
      </w:r>
      <w:r>
        <w:rPr>
          <w:rFonts w:hint="eastAsia" w:ascii="仿宋_GB2312" w:hAnsi="Times New Roman" w:eastAsia="仿宋_GB2312" w:cs="Times New Roman"/>
          <w:spacing w:val="-10"/>
          <w:sz w:val="32"/>
          <w:szCs w:val="32"/>
          <w:vertAlign w:val="subscript"/>
        </w:rPr>
        <w:t>3</w:t>
      </w:r>
      <w:r>
        <w:rPr>
          <w:rFonts w:hint="eastAsia" w:ascii="仿宋_GB2312" w:hAnsi="Times New Roman" w:eastAsia="仿宋_GB2312" w:cs="Times New Roman"/>
          <w:spacing w:val="-10"/>
          <w:sz w:val="32"/>
          <w:szCs w:val="32"/>
        </w:rPr>
        <w:t>和臭气浓度执行《恶臭污染物排放标准》（GB14554-93）表2中的</w:t>
      </w:r>
      <w:r>
        <w:rPr>
          <w:rFonts w:hint="eastAsia" w:ascii="Times New Roman" w:hAnsi="Times New Roman" w:eastAsia="仿宋_GB2312" w:cs="Times New Roman"/>
          <w:spacing w:val="-10"/>
          <w:sz w:val="32"/>
          <w:szCs w:val="32"/>
        </w:rPr>
        <w:t>排放标准限值。</w:t>
      </w:r>
    </w:p>
    <w:p>
      <w:pPr>
        <w:autoSpaceDE w:val="0"/>
        <w:autoSpaceDN w:val="0"/>
        <w:spacing w:line="590" w:lineRule="exact"/>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无组织废气：要求加强生产管理，严格对无组织排放源的监控，防止跑冒滴漏，减少无组织排放废气产生，同时落实无组织废气治理措施，确保无组织废气达标排放。项目待宰圈等无组织排放执行《恶臭污染物排放标准》（</w:t>
      </w:r>
      <w:r>
        <w:rPr>
          <w:rFonts w:ascii="仿宋_GB2312" w:hAnsi="Times New Roman" w:eastAsia="仿宋_GB2312" w:cs="Times New Roman"/>
          <w:spacing w:val="-10"/>
          <w:sz w:val="32"/>
          <w:szCs w:val="32"/>
        </w:rPr>
        <w:t>GB14554-93</w:t>
      </w:r>
      <w:r>
        <w:rPr>
          <w:rFonts w:hint="eastAsia" w:ascii="仿宋_GB2312" w:hAnsi="Times New Roman" w:eastAsia="仿宋_GB2312" w:cs="Times New Roman"/>
          <w:spacing w:val="-10"/>
          <w:sz w:val="32"/>
          <w:szCs w:val="32"/>
        </w:rPr>
        <w:t>）表1二级标准新改扩建厂界标准限值。</w:t>
      </w:r>
    </w:p>
    <w:p>
      <w:pPr>
        <w:adjustRightInd w:val="0"/>
        <w:ind w:firstLine="48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四）严格落实废水污染防治措施。做好各类污（废）水的收集和处理，本项目废水为生活污水和生产废水等，生产废水包括屠宰废水、设备地面清洗废水、白脏清洗废水、车辆清洗废水等。污水处理站采用“格栅+调节池+气浮+水解酸化+一级AO+二级AO+MBR+消毒”工艺。项目废水经厂区污水处理站处理后转运到阜新市蒙古贞污水处理有限公司进行处置，废水污染物执行《屠宰及肉类加工工业水污染物排放标准》（GB 13457—2025）表1中间接排放标准限值及《辽宁省污水综合排放标准》(DB21/1627-2008)表2中最高允许排放浓度。</w:t>
      </w:r>
    </w:p>
    <w:p>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严格防控地下水污染。污废水的输送管道、污废水储存设备及处理构筑物等环境风险区域必须严格落实防腐、防渗措施。结合厂区平面布置采取分区防渗措施。开展地下水环境长期监测，发现异常情况应及时采取有效应对措施，防控地下水污染。</w:t>
      </w:r>
    </w:p>
    <w:p>
      <w:pPr>
        <w:spacing w:line="590" w:lineRule="exact"/>
        <w:ind w:firstLine="640" w:firstLineChars="200"/>
        <w:rPr>
          <w:rFonts w:ascii="仿宋_GB2312" w:hAnsi="Times New Roman" w:eastAsia="仿宋_GB2312" w:cs="Times New Roman"/>
          <w:spacing w:val="-10"/>
          <w:sz w:val="32"/>
          <w:szCs w:val="32"/>
        </w:rPr>
      </w:pPr>
      <w:r>
        <w:rPr>
          <w:rFonts w:hint="eastAsia" w:ascii="仿宋_GB2312" w:hAnsi="仿宋_GB2312" w:eastAsia="仿宋_GB2312" w:cs="仿宋_GB2312"/>
          <w:sz w:val="32"/>
          <w:szCs w:val="32"/>
        </w:rPr>
        <w:t>（五）严格落实噪声污染防治措施。选用低噪设备、对高噪声设备采取隔声、减振、优化布局等措施减少噪声对外环境的影响，确保厂界噪声满足《工业企业厂界环境噪声排放标准》（GB12348-2008）中的1类标准要求。</w:t>
      </w:r>
    </w:p>
    <w:p>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（六）严格落实固体废物污染防治措施。对固体废物实施分类处置处理，实现“资源化、减量化、无害化”。危险废物交有资质的单位处置，危险废物贮存设施</w:t>
      </w:r>
      <w:r>
        <w:rPr>
          <w:rFonts w:ascii="仿宋_GB2312" w:hAnsi="Times New Roman" w:eastAsia="仿宋_GB2312" w:cs="Times New Roman"/>
          <w:spacing w:val="-10"/>
          <w:sz w:val="32"/>
          <w:szCs w:val="32"/>
        </w:rPr>
        <w:t>建设</w:t>
      </w:r>
      <w:r>
        <w:rPr>
          <w:rFonts w:hint="eastAsia" w:ascii="仿宋_GB2312" w:hAnsi="Times New Roman" w:eastAsia="仿宋_GB2312" w:cs="Times New Roman"/>
          <w:spacing w:val="-10"/>
          <w:sz w:val="32"/>
          <w:szCs w:val="32"/>
        </w:rPr>
        <w:t>应符合</w:t>
      </w:r>
      <w:r>
        <w:rPr>
          <w:rFonts w:ascii="仿宋_GB2312" w:hAnsi="Times New Roman" w:eastAsia="仿宋_GB2312" w:cs="Times New Roman"/>
          <w:spacing w:val="-10"/>
          <w:sz w:val="32"/>
          <w:szCs w:val="32"/>
        </w:rPr>
        <w:t>《危险废物贮存污染控制标准》（GB18597-20</w:t>
      </w:r>
      <w:r>
        <w:rPr>
          <w:rFonts w:hint="eastAsia" w:ascii="仿宋_GB2312" w:hAnsi="Times New Roman" w:eastAsia="仿宋_GB2312" w:cs="Times New Roman"/>
          <w:spacing w:val="-10"/>
          <w:sz w:val="32"/>
          <w:szCs w:val="32"/>
        </w:rPr>
        <w:t>23</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 xml:space="preserve">标准要求。 </w:t>
      </w:r>
    </w:p>
    <w:p>
      <w:pPr>
        <w:spacing w:line="59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pacing w:val="-10"/>
          <w:sz w:val="32"/>
          <w:szCs w:val="32"/>
        </w:rPr>
        <w:t>（七）</w:t>
      </w:r>
      <w:r>
        <w:rPr>
          <w:rFonts w:ascii="Times New Roman" w:hAnsi="Times New Roman" w:eastAsia="仿宋_GB2312" w:cs="Times New Roman"/>
          <w:spacing w:val="-10"/>
          <w:sz w:val="32"/>
          <w:szCs w:val="32"/>
        </w:rPr>
        <w:t>落实环境监测措施，你单位须按照国家污染源管理相关要求规范设置排污口及标识。</w:t>
      </w:r>
      <w:r>
        <w:rPr>
          <w:rFonts w:ascii="Times New Roman" w:hAnsi="Times New Roman" w:eastAsia="仿宋_GB2312" w:cs="Times New Roman"/>
          <w:sz w:val="32"/>
          <w:szCs w:val="32"/>
        </w:rPr>
        <w:t>按照环境影响报告书提出的环境监测计划，委托有资质单位定期进行监测，需安装自动监测设备的应与生态环境主管部门的监控设备联网。</w:t>
      </w:r>
    </w:p>
    <w:p>
      <w:pPr>
        <w:spacing w:line="590" w:lineRule="exact"/>
        <w:ind w:firstLine="600" w:firstLineChars="20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八）强化环境风险防范和环保设施安全生产。应做好应急物资储备，按照相关规定编制和备案突发环境事件应急预案，并与当地政府及相关部门应急预案做好衔接，定期进行环境应急培训和演练，有效防范和应对突发环境事件。严格按照《中华人民共和国安全生产法》《建设工程安全生产管理条例》《建设项目安全设施“三同时”监督管理办法》等安全生产相关法律法规和部门规章要求，健全内部污染防治设施稳定运行和管理责任制度，在环境保护设施设计、施工、验收、使用和拆除等过程中，认真落实安全生产主体责任，做好安全风险辨识评估和隐患排查治理工作，并及时向相关部门报告有关情况。</w:t>
      </w:r>
    </w:p>
    <w:p>
      <w:pPr>
        <w:spacing w:line="59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）在工程施工和运行过程中，需建立畅通的公众参与平台，及时解决公众担忧的环境问题，满足公众合理的环境诉求。定期发布环境信息，并主动接受社会监督。</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如在本项目建设和运营期间，发生环境扰民投诉案件，你单位须积极配合地方政府妥善解决。</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）根据《报告书》评述的项目设置的卫生防护距离，你单位应积极配合地方政府做好上述卫生防护距离范围内规划控制工作，在该范围内不得规划、审批、建设学校、医院、居民区等环境敏感目标。</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）落实污染物总量控制要求，不得超出环境主管部门核定的总量指标排放污染物。在启动生产设施或者发生实际排污之前，按照相关要求申领排污许可证。</w:t>
      </w:r>
    </w:p>
    <w:p>
      <w:pPr>
        <w:spacing w:line="59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四</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p>
    <w:p>
      <w:pPr>
        <w:pStyle w:val="6"/>
        <w:widowControl/>
        <w:spacing w:line="590"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五、阜新生态环境局</w:t>
      </w:r>
      <w:r>
        <w:rPr>
          <w:rFonts w:hint="eastAsia" w:ascii="Times New Roman" w:hAnsi="Times New Roman" w:eastAsia="仿宋_GB2312"/>
          <w:spacing w:val="-10"/>
          <w:sz w:val="32"/>
          <w:szCs w:val="32"/>
        </w:rPr>
        <w:t>阜新</w:t>
      </w:r>
      <w:r>
        <w:rPr>
          <w:rFonts w:ascii="Times New Roman" w:hAnsi="Times New Roman" w:eastAsia="仿宋_GB2312"/>
          <w:spacing w:val="-10"/>
          <w:sz w:val="32"/>
          <w:szCs w:val="32"/>
        </w:rPr>
        <w:t xml:space="preserve">县分局负责该项目的环境保护“三同时”监督检查及管理工作。 </w:t>
      </w:r>
    </w:p>
    <w:p>
      <w:pPr>
        <w:spacing w:line="590" w:lineRule="exact"/>
        <w:rPr>
          <w:rFonts w:ascii="Times New Roman" w:hAnsi="Times New Roman" w:eastAsia="仿宋_GB2312" w:cs="Times New Roman"/>
          <w:spacing w:val="-10"/>
          <w:sz w:val="32"/>
          <w:szCs w:val="32"/>
        </w:rPr>
      </w:pPr>
    </w:p>
    <w:p>
      <w:pPr>
        <w:spacing w:line="590" w:lineRule="exact"/>
        <w:ind w:firstLine="4800" w:firstLineChars="1600"/>
        <w:rPr>
          <w:rFonts w:ascii="Times New Roman" w:hAnsi="Times New Roman" w:eastAsia="仿宋_GB2312" w:cs="Times New Roman"/>
          <w:spacing w:val="-10"/>
          <w:sz w:val="32"/>
          <w:szCs w:val="32"/>
        </w:rPr>
      </w:pPr>
    </w:p>
    <w:p>
      <w:pPr>
        <w:spacing w:line="590" w:lineRule="exact"/>
        <w:ind w:firstLine="2700" w:firstLineChars="900"/>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阜新市生态环境局</w:t>
      </w:r>
      <w:r>
        <w:rPr>
          <w:rFonts w:hint="eastAsia" w:ascii="Times New Roman" w:hAnsi="Times New Roman" w:eastAsia="仿宋_GB2312" w:cs="Times New Roman"/>
          <w:color w:val="FFFFFF" w:themeColor="background1"/>
          <w:spacing w:val="-10"/>
          <w:sz w:val="32"/>
          <w:szCs w:val="32"/>
        </w:rPr>
        <w:t>空空空空</w:t>
      </w:r>
    </w:p>
    <w:p>
      <w:pPr>
        <w:spacing w:line="59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 xml:space="preserve"> 2026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rPr>
        <w:t>11</w:t>
      </w:r>
      <w:r>
        <w:rPr>
          <w:rFonts w:ascii="Times New Roman" w:hAnsi="Times New Roman" w:eastAsia="仿宋_GB2312" w:cs="Times New Roman"/>
          <w:sz w:val="32"/>
          <w:szCs w:val="32"/>
        </w:rPr>
        <w:t>日</w:t>
      </w:r>
    </w:p>
    <w:p>
      <w:pPr>
        <w:spacing w:line="590" w:lineRule="exact"/>
        <w:ind w:firstLine="640" w:firstLineChars="200"/>
        <w:rPr>
          <w:rFonts w:ascii="仿宋_GB2312" w:hAnsi="仿宋_GB2312" w:eastAsia="仿宋_GB2312" w:cs="仿宋_GB2312"/>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10" w:usb3="00000000" w:csb0="00040000" w:csb1="00000000"/>
  </w:font>
  <w:font w:name="TimesNewRomanPSMT">
    <w:altName w:val="DejaVu Sans"/>
    <w:panose1 w:val="00000000000000000000"/>
    <w:charset w:val="00"/>
    <w:family w:val="auto"/>
    <w:pitch w:val="default"/>
    <w:sig w:usb0="00000000" w:usb1="00000000" w:usb2="00000000" w:usb3="00000000" w:csb0="00040001"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wOTMxNDM0OWU2NjBmNTdiODZhNDM0MTFiNjgyZWMifQ=="/>
  </w:docVars>
  <w:rsids>
    <w:rsidRoot w:val="380F54D5"/>
    <w:rsid w:val="000006CB"/>
    <w:rsid w:val="000062D9"/>
    <w:rsid w:val="00017CD7"/>
    <w:rsid w:val="0004288B"/>
    <w:rsid w:val="00044764"/>
    <w:rsid w:val="0005169E"/>
    <w:rsid w:val="0005407F"/>
    <w:rsid w:val="000772DF"/>
    <w:rsid w:val="000A71FA"/>
    <w:rsid w:val="000A78A4"/>
    <w:rsid w:val="000B20D2"/>
    <w:rsid w:val="000B72A8"/>
    <w:rsid w:val="000B79AE"/>
    <w:rsid w:val="000C2331"/>
    <w:rsid w:val="000E2BE0"/>
    <w:rsid w:val="000F41D6"/>
    <w:rsid w:val="000F53C5"/>
    <w:rsid w:val="00104A5D"/>
    <w:rsid w:val="0010758B"/>
    <w:rsid w:val="00111C6F"/>
    <w:rsid w:val="001330FB"/>
    <w:rsid w:val="001350CE"/>
    <w:rsid w:val="00136E09"/>
    <w:rsid w:val="00157C8A"/>
    <w:rsid w:val="00171391"/>
    <w:rsid w:val="001731AA"/>
    <w:rsid w:val="0018776B"/>
    <w:rsid w:val="00191FDF"/>
    <w:rsid w:val="00194074"/>
    <w:rsid w:val="001A36A0"/>
    <w:rsid w:val="001A5B2D"/>
    <w:rsid w:val="001A6C6B"/>
    <w:rsid w:val="001C2CCB"/>
    <w:rsid w:val="001C50A0"/>
    <w:rsid w:val="001D0148"/>
    <w:rsid w:val="001D47C6"/>
    <w:rsid w:val="001E0F98"/>
    <w:rsid w:val="001F460F"/>
    <w:rsid w:val="001F4E9E"/>
    <w:rsid w:val="002456ED"/>
    <w:rsid w:val="00274C2A"/>
    <w:rsid w:val="00275CC4"/>
    <w:rsid w:val="002940A1"/>
    <w:rsid w:val="00294F26"/>
    <w:rsid w:val="002A0C67"/>
    <w:rsid w:val="002A1C5D"/>
    <w:rsid w:val="002A47E0"/>
    <w:rsid w:val="002A4DC6"/>
    <w:rsid w:val="002A5367"/>
    <w:rsid w:val="002B06E7"/>
    <w:rsid w:val="002B35AD"/>
    <w:rsid w:val="002B561C"/>
    <w:rsid w:val="002E5C75"/>
    <w:rsid w:val="002E7EE1"/>
    <w:rsid w:val="002F14D0"/>
    <w:rsid w:val="002F78E6"/>
    <w:rsid w:val="00333998"/>
    <w:rsid w:val="0034667A"/>
    <w:rsid w:val="0035498A"/>
    <w:rsid w:val="0038131F"/>
    <w:rsid w:val="003A1ABB"/>
    <w:rsid w:val="003E118F"/>
    <w:rsid w:val="003E2C10"/>
    <w:rsid w:val="003F5744"/>
    <w:rsid w:val="004020CD"/>
    <w:rsid w:val="00404678"/>
    <w:rsid w:val="00426BF8"/>
    <w:rsid w:val="0042786A"/>
    <w:rsid w:val="00432B5F"/>
    <w:rsid w:val="00462E4C"/>
    <w:rsid w:val="00482EA7"/>
    <w:rsid w:val="00486852"/>
    <w:rsid w:val="00494DEB"/>
    <w:rsid w:val="004B065A"/>
    <w:rsid w:val="004B21F9"/>
    <w:rsid w:val="004C0B50"/>
    <w:rsid w:val="004D0431"/>
    <w:rsid w:val="004D308E"/>
    <w:rsid w:val="004E1A1D"/>
    <w:rsid w:val="004E2595"/>
    <w:rsid w:val="00512841"/>
    <w:rsid w:val="00530CFF"/>
    <w:rsid w:val="00532829"/>
    <w:rsid w:val="00540572"/>
    <w:rsid w:val="00562217"/>
    <w:rsid w:val="00590076"/>
    <w:rsid w:val="005B28C4"/>
    <w:rsid w:val="005D00EF"/>
    <w:rsid w:val="005D0479"/>
    <w:rsid w:val="005E4490"/>
    <w:rsid w:val="005F21FA"/>
    <w:rsid w:val="006037D7"/>
    <w:rsid w:val="00615B33"/>
    <w:rsid w:val="006310D1"/>
    <w:rsid w:val="00643748"/>
    <w:rsid w:val="00671F04"/>
    <w:rsid w:val="00676887"/>
    <w:rsid w:val="00682423"/>
    <w:rsid w:val="00691B10"/>
    <w:rsid w:val="00692991"/>
    <w:rsid w:val="00695732"/>
    <w:rsid w:val="0069697F"/>
    <w:rsid w:val="006A5CAF"/>
    <w:rsid w:val="006B0FA9"/>
    <w:rsid w:val="006B669E"/>
    <w:rsid w:val="006B7BB4"/>
    <w:rsid w:val="006C6436"/>
    <w:rsid w:val="006C753A"/>
    <w:rsid w:val="006E16EB"/>
    <w:rsid w:val="006E26DF"/>
    <w:rsid w:val="006F3E79"/>
    <w:rsid w:val="006F6248"/>
    <w:rsid w:val="0072384C"/>
    <w:rsid w:val="00724233"/>
    <w:rsid w:val="007271AA"/>
    <w:rsid w:val="0074542C"/>
    <w:rsid w:val="00753C73"/>
    <w:rsid w:val="0075515A"/>
    <w:rsid w:val="00755A13"/>
    <w:rsid w:val="007577FD"/>
    <w:rsid w:val="0076595C"/>
    <w:rsid w:val="0076661D"/>
    <w:rsid w:val="007667AA"/>
    <w:rsid w:val="00766F52"/>
    <w:rsid w:val="00791E61"/>
    <w:rsid w:val="0079373D"/>
    <w:rsid w:val="007A75A6"/>
    <w:rsid w:val="007B2D01"/>
    <w:rsid w:val="007B780D"/>
    <w:rsid w:val="007B7BE4"/>
    <w:rsid w:val="007D2AD9"/>
    <w:rsid w:val="007D2FB7"/>
    <w:rsid w:val="007E04CF"/>
    <w:rsid w:val="008042C2"/>
    <w:rsid w:val="00831141"/>
    <w:rsid w:val="00882D83"/>
    <w:rsid w:val="008921AB"/>
    <w:rsid w:val="008932AC"/>
    <w:rsid w:val="008943E8"/>
    <w:rsid w:val="008D6311"/>
    <w:rsid w:val="008D65B1"/>
    <w:rsid w:val="008E2169"/>
    <w:rsid w:val="008F4787"/>
    <w:rsid w:val="008F5281"/>
    <w:rsid w:val="00904FA0"/>
    <w:rsid w:val="009051AF"/>
    <w:rsid w:val="009144D4"/>
    <w:rsid w:val="0092604E"/>
    <w:rsid w:val="009260DF"/>
    <w:rsid w:val="00932145"/>
    <w:rsid w:val="009346BA"/>
    <w:rsid w:val="00944C05"/>
    <w:rsid w:val="00946F50"/>
    <w:rsid w:val="00961DE0"/>
    <w:rsid w:val="00962464"/>
    <w:rsid w:val="00982848"/>
    <w:rsid w:val="0098294A"/>
    <w:rsid w:val="00996225"/>
    <w:rsid w:val="00997F8B"/>
    <w:rsid w:val="009B0AF0"/>
    <w:rsid w:val="009C1C42"/>
    <w:rsid w:val="009C48EA"/>
    <w:rsid w:val="009E28AA"/>
    <w:rsid w:val="00A04DB2"/>
    <w:rsid w:val="00A05FA7"/>
    <w:rsid w:val="00A10C5B"/>
    <w:rsid w:val="00A11FEC"/>
    <w:rsid w:val="00A20660"/>
    <w:rsid w:val="00A3198F"/>
    <w:rsid w:val="00A54D28"/>
    <w:rsid w:val="00A57183"/>
    <w:rsid w:val="00A6469C"/>
    <w:rsid w:val="00A67784"/>
    <w:rsid w:val="00A740DA"/>
    <w:rsid w:val="00A869D4"/>
    <w:rsid w:val="00A90681"/>
    <w:rsid w:val="00AB1E2F"/>
    <w:rsid w:val="00AB6E0F"/>
    <w:rsid w:val="00AC1ADD"/>
    <w:rsid w:val="00AC4913"/>
    <w:rsid w:val="00AD1630"/>
    <w:rsid w:val="00AE158E"/>
    <w:rsid w:val="00AF3C50"/>
    <w:rsid w:val="00B04E5E"/>
    <w:rsid w:val="00B155B3"/>
    <w:rsid w:val="00B30115"/>
    <w:rsid w:val="00B37380"/>
    <w:rsid w:val="00B37E08"/>
    <w:rsid w:val="00B44CD5"/>
    <w:rsid w:val="00B45AE3"/>
    <w:rsid w:val="00B52564"/>
    <w:rsid w:val="00B53D45"/>
    <w:rsid w:val="00B73574"/>
    <w:rsid w:val="00B74C9F"/>
    <w:rsid w:val="00B8261A"/>
    <w:rsid w:val="00B95F3D"/>
    <w:rsid w:val="00B96924"/>
    <w:rsid w:val="00BA78CC"/>
    <w:rsid w:val="00BC2061"/>
    <w:rsid w:val="00BC5C23"/>
    <w:rsid w:val="00BD06CD"/>
    <w:rsid w:val="00BD6798"/>
    <w:rsid w:val="00BD67EF"/>
    <w:rsid w:val="00BF6FE4"/>
    <w:rsid w:val="00C022C6"/>
    <w:rsid w:val="00C11786"/>
    <w:rsid w:val="00C20BD7"/>
    <w:rsid w:val="00C22CE1"/>
    <w:rsid w:val="00C25BD2"/>
    <w:rsid w:val="00C260EF"/>
    <w:rsid w:val="00C36D6C"/>
    <w:rsid w:val="00C4024E"/>
    <w:rsid w:val="00C422EA"/>
    <w:rsid w:val="00C442F4"/>
    <w:rsid w:val="00C51B8D"/>
    <w:rsid w:val="00C62448"/>
    <w:rsid w:val="00C64E75"/>
    <w:rsid w:val="00C731B7"/>
    <w:rsid w:val="00C751B7"/>
    <w:rsid w:val="00C85CD2"/>
    <w:rsid w:val="00C93F4B"/>
    <w:rsid w:val="00CA0A7E"/>
    <w:rsid w:val="00CA3231"/>
    <w:rsid w:val="00CA44E1"/>
    <w:rsid w:val="00CC692E"/>
    <w:rsid w:val="00CD32DB"/>
    <w:rsid w:val="00CD60A8"/>
    <w:rsid w:val="00CF0CFD"/>
    <w:rsid w:val="00CF6FEF"/>
    <w:rsid w:val="00D02682"/>
    <w:rsid w:val="00D14EC1"/>
    <w:rsid w:val="00D25689"/>
    <w:rsid w:val="00D33A1E"/>
    <w:rsid w:val="00D4067C"/>
    <w:rsid w:val="00D72C21"/>
    <w:rsid w:val="00D96AA6"/>
    <w:rsid w:val="00DA4D1A"/>
    <w:rsid w:val="00DB3A0C"/>
    <w:rsid w:val="00DB4C0F"/>
    <w:rsid w:val="00DC2691"/>
    <w:rsid w:val="00DC3F60"/>
    <w:rsid w:val="00DC7288"/>
    <w:rsid w:val="00DE4724"/>
    <w:rsid w:val="00DF31E8"/>
    <w:rsid w:val="00E00AF7"/>
    <w:rsid w:val="00E01AC0"/>
    <w:rsid w:val="00E16847"/>
    <w:rsid w:val="00E3480C"/>
    <w:rsid w:val="00E441F1"/>
    <w:rsid w:val="00E52B86"/>
    <w:rsid w:val="00E64810"/>
    <w:rsid w:val="00E72BCB"/>
    <w:rsid w:val="00E74EEA"/>
    <w:rsid w:val="00E87BDD"/>
    <w:rsid w:val="00E87EB7"/>
    <w:rsid w:val="00E943D0"/>
    <w:rsid w:val="00EA2FDC"/>
    <w:rsid w:val="00EB7B9A"/>
    <w:rsid w:val="00EC40BD"/>
    <w:rsid w:val="00EC604D"/>
    <w:rsid w:val="00EE1422"/>
    <w:rsid w:val="00EE61D2"/>
    <w:rsid w:val="00EE6F60"/>
    <w:rsid w:val="00EF22F0"/>
    <w:rsid w:val="00EF2551"/>
    <w:rsid w:val="00F02277"/>
    <w:rsid w:val="00F05B1A"/>
    <w:rsid w:val="00F224C7"/>
    <w:rsid w:val="00F2280D"/>
    <w:rsid w:val="00F23B21"/>
    <w:rsid w:val="00F263A5"/>
    <w:rsid w:val="00F42FE2"/>
    <w:rsid w:val="00F5130F"/>
    <w:rsid w:val="00F559CA"/>
    <w:rsid w:val="00F629DD"/>
    <w:rsid w:val="00F877C7"/>
    <w:rsid w:val="00F93B3C"/>
    <w:rsid w:val="00FB459C"/>
    <w:rsid w:val="00FB5AF1"/>
    <w:rsid w:val="00FB7EC7"/>
    <w:rsid w:val="00FC1639"/>
    <w:rsid w:val="00FD6491"/>
    <w:rsid w:val="00FE0D3E"/>
    <w:rsid w:val="00FE633D"/>
    <w:rsid w:val="00FF3E59"/>
    <w:rsid w:val="00FF563E"/>
    <w:rsid w:val="00FF642D"/>
    <w:rsid w:val="00FF73DA"/>
    <w:rsid w:val="044811AB"/>
    <w:rsid w:val="1A8D294F"/>
    <w:rsid w:val="25CE1675"/>
    <w:rsid w:val="29974297"/>
    <w:rsid w:val="2F9A5356"/>
    <w:rsid w:val="311331FC"/>
    <w:rsid w:val="380F54D5"/>
    <w:rsid w:val="45C67A8C"/>
    <w:rsid w:val="5D463024"/>
    <w:rsid w:val="64F26DFF"/>
    <w:rsid w:val="6A4D3FA6"/>
    <w:rsid w:val="739754C2"/>
    <w:rsid w:val="76314207"/>
    <w:rsid w:val="79974DA2"/>
    <w:rsid w:val="7B6B3AC6"/>
    <w:rsid w:val="C3CF84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HTML Address"/>
    <w:basedOn w:val="1"/>
    <w:uiPriority w:val="0"/>
    <w:rPr>
      <w:i/>
    </w:r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 w:type="character" w:customStyle="1" w:styleId="12">
    <w:name w:val="fontstyle01"/>
    <w:basedOn w:val="8"/>
    <w:qFormat/>
    <w:uiPriority w:val="0"/>
    <w:rPr>
      <w:rFonts w:hint="eastAsia" w:ascii="宋体" w:hAnsi="宋体" w:eastAsia="宋体"/>
      <w:color w:val="000000"/>
      <w:sz w:val="24"/>
      <w:szCs w:val="24"/>
    </w:rPr>
  </w:style>
  <w:style w:type="character" w:customStyle="1" w:styleId="13">
    <w:name w:val="fontstyle21"/>
    <w:basedOn w:val="8"/>
    <w:qFormat/>
    <w:uiPriority w:val="0"/>
    <w:rPr>
      <w:rFonts w:hint="default" w:ascii="TimesNewRomanPSMT" w:hAnsi="TimesNewRomanPSMT"/>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Pages>
  <Words>2396</Words>
  <Characters>207</Characters>
  <Lines>1</Lines>
  <Paragraphs>5</Paragraphs>
  <TotalTime>862</TotalTime>
  <ScaleCrop>false</ScaleCrop>
  <LinksUpToDate>false</LinksUpToDate>
  <CharactersWithSpaces>2598</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2019-04-29T11:18:00Z</dcterms:created>
  <dc:creator>Administrator</dc:creator>
  <cp:lastModifiedBy>user</cp:lastModifiedBy>
  <cp:lastPrinted>2026-04-27T15:20:00Z</cp:lastPrinted>
  <dcterms:modified xsi:type="dcterms:W3CDTF">2026-05-13T17:02:40Z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88536EA5530146328F4FECCF6F23773A</vt:lpwstr>
  </property>
</Properties>
</file>