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40" w:lineRule="exact"/>
        <w:ind w:firstLine="640" w:firstLineChars="200"/>
        <w:rPr>
          <w:rFonts w:hint="eastAsia" w:ascii="仿宋_GB2312" w:hAnsi="仿宋_GB2312" w:eastAsia="仿宋_GB2312" w:cs="仿宋_GB2312"/>
          <w:sz w:val="32"/>
          <w:szCs w:val="32"/>
          <w:highlight w:val="none"/>
        </w:rPr>
      </w:pPr>
    </w:p>
    <w:p>
      <w:pPr>
        <w:spacing w:line="560" w:lineRule="exact"/>
        <w:rPr>
          <w:rFonts w:hint="eastAsia" w:ascii="仿宋_GB2312" w:hAnsi="仿宋_GB2312" w:eastAsia="仿宋_GB2312" w:cs="仿宋_GB2312"/>
          <w:b/>
          <w:bCs/>
          <w:sz w:val="48"/>
          <w:szCs w:val="48"/>
          <w:highlight w:val="none"/>
        </w:rPr>
      </w:pPr>
      <w:bookmarkStart w:id="29" w:name="_GoBack"/>
      <w:bookmarkEnd w:id="29"/>
      <w:r>
        <w:rPr>
          <w:rFonts w:hint="eastAsia" w:ascii="仿宋_GB2312" w:hAnsi="仿宋_GB2312" w:eastAsia="仿宋_GB2312" w:cs="仿宋_GB2312"/>
          <w:b/>
          <w:bCs/>
          <w:sz w:val="32"/>
          <w:szCs w:val="32"/>
          <w:highlight w:val="none"/>
        </w:rPr>
        <w:t>附件1：</w:t>
      </w:r>
    </w:p>
    <w:p>
      <w:pPr>
        <w:spacing w:line="560" w:lineRule="exact"/>
        <w:jc w:val="center"/>
        <w:rPr>
          <w:rFonts w:hint="eastAsia" w:ascii="仿宋_GB2312" w:hAnsi="仿宋_GB2312" w:eastAsia="仿宋_GB2312" w:cs="仿宋_GB2312"/>
          <w:b/>
          <w:bCs/>
          <w:sz w:val="48"/>
          <w:szCs w:val="48"/>
          <w:highlight w:val="none"/>
        </w:rPr>
      </w:pPr>
      <w:r>
        <w:rPr>
          <w:rFonts w:hint="eastAsia" w:ascii="仿宋_GB2312" w:hAnsi="仿宋_GB2312" w:eastAsia="仿宋_GB2312" w:cs="仿宋_GB2312"/>
          <w:b/>
          <w:bCs/>
          <w:sz w:val="48"/>
          <w:szCs w:val="48"/>
          <w:highlight w:val="none"/>
          <w:lang w:eastAsia="zh-CN"/>
        </w:rPr>
        <w:t>工程项目</w:t>
      </w:r>
      <w:r>
        <w:rPr>
          <w:rFonts w:hint="eastAsia" w:ascii="仿宋_GB2312" w:hAnsi="仿宋_GB2312" w:eastAsia="仿宋_GB2312" w:cs="仿宋_GB2312"/>
          <w:b/>
          <w:bCs/>
          <w:sz w:val="48"/>
          <w:szCs w:val="48"/>
          <w:highlight w:val="none"/>
        </w:rPr>
        <w:t>需求</w:t>
      </w:r>
    </w:p>
    <w:p>
      <w:pPr>
        <w:spacing w:line="560" w:lineRule="exact"/>
        <w:jc w:val="center"/>
        <w:rPr>
          <w:rFonts w:hint="eastAsia" w:ascii="仿宋_GB2312" w:hAnsi="仿宋_GB2312" w:eastAsia="仿宋_GB2312" w:cs="仿宋_GB2312"/>
          <w:b/>
          <w:bCs/>
          <w:sz w:val="48"/>
          <w:szCs w:val="48"/>
          <w:highlight w:val="none"/>
        </w:rPr>
      </w:pPr>
    </w:p>
    <w:p>
      <w:pPr>
        <w:adjustRightInd w:val="0"/>
        <w:snapToGrid w:val="0"/>
        <w:spacing w:line="576" w:lineRule="exac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 项目名称：</w:t>
      </w:r>
      <w:r>
        <w:rPr>
          <w:rFonts w:ascii="仿宋_GB2312" w:hAnsi="仿宋_GB2312" w:eastAsia="仿宋_GB2312" w:cs="仿宋_GB2312"/>
          <w:sz w:val="32"/>
          <w:szCs w:val="32"/>
          <w:highlight w:val="none"/>
        </w:rPr>
        <w:t>阜新市东沙河总氮削减示范工程</w:t>
      </w:r>
      <w:r>
        <w:rPr>
          <w:rFonts w:hint="eastAsia" w:ascii="仿宋_GB2312" w:hAnsi="仿宋_GB2312" w:eastAsia="仿宋_GB2312" w:cs="仿宋_GB2312"/>
          <w:sz w:val="32"/>
          <w:szCs w:val="32"/>
          <w:highlight w:val="none"/>
        </w:rPr>
        <w:t>项目</w:t>
      </w:r>
    </w:p>
    <w:p>
      <w:pPr>
        <w:spacing w:line="560" w:lineRule="exact"/>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sz w:val="32"/>
          <w:szCs w:val="32"/>
          <w:highlight w:val="none"/>
        </w:rPr>
        <w:t xml:space="preserve">2. </w:t>
      </w:r>
      <w:r>
        <w:rPr>
          <w:rFonts w:hint="eastAsia" w:ascii="仿宋_GB2312" w:hAnsi="仿宋_GB2312" w:eastAsia="仿宋_GB2312" w:cs="仿宋_GB2312"/>
          <w:sz w:val="32"/>
          <w:szCs w:val="32"/>
          <w:highlight w:val="none"/>
          <w:lang w:eastAsia="zh-CN"/>
        </w:rPr>
        <w:t>建设</w:t>
      </w:r>
      <w:r>
        <w:rPr>
          <w:rFonts w:hint="eastAsia" w:ascii="仿宋_GB2312" w:hAnsi="仿宋_GB2312" w:eastAsia="仿宋_GB2312" w:cs="仿宋_GB2312"/>
          <w:color w:val="auto"/>
          <w:sz w:val="32"/>
          <w:szCs w:val="32"/>
          <w:highlight w:val="none"/>
        </w:rPr>
        <w:t>周期：自合同签订之日起一年内工程建设完成，</w:t>
      </w:r>
      <w:r>
        <w:rPr>
          <w:rFonts w:hint="eastAsia" w:ascii="仿宋_GB2312" w:hAnsi="仿宋_GB2312" w:eastAsia="仿宋_GB2312" w:cs="仿宋_GB2312"/>
          <w:color w:val="auto"/>
          <w:sz w:val="32"/>
          <w:szCs w:val="32"/>
          <w:highlight w:val="none"/>
          <w:lang w:eastAsia="zh-CN"/>
        </w:rPr>
        <w:t>一年后组织验收，验收完成后，乙方继续负责项目运维</w:t>
      </w:r>
      <w:r>
        <w:rPr>
          <w:rFonts w:hint="eastAsia" w:ascii="仿宋_GB2312" w:hAnsi="仿宋_GB2312" w:eastAsia="仿宋_GB2312" w:cs="仿宋_GB2312"/>
          <w:color w:val="auto"/>
          <w:sz w:val="32"/>
          <w:szCs w:val="32"/>
          <w:highlight w:val="none"/>
          <w:lang w:val="en-US" w:eastAsia="zh-CN"/>
        </w:rPr>
        <w:t>2年。</w:t>
      </w:r>
    </w:p>
    <w:p>
      <w:pPr>
        <w:spacing w:line="560" w:lineRule="exac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 履约地点：采购人指定地点</w:t>
      </w:r>
    </w:p>
    <w:p>
      <w:pPr>
        <w:spacing w:line="560" w:lineRule="exac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 付款方式：签订合同时双方按照相关规定约定付款方式</w:t>
      </w:r>
    </w:p>
    <w:p>
      <w:pPr>
        <w:spacing w:line="560" w:lineRule="exact"/>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w:t>
      </w:r>
      <w:bookmarkStart w:id="0" w:name="OLE_LINK8"/>
      <w:r>
        <w:rPr>
          <w:rFonts w:hint="eastAsia" w:ascii="仿宋_GB2312" w:hAnsi="仿宋_GB2312" w:eastAsia="仿宋_GB2312" w:cs="仿宋_GB2312"/>
          <w:color w:val="auto"/>
          <w:sz w:val="32"/>
          <w:szCs w:val="32"/>
          <w:highlight w:val="none"/>
        </w:rPr>
        <w:t xml:space="preserve">. </w:t>
      </w:r>
      <w:bookmarkEnd w:id="0"/>
      <w:r>
        <w:rPr>
          <w:rFonts w:hint="eastAsia" w:ascii="仿宋_GB2312" w:hAnsi="仿宋_GB2312" w:eastAsia="仿宋_GB2312" w:cs="仿宋_GB2312"/>
          <w:color w:val="auto"/>
          <w:sz w:val="32"/>
          <w:szCs w:val="32"/>
          <w:highlight w:val="none"/>
        </w:rPr>
        <w:t>资金来源：财政资金</w:t>
      </w:r>
    </w:p>
    <w:p>
      <w:pPr>
        <w:spacing w:line="560" w:lineRule="exact"/>
        <w:rPr>
          <w:rFonts w:hint="eastAsia" w:ascii="Calibri" w:hAnsi="Calibri" w:eastAsia="仿宋_GB2312" w:cs="Calibri"/>
          <w:color w:val="auto"/>
          <w:sz w:val="32"/>
          <w:szCs w:val="32"/>
          <w:highlight w:val="none"/>
          <w:lang w:eastAsia="zh-CN"/>
        </w:rPr>
      </w:pPr>
      <w:r>
        <w:rPr>
          <w:rFonts w:hint="eastAsia" w:ascii="仿宋_GB2312" w:hAnsi="仿宋_GB2312" w:eastAsia="仿宋_GB2312" w:cs="仿宋_GB2312"/>
          <w:color w:val="auto"/>
          <w:sz w:val="32"/>
          <w:szCs w:val="32"/>
          <w:highlight w:val="none"/>
        </w:rPr>
        <w:t>6. 付款方式：合同签订后</w:t>
      </w:r>
      <w:r>
        <w:rPr>
          <w:rFonts w:hint="eastAsia" w:ascii="仿宋_GB2312" w:hAnsi="仿宋_GB2312" w:eastAsia="仿宋_GB2312" w:cs="仿宋_GB2312"/>
          <w:color w:val="auto"/>
          <w:sz w:val="32"/>
          <w:szCs w:val="32"/>
          <w:highlight w:val="none"/>
          <w:lang w:eastAsia="zh-CN"/>
        </w:rPr>
        <w:t>完成坑塘建设</w:t>
      </w:r>
      <w:r>
        <w:rPr>
          <w:rFonts w:hint="eastAsia" w:ascii="仿宋_GB2312" w:hAnsi="仿宋_GB2312" w:eastAsia="仿宋_GB2312" w:cs="仿宋_GB2312"/>
          <w:color w:val="auto"/>
          <w:sz w:val="32"/>
          <w:szCs w:val="32"/>
          <w:highlight w:val="none"/>
        </w:rPr>
        <w:t>付款</w:t>
      </w:r>
      <w:r>
        <w:rPr>
          <w:rFonts w:hint="eastAsia" w:ascii="仿宋_GB2312" w:hAnsi="仿宋_GB2312" w:eastAsia="仿宋_GB2312" w:cs="仿宋_GB2312"/>
          <w:color w:val="auto"/>
          <w:sz w:val="32"/>
          <w:szCs w:val="32"/>
          <w:highlight w:val="none"/>
          <w:lang w:val="en-US" w:eastAsia="zh-CN"/>
        </w:rPr>
        <w:t>3</w:t>
      </w:r>
      <w:r>
        <w:rPr>
          <w:rFonts w:hint="eastAsia" w:ascii="仿宋_GB2312" w:hAnsi="仿宋_GB2312" w:eastAsia="仿宋_GB2312" w:cs="仿宋_GB2312"/>
          <w:color w:val="auto"/>
          <w:sz w:val="32"/>
          <w:szCs w:val="32"/>
          <w:highlight w:val="none"/>
        </w:rPr>
        <w:t>0</w:t>
      </w:r>
      <w:r>
        <w:rPr>
          <w:rFonts w:hint="eastAsia" w:ascii="Calibri" w:hAnsi="Calibri" w:eastAsia="仿宋_GB2312" w:cs="Calibri"/>
          <w:color w:val="auto"/>
          <w:sz w:val="32"/>
          <w:szCs w:val="32"/>
          <w:highlight w:val="none"/>
        </w:rPr>
        <w:t>%，</w:t>
      </w:r>
      <w:r>
        <w:rPr>
          <w:rFonts w:hint="eastAsia" w:ascii="Calibri" w:hAnsi="Calibri" w:eastAsia="仿宋_GB2312" w:cs="Calibri"/>
          <w:color w:val="auto"/>
          <w:sz w:val="32"/>
          <w:szCs w:val="32"/>
          <w:highlight w:val="none"/>
          <w:lang w:eastAsia="zh-CN"/>
        </w:rPr>
        <w:t>通过</w:t>
      </w:r>
      <w:r>
        <w:rPr>
          <w:rFonts w:hint="eastAsia" w:ascii="Calibri" w:hAnsi="Calibri" w:eastAsia="仿宋_GB2312" w:cs="Calibri"/>
          <w:color w:val="auto"/>
          <w:sz w:val="32"/>
          <w:szCs w:val="32"/>
          <w:highlight w:val="none"/>
        </w:rPr>
        <w:t>验收后支付</w:t>
      </w:r>
      <w:r>
        <w:rPr>
          <w:rFonts w:hint="eastAsia" w:ascii="Calibri" w:hAnsi="Calibri" w:eastAsia="仿宋_GB2312" w:cs="Calibri"/>
          <w:color w:val="auto"/>
          <w:sz w:val="32"/>
          <w:szCs w:val="32"/>
          <w:highlight w:val="none"/>
          <w:lang w:val="en-US" w:eastAsia="zh-CN"/>
        </w:rPr>
        <w:t>70</w:t>
      </w:r>
      <w:r>
        <w:rPr>
          <w:rFonts w:hint="eastAsia" w:ascii="Calibri" w:hAnsi="Calibri" w:eastAsia="仿宋_GB2312" w:cs="Calibri"/>
          <w:color w:val="auto"/>
          <w:sz w:val="32"/>
          <w:szCs w:val="32"/>
          <w:highlight w:val="none"/>
        </w:rPr>
        <w:t>%</w:t>
      </w:r>
      <w:r>
        <w:rPr>
          <w:rFonts w:hint="eastAsia" w:ascii="Calibri" w:hAnsi="Calibri" w:eastAsia="仿宋_GB2312" w:cs="Calibri"/>
          <w:color w:val="auto"/>
          <w:sz w:val="32"/>
          <w:szCs w:val="32"/>
          <w:highlight w:val="none"/>
          <w:lang w:eastAsia="zh-CN"/>
        </w:rPr>
        <w:t>。</w:t>
      </w:r>
    </w:p>
    <w:p>
      <w:pPr>
        <w:spacing w:line="560" w:lineRule="exact"/>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7. 验收：由采购人组织验收</w:t>
      </w:r>
    </w:p>
    <w:p>
      <w:pPr>
        <w:spacing w:line="560" w:lineRule="exact"/>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8. </w:t>
      </w:r>
      <w:r>
        <w:rPr>
          <w:rFonts w:hint="eastAsia" w:ascii="仿宋_GB2312" w:hAnsi="仿宋_GB2312" w:eastAsia="仿宋_GB2312" w:cs="仿宋_GB2312"/>
          <w:sz w:val="32"/>
          <w:szCs w:val="32"/>
          <w:highlight w:val="none"/>
          <w:lang w:eastAsia="zh-CN"/>
        </w:rPr>
        <w:t>工程项目</w:t>
      </w:r>
      <w:r>
        <w:rPr>
          <w:rFonts w:hint="eastAsia" w:ascii="仿宋_GB2312" w:hAnsi="仿宋_GB2312" w:eastAsia="仿宋_GB2312" w:cs="仿宋_GB2312"/>
          <w:sz w:val="32"/>
          <w:szCs w:val="32"/>
          <w:highlight w:val="none"/>
        </w:rPr>
        <w:t>需求：</w:t>
      </w:r>
    </w:p>
    <w:p>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本项目拟对东沙河开展</w:t>
      </w:r>
      <w:bookmarkStart w:id="1" w:name="OLE_LINK4"/>
      <w:r>
        <w:rPr>
          <w:rFonts w:hint="eastAsia" w:ascii="仿宋_GB2312" w:hAnsi="仿宋_GB2312" w:eastAsia="仿宋_GB2312" w:cs="仿宋_GB2312"/>
          <w:sz w:val="32"/>
          <w:szCs w:val="32"/>
          <w:highlight w:val="none"/>
        </w:rPr>
        <w:t>水质、氮素来源监测调查</w:t>
      </w:r>
      <w:bookmarkEnd w:id="1"/>
      <w:r>
        <w:rPr>
          <w:rFonts w:hint="eastAsia" w:ascii="仿宋_GB2312" w:hAnsi="仿宋_GB2312" w:eastAsia="仿宋_GB2312" w:cs="仿宋_GB2312"/>
          <w:sz w:val="32"/>
          <w:szCs w:val="32"/>
          <w:highlight w:val="none"/>
        </w:rPr>
        <w:t>，针对河流高氮低碳特征，在东沙河选取合适地点，运用仿生学原理，构建梯级生物塘，打造“植物吸收、微生物反硝化、动物摄食”的生态化去氮链，高效削减水体总氮。</w:t>
      </w:r>
    </w:p>
    <w:p>
      <w:pPr>
        <w:spacing w:line="56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2025</w:t>
      </w:r>
      <w:r>
        <w:rPr>
          <w:rFonts w:hint="eastAsia" w:ascii="仿宋_GB2312" w:hAnsi="仿宋_GB2312" w:eastAsia="仿宋_GB2312" w:cs="仿宋_GB2312"/>
          <w:sz w:val="32"/>
          <w:szCs w:val="32"/>
          <w:highlight w:val="none"/>
          <w:lang w:eastAsia="zh-CN"/>
        </w:rPr>
        <w:t>年</w:t>
      </w:r>
      <w:r>
        <w:rPr>
          <w:rFonts w:hint="eastAsia" w:ascii="仿宋_GB2312" w:hAnsi="仿宋_GB2312" w:eastAsia="仿宋_GB2312" w:cs="仿宋_GB2312"/>
          <w:sz w:val="32"/>
          <w:szCs w:val="32"/>
          <w:highlight w:val="none"/>
        </w:rPr>
        <w:t>东沙河八道河桥断面总氮浓度年均值为</w:t>
      </w:r>
      <w:r>
        <w:rPr>
          <w:rFonts w:hint="eastAsia" w:ascii="仿宋_GB2312" w:hAnsi="仿宋_GB2312" w:eastAsia="仿宋_GB2312" w:cs="仿宋_GB2312"/>
          <w:sz w:val="32"/>
          <w:szCs w:val="32"/>
          <w:highlight w:val="none"/>
          <w:lang w:val="en-US" w:eastAsia="zh-CN"/>
        </w:rPr>
        <w:t>13.1</w:t>
      </w:r>
      <w:r>
        <w:rPr>
          <w:rFonts w:hint="eastAsia" w:ascii="仿宋_GB2312" w:hAnsi="仿宋_GB2312" w:eastAsia="仿宋_GB2312" w:cs="仿宋_GB2312"/>
          <w:sz w:val="32"/>
          <w:szCs w:val="32"/>
          <w:highlight w:val="none"/>
        </w:rPr>
        <w:t>mg/L，为我市五条出市河流断面中最高值的河流断面。</w:t>
      </w:r>
      <w:bookmarkStart w:id="2" w:name="OLE_LINK5"/>
      <w:r>
        <w:rPr>
          <w:rFonts w:hint="eastAsia" w:ascii="仿宋_GB2312" w:hAnsi="仿宋_GB2312" w:eastAsia="仿宋_GB2312" w:cs="仿宋_GB2312"/>
          <w:sz w:val="32"/>
          <w:szCs w:val="32"/>
          <w:highlight w:val="none"/>
        </w:rPr>
        <w:t>本项目在对东沙河开展水质、氮素来源监测调查基础上，在东沙河大巴镇段，针对河流高氮低碳特征，运用仿生学原理，构建梯级生物塘，模拟健康河流物质循环与食物链网，强化生物协同，打造“植物吸收、微生物反硝化、动物摄食”的生态化去氮链，高效削减水体总氮。</w:t>
      </w:r>
      <w:bookmarkStart w:id="3" w:name="OLE_LINK6"/>
      <w:r>
        <w:rPr>
          <w:rFonts w:hint="eastAsia" w:ascii="仿宋_GB2312" w:hAnsi="仿宋_GB2312" w:eastAsia="仿宋_GB2312" w:cs="仿宋_GB2312"/>
          <w:sz w:val="32"/>
          <w:szCs w:val="32"/>
          <w:highlight w:val="none"/>
        </w:rPr>
        <w:t>项目主要建设内容包括生物塘2座，面积合计约1500平方米，</w:t>
      </w:r>
      <w:bookmarkEnd w:id="2"/>
      <w:bookmarkEnd w:id="3"/>
      <w:r>
        <w:rPr>
          <w:rFonts w:hint="eastAsia" w:ascii="仿宋_GB2312" w:hAnsi="仿宋_GB2312" w:eastAsia="仿宋_GB2312" w:cs="仿宋_GB2312"/>
          <w:sz w:val="32"/>
          <w:szCs w:val="32"/>
          <w:highlight w:val="none"/>
        </w:rPr>
        <w:t>具体实施内容如下：</w:t>
      </w:r>
    </w:p>
    <w:p>
      <w:pPr>
        <w:spacing w:line="560" w:lineRule="exact"/>
        <w:ind w:firstLine="560" w:firstLineChars="200"/>
        <w:rPr>
          <w:rFonts w:hint="eastAsia" w:ascii="仿宋_GB2312" w:hAnsi="仿宋_GB2312" w:eastAsia="仿宋_GB2312" w:cs="仿宋_GB2312"/>
          <w:sz w:val="28"/>
          <w:szCs w:val="28"/>
          <w:highlight w:val="none"/>
        </w:rPr>
      </w:pPr>
    </w:p>
    <w:p>
      <w:pPr>
        <w:jc w:val="center"/>
        <w:rPr>
          <w:rFonts w:hint="eastAsia" w:ascii="仿宋" w:hAnsi="仿宋" w:eastAsia="仿宋" w:cs="仿宋_GB2312"/>
          <w:b/>
          <w:sz w:val="32"/>
          <w:szCs w:val="32"/>
          <w:highlight w:val="none"/>
        </w:rPr>
      </w:pPr>
      <w:r>
        <w:rPr>
          <w:rFonts w:hint="eastAsia" w:ascii="仿宋" w:hAnsi="仿宋" w:eastAsia="仿宋" w:cs="仿宋_GB2312"/>
          <w:b/>
          <w:sz w:val="32"/>
          <w:szCs w:val="32"/>
          <w:highlight w:val="none"/>
        </w:rPr>
        <w:t>项目主要实施内容列表</w:t>
      </w:r>
    </w:p>
    <w:tbl>
      <w:tblPr>
        <w:tblStyle w:val="12"/>
        <w:tblW w:w="4833" w:type="pct"/>
        <w:jc w:val="center"/>
        <w:tblLayout w:type="autofit"/>
        <w:tblCellMar>
          <w:top w:w="15" w:type="dxa"/>
          <w:left w:w="15" w:type="dxa"/>
          <w:bottom w:w="15" w:type="dxa"/>
          <w:right w:w="15" w:type="dxa"/>
        </w:tblCellMar>
      </w:tblPr>
      <w:tblGrid>
        <w:gridCol w:w="785"/>
        <w:gridCol w:w="1206"/>
        <w:gridCol w:w="6067"/>
      </w:tblGrid>
      <w:tr>
        <w:tblPrEx>
          <w:tblCellMar>
            <w:top w:w="15" w:type="dxa"/>
            <w:left w:w="15" w:type="dxa"/>
            <w:bottom w:w="15" w:type="dxa"/>
            <w:right w:w="15" w:type="dxa"/>
          </w:tblCellMar>
        </w:tblPrEx>
        <w:trPr>
          <w:trHeight w:val="615"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ascii="仿宋" w:hAnsi="仿宋" w:eastAsia="仿宋" w:cs="仿宋"/>
                <w:sz w:val="24"/>
                <w:szCs w:val="24"/>
                <w:highlight w:val="none"/>
              </w:rPr>
              <w:t>序号</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ascii="仿宋" w:hAnsi="仿宋" w:eastAsia="仿宋" w:cs="仿宋"/>
                <w:sz w:val="24"/>
                <w:szCs w:val="24"/>
                <w:highlight w:val="none"/>
              </w:rPr>
              <w:t>名称</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ascii="仿宋" w:hAnsi="仿宋" w:eastAsia="仿宋" w:cs="仿宋"/>
                <w:sz w:val="24"/>
                <w:szCs w:val="24"/>
                <w:highlight w:val="none"/>
              </w:rPr>
              <w:t>内容</w:t>
            </w:r>
          </w:p>
        </w:tc>
      </w:tr>
      <w:tr>
        <w:tblPrEx>
          <w:tblCellMar>
            <w:top w:w="15" w:type="dxa"/>
            <w:left w:w="15" w:type="dxa"/>
            <w:bottom w:w="15" w:type="dxa"/>
            <w:right w:w="15" w:type="dxa"/>
          </w:tblCellMar>
        </w:tblPrEx>
        <w:trPr>
          <w:trHeight w:val="1685"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监测</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sz w:val="24"/>
                <w:szCs w:val="24"/>
                <w:highlight w:val="none"/>
              </w:rPr>
            </w:pPr>
            <w:bookmarkStart w:id="4" w:name="OLE_LINK3"/>
            <w:bookmarkStart w:id="5" w:name="OLE_LINK2"/>
            <w:r>
              <w:rPr>
                <w:rFonts w:hint="eastAsia" w:ascii="仿宋" w:hAnsi="仿宋" w:eastAsia="仿宋" w:cs="仿宋"/>
                <w:sz w:val="24"/>
                <w:szCs w:val="24"/>
                <w:highlight w:val="none"/>
              </w:rPr>
              <w:t>干流及主要支流</w:t>
            </w:r>
            <w:bookmarkEnd w:id="4"/>
            <w:r>
              <w:rPr>
                <w:rFonts w:hint="eastAsia" w:ascii="仿宋" w:hAnsi="仿宋" w:eastAsia="仿宋" w:cs="仿宋"/>
                <w:sz w:val="24"/>
                <w:szCs w:val="24"/>
                <w:highlight w:val="none"/>
              </w:rPr>
              <w:t>，地表水监测不少于3期，监测高锰酸盐指数、总氮、总磷、pH、溶解氧、水温、流速及流量；</w:t>
            </w:r>
            <w:bookmarkEnd w:id="5"/>
          </w:p>
          <w:p>
            <w:pPr>
              <w:pStyle w:val="29"/>
              <w:adjustRightInd w:val="0"/>
              <w:snapToGrid w:val="0"/>
              <w:spacing w:line="240" w:lineRule="auto"/>
              <w:rPr>
                <w:rFonts w:hint="eastAsia" w:ascii="仿宋" w:hAnsi="仿宋" w:eastAsia="仿宋" w:cs="仿宋"/>
                <w:highlight w:val="none"/>
              </w:rPr>
            </w:pPr>
            <w:r>
              <w:rPr>
                <w:rFonts w:hint="eastAsia" w:ascii="仿宋" w:hAnsi="仿宋" w:eastAsia="仿宋" w:cs="仿宋"/>
                <w:highlight w:val="none"/>
              </w:rPr>
              <w:t>2座生物塘进出口监测不少于10期，监测高锰酸盐指数、总氮、总磷、pH、溶解氧、水温、流速及流量。</w:t>
            </w:r>
          </w:p>
        </w:tc>
      </w:tr>
      <w:tr>
        <w:tblPrEx>
          <w:tblCellMar>
            <w:top w:w="15" w:type="dxa"/>
            <w:left w:w="15" w:type="dxa"/>
            <w:bottom w:w="15" w:type="dxa"/>
            <w:right w:w="15" w:type="dxa"/>
          </w:tblCellMar>
        </w:tblPrEx>
        <w:trPr>
          <w:trHeight w:val="1174"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生态塘（2座）</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塘总面积1500平方米，深约0.6-0.7米。挖方合计约1000立方米。土方在河道内就地平整。</w:t>
            </w:r>
          </w:p>
        </w:tc>
      </w:tr>
      <w:tr>
        <w:tblPrEx>
          <w:tblCellMar>
            <w:top w:w="15" w:type="dxa"/>
            <w:left w:w="15" w:type="dxa"/>
            <w:bottom w:w="15" w:type="dxa"/>
            <w:right w:w="15" w:type="dxa"/>
          </w:tblCellMar>
        </w:tblPrEx>
        <w:trPr>
          <w:trHeight w:val="1285"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生态墙（9座）</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位于第一座生态塘内，每座生态墙宽约2米、长约6米，高约1米（其中地下部分约0.7米），共计9座，等间距布设。</w:t>
            </w:r>
          </w:p>
        </w:tc>
      </w:tr>
      <w:tr>
        <w:tblPrEx>
          <w:tblCellMar>
            <w:top w:w="15" w:type="dxa"/>
            <w:left w:w="15" w:type="dxa"/>
            <w:bottom w:w="15" w:type="dxa"/>
            <w:right w:w="15" w:type="dxa"/>
          </w:tblCellMar>
        </w:tblPrEx>
        <w:trPr>
          <w:trHeight w:val="871"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水生植物</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种植黄花鸢尾、菹草，种植区域面积约700平方米。</w:t>
            </w:r>
          </w:p>
        </w:tc>
      </w:tr>
      <w:tr>
        <w:tblPrEx>
          <w:tblCellMar>
            <w:top w:w="15" w:type="dxa"/>
            <w:left w:w="15" w:type="dxa"/>
            <w:bottom w:w="15" w:type="dxa"/>
            <w:right w:w="15" w:type="dxa"/>
          </w:tblCellMar>
        </w:tblPrEx>
        <w:trPr>
          <w:trHeight w:val="1174"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生态堆装置（2套）</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2座生态调控堆装置。边长为1米，高0.7米。</w:t>
            </w:r>
          </w:p>
        </w:tc>
      </w:tr>
      <w:tr>
        <w:tblPrEx>
          <w:tblCellMar>
            <w:top w:w="15" w:type="dxa"/>
            <w:left w:w="15" w:type="dxa"/>
            <w:bottom w:w="15" w:type="dxa"/>
            <w:right w:w="15" w:type="dxa"/>
          </w:tblCellMar>
        </w:tblPrEx>
        <w:trPr>
          <w:trHeight w:val="1285"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bookmarkStart w:id="6" w:name="_Hlk241498301"/>
            <w:r>
              <w:rPr>
                <w:rFonts w:hint="eastAsia" w:ascii="仿宋" w:hAnsi="仿宋" w:eastAsia="仿宋" w:cs="仿宋"/>
                <w:sz w:val="24"/>
                <w:szCs w:val="24"/>
                <w:highlight w:val="none"/>
              </w:rPr>
              <w:t>6</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微生物</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投放降氮微生物500公斤，活化后分批次投放。首次投放200公斤，后期分15次投放，每次投放20公斤。（含微生物、现场活化费用、现场投放等）</w:t>
            </w:r>
          </w:p>
        </w:tc>
      </w:tr>
      <w:tr>
        <w:tblPrEx>
          <w:tblCellMar>
            <w:top w:w="15" w:type="dxa"/>
            <w:left w:w="15" w:type="dxa"/>
            <w:bottom w:w="15" w:type="dxa"/>
            <w:right w:w="15" w:type="dxa"/>
          </w:tblCellMar>
        </w:tblPrEx>
        <w:trPr>
          <w:trHeight w:val="908"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宣传牌、警示牌</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宣传牌1块，警示牌4块</w:t>
            </w:r>
          </w:p>
        </w:tc>
      </w:tr>
      <w:tr>
        <w:tblPrEx>
          <w:tblCellMar>
            <w:top w:w="15" w:type="dxa"/>
            <w:left w:w="15" w:type="dxa"/>
            <w:bottom w:w="15" w:type="dxa"/>
            <w:right w:w="15" w:type="dxa"/>
          </w:tblCellMar>
        </w:tblPrEx>
        <w:trPr>
          <w:trHeight w:val="908" w:hRule="atLeast"/>
          <w:jc w:val="center"/>
        </w:trPr>
        <w:tc>
          <w:tcPr>
            <w:tcW w:w="487"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748"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三年建设、维护期</w:t>
            </w:r>
          </w:p>
        </w:tc>
        <w:tc>
          <w:tcPr>
            <w:tcW w:w="3763" w:type="pct"/>
            <w:tcBorders>
              <w:top w:val="single" w:color="000000" w:sz="4" w:space="0"/>
              <w:left w:val="single" w:color="000000" w:sz="4" w:space="0"/>
              <w:bottom w:val="single" w:color="000000" w:sz="4" w:space="0"/>
              <w:right w:val="single" w:color="000000" w:sz="4" w:space="0"/>
            </w:tcBorders>
            <w:vAlign w:val="center"/>
          </w:tcPr>
          <w:p>
            <w:pPr>
              <w:adjustRightInd w:val="0"/>
              <w:snapToGrid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自合同签订之日起一年内工程建设完成，</w:t>
            </w:r>
            <w:r>
              <w:rPr>
                <w:rFonts w:hint="eastAsia" w:ascii="仿宋" w:hAnsi="仿宋" w:eastAsia="仿宋" w:cs="仿宋"/>
                <w:color w:val="auto"/>
                <w:sz w:val="24"/>
                <w:szCs w:val="24"/>
                <w:highlight w:val="none"/>
                <w:lang w:eastAsia="zh-CN"/>
              </w:rPr>
              <w:t>一年后组织验收，验收完成后，乙方继续负责项目运维</w:t>
            </w:r>
            <w:r>
              <w:rPr>
                <w:rFonts w:hint="eastAsia" w:ascii="仿宋" w:hAnsi="仿宋" w:eastAsia="仿宋" w:cs="仿宋"/>
                <w:color w:val="auto"/>
                <w:sz w:val="24"/>
                <w:szCs w:val="24"/>
                <w:highlight w:val="none"/>
                <w:lang w:val="en-US" w:eastAsia="zh-CN"/>
              </w:rPr>
              <w:t>2年。</w:t>
            </w:r>
          </w:p>
        </w:tc>
      </w:tr>
      <w:bookmarkEnd w:id="6"/>
    </w:tbl>
    <w:p>
      <w:pPr>
        <w:pStyle w:val="29"/>
        <w:rPr>
          <w:rFonts w:hint="eastAsia" w:ascii="仿宋_GB2312" w:hAnsi="仿宋_GB2312" w:eastAsia="仿宋_GB2312"/>
          <w:color w:val="0000FF"/>
          <w:sz w:val="32"/>
          <w:szCs w:val="32"/>
          <w:highlight w:val="none"/>
        </w:rPr>
      </w:pPr>
    </w:p>
    <w:p>
      <w:pPr>
        <w:jc w:val="left"/>
        <w:rPr>
          <w:rFonts w:hint="eastAsia" w:ascii="仿宋" w:hAnsi="仿宋" w:eastAsia="仿宋" w:cs="仿宋_GB2312"/>
          <w:b/>
          <w:sz w:val="32"/>
          <w:szCs w:val="32"/>
          <w:highlight w:val="none"/>
        </w:rPr>
      </w:pPr>
    </w:p>
    <w:p>
      <w:pPr>
        <w:jc w:val="left"/>
        <w:rPr>
          <w:rFonts w:hint="eastAsia" w:ascii="仿宋" w:hAnsi="仿宋" w:eastAsia="仿宋" w:cs="仿宋_GB2312"/>
          <w:b/>
          <w:sz w:val="32"/>
          <w:szCs w:val="32"/>
          <w:highlight w:val="none"/>
        </w:rPr>
      </w:pPr>
    </w:p>
    <w:p>
      <w:pPr>
        <w:jc w:val="left"/>
        <w:rPr>
          <w:rFonts w:hint="eastAsia" w:ascii="仿宋" w:hAnsi="仿宋" w:eastAsia="仿宋" w:cs="仿宋_GB2312"/>
          <w:b/>
          <w:sz w:val="32"/>
          <w:szCs w:val="32"/>
          <w:highlight w:val="none"/>
        </w:rPr>
      </w:pPr>
      <w:r>
        <w:rPr>
          <w:rFonts w:hint="eastAsia" w:ascii="仿宋" w:hAnsi="仿宋" w:eastAsia="仿宋" w:cs="仿宋_GB2312"/>
          <w:b/>
          <w:sz w:val="32"/>
          <w:szCs w:val="32"/>
          <w:highlight w:val="none"/>
        </w:rPr>
        <w:t>附件2：</w:t>
      </w:r>
    </w:p>
    <w:p>
      <w:pPr>
        <w:jc w:val="center"/>
        <w:rPr>
          <w:rFonts w:hint="eastAsia" w:ascii="仿宋" w:hAnsi="仿宋" w:eastAsia="仿宋" w:cs="仿宋_GB2312"/>
          <w:b/>
          <w:sz w:val="32"/>
          <w:szCs w:val="32"/>
          <w:highlight w:val="none"/>
        </w:rPr>
      </w:pPr>
      <w:r>
        <w:rPr>
          <w:rFonts w:hint="eastAsia" w:ascii="仿宋" w:hAnsi="仿宋" w:eastAsia="仿宋" w:cs="仿宋_GB2312"/>
          <w:b/>
          <w:sz w:val="32"/>
          <w:szCs w:val="32"/>
          <w:highlight w:val="none"/>
        </w:rPr>
        <w:t>评分细则</w:t>
      </w:r>
    </w:p>
    <w:tbl>
      <w:tblPr>
        <w:tblStyle w:val="12"/>
        <w:tblpPr w:leftFromText="180" w:rightFromText="180" w:vertAnchor="text" w:horzAnchor="margin" w:tblpXSpec="center" w:tblpY="10"/>
        <w:tblW w:w="9041" w:type="dxa"/>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
        <w:gridCol w:w="837"/>
        <w:gridCol w:w="7217"/>
        <w:gridCol w:w="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379"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项目</w:t>
            </w:r>
          </w:p>
        </w:tc>
        <w:tc>
          <w:tcPr>
            <w:tcW w:w="837"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分项名称</w:t>
            </w:r>
          </w:p>
        </w:tc>
        <w:tc>
          <w:tcPr>
            <w:tcW w:w="7217"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评分标准</w:t>
            </w:r>
          </w:p>
        </w:tc>
        <w:tc>
          <w:tcPr>
            <w:tcW w:w="608"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trPr>
        <w:tc>
          <w:tcPr>
            <w:tcW w:w="379"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价格部分</w:t>
            </w:r>
          </w:p>
        </w:tc>
        <w:tc>
          <w:tcPr>
            <w:tcW w:w="837"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价格</w:t>
            </w:r>
          </w:p>
        </w:tc>
        <w:tc>
          <w:tcPr>
            <w:tcW w:w="7217"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报价得分=（所有有效供应商的最低最终报价/供应商的最终报价）×30。</w:t>
            </w:r>
          </w:p>
          <w:p>
            <w:pPr>
              <w:tabs>
                <w:tab w:val="left" w:pos="6940"/>
              </w:tabs>
              <w:adjustRightInd w:val="0"/>
              <w:snapToGrid w:val="0"/>
              <w:spacing w:line="300" w:lineRule="exact"/>
              <w:jc w:val="left"/>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最终报价明显低于最高投标限价的，有可能影响商品质量和不能诚信履约的，磋商小组应当要求其在规定的期限内提供书面文件予以解释说明，并提交相关证明材料；磋商小组应综合分析供应商提供的书面说明及相关证明，讨论形成评审意见，以此判断该供应商是否低于成本竞标，否则，报价按无效处理。</w:t>
            </w:r>
          </w:p>
        </w:tc>
        <w:tc>
          <w:tcPr>
            <w:tcW w:w="608"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trPr>
        <w:tc>
          <w:tcPr>
            <w:tcW w:w="379" w:type="dxa"/>
            <w:vMerge w:val="restart"/>
            <w:tcBorders>
              <w:left w:val="single" w:color="auto" w:sz="4" w:space="0"/>
              <w:right w:val="single" w:color="auto" w:sz="4" w:space="0"/>
            </w:tcBorders>
            <w:noWrap/>
            <w:vAlign w:val="center"/>
          </w:tcPr>
          <w:p>
            <w:pPr>
              <w:widowControl/>
              <w:adjustRightInd w:val="0"/>
              <w:snapToGrid w:val="0"/>
              <w:spacing w:line="300" w:lineRule="exact"/>
              <w:jc w:val="center"/>
              <w:rPr>
                <w:rFonts w:hint="eastAsia" w:ascii="仿宋" w:hAnsi="仿宋" w:eastAsia="仿宋" w:cs="仿宋"/>
                <w:sz w:val="24"/>
                <w:szCs w:val="24"/>
                <w:highlight w:val="none"/>
              </w:rPr>
            </w:pPr>
            <w:r>
              <w:rPr>
                <w:rFonts w:ascii="仿宋" w:hAnsi="仿宋" w:eastAsia="仿宋" w:cs="仿宋"/>
                <w:sz w:val="24"/>
                <w:szCs w:val="24"/>
                <w:highlight w:val="none"/>
              </w:rPr>
              <w:t>技术部分</w:t>
            </w:r>
          </w:p>
        </w:tc>
        <w:tc>
          <w:tcPr>
            <w:tcW w:w="837" w:type="dxa"/>
            <w:tcBorders>
              <w:top w:val="single" w:color="auto" w:sz="4" w:space="0"/>
              <w:left w:val="single" w:color="auto" w:sz="4" w:space="0"/>
              <w:right w:val="single" w:color="auto" w:sz="4" w:space="0"/>
            </w:tcBorders>
            <w:noWrap/>
            <w:vAlign w:val="center"/>
          </w:tcPr>
          <w:p>
            <w:pPr>
              <w:pStyle w:val="27"/>
              <w:snapToGrid w:val="0"/>
              <w:spacing w:beforeAutospacing="0" w:afterAutospacing="0" w:line="300" w:lineRule="exact"/>
              <w:jc w:val="center"/>
              <w:rPr>
                <w:rFonts w:ascii="仿宋" w:hAnsi="仿宋" w:eastAsia="仿宋"/>
                <w:szCs w:val="24"/>
                <w:highlight w:val="none"/>
              </w:rPr>
            </w:pPr>
            <w:r>
              <w:rPr>
                <w:rFonts w:ascii="仿宋" w:hAnsi="仿宋" w:eastAsia="仿宋"/>
                <w:szCs w:val="24"/>
                <w:highlight w:val="none"/>
              </w:rPr>
              <w:t>水质、氮素来源监测调查方案</w:t>
            </w:r>
          </w:p>
        </w:tc>
        <w:tc>
          <w:tcPr>
            <w:tcW w:w="7217" w:type="dxa"/>
            <w:tcBorders>
              <w:top w:val="single" w:color="auto" w:sz="4" w:space="0"/>
              <w:left w:val="single" w:color="auto" w:sz="4" w:space="0"/>
              <w:right w:val="single" w:color="auto" w:sz="4" w:space="0"/>
            </w:tcBorders>
            <w:noWrap/>
            <w:vAlign w:val="center"/>
          </w:tcPr>
          <w:p>
            <w:pPr>
              <w:adjustRightInd w:val="0"/>
              <w:snapToGrid w:val="0"/>
              <w:spacing w:line="300" w:lineRule="exact"/>
              <w:jc w:val="left"/>
              <w:rPr>
                <w:rFonts w:hint="eastAsia" w:ascii="仿宋" w:hAnsi="仿宋" w:eastAsia="仿宋" w:cs="仿宋"/>
                <w:kern w:val="0"/>
                <w:sz w:val="24"/>
                <w:szCs w:val="24"/>
                <w:highlight w:val="none"/>
              </w:rPr>
            </w:pPr>
            <w:r>
              <w:rPr>
                <w:rFonts w:hint="eastAsia" w:ascii="仿宋" w:hAnsi="仿宋" w:eastAsia="仿宋" w:cs="仿宋"/>
                <w:sz w:val="24"/>
                <w:szCs w:val="24"/>
                <w:highlight w:val="none"/>
              </w:rPr>
              <w:t>供应商根</w:t>
            </w:r>
            <w:r>
              <w:rPr>
                <w:rFonts w:hint="eastAsia" w:ascii="仿宋" w:hAnsi="仿宋" w:eastAsia="仿宋" w:cs="仿宋"/>
                <w:color w:val="auto"/>
                <w:sz w:val="24"/>
                <w:szCs w:val="24"/>
                <w:highlight w:val="none"/>
              </w:rPr>
              <w:t>据采购人的需求和项目具体内容并结合自身情况制定：方案对东沙河自然、社会经济、总氮现状进行总体分析，结合项目实际针对性设置监测点位及监测项目，提出初步水质、氮素来源监测调查</w:t>
            </w:r>
            <w:r>
              <w:rPr>
                <w:rFonts w:ascii="仿宋" w:hAnsi="仿宋" w:eastAsia="仿宋" w:cs="仿宋"/>
                <w:color w:val="auto"/>
                <w:sz w:val="24"/>
                <w:szCs w:val="24"/>
                <w:highlight w:val="none"/>
              </w:rPr>
              <w:t>方案</w:t>
            </w:r>
            <w:r>
              <w:rPr>
                <w:rFonts w:hint="eastAsia" w:ascii="仿宋" w:hAnsi="仿宋" w:eastAsia="仿宋" w:cs="仿宋"/>
                <w:color w:val="auto"/>
                <w:sz w:val="24"/>
                <w:szCs w:val="24"/>
                <w:highlight w:val="none"/>
              </w:rPr>
              <w:t>。优秀得1</w:t>
            </w:r>
            <w:r>
              <w:rPr>
                <w:rFonts w:hint="eastAsia" w:ascii="仿宋" w:hAnsi="仿宋" w:eastAsia="仿宋" w:cs="仿宋"/>
                <w:sz w:val="24"/>
                <w:szCs w:val="24"/>
                <w:highlight w:val="none"/>
              </w:rPr>
              <w:t>0-15（含）分，良好得5-10（含）分，一般得1（含）-5（含）分。</w:t>
            </w:r>
          </w:p>
        </w:tc>
        <w:tc>
          <w:tcPr>
            <w:tcW w:w="608" w:type="dxa"/>
            <w:tcBorders>
              <w:top w:val="single" w:color="auto" w:sz="4" w:space="0"/>
              <w:left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379" w:type="dxa"/>
            <w:vMerge w:val="continue"/>
            <w:tcBorders>
              <w:left w:val="single" w:color="auto" w:sz="4" w:space="0"/>
              <w:right w:val="single" w:color="auto" w:sz="4" w:space="0"/>
            </w:tcBorders>
            <w:noWrap/>
            <w:vAlign w:val="center"/>
          </w:tcPr>
          <w:p>
            <w:pPr>
              <w:widowControl/>
              <w:adjustRightInd w:val="0"/>
              <w:snapToGrid w:val="0"/>
              <w:spacing w:line="300" w:lineRule="exact"/>
              <w:jc w:val="center"/>
              <w:rPr>
                <w:rFonts w:hint="eastAsia" w:ascii="仿宋" w:hAnsi="仿宋" w:eastAsia="仿宋" w:cs="仿宋"/>
                <w:sz w:val="24"/>
                <w:szCs w:val="24"/>
                <w:highlight w:val="none"/>
              </w:rPr>
            </w:pPr>
          </w:p>
        </w:tc>
        <w:tc>
          <w:tcPr>
            <w:tcW w:w="837" w:type="dxa"/>
            <w:tcBorders>
              <w:left w:val="single" w:color="auto" w:sz="4" w:space="0"/>
              <w:right w:val="single" w:color="auto" w:sz="4" w:space="0"/>
            </w:tcBorders>
            <w:noWrap/>
            <w:vAlign w:val="center"/>
          </w:tcPr>
          <w:p>
            <w:pPr>
              <w:pStyle w:val="27"/>
              <w:snapToGrid w:val="0"/>
              <w:spacing w:beforeAutospacing="0" w:afterAutospacing="0" w:line="300" w:lineRule="exact"/>
              <w:rPr>
                <w:rFonts w:ascii="仿宋" w:hAnsi="仿宋" w:eastAsia="仿宋"/>
                <w:szCs w:val="24"/>
                <w:highlight w:val="none"/>
              </w:rPr>
            </w:pPr>
            <w:r>
              <w:rPr>
                <w:rFonts w:ascii="仿宋" w:hAnsi="仿宋" w:eastAsia="仿宋"/>
                <w:szCs w:val="24"/>
                <w:highlight w:val="none"/>
              </w:rPr>
              <w:t>示范工程建设实施方案</w:t>
            </w:r>
          </w:p>
        </w:tc>
        <w:tc>
          <w:tcPr>
            <w:tcW w:w="7217" w:type="dxa"/>
            <w:tcBorders>
              <w:top w:val="single" w:color="auto" w:sz="4" w:space="0"/>
              <w:left w:val="single" w:color="auto" w:sz="4" w:space="0"/>
              <w:right w:val="single" w:color="auto" w:sz="4" w:space="0"/>
            </w:tcBorders>
            <w:noWrap/>
            <w:vAlign w:val="center"/>
          </w:tcPr>
          <w:p>
            <w:pPr>
              <w:adjustRightInd w:val="0"/>
              <w:snapToGrid w:val="0"/>
              <w:spacing w:line="3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供应商根据采购人的需求和项目具体内容并结合自身情况制定：实施方案涵盖项目背景、工程选址、技术方案、施工组织、</w:t>
            </w:r>
            <w:r>
              <w:rPr>
                <w:rFonts w:ascii="仿宋" w:hAnsi="仿宋" w:eastAsia="仿宋" w:cs="仿宋"/>
                <w:sz w:val="24"/>
                <w:szCs w:val="24"/>
                <w:highlight w:val="none"/>
              </w:rPr>
              <w:t>工期</w:t>
            </w:r>
            <w:r>
              <w:rPr>
                <w:rFonts w:hint="eastAsia" w:ascii="仿宋" w:hAnsi="仿宋" w:eastAsia="仿宋" w:cs="仿宋"/>
                <w:sz w:val="24"/>
                <w:szCs w:val="24"/>
                <w:highlight w:val="none"/>
              </w:rPr>
              <w:t>、</w:t>
            </w:r>
            <w:r>
              <w:rPr>
                <w:rFonts w:ascii="仿宋" w:hAnsi="仿宋" w:eastAsia="仿宋" w:cs="仿宋"/>
                <w:sz w:val="24"/>
                <w:szCs w:val="24"/>
                <w:highlight w:val="none"/>
              </w:rPr>
              <w:t>安全</w:t>
            </w:r>
            <w:r>
              <w:rPr>
                <w:rFonts w:hint="eastAsia" w:ascii="仿宋" w:hAnsi="仿宋" w:eastAsia="仿宋" w:cs="仿宋"/>
                <w:sz w:val="24"/>
                <w:szCs w:val="24"/>
                <w:highlight w:val="none"/>
              </w:rPr>
              <w:t>保障等全部内容。优秀得10-15（含）分，良好得5-10（含）分，一般得1（含）-5（含）分。</w:t>
            </w:r>
          </w:p>
        </w:tc>
        <w:tc>
          <w:tcPr>
            <w:tcW w:w="608" w:type="dxa"/>
            <w:tcBorders>
              <w:top w:val="single" w:color="auto" w:sz="4" w:space="0"/>
              <w:left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379" w:type="dxa"/>
            <w:vMerge w:val="restart"/>
            <w:tcBorders>
              <w:left w:val="single" w:color="auto" w:sz="4" w:space="0"/>
              <w:right w:val="single" w:color="auto" w:sz="4" w:space="0"/>
            </w:tcBorders>
            <w:noWrap/>
            <w:vAlign w:val="center"/>
          </w:tcPr>
          <w:p>
            <w:pPr>
              <w:widowControl/>
              <w:adjustRightInd w:val="0"/>
              <w:snapToGrid w:val="0"/>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工程项目</w:t>
            </w:r>
            <w:r>
              <w:rPr>
                <w:rFonts w:hint="eastAsia" w:ascii="仿宋" w:hAnsi="仿宋" w:eastAsia="仿宋" w:cs="仿宋"/>
                <w:sz w:val="24"/>
                <w:szCs w:val="24"/>
                <w:highlight w:val="none"/>
              </w:rPr>
              <w:t>保障</w:t>
            </w:r>
            <w:r>
              <w:rPr>
                <w:rFonts w:ascii="仿宋" w:hAnsi="仿宋" w:eastAsia="仿宋" w:cs="仿宋"/>
                <w:sz w:val="24"/>
                <w:szCs w:val="24"/>
                <w:highlight w:val="none"/>
              </w:rPr>
              <w:t>部分</w:t>
            </w:r>
          </w:p>
        </w:tc>
        <w:tc>
          <w:tcPr>
            <w:tcW w:w="837" w:type="dxa"/>
            <w:tcBorders>
              <w:left w:val="single" w:color="auto" w:sz="4" w:space="0"/>
              <w:right w:val="single" w:color="auto" w:sz="4" w:space="0"/>
            </w:tcBorders>
            <w:noWrap/>
            <w:vAlign w:val="center"/>
          </w:tcPr>
          <w:p>
            <w:pPr>
              <w:pStyle w:val="27"/>
              <w:spacing w:beforeAutospacing="0" w:afterAutospacing="0" w:line="300" w:lineRule="exact"/>
              <w:rPr>
                <w:rFonts w:ascii="仿宋" w:hAnsi="仿宋" w:eastAsia="仿宋" w:cs="宋体"/>
                <w:szCs w:val="24"/>
                <w:highlight w:val="none"/>
              </w:rPr>
            </w:pPr>
            <w:r>
              <w:rPr>
                <w:rFonts w:ascii="仿宋" w:hAnsi="仿宋" w:eastAsia="仿宋" w:cs="宋体"/>
                <w:szCs w:val="24"/>
                <w:highlight w:val="none"/>
              </w:rPr>
              <w:t>工作计划</w:t>
            </w:r>
          </w:p>
        </w:tc>
        <w:tc>
          <w:tcPr>
            <w:tcW w:w="7217" w:type="dxa"/>
            <w:tcBorders>
              <w:top w:val="single" w:color="auto" w:sz="4" w:space="0"/>
              <w:left w:val="single" w:color="auto" w:sz="4" w:space="0"/>
              <w:right w:val="single" w:color="auto" w:sz="4" w:space="0"/>
            </w:tcBorders>
            <w:noWrap/>
            <w:vAlign w:val="center"/>
          </w:tcPr>
          <w:p>
            <w:pPr>
              <w:widowControl/>
              <w:spacing w:line="300" w:lineRule="exact"/>
              <w:textAlignment w:val="baseline"/>
              <w:rPr>
                <w:rFonts w:hint="eastAsia" w:ascii="仿宋" w:hAnsi="仿宋" w:eastAsia="仿宋" w:cs="仿宋"/>
                <w:sz w:val="24"/>
                <w:szCs w:val="24"/>
                <w:highlight w:val="none"/>
              </w:rPr>
            </w:pPr>
            <w:r>
              <w:rPr>
                <w:rFonts w:hint="eastAsia" w:ascii="仿宋" w:hAnsi="仿宋" w:eastAsia="仿宋" w:cs="仿宋"/>
                <w:sz w:val="24"/>
                <w:szCs w:val="32"/>
                <w:highlight w:val="none"/>
              </w:rPr>
              <w:t>项目进度安排和各阶段详细工作计划保障措施得当，有针对性，切实可行，符合项目实施要求。优秀</w:t>
            </w:r>
            <w:r>
              <w:rPr>
                <w:rFonts w:hint="eastAsia" w:ascii="仿宋" w:hAnsi="仿宋" w:eastAsia="仿宋" w:cs="仿宋"/>
                <w:sz w:val="24"/>
                <w:szCs w:val="24"/>
                <w:highlight w:val="none"/>
              </w:rPr>
              <w:t>得6-10（含）分，良好得3-6（含）分，一般得1（含）-3（含）分。</w:t>
            </w:r>
          </w:p>
        </w:tc>
        <w:tc>
          <w:tcPr>
            <w:tcW w:w="608" w:type="dxa"/>
            <w:tcBorders>
              <w:top w:val="single" w:color="auto" w:sz="4" w:space="0"/>
              <w:left w:val="single" w:color="auto" w:sz="4" w:space="0"/>
              <w:bottom w:val="single" w:color="auto" w:sz="4" w:space="0"/>
              <w:right w:val="single" w:color="auto" w:sz="4" w:space="0"/>
            </w:tcBorders>
            <w:noWrap/>
            <w:vAlign w:val="center"/>
          </w:tcPr>
          <w:p>
            <w:pPr>
              <w:pStyle w:val="27"/>
              <w:snapToGrid w:val="0"/>
              <w:spacing w:beforeAutospacing="0" w:afterAutospacing="0" w:line="300" w:lineRule="exact"/>
              <w:jc w:val="center"/>
              <w:rPr>
                <w:rFonts w:ascii="仿宋" w:hAnsi="仿宋" w:eastAsia="仿宋" w:cs="仿宋"/>
                <w:kern w:val="2"/>
                <w:szCs w:val="24"/>
                <w:highlight w:val="none"/>
              </w:rPr>
            </w:pPr>
            <w:r>
              <w:rPr>
                <w:rFonts w:ascii="仿宋" w:hAnsi="仿宋" w:eastAsia="仿宋" w:cs="仿宋"/>
                <w:kern w:val="2"/>
                <w:szCs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trPr>
        <w:tc>
          <w:tcPr>
            <w:tcW w:w="379" w:type="dxa"/>
            <w:vMerge w:val="continue"/>
            <w:tcBorders>
              <w:left w:val="single" w:color="auto" w:sz="4" w:space="0"/>
              <w:right w:val="single" w:color="auto" w:sz="4" w:space="0"/>
            </w:tcBorders>
            <w:noWrap/>
            <w:vAlign w:val="center"/>
          </w:tcPr>
          <w:p>
            <w:pPr>
              <w:widowControl/>
              <w:spacing w:line="300" w:lineRule="exact"/>
              <w:rPr>
                <w:rFonts w:hint="eastAsia" w:ascii="仿宋" w:hAnsi="仿宋" w:eastAsia="仿宋" w:cs="仿宋"/>
                <w:sz w:val="24"/>
                <w:szCs w:val="24"/>
                <w:highlight w:val="none"/>
              </w:rPr>
            </w:pPr>
          </w:p>
        </w:tc>
        <w:tc>
          <w:tcPr>
            <w:tcW w:w="837" w:type="dxa"/>
            <w:tcBorders>
              <w:left w:val="single" w:color="auto" w:sz="4" w:space="0"/>
              <w:right w:val="single" w:color="auto" w:sz="4" w:space="0"/>
            </w:tcBorders>
            <w:noWrap/>
            <w:vAlign w:val="center"/>
          </w:tcPr>
          <w:p>
            <w:pPr>
              <w:pStyle w:val="27"/>
              <w:spacing w:beforeAutospacing="0" w:afterAutospacing="0" w:line="300" w:lineRule="exact"/>
              <w:rPr>
                <w:rFonts w:ascii="仿宋" w:hAnsi="仿宋" w:eastAsia="仿宋" w:cs="宋体"/>
                <w:szCs w:val="24"/>
                <w:highlight w:val="none"/>
              </w:rPr>
            </w:pPr>
            <w:r>
              <w:rPr>
                <w:rFonts w:ascii="仿宋" w:hAnsi="仿宋" w:eastAsia="仿宋" w:cs="宋体"/>
                <w:szCs w:val="24"/>
                <w:highlight w:val="none"/>
              </w:rPr>
              <w:t>人员</w:t>
            </w:r>
            <w:r>
              <w:rPr>
                <w:rFonts w:hint="default" w:ascii="仿宋" w:hAnsi="仿宋" w:eastAsia="仿宋" w:cs="宋体"/>
                <w:szCs w:val="24"/>
                <w:highlight w:val="none"/>
              </w:rPr>
              <w:t>保障</w:t>
            </w:r>
          </w:p>
        </w:tc>
        <w:tc>
          <w:tcPr>
            <w:tcW w:w="7217" w:type="dxa"/>
            <w:tcBorders>
              <w:top w:val="single" w:color="auto" w:sz="4" w:space="0"/>
              <w:left w:val="single" w:color="auto" w:sz="4" w:space="0"/>
              <w:right w:val="single" w:color="auto" w:sz="4" w:space="0"/>
            </w:tcBorders>
            <w:noWrap/>
            <w:vAlign w:val="center"/>
          </w:tcPr>
          <w:p>
            <w:pPr>
              <w:widowControl/>
              <w:spacing w:line="300" w:lineRule="exact"/>
              <w:textAlignment w:val="baseline"/>
              <w:rPr>
                <w:rFonts w:hint="eastAsia" w:ascii="仿宋" w:hAnsi="仿宋" w:eastAsia="仿宋" w:cs="仿宋"/>
                <w:sz w:val="24"/>
                <w:szCs w:val="24"/>
                <w:highlight w:val="none"/>
              </w:rPr>
            </w:pPr>
            <w:r>
              <w:rPr>
                <w:rFonts w:hint="eastAsia" w:ascii="仿宋" w:hAnsi="仿宋" w:eastAsia="仿宋" w:cs="仿宋"/>
                <w:sz w:val="24"/>
                <w:szCs w:val="24"/>
                <w:highlight w:val="none"/>
              </w:rPr>
              <w:t>项目团队配备专职技术人员，负责人具备高级及以上专业技术职称得5分，项目团队具备高级及以上专业技术职称每增加1人得3分，具备中级专业技术职称每增加1人得2分。（本项最高不超过15分，项目负责人与团队成员不得重复计算）</w:t>
            </w:r>
          </w:p>
        </w:tc>
        <w:tc>
          <w:tcPr>
            <w:tcW w:w="608" w:type="dxa"/>
            <w:tcBorders>
              <w:top w:val="single" w:color="auto" w:sz="4" w:space="0"/>
              <w:left w:val="single" w:color="auto" w:sz="4" w:space="0"/>
              <w:bottom w:val="single" w:color="auto" w:sz="4" w:space="0"/>
              <w:right w:val="single" w:color="auto" w:sz="4" w:space="0"/>
            </w:tcBorders>
            <w:noWrap/>
            <w:vAlign w:val="center"/>
          </w:tcPr>
          <w:p>
            <w:pPr>
              <w:pStyle w:val="27"/>
              <w:snapToGrid w:val="0"/>
              <w:spacing w:beforeAutospacing="0" w:afterAutospacing="0" w:line="300" w:lineRule="exact"/>
              <w:jc w:val="center"/>
              <w:rPr>
                <w:rFonts w:ascii="仿宋" w:hAnsi="仿宋" w:eastAsia="仿宋" w:cs="仿宋"/>
                <w:kern w:val="2"/>
                <w:szCs w:val="24"/>
                <w:highlight w:val="none"/>
              </w:rPr>
            </w:pPr>
            <w:r>
              <w:rPr>
                <w:rFonts w:ascii="仿宋" w:hAnsi="仿宋" w:eastAsia="仿宋" w:cs="仿宋"/>
                <w:kern w:val="2"/>
                <w:szCs w:val="24"/>
                <w:highlight w:val="none"/>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trPr>
        <w:tc>
          <w:tcPr>
            <w:tcW w:w="379" w:type="dxa"/>
            <w:vMerge w:val="continue"/>
            <w:tcBorders>
              <w:left w:val="single" w:color="auto" w:sz="4" w:space="0"/>
              <w:right w:val="single" w:color="auto" w:sz="4" w:space="0"/>
            </w:tcBorders>
            <w:noWrap/>
            <w:vAlign w:val="center"/>
          </w:tcPr>
          <w:p>
            <w:pPr>
              <w:widowControl/>
              <w:spacing w:line="300" w:lineRule="exact"/>
              <w:rPr>
                <w:rFonts w:hint="eastAsia" w:ascii="仿宋" w:hAnsi="仿宋" w:eastAsia="仿宋" w:cs="仿宋"/>
                <w:sz w:val="24"/>
                <w:szCs w:val="24"/>
                <w:highlight w:val="none"/>
              </w:rPr>
            </w:pPr>
          </w:p>
        </w:tc>
        <w:tc>
          <w:tcPr>
            <w:tcW w:w="837" w:type="dxa"/>
            <w:tcBorders>
              <w:left w:val="single" w:color="auto" w:sz="4" w:space="0"/>
              <w:right w:val="single" w:color="auto" w:sz="4" w:space="0"/>
            </w:tcBorders>
            <w:noWrap/>
            <w:vAlign w:val="center"/>
          </w:tcPr>
          <w:p>
            <w:pPr>
              <w:pStyle w:val="11"/>
              <w:snapToGrid w:val="0"/>
              <w:spacing w:before="0" w:beforeAutospacing="0" w:after="0" w:afterAutospacing="0" w:line="300" w:lineRule="exact"/>
              <w:jc w:val="center"/>
              <w:rPr>
                <w:rFonts w:hint="eastAsia" w:ascii="仿宋" w:hAnsi="仿宋" w:eastAsia="仿宋"/>
                <w:highlight w:val="none"/>
              </w:rPr>
            </w:pPr>
            <w:r>
              <w:rPr>
                <w:rFonts w:hint="eastAsia" w:ascii="仿宋" w:hAnsi="仿宋" w:eastAsia="仿宋"/>
                <w:highlight w:val="none"/>
              </w:rPr>
              <w:t>应急措施</w:t>
            </w:r>
          </w:p>
        </w:tc>
        <w:tc>
          <w:tcPr>
            <w:tcW w:w="7217" w:type="dxa"/>
            <w:tcBorders>
              <w:top w:val="single" w:color="auto" w:sz="4" w:space="0"/>
              <w:left w:val="single" w:color="auto" w:sz="4" w:space="0"/>
              <w:right w:val="single" w:color="auto" w:sz="4" w:space="0"/>
            </w:tcBorders>
            <w:noWrap/>
            <w:vAlign w:val="center"/>
          </w:tcPr>
          <w:p>
            <w:pPr>
              <w:pStyle w:val="6"/>
              <w:widowControl/>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针对可能出现的突发状况提</w:t>
            </w:r>
            <w:r>
              <w:rPr>
                <w:rFonts w:hint="eastAsia" w:ascii="仿宋" w:hAnsi="仿宋" w:eastAsia="仿宋" w:cs="仿宋"/>
                <w:sz w:val="24"/>
                <w:szCs w:val="24"/>
                <w:highlight w:val="none"/>
                <w:lang w:eastAsia="zh-CN"/>
              </w:rPr>
              <w:t>出应</w:t>
            </w:r>
            <w:r>
              <w:rPr>
                <w:rFonts w:hint="eastAsia" w:ascii="仿宋" w:hAnsi="仿宋" w:eastAsia="仿宋" w:cs="仿宋"/>
                <w:sz w:val="24"/>
                <w:szCs w:val="24"/>
                <w:highlight w:val="none"/>
              </w:rPr>
              <w:t>急保障方案。方案科学合理，可操作性强得6-10（含）分，方案总体科学，具有一定可操作性得3-6（含）分，一般得1（含）-3（含）分。</w:t>
            </w:r>
          </w:p>
        </w:tc>
        <w:tc>
          <w:tcPr>
            <w:tcW w:w="608" w:type="dxa"/>
            <w:tcBorders>
              <w:top w:val="single" w:color="auto" w:sz="4" w:space="0"/>
              <w:left w:val="single" w:color="auto" w:sz="4" w:space="0"/>
              <w:bottom w:val="single" w:color="auto" w:sz="4" w:space="0"/>
              <w:right w:val="single" w:color="auto" w:sz="4" w:space="0"/>
            </w:tcBorders>
            <w:noWrap/>
            <w:vAlign w:val="center"/>
          </w:tcPr>
          <w:p>
            <w:pPr>
              <w:pStyle w:val="27"/>
              <w:snapToGrid w:val="0"/>
              <w:spacing w:beforeAutospacing="0" w:afterAutospacing="0" w:line="300" w:lineRule="exact"/>
              <w:jc w:val="center"/>
              <w:rPr>
                <w:rFonts w:ascii="仿宋" w:hAnsi="仿宋" w:eastAsia="仿宋" w:cs="仿宋"/>
                <w:kern w:val="2"/>
                <w:szCs w:val="24"/>
                <w:highlight w:val="none"/>
              </w:rPr>
            </w:pPr>
            <w:r>
              <w:rPr>
                <w:rFonts w:ascii="仿宋" w:hAnsi="仿宋" w:eastAsia="仿宋" w:cs="仿宋"/>
                <w:kern w:val="2"/>
                <w:szCs w:val="24"/>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379" w:type="dxa"/>
            <w:vMerge w:val="continue"/>
            <w:tcBorders>
              <w:left w:val="single" w:color="auto" w:sz="4" w:space="0"/>
              <w:bottom w:val="single" w:color="auto" w:sz="4" w:space="0"/>
              <w:right w:val="single" w:color="auto" w:sz="4" w:space="0"/>
            </w:tcBorders>
            <w:noWrap/>
            <w:vAlign w:val="center"/>
          </w:tcPr>
          <w:p>
            <w:pPr>
              <w:widowControl/>
              <w:spacing w:line="300" w:lineRule="exact"/>
              <w:rPr>
                <w:rFonts w:hint="eastAsia" w:ascii="仿宋" w:hAnsi="仿宋" w:eastAsia="仿宋" w:cs="仿宋"/>
                <w:sz w:val="24"/>
                <w:szCs w:val="24"/>
                <w:highlight w:val="none"/>
              </w:rPr>
            </w:pPr>
          </w:p>
        </w:tc>
        <w:tc>
          <w:tcPr>
            <w:tcW w:w="837"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rPr>
                <w:rFonts w:hint="eastAsia" w:ascii="仿宋" w:hAnsi="仿宋" w:eastAsia="仿宋" w:cs="仿宋"/>
                <w:sz w:val="24"/>
                <w:szCs w:val="24"/>
                <w:highlight w:val="none"/>
              </w:rPr>
            </w:pPr>
            <w:r>
              <w:rPr>
                <w:rFonts w:ascii="仿宋" w:hAnsi="仿宋" w:eastAsia="仿宋" w:cs="仿宋"/>
                <w:sz w:val="24"/>
                <w:szCs w:val="24"/>
                <w:highlight w:val="none"/>
              </w:rPr>
              <w:t>业绩</w:t>
            </w:r>
          </w:p>
        </w:tc>
        <w:tc>
          <w:tcPr>
            <w:tcW w:w="7217"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近三年</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年至今）承揽</w:t>
            </w:r>
            <w:r>
              <w:rPr>
                <w:rFonts w:hint="eastAsia" w:ascii="仿宋" w:hAnsi="仿宋" w:eastAsia="仿宋" w:cs="仿宋"/>
                <w:sz w:val="24"/>
                <w:szCs w:val="24"/>
                <w:highlight w:val="none"/>
              </w:rPr>
              <w:t>环境保护工程业绩，每个得1分，满分5分。</w:t>
            </w:r>
          </w:p>
          <w:p>
            <w:pPr>
              <w:widowControl/>
              <w:spacing w:line="3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注：需</w:t>
            </w:r>
            <w:r>
              <w:rPr>
                <w:rFonts w:ascii="仿宋" w:hAnsi="仿宋" w:eastAsia="仿宋" w:cs="仿宋"/>
                <w:sz w:val="24"/>
                <w:szCs w:val="24"/>
                <w:highlight w:val="none"/>
              </w:rPr>
              <w:t>提供中标通知书或合同复印件</w:t>
            </w:r>
            <w:r>
              <w:rPr>
                <w:rFonts w:hint="eastAsia" w:ascii="仿宋" w:hAnsi="仿宋" w:eastAsia="仿宋" w:cs="仿宋"/>
                <w:sz w:val="24"/>
                <w:szCs w:val="24"/>
                <w:highlight w:val="none"/>
              </w:rPr>
              <w:t>并加</w:t>
            </w:r>
            <w:r>
              <w:rPr>
                <w:rFonts w:ascii="仿宋" w:hAnsi="仿宋" w:eastAsia="仿宋" w:cs="仿宋"/>
                <w:sz w:val="24"/>
                <w:szCs w:val="24"/>
                <w:highlight w:val="none"/>
              </w:rPr>
              <w:t>盖公章</w:t>
            </w:r>
            <w:r>
              <w:rPr>
                <w:rFonts w:hint="eastAsia" w:ascii="仿宋" w:hAnsi="仿宋" w:eastAsia="仿宋" w:cs="仿宋"/>
                <w:sz w:val="24"/>
                <w:szCs w:val="24"/>
                <w:highlight w:val="none"/>
              </w:rPr>
              <w:t>（每个项目只加分一次）</w:t>
            </w:r>
            <w:r>
              <w:rPr>
                <w:rFonts w:ascii="仿宋" w:hAnsi="仿宋" w:eastAsia="仿宋" w:cs="仿宋"/>
                <w:sz w:val="24"/>
                <w:szCs w:val="24"/>
                <w:highlight w:val="none"/>
              </w:rPr>
              <w:t>。</w:t>
            </w:r>
          </w:p>
        </w:tc>
        <w:tc>
          <w:tcPr>
            <w:tcW w:w="608" w:type="dxa"/>
            <w:tcBorders>
              <w:top w:val="single" w:color="auto" w:sz="4" w:space="0"/>
              <w:left w:val="single" w:color="auto" w:sz="4" w:space="0"/>
              <w:bottom w:val="single" w:color="auto" w:sz="4" w:space="0"/>
              <w:right w:val="single" w:color="auto" w:sz="4" w:space="0"/>
            </w:tcBorders>
            <w:noWrap/>
            <w:vAlign w:val="center"/>
          </w:tcPr>
          <w:p>
            <w:pPr>
              <w:pStyle w:val="27"/>
              <w:snapToGrid w:val="0"/>
              <w:spacing w:beforeAutospacing="0" w:afterAutospacing="0" w:line="300" w:lineRule="exact"/>
              <w:jc w:val="center"/>
              <w:rPr>
                <w:rFonts w:ascii="仿宋" w:hAnsi="仿宋" w:eastAsia="仿宋" w:cs="仿宋"/>
                <w:kern w:val="2"/>
                <w:szCs w:val="24"/>
                <w:highlight w:val="none"/>
              </w:rPr>
            </w:pPr>
            <w:r>
              <w:rPr>
                <w:rFonts w:ascii="仿宋" w:hAnsi="仿宋" w:eastAsia="仿宋" w:cs="仿宋"/>
                <w:kern w:val="2"/>
                <w:szCs w:val="24"/>
                <w:highlight w:val="non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379"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合计</w:t>
            </w:r>
          </w:p>
        </w:tc>
        <w:tc>
          <w:tcPr>
            <w:tcW w:w="837"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w:t>
            </w:r>
          </w:p>
        </w:tc>
        <w:tc>
          <w:tcPr>
            <w:tcW w:w="7217"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p>
        </w:tc>
        <w:tc>
          <w:tcPr>
            <w:tcW w:w="608" w:type="dxa"/>
            <w:tcBorders>
              <w:top w:val="single" w:color="auto" w:sz="4" w:space="0"/>
              <w:left w:val="single" w:color="auto" w:sz="4" w:space="0"/>
              <w:bottom w:val="single" w:color="auto" w:sz="4" w:space="0"/>
              <w:right w:val="single" w:color="auto" w:sz="4" w:space="0"/>
            </w:tcBorders>
            <w:noWrap/>
            <w:vAlign w:val="center"/>
          </w:tcPr>
          <w:p>
            <w:pPr>
              <w:pStyle w:val="11"/>
              <w:adjustRightInd w:val="0"/>
              <w:snapToGrid w:val="0"/>
              <w:spacing w:before="0" w:beforeAutospacing="0" w:after="0" w:afterAutospacing="0" w:line="300" w:lineRule="exact"/>
              <w:jc w:val="center"/>
              <w:rPr>
                <w:rFonts w:hint="eastAsia" w:ascii="仿宋" w:hAnsi="仿宋" w:eastAsia="仿宋" w:cs="仿宋"/>
                <w:kern w:val="2"/>
                <w:highlight w:val="none"/>
              </w:rPr>
            </w:pPr>
            <w:r>
              <w:rPr>
                <w:rFonts w:hint="eastAsia" w:ascii="仿宋" w:hAnsi="仿宋" w:eastAsia="仿宋" w:cs="仿宋"/>
                <w:kern w:val="2"/>
                <w:highlight w:val="none"/>
              </w:rPr>
              <w:t>100</w:t>
            </w:r>
          </w:p>
        </w:tc>
      </w:tr>
    </w:tbl>
    <w:p>
      <w:pPr>
        <w:pStyle w:val="3"/>
        <w:spacing w:before="0" w:after="0" w:line="240" w:lineRule="auto"/>
        <w:rPr>
          <w:rFonts w:hint="eastAsia" w:ascii="仿宋_GB2312" w:hAnsi="仿宋_GB2312" w:eastAsia="仿宋_GB2312" w:cs="仿宋_GB2312"/>
          <w:highlight w:val="none"/>
        </w:rPr>
        <w:sectPr>
          <w:footerReference r:id="rId3" w:type="default"/>
          <w:pgSz w:w="11906" w:h="16838"/>
          <w:pgMar w:top="1440" w:right="1800" w:bottom="1440" w:left="1800" w:header="851" w:footer="992" w:gutter="0"/>
          <w:cols w:space="720" w:num="1"/>
          <w:docGrid w:type="lines" w:linePitch="319" w:charSpace="0"/>
        </w:sectPr>
      </w:pPr>
    </w:p>
    <w:p>
      <w:pPr>
        <w:pStyle w:val="3"/>
        <w:adjustRightInd w:val="0"/>
        <w:snapToGrid w:val="0"/>
        <w:spacing w:before="0" w:after="0" w:line="560" w:lineRule="exact"/>
        <w:jc w:val="left"/>
        <w:rPr>
          <w:rFonts w:hint="eastAsia" w:ascii="仿宋_GB2312" w:hAnsi="仿宋_GB2312" w:eastAsia="仿宋_GB2312" w:cs="仿宋_GB2312"/>
          <w:sz w:val="32"/>
          <w:szCs w:val="32"/>
          <w:highlight w:val="none"/>
        </w:rPr>
      </w:pPr>
      <w:bookmarkStart w:id="7" w:name="_Toc10174"/>
      <w:bookmarkStart w:id="8" w:name="_Toc4485625"/>
      <w:bookmarkStart w:id="9" w:name="_Toc4485622"/>
      <w:bookmarkStart w:id="10" w:name="_Toc533340143"/>
      <w:r>
        <w:rPr>
          <w:rFonts w:hint="eastAsia" w:ascii="仿宋_GB2312" w:hAnsi="仿宋_GB2312" w:eastAsia="仿宋_GB2312" w:cs="仿宋_GB2312"/>
          <w:sz w:val="32"/>
          <w:szCs w:val="32"/>
          <w:highlight w:val="none"/>
        </w:rPr>
        <w:t>附件3：</w:t>
      </w:r>
    </w:p>
    <w:p>
      <w:pPr>
        <w:pStyle w:val="3"/>
        <w:adjustRightInd w:val="0"/>
        <w:snapToGrid w:val="0"/>
        <w:spacing w:before="0" w:after="0" w:line="560" w:lineRule="exact"/>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响应文件内容</w:t>
      </w:r>
      <w:bookmarkEnd w:id="7"/>
      <w:bookmarkEnd w:id="8"/>
      <w:r>
        <w:rPr>
          <w:rFonts w:hint="eastAsia" w:ascii="仿宋_GB2312" w:hAnsi="仿宋_GB2312" w:eastAsia="仿宋_GB2312" w:cs="仿宋_GB2312"/>
          <w:sz w:val="32"/>
          <w:szCs w:val="32"/>
          <w:highlight w:val="none"/>
        </w:rPr>
        <w:t>及格式</w:t>
      </w:r>
    </w:p>
    <w:p>
      <w:pPr>
        <w:spacing w:line="560" w:lineRule="exact"/>
        <w:rPr>
          <w:rFonts w:hint="eastAsia" w:ascii="仿宋_GB2312" w:hAnsi="仿宋_GB2312" w:eastAsia="仿宋_GB2312" w:cs="仿宋_GB2312"/>
          <w:highlight w:val="none"/>
        </w:rPr>
      </w:pPr>
      <w:bookmarkStart w:id="11" w:name="投标文件内容及格式：Block"/>
      <w:bookmarkEnd w:id="11"/>
      <w:bookmarkStart w:id="12" w:name="sys_投标文件内容及格式：Block"/>
      <w:bookmarkEnd w:id="12"/>
      <w:r>
        <w:rPr>
          <w:rFonts w:hint="eastAsia" w:ascii="仿宋_GB2312" w:hAnsi="仿宋_GB2312" w:eastAsia="仿宋_GB2312" w:cs="仿宋_GB2312"/>
          <w:b/>
          <w:sz w:val="24"/>
          <w:highlight w:val="none"/>
        </w:rPr>
        <w:t>一、响应文件、电子文档的外封面、封口、封皮及目录</w:t>
      </w:r>
    </w:p>
    <w:tbl>
      <w:tblPr>
        <w:tblStyle w:val="12"/>
        <w:tblW w:w="85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44"/>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677"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序号</w:t>
            </w:r>
          </w:p>
        </w:tc>
        <w:tc>
          <w:tcPr>
            <w:tcW w:w="6944"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内容</w:t>
            </w:r>
          </w:p>
        </w:tc>
        <w:tc>
          <w:tcPr>
            <w:tcW w:w="882"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pPr>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c>
          <w:tcPr>
            <w:tcW w:w="6944" w:type="dxa"/>
            <w:vAlign w:val="center"/>
          </w:tcPr>
          <w:p>
            <w:pPr>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响应文件的外封面及封口</w:t>
            </w:r>
          </w:p>
        </w:tc>
        <w:tc>
          <w:tcPr>
            <w:tcW w:w="882"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c>
          <w:tcPr>
            <w:tcW w:w="6944" w:type="dxa"/>
            <w:vAlign w:val="center"/>
          </w:tcPr>
          <w:p>
            <w:pPr>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响应文件的封皮</w:t>
            </w:r>
          </w:p>
        </w:tc>
        <w:tc>
          <w:tcPr>
            <w:tcW w:w="882"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c>
          <w:tcPr>
            <w:tcW w:w="6944" w:type="dxa"/>
            <w:vAlign w:val="center"/>
          </w:tcPr>
          <w:p>
            <w:pPr>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响应文件的目录</w:t>
            </w:r>
          </w:p>
        </w:tc>
        <w:tc>
          <w:tcPr>
            <w:tcW w:w="882" w:type="dxa"/>
            <w:vAlign w:val="center"/>
          </w:tcPr>
          <w:p>
            <w:pPr>
              <w:widowControl/>
              <w:spacing w:line="560" w:lineRule="exact"/>
              <w:jc w:val="center"/>
              <w:rPr>
                <w:rFonts w:hint="eastAsia" w:ascii="仿宋_GB2312" w:hAnsi="仿宋_GB2312" w:eastAsia="仿宋_GB2312" w:cs="仿宋_GB2312"/>
                <w:kern w:val="0"/>
                <w:szCs w:val="21"/>
                <w:highlight w:val="none"/>
              </w:rPr>
            </w:pPr>
            <w:r>
              <w:rPr>
                <w:rFonts w:hint="eastAsia" w:ascii="仿宋_GB2312" w:hAnsi="仿宋_GB2312" w:eastAsia="仿宋_GB2312" w:cs="仿宋_GB2312"/>
                <w:kern w:val="0"/>
                <w:szCs w:val="21"/>
                <w:highlight w:val="none"/>
              </w:rPr>
              <w:t>3</w:t>
            </w:r>
          </w:p>
        </w:tc>
      </w:tr>
    </w:tbl>
    <w:p>
      <w:pPr>
        <w:spacing w:line="560" w:lineRule="exact"/>
        <w:rPr>
          <w:rFonts w:hint="eastAsia" w:ascii="仿宋_GB2312" w:hAnsi="仿宋_GB2312" w:eastAsia="仿宋_GB2312" w:cs="仿宋_GB2312"/>
          <w:b/>
          <w:sz w:val="24"/>
          <w:highlight w:val="none"/>
        </w:rPr>
      </w:pPr>
      <w:r>
        <w:rPr>
          <w:rFonts w:hint="eastAsia" w:ascii="仿宋_GB2312" w:hAnsi="仿宋_GB2312" w:eastAsia="仿宋_GB2312" w:cs="仿宋_GB2312"/>
          <w:b/>
          <w:sz w:val="24"/>
          <w:highlight w:val="none"/>
        </w:rPr>
        <w:t>二、资格证明材料</w:t>
      </w:r>
    </w:p>
    <w:p>
      <w:pPr>
        <w:widowControl/>
        <w:spacing w:line="560" w:lineRule="exact"/>
        <w:jc w:val="left"/>
        <w:rPr>
          <w:rFonts w:hint="eastAsia" w:ascii="仿宋_GB2312" w:hAnsi="仿宋_GB2312" w:eastAsia="仿宋_GB2312" w:cs="仿宋_GB2312"/>
          <w:b/>
          <w:bCs/>
          <w:sz w:val="28"/>
          <w:szCs w:val="28"/>
          <w:highlight w:val="none"/>
        </w:rPr>
      </w:pPr>
      <w:bookmarkStart w:id="13" w:name="_Toc533340149"/>
      <w:bookmarkStart w:id="14" w:name="_Toc4485626"/>
    </w:p>
    <w:tbl>
      <w:tblPr>
        <w:tblStyle w:val="12"/>
        <w:tblpPr w:leftFromText="180" w:rightFromText="180" w:vertAnchor="text" w:horzAnchor="page" w:tblpX="1879" w:tblpY="532"/>
        <w:tblOverlap w:val="never"/>
        <w:tblW w:w="8339" w:type="dxa"/>
        <w:tblInd w:w="0" w:type="dxa"/>
        <w:tblLayout w:type="fixed"/>
        <w:tblCellMar>
          <w:top w:w="0" w:type="dxa"/>
          <w:left w:w="0" w:type="dxa"/>
          <w:bottom w:w="0" w:type="dxa"/>
          <w:right w:w="0" w:type="dxa"/>
        </w:tblCellMar>
      </w:tblPr>
      <w:tblGrid>
        <w:gridCol w:w="581"/>
        <w:gridCol w:w="6916"/>
        <w:gridCol w:w="842"/>
      </w:tblGrid>
      <w:tr>
        <w:tblPrEx>
          <w:tblCellMar>
            <w:top w:w="0" w:type="dxa"/>
            <w:left w:w="0" w:type="dxa"/>
            <w:bottom w:w="0" w:type="dxa"/>
            <w:right w:w="0" w:type="dxa"/>
          </w:tblCellMar>
        </w:tblPrEx>
        <w:trPr>
          <w:trHeight w:val="310" w:hRule="atLeast"/>
          <w:tblHeader/>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bookmarkStart w:id="15" w:name="资格性证明材料：Document"/>
            <w:bookmarkStart w:id="16" w:name="sys_资格性证明材料：Document"/>
            <w:r>
              <w:rPr>
                <w:rFonts w:hint="eastAsia" w:ascii="仿宋_GB2312" w:hAnsi="仿宋_GB2312" w:eastAsia="仿宋_GB2312" w:cs="仿宋_GB2312"/>
                <w:szCs w:val="21"/>
                <w:highlight w:val="none"/>
              </w:rPr>
              <w:t>序号</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资格证明材料</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格式</w:t>
            </w:r>
          </w:p>
        </w:tc>
      </w:tr>
      <w:tr>
        <w:tblPrEx>
          <w:tblCellMar>
            <w:top w:w="0" w:type="dxa"/>
            <w:left w:w="0" w:type="dxa"/>
            <w:bottom w:w="0" w:type="dxa"/>
            <w:right w:w="0" w:type="dxa"/>
          </w:tblCellMar>
        </w:tblPrEx>
        <w:trPr>
          <w:trHeight w:val="893"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营业执照或事业单位法人证书或执业许可证等证明文件复印件或自然人的身份证明复印件（自然人身份证明仅在自然人作为响应主体时适用）</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2</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组织机构代码证复印件（三证合一的不需提供）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3</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税务登记证复印件（三证合一的不需提供）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资质证书</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法定代表人（或非法人组织负责人）身份证明书（自然人参加磋商的无需提供）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4</w:t>
            </w: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法定代表人（或非法人组织负责人）授权委托书（授权委托人参加磋商的须提供）</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5</w:t>
            </w: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widowControl/>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具有良好的商业信誉和健全的财务会计制度的承诺函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6</w:t>
            </w:r>
          </w:p>
        </w:tc>
      </w:tr>
      <w:tr>
        <w:tblPrEx>
          <w:tblCellMar>
            <w:top w:w="0" w:type="dxa"/>
            <w:left w:w="0" w:type="dxa"/>
            <w:bottom w:w="0" w:type="dxa"/>
            <w:right w:w="0" w:type="dxa"/>
          </w:tblCellMar>
        </w:tblPrEx>
        <w:trPr>
          <w:trHeight w:val="1184"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磋商会议时间前六个月内任一个月的依法缴纳税收的缴款凭据复印件</w:t>
            </w:r>
          </w:p>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（注：依法免税的供应商，应提供相关证明材料，包括相关法规要求原文及加盖公章的情况说明）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1474"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9</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磋商会议时间前六个月内任一个月的依法缴纳社会保障资金的缴款凭据复印件（注：依法不需要缴纳社会保障资金的供应商，应提供相关证明材料，包括相关法规要求原文及加盖公章的情况说明）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310"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10</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具备履行合同所必需的设备和专业技术能力声明函</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7</w:t>
            </w: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11</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参加政府采购活动前3年内在经营活动中没有重大违法记录的书面声明</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8</w:t>
            </w:r>
          </w:p>
        </w:tc>
      </w:tr>
      <w:tr>
        <w:tblPrEx>
          <w:tblCellMar>
            <w:top w:w="0" w:type="dxa"/>
            <w:left w:w="0" w:type="dxa"/>
            <w:bottom w:w="0" w:type="dxa"/>
            <w:right w:w="0" w:type="dxa"/>
          </w:tblCellMar>
        </w:tblPrEx>
        <w:trPr>
          <w:trHeight w:val="601"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12</w:t>
            </w: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信用记录（采购人或采购代理机构将按照采购文件规定的审查期间内进行查询）</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tr>
        <w:tblPrEx>
          <w:tblCellMar>
            <w:top w:w="0" w:type="dxa"/>
            <w:left w:w="0" w:type="dxa"/>
            <w:bottom w:w="0" w:type="dxa"/>
            <w:right w:w="0" w:type="dxa"/>
          </w:tblCellMar>
        </w:tblPrEx>
        <w:trPr>
          <w:trHeight w:val="509" w:hRule="atLeast"/>
        </w:trPr>
        <w:tc>
          <w:tcPr>
            <w:tcW w:w="58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c>
          <w:tcPr>
            <w:tcW w:w="69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lef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p>
        </w:tc>
        <w:tc>
          <w:tcPr>
            <w:tcW w:w="842"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pPr>
              <w:adjustRightInd w:val="0"/>
              <w:snapToGrid w:val="0"/>
              <w:spacing w:line="560" w:lineRule="exact"/>
              <w:jc w:val="center"/>
              <w:rPr>
                <w:rFonts w:hint="eastAsia" w:ascii="仿宋_GB2312" w:hAnsi="仿宋_GB2312" w:eastAsia="仿宋_GB2312" w:cs="仿宋_GB2312"/>
                <w:szCs w:val="21"/>
                <w:highlight w:val="none"/>
              </w:rPr>
            </w:pPr>
          </w:p>
        </w:tc>
      </w:tr>
      <w:bookmarkEnd w:id="15"/>
      <w:bookmarkEnd w:id="16"/>
    </w:tbl>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outlineLvl w:val="1"/>
        <w:rPr>
          <w:rFonts w:hint="eastAsia" w:ascii="仿宋_GB2312" w:hAnsi="仿宋_GB2312" w:eastAsia="仿宋_GB2312" w:cs="仿宋_GB2312"/>
          <w:b/>
          <w:bCs/>
          <w:sz w:val="28"/>
          <w:szCs w:val="28"/>
          <w:highlight w:val="none"/>
        </w:rPr>
        <w:sectPr>
          <w:pgSz w:w="11906" w:h="16838"/>
          <w:pgMar w:top="1440" w:right="1800" w:bottom="1440" w:left="1800" w:header="851" w:footer="992" w:gutter="0"/>
          <w:cols w:space="425" w:num="1"/>
          <w:docGrid w:type="lines" w:linePitch="312" w:charSpace="0"/>
        </w:sectPr>
      </w:pPr>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格式1</w:t>
      </w:r>
      <w:bookmarkEnd w:id="13"/>
      <w:bookmarkEnd w:id="14"/>
    </w:p>
    <w:p>
      <w:pPr>
        <w:spacing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响应文件、电子文档外封面、封口格式</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sz w:val="28"/>
          <w:szCs w:val="28"/>
          <w:highlight w:val="none"/>
        </w:rPr>
        <w:t>封面格式：</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7778" w:type="dxa"/>
          </w:tcPr>
          <w:p>
            <w:pPr>
              <w:spacing w:line="560" w:lineRule="exact"/>
              <w:jc w:val="center"/>
              <w:rPr>
                <w:rFonts w:hint="eastAsia" w:ascii="仿宋_GB2312" w:hAnsi="仿宋_GB2312" w:eastAsia="仿宋_GB2312" w:cs="仿宋_GB2312"/>
                <w:b/>
                <w:bCs/>
                <w:highlight w:val="none"/>
              </w:rPr>
            </w:pPr>
          </w:p>
          <w:p>
            <w:pPr>
              <w:spacing w:line="560" w:lineRule="exact"/>
              <w:jc w:val="center"/>
              <w:rPr>
                <w:rFonts w:hint="eastAsia" w:ascii="仿宋_GB2312" w:hAnsi="仿宋_GB2312" w:eastAsia="仿宋_GB2312" w:cs="仿宋_GB2312"/>
                <w:b/>
                <w:bCs/>
                <w:highlight w:val="none"/>
              </w:rPr>
            </w:pPr>
          </w:p>
          <w:p>
            <w:pPr>
              <w:spacing w:line="560" w:lineRule="exact"/>
              <w:jc w:val="center"/>
              <w:rPr>
                <w:rFonts w:hint="eastAsia" w:ascii="仿宋_GB2312" w:hAnsi="仿宋_GB2312" w:eastAsia="仿宋_GB2312" w:cs="仿宋_GB2312"/>
                <w:b/>
                <w:bCs/>
                <w:highlight w:val="none"/>
              </w:rPr>
            </w:pPr>
          </w:p>
          <w:p>
            <w:pPr>
              <w:spacing w:line="560" w:lineRule="exact"/>
              <w:jc w:val="center"/>
              <w:rPr>
                <w:rFonts w:hint="eastAsia" w:ascii="仿宋_GB2312" w:hAnsi="仿宋_GB2312" w:eastAsia="仿宋_GB2312" w:cs="仿宋_GB2312"/>
                <w:b/>
                <w:bCs/>
                <w:highlight w:val="none"/>
              </w:rPr>
            </w:pPr>
            <w:r>
              <w:rPr>
                <w:rFonts w:hint="eastAsia" w:ascii="仿宋_GB2312" w:hAnsi="仿宋_GB2312" w:eastAsia="仿宋_GB2312" w:cs="仿宋_GB2312"/>
                <w:b/>
                <w:bCs/>
                <w:sz w:val="44"/>
                <w:szCs w:val="52"/>
                <w:highlight w:val="none"/>
              </w:rPr>
              <w:t>响应文件/电子文档</w:t>
            </w: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所响应包号：第  包</w:t>
            </w: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项目名称：</w:t>
            </w:r>
          </w:p>
          <w:p>
            <w:pPr>
              <w:spacing w:line="560" w:lineRule="exact"/>
              <w:jc w:val="left"/>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项目编号：</w:t>
            </w:r>
          </w:p>
          <w:p>
            <w:pPr>
              <w:spacing w:line="560" w:lineRule="exact"/>
              <w:jc w:val="center"/>
              <w:rPr>
                <w:rFonts w:hint="eastAsia" w:ascii="仿宋_GB2312" w:hAnsi="仿宋_GB2312" w:eastAsia="仿宋_GB2312" w:cs="仿宋_GB2312"/>
                <w:highlight w:val="none"/>
              </w:rPr>
            </w:pPr>
          </w:p>
          <w:p>
            <w:pPr>
              <w:spacing w:line="560" w:lineRule="exact"/>
              <w:jc w:val="center"/>
              <w:rPr>
                <w:rFonts w:hint="eastAsia" w:ascii="仿宋_GB2312" w:hAnsi="仿宋_GB2312" w:eastAsia="仿宋_GB2312" w:cs="仿宋_GB2312"/>
                <w:highlight w:val="none"/>
              </w:rPr>
            </w:pPr>
          </w:p>
          <w:p>
            <w:pPr>
              <w:spacing w:line="560" w:lineRule="exact"/>
              <w:jc w:val="center"/>
              <w:rPr>
                <w:rFonts w:hint="eastAsia" w:ascii="仿宋_GB2312" w:hAnsi="仿宋_GB2312" w:eastAsia="仿宋_GB2312" w:cs="仿宋_GB2312"/>
                <w:highlight w:val="none"/>
              </w:rPr>
            </w:pPr>
          </w:p>
          <w:p>
            <w:pPr>
              <w:spacing w:line="560" w:lineRule="exact"/>
              <w:jc w:val="lef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p>
        </w:tc>
      </w:tr>
    </w:tbl>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sz w:val="24"/>
          <w:szCs w:val="32"/>
          <w:highlight w:val="none"/>
        </w:rPr>
        <w:t>封口格式：</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hint="eastAsia" w:ascii="仿宋_GB2312" w:hAnsi="仿宋_GB2312" w:eastAsia="仿宋_GB2312" w:cs="仿宋_GB2312"/>
                <w:highlight w:val="none"/>
              </w:rPr>
            </w:pPr>
            <w:r>
              <w:rPr>
                <w:rFonts w:hint="eastAsia" w:ascii="仿宋_GB2312" w:hAnsi="仿宋_GB2312" w:eastAsia="仿宋_GB2312" w:cs="仿宋_GB2312"/>
                <w:highlight w:val="none"/>
              </w:rPr>
              <w:t>——于   年  月  日   时之前不准启封（公章）——</w:t>
            </w:r>
          </w:p>
        </w:tc>
      </w:tr>
    </w:tbl>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highlight w:val="none"/>
        </w:rPr>
        <w:br w:type="page"/>
      </w:r>
      <w:bookmarkStart w:id="17" w:name="_Toc4485627"/>
      <w:bookmarkStart w:id="18" w:name="_Toc533340150"/>
      <w:r>
        <w:rPr>
          <w:rFonts w:hint="eastAsia" w:ascii="仿宋_GB2312" w:hAnsi="仿宋_GB2312" w:eastAsia="仿宋_GB2312" w:cs="仿宋_GB2312"/>
          <w:b/>
          <w:bCs/>
          <w:sz w:val="28"/>
          <w:szCs w:val="28"/>
          <w:highlight w:val="none"/>
        </w:rPr>
        <w:t>格式2</w:t>
      </w:r>
      <w:bookmarkEnd w:id="17"/>
      <w:bookmarkEnd w:id="18"/>
    </w:p>
    <w:p>
      <w:pPr>
        <w:spacing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sz w:val="32"/>
          <w:highlight w:val="none"/>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361315</wp:posOffset>
                </wp:positionV>
                <wp:extent cx="1253490" cy="563245"/>
                <wp:effectExtent l="5080" t="4445" r="6350" b="11430"/>
                <wp:wrapNone/>
                <wp:docPr id="2" name="文本框 2"/>
                <wp:cNvGraphicFramePr/>
                <a:graphic xmlns:a="http://schemas.openxmlformats.org/drawingml/2006/main">
                  <a:graphicData uri="http://schemas.microsoft.com/office/word/2010/wordprocessingShape">
                    <wps:wsp>
                      <wps:cNvSpPr txBox="true"/>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wps:txbx>
                      <wps:bodyPr upright="true"/>
                    </wps:wsp>
                  </a:graphicData>
                </a:graphic>
              </wp:anchor>
            </w:drawing>
          </mc:Choice>
          <mc:Fallback>
            <w:pict>
              <v:shape id="_x0000_s1026" o:spid="_x0000_s1026" o:spt="202" type="#_x0000_t202" style="position:absolute;left:0pt;margin-left:305.4pt;margin-top:28.45pt;height:44.35pt;width:98.7pt;z-index:251659264;mso-width-relative:page;mso-height-relative:page;" fillcolor="#FFFFFF" filled="t" stroked="t" coordsize="21600,21600" o:gfxdata="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FgAAAGRycy9QSwECFAAUAAAACACHTuJANV17PtkAAAAKAQAADwAAAAAAAAAB&#10;ACAAAAA4AAAAZHJzL2Rvd25yZXYueG1sUEsBAhQAFAAAAAgAh07iQLlJJ2r5AQAA/AMAAA4AAAAA&#10;AAAAAQAgAAAAPgEAAGRycy9lMm9Eb2MueG1sUEsFBgAAAAAGAAYAWQEAAKkFAAAAAA==&#10;">
                <v:fill on="t" focussize="0,0"/>
                <v:stroke color="#000000" joinstyle="miter"/>
                <v:imagedata o:title=""/>
                <o:lock v:ext="edit" aspectratio="f"/>
                <v:textbox>
                  <w:txbxContent>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正本/副本</w:t>
                      </w:r>
                    </w:p>
                  </w:txbxContent>
                </v:textbox>
              </v:shape>
            </w:pict>
          </mc:Fallback>
        </mc:AlternateContent>
      </w:r>
      <w:r>
        <w:rPr>
          <w:rFonts w:hint="eastAsia" w:ascii="仿宋_GB2312" w:hAnsi="仿宋_GB2312" w:eastAsia="仿宋_GB2312" w:cs="仿宋_GB2312"/>
          <w:b/>
          <w:bCs/>
          <w:sz w:val="32"/>
          <w:szCs w:val="32"/>
          <w:highlight w:val="none"/>
        </w:rPr>
        <w:t>响应文件的封皮</w:t>
      </w: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jc w:val="center"/>
        <w:rPr>
          <w:rFonts w:hint="eastAsia" w:ascii="仿宋_GB2312" w:hAnsi="仿宋_GB2312" w:eastAsia="仿宋_GB2312" w:cs="仿宋_GB2312"/>
          <w:b/>
          <w:bCs/>
          <w:sz w:val="52"/>
          <w:szCs w:val="52"/>
          <w:highlight w:val="none"/>
        </w:rPr>
      </w:pPr>
      <w:r>
        <w:rPr>
          <w:rFonts w:hint="eastAsia" w:ascii="仿宋_GB2312" w:hAnsi="仿宋_GB2312" w:eastAsia="仿宋_GB2312" w:cs="仿宋_GB2312"/>
          <w:b/>
          <w:bCs/>
          <w:sz w:val="52"/>
          <w:szCs w:val="52"/>
          <w:highlight w:val="none"/>
        </w:rPr>
        <w:t>响  应  文  件</w:t>
      </w: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sz w:val="28"/>
          <w:szCs w:val="28"/>
          <w:highlight w:val="none"/>
        </w:rPr>
      </w:pPr>
    </w:p>
    <w:p>
      <w:pPr>
        <w:spacing w:line="560" w:lineRule="exact"/>
        <w:rPr>
          <w:rFonts w:hint="eastAsia" w:ascii="仿宋_GB2312" w:hAnsi="仿宋_GB2312" w:eastAsia="仿宋_GB2312" w:cs="仿宋_GB2312"/>
          <w:sz w:val="28"/>
          <w:szCs w:val="28"/>
          <w:highlight w:val="none"/>
        </w:rPr>
      </w:pPr>
    </w:p>
    <w:p>
      <w:pPr>
        <w:spacing w:line="560" w:lineRule="exact"/>
        <w:rPr>
          <w:rFonts w:hint="eastAsia" w:ascii="仿宋_GB2312" w:hAnsi="仿宋_GB2312" w:eastAsia="仿宋_GB2312" w:cs="仿宋_GB2312"/>
          <w:sz w:val="28"/>
          <w:szCs w:val="28"/>
          <w:highlight w:val="none"/>
        </w:rPr>
      </w:pPr>
    </w:p>
    <w:p>
      <w:pPr>
        <w:spacing w:line="560" w:lineRule="exact"/>
        <w:rPr>
          <w:rFonts w:hint="eastAsia" w:ascii="仿宋_GB2312" w:hAnsi="仿宋_GB2312" w:eastAsia="仿宋_GB2312" w:cs="仿宋_GB2312"/>
          <w:sz w:val="28"/>
          <w:szCs w:val="28"/>
          <w:highlight w:val="none"/>
        </w:rPr>
      </w:pPr>
    </w:p>
    <w:p>
      <w:pPr>
        <w:spacing w:line="560" w:lineRule="exact"/>
        <w:rPr>
          <w:rFonts w:hint="eastAsia" w:ascii="仿宋_GB2312" w:hAnsi="仿宋_GB2312" w:eastAsia="仿宋_GB2312" w:cs="仿宋_GB2312"/>
          <w:sz w:val="28"/>
          <w:szCs w:val="28"/>
          <w:highlight w:val="none"/>
        </w:rPr>
      </w:pPr>
    </w:p>
    <w:p>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所响应包号：第  包</w:t>
      </w:r>
    </w:p>
    <w:p>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项目名称：</w:t>
      </w:r>
    </w:p>
    <w:p>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项目编号：</w:t>
      </w:r>
    </w:p>
    <w:p>
      <w:pPr>
        <w:spacing w:line="560" w:lineRule="exac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供应商名称 ：</w:t>
      </w:r>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sz w:val="28"/>
          <w:szCs w:val="28"/>
          <w:highlight w:val="none"/>
        </w:rPr>
        <w:br w:type="page"/>
      </w:r>
      <w:bookmarkStart w:id="19" w:name="_Toc4485628"/>
      <w:bookmarkStart w:id="20" w:name="_Toc533340151"/>
      <w:r>
        <w:rPr>
          <w:rFonts w:hint="eastAsia" w:ascii="仿宋_GB2312" w:hAnsi="仿宋_GB2312" w:eastAsia="仿宋_GB2312" w:cs="仿宋_GB2312"/>
          <w:b/>
          <w:bCs/>
          <w:sz w:val="28"/>
          <w:szCs w:val="28"/>
          <w:highlight w:val="none"/>
        </w:rPr>
        <w:t>格式3</w:t>
      </w:r>
      <w:bookmarkEnd w:id="19"/>
      <w:bookmarkEnd w:id="20"/>
    </w:p>
    <w:p>
      <w:pPr>
        <w:spacing w:before="312" w:beforeLines="100" w:after="312" w:afterLines="100"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目  录</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一、资格证明材料</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二、符合性证明材料</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三、其他材料</w:t>
      </w:r>
    </w:p>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p>
    <w:p>
      <w:pPr>
        <w:spacing w:line="560" w:lineRule="exact"/>
        <w:rPr>
          <w:rFonts w:hint="eastAsia" w:ascii="仿宋_GB2312" w:hAnsi="仿宋_GB2312" w:eastAsia="仿宋_GB2312" w:cs="仿宋_GB2312"/>
          <w:szCs w:val="21"/>
          <w:highlight w:val="none"/>
        </w:rPr>
      </w:pPr>
    </w:p>
    <w:p>
      <w:pPr>
        <w:spacing w:line="560" w:lineRule="exact"/>
        <w:rPr>
          <w:rFonts w:hint="eastAsia" w:ascii="仿宋_GB2312" w:hAnsi="仿宋_GB2312" w:eastAsia="仿宋_GB2312" w:cs="仿宋_GB2312"/>
          <w:szCs w:val="21"/>
          <w:highlight w:val="none"/>
        </w:rPr>
      </w:pPr>
    </w:p>
    <w:p>
      <w:pPr>
        <w:spacing w:line="560" w:lineRule="exact"/>
        <w:rPr>
          <w:rFonts w:hint="eastAsia" w:ascii="仿宋_GB2312" w:hAnsi="仿宋_GB2312" w:eastAsia="仿宋_GB2312" w:cs="仿宋_GB2312"/>
          <w:szCs w:val="21"/>
          <w:highlight w:val="none"/>
        </w:rPr>
      </w:pPr>
    </w:p>
    <w:p>
      <w:pPr>
        <w:adjustRightInd w:val="0"/>
        <w:snapToGrid w:val="0"/>
        <w:spacing w:line="560" w:lineRule="exact"/>
        <w:ind w:firstLine="420" w:firstLineChars="200"/>
        <w:rPr>
          <w:rFonts w:hint="eastAsia" w:ascii="仿宋_GB2312" w:hAnsi="仿宋_GB2312" w:eastAsia="仿宋_GB2312" w:cs="仿宋_GB2312"/>
          <w:highlight w:val="none"/>
        </w:rPr>
      </w:pPr>
      <w:r>
        <w:rPr>
          <w:rFonts w:hint="eastAsia" w:ascii="仿宋_GB2312" w:hAnsi="仿宋_GB2312" w:eastAsia="仿宋_GB2312" w:cs="仿宋_GB2312"/>
          <w:highlight w:val="none"/>
        </w:rPr>
        <w:t>我单位的响应文件由资格证明材料、符合性证明材料和其他材料三部分组成，在此加盖单位公章并由法定代表人（或非法人组织负责人）或其授权委托人签字，保证响应文件中所有材料真实、有效。</w:t>
      </w: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w:t>
      </w:r>
      <w:r>
        <w:rPr>
          <w:rFonts w:hint="eastAsia" w:ascii="仿宋_GB2312" w:hAnsi="仿宋_GB2312" w:eastAsia="仿宋_GB2312" w:cs="仿宋_GB2312"/>
          <w:highlight w:val="none"/>
          <w:u w:val="single"/>
        </w:rPr>
        <w:t>（加盖单位公章）</w:t>
      </w:r>
      <w:r>
        <w:rPr>
          <w:rFonts w:hint="eastAsia" w:ascii="仿宋_GB2312" w:hAnsi="仿宋_GB2312" w:eastAsia="仿宋_GB2312" w:cs="仿宋_GB2312"/>
          <w:highlight w:val="none"/>
        </w:rPr>
        <w:t xml:space="preserve">：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w:t>
      </w: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或</w:t>
      </w:r>
      <w:r>
        <w:rPr>
          <w:rFonts w:hint="eastAsia" w:ascii="仿宋_GB2312" w:hAnsi="仿宋_GB2312" w:eastAsia="仿宋_GB2312" w:cs="仿宋_GB2312"/>
          <w:highlight w:val="none"/>
        </w:rPr>
        <w:t xml:space="preserve">其授权委托人： </w:t>
      </w:r>
      <w:r>
        <w:rPr>
          <w:rFonts w:hint="eastAsia" w:ascii="仿宋_GB2312" w:hAnsi="仿宋_GB2312" w:eastAsia="仿宋_GB2312" w:cs="仿宋_GB2312"/>
          <w:highlight w:val="none"/>
          <w:u w:val="single"/>
        </w:rPr>
        <w:t xml:space="preserve">          （签字或盖章）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highlight w:val="none"/>
        </w:rPr>
        <w:br w:type="page"/>
      </w:r>
      <w:bookmarkStart w:id="21" w:name="_Toc533340152"/>
      <w:bookmarkStart w:id="22" w:name="_Toc4485629"/>
      <w:r>
        <w:rPr>
          <w:rFonts w:hint="eastAsia" w:ascii="仿宋_GB2312" w:hAnsi="仿宋_GB2312" w:eastAsia="仿宋_GB2312" w:cs="仿宋_GB2312"/>
          <w:b/>
          <w:bCs/>
          <w:sz w:val="28"/>
          <w:szCs w:val="28"/>
          <w:highlight w:val="none"/>
        </w:rPr>
        <w:t>格式4</w:t>
      </w:r>
      <w:bookmarkEnd w:id="21"/>
      <w:bookmarkEnd w:id="22"/>
    </w:p>
    <w:p>
      <w:pPr>
        <w:spacing w:before="312" w:beforeLines="100" w:after="312" w:afterLines="100"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法定代表人（或非法人组织负责人）身份证明书</w:t>
      </w:r>
    </w:p>
    <w:p>
      <w:pPr>
        <w:spacing w:line="560" w:lineRule="exact"/>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，性别：</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，出生日期：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，现任职务：</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，系</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（供应商名称）的法定代表人（或非法人组织负责人）。</w:t>
      </w:r>
    </w:p>
    <w:p>
      <w:pPr>
        <w:spacing w:line="560" w:lineRule="exact"/>
        <w:ind w:firstLine="420" w:firstLineChars="200"/>
        <w:rPr>
          <w:rFonts w:hint="eastAsia" w:ascii="仿宋_GB2312" w:hAnsi="仿宋_GB2312" w:eastAsia="仿宋_GB2312" w:cs="仿宋_GB2312"/>
          <w:szCs w:val="21"/>
          <w:highlight w:val="none"/>
        </w:rPr>
      </w:pPr>
    </w:p>
    <w:p>
      <w:pPr>
        <w:spacing w:line="560" w:lineRule="exact"/>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特此证明。</w:t>
      </w:r>
    </w:p>
    <w:p>
      <w:pPr>
        <w:spacing w:line="560" w:lineRule="exact"/>
        <w:rPr>
          <w:rFonts w:hint="eastAsia" w:ascii="仿宋_GB2312" w:hAnsi="仿宋_GB2312" w:eastAsia="仿宋_GB2312" w:cs="仿宋_GB2312"/>
          <w:szCs w:val="21"/>
          <w:highlight w:val="none"/>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tcPr>
          <w:p>
            <w:pPr>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（※法定代表人（或非法人组织负责人）身份证正、反面复印件※）</w:t>
            </w:r>
          </w:p>
        </w:tc>
      </w:tr>
    </w:tbl>
    <w:p>
      <w:pPr>
        <w:spacing w:line="560" w:lineRule="exact"/>
        <w:rPr>
          <w:rFonts w:hint="eastAsia" w:ascii="仿宋_GB2312" w:hAnsi="仿宋_GB2312" w:eastAsia="仿宋_GB2312" w:cs="仿宋_GB2312"/>
          <w:szCs w:val="21"/>
          <w:highlight w:val="none"/>
        </w:rPr>
      </w:pPr>
    </w:p>
    <w:p>
      <w:pPr>
        <w:spacing w:line="560" w:lineRule="exact"/>
        <w:rPr>
          <w:rFonts w:hint="eastAsia" w:ascii="仿宋_GB2312" w:hAnsi="仿宋_GB2312" w:eastAsia="仿宋_GB2312" w:cs="仿宋_GB2312"/>
          <w:szCs w:val="21"/>
          <w:highlight w:val="none"/>
        </w:rPr>
      </w:pPr>
    </w:p>
    <w:p>
      <w:pPr>
        <w:spacing w:line="560" w:lineRule="exact"/>
        <w:rPr>
          <w:rFonts w:hint="eastAsia" w:ascii="仿宋_GB2312" w:hAnsi="仿宋_GB2312" w:eastAsia="仿宋_GB2312" w:cs="仿宋_GB2312"/>
          <w:szCs w:val="21"/>
          <w:highlight w:val="none"/>
        </w:rPr>
      </w:pP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szCs w:val="21"/>
          <w:highlight w:val="none"/>
        </w:rPr>
        <w:br w:type="page"/>
      </w:r>
      <w:bookmarkStart w:id="23" w:name="_Toc533340153"/>
      <w:bookmarkStart w:id="24" w:name="_Toc4485630"/>
      <w:r>
        <w:rPr>
          <w:rFonts w:hint="eastAsia" w:ascii="仿宋_GB2312" w:hAnsi="仿宋_GB2312" w:eastAsia="仿宋_GB2312" w:cs="仿宋_GB2312"/>
          <w:b/>
          <w:bCs/>
          <w:sz w:val="28"/>
          <w:szCs w:val="28"/>
          <w:highlight w:val="none"/>
        </w:rPr>
        <w:t>格式5</w:t>
      </w:r>
      <w:bookmarkEnd w:id="23"/>
      <w:bookmarkEnd w:id="24"/>
    </w:p>
    <w:p>
      <w:pPr>
        <w:spacing w:before="312" w:beforeLines="100" w:after="312" w:afterLines="100"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法定代表人（或非法人组织负责人）授权委托书</w:t>
      </w:r>
    </w:p>
    <w:p>
      <w:pPr>
        <w:spacing w:line="560" w:lineRule="exact"/>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单位名称：</w:t>
      </w:r>
      <w:r>
        <w:rPr>
          <w:rFonts w:hint="eastAsia" w:ascii="仿宋_GB2312" w:hAnsi="仿宋_GB2312" w:eastAsia="仿宋_GB2312" w:cs="仿宋_GB2312"/>
          <w:szCs w:val="21"/>
          <w:highlight w:val="none"/>
          <w:u w:val="single"/>
        </w:rPr>
        <w:t xml:space="preserve">           </w:t>
      </w:r>
    </w:p>
    <w:p>
      <w:pPr>
        <w:spacing w:line="560" w:lineRule="exact"/>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法定代表人（或非法人组织负责人）姓名：</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pPr>
        <w:spacing w:line="560" w:lineRule="exact"/>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住所地：</w:t>
      </w:r>
      <w:r>
        <w:rPr>
          <w:rFonts w:hint="eastAsia" w:ascii="仿宋_GB2312" w:hAnsi="仿宋_GB2312" w:eastAsia="仿宋_GB2312" w:cs="仿宋_GB2312"/>
          <w:szCs w:val="21"/>
          <w:highlight w:val="none"/>
          <w:u w:val="single"/>
        </w:rPr>
        <w:t xml:space="preserve">                       </w:t>
      </w:r>
    </w:p>
    <w:p>
      <w:pPr>
        <w:spacing w:line="560" w:lineRule="exact"/>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highlight w:val="none"/>
        </w:rPr>
        <w:t>授权委托人姓名</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身份证号码：</w:t>
      </w:r>
      <w:r>
        <w:rPr>
          <w:rFonts w:hint="eastAsia" w:ascii="仿宋_GB2312" w:hAnsi="仿宋_GB2312" w:eastAsia="仿宋_GB2312" w:cs="仿宋_GB2312"/>
          <w:szCs w:val="21"/>
          <w:highlight w:val="none"/>
          <w:u w:val="single"/>
        </w:rPr>
        <w:t xml:space="preserve">         </w:t>
      </w:r>
    </w:p>
    <w:p>
      <w:pPr>
        <w:spacing w:line="560" w:lineRule="exact"/>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工作单位：</w:t>
      </w:r>
      <w:r>
        <w:rPr>
          <w:rFonts w:hint="eastAsia" w:ascii="仿宋_GB2312" w:hAnsi="仿宋_GB2312" w:eastAsia="仿宋_GB2312" w:cs="仿宋_GB2312"/>
          <w:szCs w:val="21"/>
          <w:highlight w:val="none"/>
          <w:u w:val="single"/>
        </w:rPr>
        <w:t xml:space="preserve">                    </w:t>
      </w:r>
    </w:p>
    <w:p>
      <w:pPr>
        <w:spacing w:line="560" w:lineRule="exact"/>
        <w:ind w:firstLine="420" w:firstLineChars="200"/>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住址：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电话：</w:t>
      </w:r>
      <w:r>
        <w:rPr>
          <w:rFonts w:hint="eastAsia" w:ascii="仿宋_GB2312" w:hAnsi="仿宋_GB2312" w:eastAsia="仿宋_GB2312" w:cs="仿宋_GB2312"/>
          <w:szCs w:val="21"/>
          <w:highlight w:val="none"/>
          <w:u w:val="single"/>
        </w:rPr>
        <w:t xml:space="preserve">               </w:t>
      </w:r>
    </w:p>
    <w:p>
      <w:pPr>
        <w:spacing w:line="560" w:lineRule="exact"/>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现委托</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就</w:t>
      </w:r>
      <w:r>
        <w:rPr>
          <w:rFonts w:hint="eastAsia" w:ascii="仿宋_GB2312" w:hAnsi="仿宋_GB2312" w:eastAsia="仿宋_GB2312" w:cs="仿宋_GB2312"/>
          <w:szCs w:val="21"/>
          <w:highlight w:val="none"/>
          <w:u w:val="single"/>
        </w:rPr>
        <w:t>（项目编号、项目名称、包号）</w:t>
      </w:r>
      <w:r>
        <w:rPr>
          <w:rFonts w:hint="eastAsia" w:ascii="仿宋_GB2312" w:hAnsi="仿宋_GB2312" w:eastAsia="仿宋_GB2312" w:cs="仿宋_GB2312"/>
          <w:szCs w:val="21"/>
          <w:highlight w:val="none"/>
        </w:rPr>
        <w:t>政府采购活动，以我单位名义处理一切与之有关的事务。</w:t>
      </w:r>
    </w:p>
    <w:p>
      <w:pPr>
        <w:spacing w:line="560" w:lineRule="exact"/>
        <w:ind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本授权书于</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年</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月</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日签字或盖章</w:t>
      </w:r>
      <w:r>
        <w:rPr>
          <w:rFonts w:hint="eastAsia" w:ascii="仿宋_GB2312" w:hAnsi="仿宋_GB2312" w:eastAsia="仿宋_GB2312" w:cs="仿宋_GB2312"/>
          <w:b/>
          <w:szCs w:val="21"/>
          <w:highlight w:val="none"/>
        </w:rPr>
        <w:t>生效，无转委托，</w:t>
      </w:r>
      <w:r>
        <w:rPr>
          <w:rFonts w:hint="eastAsia" w:ascii="仿宋_GB2312" w:hAnsi="仿宋_GB2312" w:eastAsia="仿宋_GB2312" w:cs="仿宋_GB2312"/>
          <w:szCs w:val="21"/>
          <w:highlight w:val="none"/>
        </w:rPr>
        <w:t>特此声明。</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jc w:val="center"/>
        </w:trPr>
        <w:tc>
          <w:tcPr>
            <w:tcW w:w="8228" w:type="dxa"/>
          </w:tcPr>
          <w:p>
            <w:pPr>
              <w:spacing w:line="560" w:lineRule="exact"/>
              <w:jc w:val="center"/>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w:t>
            </w:r>
            <w:r>
              <w:rPr>
                <w:rFonts w:hint="eastAsia" w:ascii="仿宋_GB2312" w:hAnsi="仿宋_GB2312" w:eastAsia="仿宋_GB2312" w:cs="仿宋_GB2312"/>
                <w:highlight w:val="none"/>
              </w:rPr>
              <w:t>授权委托人</w:t>
            </w:r>
            <w:r>
              <w:rPr>
                <w:rFonts w:hint="eastAsia" w:ascii="仿宋_GB2312" w:hAnsi="仿宋_GB2312" w:eastAsia="仿宋_GB2312" w:cs="仿宋_GB2312"/>
                <w:szCs w:val="21"/>
                <w:highlight w:val="none"/>
              </w:rPr>
              <w:t>身份证正、反面复印件※）</w:t>
            </w:r>
          </w:p>
        </w:tc>
      </w:tr>
    </w:tbl>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委托人（加盖单位公章）：</w:t>
      </w:r>
      <w:r>
        <w:rPr>
          <w:rFonts w:hint="eastAsia" w:ascii="仿宋_GB2312" w:hAnsi="仿宋_GB2312" w:eastAsia="仿宋_GB2312" w:cs="仿宋_GB2312"/>
          <w:szCs w:val="21"/>
          <w:highlight w:val="none"/>
          <w:u w:val="single"/>
        </w:rPr>
        <w:t xml:space="preserve">          </w:t>
      </w:r>
    </w:p>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法定代表人（或非法人组织负责人）（签字或盖章）：</w:t>
      </w:r>
      <w:r>
        <w:rPr>
          <w:rFonts w:hint="eastAsia" w:ascii="仿宋_GB2312" w:hAnsi="仿宋_GB2312" w:eastAsia="仿宋_GB2312" w:cs="仿宋_GB2312"/>
          <w:szCs w:val="21"/>
          <w:highlight w:val="none"/>
          <w:u w:val="single"/>
        </w:rPr>
        <w:t xml:space="preserve">               </w:t>
      </w:r>
    </w:p>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授权委托人</w:t>
      </w:r>
      <w:r>
        <w:rPr>
          <w:rFonts w:hint="eastAsia" w:ascii="仿宋_GB2312" w:hAnsi="仿宋_GB2312" w:eastAsia="仿宋_GB2312" w:cs="仿宋_GB2312"/>
          <w:szCs w:val="21"/>
          <w:highlight w:val="none"/>
        </w:rPr>
        <w:t>：（签字或盖章）</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w:t>
      </w:r>
    </w:p>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详细通讯地址：</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邮政编码 ：</w:t>
      </w:r>
      <w:r>
        <w:rPr>
          <w:rFonts w:hint="eastAsia" w:ascii="仿宋_GB2312" w:hAnsi="仿宋_GB2312" w:eastAsia="仿宋_GB2312" w:cs="仿宋_GB2312"/>
          <w:szCs w:val="21"/>
          <w:highlight w:val="none"/>
          <w:u w:val="single"/>
        </w:rPr>
        <w:t xml:space="preserve">              </w:t>
      </w:r>
    </w:p>
    <w:p>
      <w:pPr>
        <w:spacing w:line="560" w:lineRule="exact"/>
        <w:rPr>
          <w:rFonts w:hint="eastAsia" w:ascii="仿宋_GB2312" w:hAnsi="仿宋_GB2312" w:eastAsia="仿宋_GB2312" w:cs="仿宋_GB2312"/>
          <w:szCs w:val="21"/>
          <w:highlight w:val="none"/>
          <w:u w:val="single"/>
        </w:rPr>
      </w:pPr>
      <w:r>
        <w:rPr>
          <w:rFonts w:hint="eastAsia" w:ascii="仿宋_GB2312" w:hAnsi="仿宋_GB2312" w:eastAsia="仿宋_GB2312" w:cs="仿宋_GB2312"/>
          <w:szCs w:val="21"/>
          <w:highlight w:val="none"/>
        </w:rPr>
        <w:t>传        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rPr>
        <w:t xml:space="preserve">      电    话：</w:t>
      </w:r>
      <w:r>
        <w:rPr>
          <w:rFonts w:hint="eastAsia" w:ascii="仿宋_GB2312" w:hAnsi="仿宋_GB2312" w:eastAsia="仿宋_GB2312" w:cs="仿宋_GB2312"/>
          <w:szCs w:val="21"/>
          <w:highlight w:val="none"/>
          <w:u w:val="single"/>
        </w:rPr>
        <w:t xml:space="preserve">              </w:t>
      </w:r>
    </w:p>
    <w:p>
      <w:pPr>
        <w:widowControl/>
        <w:spacing w:line="560" w:lineRule="exact"/>
        <w:jc w:val="left"/>
        <w:rPr>
          <w:rFonts w:hint="eastAsia" w:ascii="仿宋_GB2312" w:hAnsi="仿宋_GB2312" w:eastAsia="仿宋_GB2312" w:cs="仿宋_GB2312"/>
          <w:szCs w:val="21"/>
          <w:highlight w:val="none"/>
          <w:u w:val="single"/>
        </w:rPr>
        <w:sectPr>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szCs w:val="21"/>
          <w:highlight w:val="none"/>
        </w:rPr>
        <w:t>日        期：</w:t>
      </w:r>
      <w:r>
        <w:rPr>
          <w:rFonts w:hint="eastAsia" w:ascii="仿宋_GB2312" w:hAnsi="仿宋_GB2312" w:eastAsia="仿宋_GB2312" w:cs="仿宋_GB2312"/>
          <w:szCs w:val="21"/>
          <w:highlight w:val="none"/>
          <w:u w:val="single"/>
        </w:rPr>
        <w:t xml:space="preserve">                </w:t>
      </w:r>
      <w:r>
        <w:rPr>
          <w:rFonts w:hint="eastAsia" w:ascii="仿宋_GB2312" w:hAnsi="仿宋_GB2312" w:eastAsia="仿宋_GB2312" w:cs="仿宋_GB2312"/>
          <w:szCs w:val="21"/>
          <w:highlight w:val="none"/>
          <w:u w:val="single"/>
        </w:rPr>
        <w:br w:type="page"/>
      </w:r>
      <w:bookmarkStart w:id="25" w:name="_Toc4485631"/>
      <w:bookmarkStart w:id="26" w:name="_Toc533340154"/>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格式6</w:t>
      </w:r>
    </w:p>
    <w:p>
      <w:pPr>
        <w:widowControl/>
        <w:spacing w:line="560" w:lineRule="exact"/>
        <w:jc w:val="center"/>
        <w:rPr>
          <w:rFonts w:hint="eastAsia" w:ascii="仿宋_GB2312" w:hAnsi="仿宋_GB2312" w:eastAsia="仿宋_GB2312" w:cs="仿宋_GB2312"/>
          <w:b/>
          <w:sz w:val="32"/>
          <w:szCs w:val="32"/>
          <w:highlight w:val="none"/>
        </w:rPr>
      </w:pPr>
      <w:r>
        <w:rPr>
          <w:rFonts w:hint="eastAsia" w:ascii="仿宋_GB2312" w:hAnsi="仿宋_GB2312" w:eastAsia="仿宋_GB2312" w:cs="仿宋_GB2312"/>
          <w:b/>
          <w:bCs/>
          <w:sz w:val="28"/>
          <w:szCs w:val="28"/>
          <w:highlight w:val="none"/>
        </w:rPr>
        <w:t>具有</w:t>
      </w:r>
      <w:r>
        <w:rPr>
          <w:rFonts w:hint="eastAsia" w:ascii="仿宋_GB2312" w:hAnsi="仿宋_GB2312" w:eastAsia="仿宋_GB2312" w:cs="仿宋_GB2312"/>
          <w:b/>
          <w:sz w:val="32"/>
          <w:szCs w:val="32"/>
          <w:highlight w:val="none"/>
        </w:rPr>
        <w:t>良好的商业信誉和健全的财务会计制度的承诺函</w:t>
      </w:r>
    </w:p>
    <w:p>
      <w:pPr>
        <w:spacing w:before="312" w:beforeLines="100" w:after="312" w:afterLines="100" w:line="56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adjustRightInd w:val="0"/>
        <w:snapToGrid w:val="0"/>
        <w:spacing w:line="560" w:lineRule="exact"/>
        <w:ind w:right="105" w:rightChars="50" w:firstLine="476" w:firstLineChars="227"/>
        <w:jc w:val="left"/>
        <w:rPr>
          <w:rFonts w:hint="eastAsia" w:ascii="仿宋_GB2312" w:hAnsi="仿宋_GB2312" w:eastAsia="仿宋_GB2312" w:cs="仿宋_GB2312"/>
          <w:szCs w:val="21"/>
          <w:highlight w:val="none"/>
        </w:rPr>
      </w:pPr>
    </w:p>
    <w:p>
      <w:pPr>
        <w:snapToGrid w:val="0"/>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napToGrid w:val="0"/>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非法人组织负责人）或</w:t>
      </w:r>
      <w:r>
        <w:rPr>
          <w:rFonts w:hint="eastAsia" w:ascii="仿宋_GB2312" w:hAnsi="仿宋_GB2312" w:eastAsia="仿宋_GB2312" w:cs="仿宋_GB2312"/>
          <w:highlight w:val="none"/>
        </w:rPr>
        <w:t>其授权委托人（签字或盖章）：</w:t>
      </w:r>
      <w:r>
        <w:rPr>
          <w:rFonts w:hint="eastAsia" w:ascii="仿宋_GB2312" w:hAnsi="仿宋_GB2312" w:eastAsia="仿宋_GB2312" w:cs="仿宋_GB2312"/>
          <w:highlight w:val="none"/>
          <w:u w:val="single"/>
        </w:rPr>
        <w:t xml:space="preserve">           </w:t>
      </w:r>
    </w:p>
    <w:p>
      <w:pPr>
        <w:adjustRightInd w:val="0"/>
        <w:snapToGrid w:val="0"/>
        <w:spacing w:line="560" w:lineRule="exact"/>
        <w:ind w:right="105" w:rightChars="50"/>
        <w:jc w:val="left"/>
        <w:rPr>
          <w:rFonts w:hint="eastAsia" w:ascii="仿宋_GB2312" w:hAnsi="仿宋_GB2312" w:eastAsia="仿宋_GB2312" w:cs="仿宋_GB2312"/>
          <w:highlight w:val="none"/>
          <w:u w:val="single"/>
        </w:rPr>
      </w:pPr>
      <w:r>
        <w:rPr>
          <w:rFonts w:hint="eastAsia" w:ascii="仿宋_GB2312" w:hAnsi="仿宋_GB2312" w:eastAsia="仿宋_GB2312" w:cs="仿宋_GB2312"/>
          <w:highlight w:val="none"/>
        </w:rPr>
        <w:t>日期：</w:t>
      </w:r>
      <w:r>
        <w:rPr>
          <w:rFonts w:hint="eastAsia" w:ascii="仿宋_GB2312" w:hAnsi="仿宋_GB2312" w:eastAsia="仿宋_GB2312" w:cs="仿宋_GB2312"/>
          <w:highlight w:val="none"/>
          <w:u w:val="single"/>
        </w:rPr>
        <w:t xml:space="preserve">                </w:t>
      </w:r>
    </w:p>
    <w:p>
      <w:pPr>
        <w:adjustRightInd w:val="0"/>
        <w:snapToGrid w:val="0"/>
        <w:spacing w:line="560" w:lineRule="exact"/>
        <w:ind w:right="105" w:rightChars="50"/>
        <w:jc w:val="left"/>
        <w:rPr>
          <w:rFonts w:hint="eastAsia" w:ascii="仿宋_GB2312" w:hAnsi="仿宋_GB2312" w:eastAsia="仿宋_GB2312" w:cs="仿宋_GB2312"/>
          <w:highlight w:val="none"/>
          <w:u w:val="single"/>
        </w:rPr>
      </w:pPr>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szCs w:val="21"/>
          <w:highlight w:val="none"/>
          <w:u w:val="single"/>
        </w:rPr>
        <w:br w:type="page"/>
      </w:r>
      <w:r>
        <w:rPr>
          <w:rFonts w:hint="eastAsia" w:ascii="仿宋_GB2312" w:hAnsi="仿宋_GB2312" w:eastAsia="仿宋_GB2312" w:cs="仿宋_GB2312"/>
          <w:b/>
          <w:bCs/>
          <w:sz w:val="28"/>
          <w:szCs w:val="28"/>
          <w:highlight w:val="none"/>
        </w:rPr>
        <w:t>格式7</w:t>
      </w:r>
      <w:bookmarkEnd w:id="25"/>
      <w:bookmarkEnd w:id="26"/>
    </w:p>
    <w:p>
      <w:pPr>
        <w:spacing w:before="312" w:beforeLines="100" w:after="312" w:afterLines="100"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具备履行合同所必需的设备和专业技术能力声明函</w:t>
      </w:r>
    </w:p>
    <w:p>
      <w:pPr>
        <w:spacing w:before="312" w:beforeLines="100" w:after="312" w:afterLines="100" w:line="560" w:lineRule="exact"/>
        <w:ind w:right="630" w:rightChars="300"/>
        <w:jc w:val="cente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（格式自拟）</w:t>
      </w:r>
    </w:p>
    <w:p>
      <w:pPr>
        <w:spacing w:before="312" w:beforeLines="100" w:after="312" w:afterLines="100" w:line="560" w:lineRule="exact"/>
        <w:ind w:right="630" w:rightChars="300"/>
        <w:jc w:val="center"/>
        <w:rPr>
          <w:rFonts w:hint="eastAsia" w:ascii="仿宋_GB2312" w:hAnsi="仿宋_GB2312" w:eastAsia="仿宋_GB2312" w:cs="仿宋_GB2312"/>
          <w:b/>
          <w:sz w:val="28"/>
          <w:szCs w:val="28"/>
          <w:highlight w:val="none"/>
        </w:rPr>
      </w:pPr>
    </w:p>
    <w:p>
      <w:pPr>
        <w:spacing w:before="312" w:beforeLines="100" w:after="312" w:afterLines="100" w:line="560" w:lineRule="exact"/>
        <w:ind w:right="630" w:rightChars="300"/>
        <w:jc w:val="center"/>
        <w:rPr>
          <w:rFonts w:hint="eastAsia" w:ascii="仿宋_GB2312" w:hAnsi="仿宋_GB2312" w:eastAsia="仿宋_GB2312" w:cs="仿宋_GB2312"/>
          <w:b/>
          <w:sz w:val="28"/>
          <w:szCs w:val="28"/>
          <w:highlight w:val="none"/>
        </w:rPr>
      </w:pPr>
    </w:p>
    <w:p>
      <w:pPr>
        <w:spacing w:before="312" w:beforeLines="100" w:after="312" w:afterLines="100" w:line="560" w:lineRule="exact"/>
        <w:ind w:right="630" w:rightChars="300"/>
        <w:jc w:val="center"/>
        <w:rPr>
          <w:rFonts w:hint="eastAsia" w:ascii="仿宋_GB2312" w:hAnsi="仿宋_GB2312" w:eastAsia="仿宋_GB2312" w:cs="仿宋_GB2312"/>
          <w:b/>
          <w:sz w:val="28"/>
          <w:szCs w:val="28"/>
          <w:highlight w:val="none"/>
        </w:rPr>
      </w:pPr>
    </w:p>
    <w:p>
      <w:pPr>
        <w:spacing w:before="312" w:beforeLines="100" w:after="312" w:afterLines="100" w:line="560" w:lineRule="exact"/>
        <w:ind w:right="630" w:rightChars="300"/>
        <w:jc w:val="center"/>
        <w:rPr>
          <w:rFonts w:hint="eastAsia" w:ascii="仿宋_GB2312" w:hAnsi="仿宋_GB2312" w:eastAsia="仿宋_GB2312" w:cs="仿宋_GB2312"/>
          <w:b/>
          <w:sz w:val="28"/>
          <w:szCs w:val="28"/>
          <w:highlight w:val="none"/>
        </w:rPr>
      </w:pP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w:t>
      </w: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或</w:t>
      </w:r>
      <w:r>
        <w:rPr>
          <w:rFonts w:hint="eastAsia" w:ascii="仿宋_GB2312" w:hAnsi="仿宋_GB2312" w:eastAsia="仿宋_GB2312" w:cs="仿宋_GB2312"/>
          <w:highlight w:val="none"/>
        </w:rPr>
        <w:t xml:space="preserve">其授权委托人（签字或盖章）： </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spacing w:line="480" w:lineRule="exac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sz w:val="28"/>
          <w:szCs w:val="28"/>
          <w:highlight w:val="none"/>
        </w:rPr>
        <w:br w:type="page"/>
      </w:r>
      <w:bookmarkStart w:id="27" w:name="_Toc533340155"/>
      <w:bookmarkStart w:id="28" w:name="_Toc4485632"/>
      <w:r>
        <w:rPr>
          <w:rFonts w:hint="eastAsia" w:ascii="仿宋_GB2312" w:hAnsi="仿宋_GB2312" w:eastAsia="仿宋_GB2312" w:cs="仿宋_GB2312"/>
          <w:b/>
          <w:bCs/>
          <w:sz w:val="28"/>
          <w:szCs w:val="28"/>
          <w:highlight w:val="none"/>
        </w:rPr>
        <w:t>格式8</w:t>
      </w:r>
    </w:p>
    <w:p>
      <w:pPr>
        <w:spacing w:before="312" w:beforeLines="100" w:after="312" w:afterLines="100"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采 购 项 目 报 价 表</w:t>
      </w:r>
    </w:p>
    <w:p>
      <w:pPr>
        <w:adjustRightInd w:val="0"/>
        <w:snapToGrid w:val="0"/>
        <w:spacing w:line="576" w:lineRule="exact"/>
        <w:ind w:firstLine="480" w:firstLineChars="200"/>
        <w:rPr>
          <w:rFonts w:hint="eastAsia" w:hAnsi="宋体"/>
          <w:sz w:val="24"/>
          <w:szCs w:val="24"/>
          <w:highlight w:val="none"/>
        </w:rPr>
      </w:pPr>
      <w:r>
        <w:rPr>
          <w:rFonts w:hint="eastAsia" w:hAnsi="宋体"/>
          <w:sz w:val="24"/>
          <w:szCs w:val="24"/>
          <w:highlight w:val="none"/>
        </w:rPr>
        <w:t>项目名称 :</w:t>
      </w:r>
      <w:r>
        <w:rPr>
          <w:rFonts w:hint="eastAsia" w:ascii="仿宋_GB2312" w:hAnsi="仿宋" w:eastAsia="仿宋_GB2312"/>
          <w:sz w:val="24"/>
          <w:szCs w:val="24"/>
          <w:highlight w:val="none"/>
        </w:rPr>
        <w:t xml:space="preserve"> </w:t>
      </w:r>
      <w:r>
        <w:rPr>
          <w:rFonts w:hAnsi="宋体"/>
          <w:sz w:val="24"/>
          <w:szCs w:val="24"/>
          <w:highlight w:val="none"/>
        </w:rPr>
        <w:t>阜新市东沙河总氮削减示范工程</w:t>
      </w:r>
      <w:r>
        <w:rPr>
          <w:rFonts w:hint="eastAsia" w:hAnsi="宋体"/>
          <w:sz w:val="24"/>
          <w:szCs w:val="24"/>
          <w:highlight w:val="none"/>
        </w:rPr>
        <w:t xml:space="preserve">项目                                                              </w:t>
      </w:r>
    </w:p>
    <w:p>
      <w:pPr>
        <w:pStyle w:val="6"/>
        <w:spacing w:line="300" w:lineRule="exact"/>
        <w:ind w:left="14880" w:hanging="14880" w:hangingChars="6200"/>
        <w:jc w:val="left"/>
        <w:rPr>
          <w:sz w:val="24"/>
          <w:szCs w:val="24"/>
          <w:highlight w:val="none"/>
        </w:rPr>
      </w:pPr>
      <w:r>
        <w:rPr>
          <w:rFonts w:hint="eastAsia" w:hAnsi="宋体"/>
          <w:sz w:val="24"/>
          <w:szCs w:val="24"/>
          <w:highlight w:val="none"/>
        </w:rPr>
        <w:t xml:space="preserve">                                                                                                   单</w:t>
      </w:r>
    </w:p>
    <w:tbl>
      <w:tblPr>
        <w:tblStyle w:val="12"/>
        <w:tblW w:w="843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38"/>
        <w:gridCol w:w="4292"/>
        <w:gridCol w:w="2608"/>
        <w:gridCol w:w="795"/>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738" w:type="dxa"/>
            <w:tcBorders>
              <w:top w:val="single" w:color="auto" w:sz="8" w:space="0"/>
              <w:left w:val="single" w:color="auto" w:sz="8" w:space="0"/>
              <w:bottom w:val="single" w:color="auto" w:sz="6" w:space="0"/>
              <w:right w:val="single" w:color="auto" w:sz="4" w:space="0"/>
            </w:tcBorders>
            <w:vAlign w:val="center"/>
          </w:tcPr>
          <w:p>
            <w:pPr>
              <w:adjustRightInd w:val="0"/>
              <w:snapToGrid w:val="0"/>
              <w:jc w:val="left"/>
              <w:rPr>
                <w:highlight w:val="none"/>
              </w:rPr>
            </w:pPr>
            <w:r>
              <w:rPr>
                <w:rFonts w:hint="eastAsia"/>
                <w:highlight w:val="none"/>
              </w:rPr>
              <w:t>序号</w:t>
            </w:r>
          </w:p>
        </w:tc>
        <w:tc>
          <w:tcPr>
            <w:tcW w:w="4292" w:type="dxa"/>
            <w:tcBorders>
              <w:top w:val="single" w:color="auto" w:sz="8" w:space="0"/>
              <w:left w:val="nil"/>
              <w:bottom w:val="single" w:color="auto" w:sz="6" w:space="0"/>
              <w:right w:val="single" w:color="auto" w:sz="6" w:space="0"/>
            </w:tcBorders>
            <w:vAlign w:val="center"/>
          </w:tcPr>
          <w:p>
            <w:pPr>
              <w:adjustRightInd w:val="0"/>
              <w:snapToGrid w:val="0"/>
              <w:jc w:val="left"/>
              <w:rPr>
                <w:rFonts w:hint="eastAsia"/>
                <w:highlight w:val="none"/>
              </w:rPr>
            </w:pPr>
            <w:r>
              <w:rPr>
                <w:rFonts w:hint="eastAsia"/>
                <w:highlight w:val="none"/>
              </w:rPr>
              <w:t>项目名称</w:t>
            </w:r>
          </w:p>
        </w:tc>
        <w:tc>
          <w:tcPr>
            <w:tcW w:w="2608" w:type="dxa"/>
            <w:tcBorders>
              <w:top w:val="single" w:color="auto" w:sz="8" w:space="0"/>
              <w:left w:val="single" w:color="auto" w:sz="6" w:space="0"/>
              <w:bottom w:val="single" w:color="auto" w:sz="6" w:space="0"/>
              <w:right w:val="single" w:color="auto" w:sz="4" w:space="0"/>
            </w:tcBorders>
            <w:vAlign w:val="center"/>
          </w:tcPr>
          <w:p>
            <w:pPr>
              <w:adjustRightInd w:val="0"/>
              <w:snapToGrid w:val="0"/>
              <w:jc w:val="left"/>
              <w:rPr>
                <w:highlight w:val="none"/>
              </w:rPr>
            </w:pPr>
            <w:r>
              <w:rPr>
                <w:rFonts w:hint="eastAsia"/>
                <w:highlight w:val="none"/>
              </w:rPr>
              <w:t>总价（元）</w:t>
            </w:r>
          </w:p>
        </w:tc>
        <w:tc>
          <w:tcPr>
            <w:tcW w:w="795" w:type="dxa"/>
            <w:tcBorders>
              <w:top w:val="single" w:color="auto" w:sz="8" w:space="0"/>
              <w:left w:val="nil"/>
              <w:bottom w:val="single" w:color="auto" w:sz="6" w:space="0"/>
              <w:right w:val="single" w:color="auto" w:sz="8" w:space="0"/>
            </w:tcBorders>
            <w:vAlign w:val="center"/>
          </w:tcPr>
          <w:p>
            <w:pPr>
              <w:adjustRightInd w:val="0"/>
              <w:snapToGrid w:val="0"/>
              <w:jc w:val="left"/>
              <w:rPr>
                <w:highlight w:val="none"/>
              </w:rPr>
            </w:pPr>
            <w:r>
              <w:rPr>
                <w:rFonts w:hint="eastAsia"/>
                <w:highlight w:val="none"/>
              </w:rPr>
              <w:t>备注</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73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left"/>
              <w:rPr>
                <w:highlight w:val="none"/>
              </w:rPr>
            </w:pPr>
            <w:r>
              <w:rPr>
                <w:rFonts w:hint="eastAsia"/>
                <w:highlight w:val="none"/>
              </w:rPr>
              <w:t>1</w:t>
            </w:r>
          </w:p>
        </w:tc>
        <w:tc>
          <w:tcPr>
            <w:tcW w:w="4292" w:type="dxa"/>
            <w:tcBorders>
              <w:top w:val="single" w:color="auto" w:sz="6" w:space="0"/>
              <w:left w:val="nil"/>
              <w:bottom w:val="single" w:color="auto" w:sz="6" w:space="0"/>
              <w:right w:val="single" w:color="auto" w:sz="6" w:space="0"/>
            </w:tcBorders>
            <w:vAlign w:val="center"/>
          </w:tcPr>
          <w:p>
            <w:pPr>
              <w:adjustRightInd w:val="0"/>
              <w:snapToGrid w:val="0"/>
              <w:jc w:val="left"/>
              <w:rPr>
                <w:highlight w:val="none"/>
              </w:rPr>
            </w:pPr>
          </w:p>
        </w:tc>
        <w:tc>
          <w:tcPr>
            <w:tcW w:w="2608" w:type="dxa"/>
            <w:tcBorders>
              <w:top w:val="single" w:color="auto" w:sz="6" w:space="0"/>
              <w:left w:val="single" w:color="auto" w:sz="6" w:space="0"/>
              <w:bottom w:val="single" w:color="auto" w:sz="6" w:space="0"/>
              <w:right w:val="single" w:color="auto" w:sz="4" w:space="0"/>
            </w:tcBorders>
          </w:tcPr>
          <w:p>
            <w:pPr>
              <w:adjustRightInd w:val="0"/>
              <w:snapToGrid w:val="0"/>
              <w:jc w:val="left"/>
              <w:rPr>
                <w:highlight w:val="none"/>
              </w:rPr>
            </w:pPr>
          </w:p>
        </w:tc>
        <w:tc>
          <w:tcPr>
            <w:tcW w:w="795"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738" w:type="dxa"/>
            <w:tcBorders>
              <w:top w:val="single" w:color="auto" w:sz="6" w:space="0"/>
              <w:left w:val="single" w:color="auto" w:sz="8" w:space="0"/>
              <w:bottom w:val="single" w:color="auto" w:sz="8" w:space="0"/>
              <w:right w:val="single" w:color="auto" w:sz="4" w:space="0"/>
            </w:tcBorders>
            <w:vAlign w:val="center"/>
          </w:tcPr>
          <w:p>
            <w:pPr>
              <w:adjustRightInd w:val="0"/>
              <w:snapToGrid w:val="0"/>
              <w:jc w:val="left"/>
              <w:rPr>
                <w:highlight w:val="none"/>
              </w:rPr>
            </w:pPr>
            <w:r>
              <w:rPr>
                <w:rFonts w:hint="eastAsia"/>
                <w:highlight w:val="none"/>
              </w:rPr>
              <w:t>合计</w:t>
            </w:r>
          </w:p>
        </w:tc>
        <w:tc>
          <w:tcPr>
            <w:tcW w:w="7695" w:type="dxa"/>
            <w:gridSpan w:val="3"/>
            <w:tcBorders>
              <w:top w:val="single" w:color="auto" w:sz="6" w:space="0"/>
              <w:left w:val="nil"/>
              <w:bottom w:val="single" w:color="auto" w:sz="8" w:space="0"/>
              <w:right w:val="single" w:color="auto" w:sz="8" w:space="0"/>
            </w:tcBorders>
            <w:vAlign w:val="center"/>
          </w:tcPr>
          <w:p>
            <w:pPr>
              <w:widowControl/>
              <w:adjustRightInd w:val="0"/>
              <w:snapToGrid w:val="0"/>
              <w:jc w:val="left"/>
              <w:rPr>
                <w:highlight w:val="none"/>
              </w:rPr>
            </w:pPr>
            <w:r>
              <w:rPr>
                <w:rFonts w:hint="eastAsia"/>
                <w:highlight w:val="none"/>
              </w:rPr>
              <w:t xml:space="preserve">大写金额：              </w:t>
            </w:r>
            <w:r>
              <w:rPr>
                <w:rFonts w:hint="eastAsia"/>
                <w:highlight w:val="none"/>
                <w:lang w:val="en-US" w:eastAsia="zh-CN"/>
              </w:rPr>
              <w:t xml:space="preserve">      </w:t>
            </w:r>
            <w:r>
              <w:rPr>
                <w:rFonts w:hint="eastAsia"/>
                <w:highlight w:val="none"/>
              </w:rPr>
              <w:t xml:space="preserve">   小写金额： </w:t>
            </w:r>
          </w:p>
        </w:tc>
      </w:tr>
    </w:tbl>
    <w:p>
      <w:pPr>
        <w:jc w:val="left"/>
        <w:rPr>
          <w:rFonts w:hint="eastAsia" w:ascii="宋体" w:hAnsi="宋体" w:eastAsia="宋体" w:cs="宋体"/>
          <w:kern w:val="0"/>
          <w:szCs w:val="21"/>
          <w:highlight w:val="none"/>
        </w:rPr>
      </w:pPr>
      <w:r>
        <w:rPr>
          <w:rFonts w:hint="eastAsia" w:ascii="宋体" w:hAnsi="宋体"/>
          <w:highlight w:val="none"/>
        </w:rPr>
        <w:t>备注：</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eastAsia="zh-CN"/>
        </w:rPr>
        <w:t>工程项目</w:t>
      </w:r>
      <w:r>
        <w:rPr>
          <w:rFonts w:hint="eastAsia" w:ascii="宋体" w:hAnsi="宋体" w:eastAsia="宋体" w:cs="宋体"/>
          <w:kern w:val="0"/>
          <w:szCs w:val="21"/>
          <w:highlight w:val="none"/>
        </w:rPr>
        <w:t>地点：采购方指定地点、</w:t>
      </w:r>
    </w:p>
    <w:p>
      <w:pPr>
        <w:ind w:left="630" w:leftChars="300" w:firstLine="0" w:firstLineChars="0"/>
        <w:jc w:val="left"/>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2、完成时间：自合同签订之日起一年内工程建设完成，</w:t>
      </w:r>
      <w:r>
        <w:rPr>
          <w:rFonts w:hint="eastAsia" w:ascii="宋体" w:hAnsi="宋体" w:eastAsia="宋体" w:cs="宋体"/>
          <w:color w:val="auto"/>
          <w:kern w:val="0"/>
          <w:szCs w:val="21"/>
          <w:highlight w:val="none"/>
          <w:lang w:eastAsia="zh-CN"/>
        </w:rPr>
        <w:t>一年后组织验收，验收完成后，乙方继续负责项目运维</w:t>
      </w:r>
      <w:r>
        <w:rPr>
          <w:rFonts w:hint="eastAsia" w:ascii="宋体" w:hAnsi="宋体" w:eastAsia="宋体" w:cs="宋体"/>
          <w:color w:val="auto"/>
          <w:kern w:val="0"/>
          <w:szCs w:val="21"/>
          <w:highlight w:val="none"/>
          <w:lang w:val="en-US" w:eastAsia="zh-CN"/>
        </w:rPr>
        <w:t>2年。</w:t>
      </w:r>
    </w:p>
    <w:p>
      <w:pPr>
        <w:ind w:firstLine="630" w:firstLineChars="300"/>
        <w:jc w:val="left"/>
        <w:rPr>
          <w:rFonts w:hint="eastAsia" w:ascii="宋体" w:hAnsi="宋体"/>
          <w:highlight w:val="none"/>
        </w:rPr>
      </w:pP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w:t>
      </w: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或</w:t>
      </w:r>
      <w:r>
        <w:rPr>
          <w:rFonts w:hint="eastAsia" w:ascii="仿宋_GB2312" w:hAnsi="仿宋_GB2312" w:eastAsia="仿宋_GB2312" w:cs="仿宋_GB2312"/>
          <w:highlight w:val="none"/>
        </w:rPr>
        <w:t xml:space="preserve">其授权委托人（签字或盖章）： </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widowControl/>
        <w:spacing w:line="560" w:lineRule="exact"/>
        <w:jc w:val="left"/>
        <w:rPr>
          <w:rFonts w:hint="eastAsia" w:ascii="仿宋_GB2312" w:hAnsi="仿宋_GB2312" w:eastAsia="仿宋_GB2312" w:cs="仿宋_GB2312"/>
          <w:b/>
          <w:bCs/>
          <w:sz w:val="28"/>
          <w:szCs w:val="28"/>
          <w:highlight w:val="none"/>
        </w:rPr>
        <w:sectPr>
          <w:pgSz w:w="11906" w:h="16838"/>
          <w:pgMar w:top="1440" w:right="1800" w:bottom="1440" w:left="1800" w:header="851" w:footer="992" w:gutter="0"/>
          <w:cols w:space="425" w:num="1"/>
          <w:docGrid w:type="lines" w:linePitch="312" w:charSpace="0"/>
        </w:sectPr>
      </w:pPr>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格式9</w:t>
      </w:r>
    </w:p>
    <w:p>
      <w:pPr>
        <w:spacing w:before="312" w:beforeLines="100" w:after="312" w:afterLines="100"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eastAsia="zh-CN"/>
        </w:rPr>
        <w:t>工程项目内容</w:t>
      </w:r>
      <w:r>
        <w:rPr>
          <w:rFonts w:hint="eastAsia" w:ascii="仿宋" w:hAnsi="仿宋" w:eastAsia="仿宋" w:cs="仿宋"/>
          <w:b/>
          <w:bCs/>
          <w:color w:val="auto"/>
          <w:sz w:val="32"/>
          <w:szCs w:val="32"/>
          <w:highlight w:val="none"/>
        </w:rPr>
        <w:t>价格明细表</w:t>
      </w:r>
    </w:p>
    <w:p>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t>包号：                                                      报价单位：元</w:t>
      </w:r>
    </w:p>
    <w:p>
      <w:pPr>
        <w:pStyle w:val="6"/>
        <w:spacing w:line="300" w:lineRule="exact"/>
        <w:ind w:left="14880" w:hanging="14880" w:hangingChars="6200"/>
        <w:jc w:val="left"/>
        <w:rPr>
          <w:color w:val="auto"/>
          <w:sz w:val="24"/>
          <w:szCs w:val="24"/>
          <w:highlight w:val="none"/>
        </w:rPr>
      </w:pPr>
      <w:r>
        <w:rPr>
          <w:rFonts w:hint="eastAsia" w:hAnsi="宋体"/>
          <w:color w:val="auto"/>
          <w:sz w:val="24"/>
          <w:szCs w:val="24"/>
          <w:highlight w:val="none"/>
        </w:rPr>
        <w:t xml:space="preserve">                                                </w:t>
      </w:r>
    </w:p>
    <w:tbl>
      <w:tblPr>
        <w:tblStyle w:val="12"/>
        <w:tblW w:w="8611"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18"/>
        <w:gridCol w:w="1161"/>
        <w:gridCol w:w="6073"/>
        <w:gridCol w:w="659"/>
      </w:tblGrid>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718" w:type="dxa"/>
            <w:tcBorders>
              <w:top w:val="single" w:color="auto" w:sz="8"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序号</w:t>
            </w:r>
          </w:p>
        </w:tc>
        <w:tc>
          <w:tcPr>
            <w:tcW w:w="1161" w:type="dxa"/>
            <w:tcBorders>
              <w:top w:val="single" w:color="auto" w:sz="8"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lang w:eastAsia="zh-CN"/>
              </w:rPr>
              <w:t>工程项目</w:t>
            </w:r>
          </w:p>
        </w:tc>
        <w:tc>
          <w:tcPr>
            <w:tcW w:w="6073" w:type="dxa"/>
            <w:tcBorders>
              <w:top w:val="single" w:color="auto" w:sz="8" w:space="0"/>
              <w:left w:val="single" w:color="auto" w:sz="6"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具体内容</w:t>
            </w:r>
          </w:p>
        </w:tc>
        <w:tc>
          <w:tcPr>
            <w:tcW w:w="659" w:type="dxa"/>
            <w:tcBorders>
              <w:top w:val="single" w:color="auto" w:sz="8" w:space="0"/>
              <w:left w:val="nil"/>
              <w:bottom w:val="single" w:color="auto" w:sz="6" w:space="0"/>
              <w:right w:val="single" w:color="auto" w:sz="8" w:space="0"/>
            </w:tcBorders>
            <w:vAlign w:val="center"/>
          </w:tcPr>
          <w:p>
            <w:pPr>
              <w:adjustRightInd w:val="0"/>
              <w:snapToGrid w:val="0"/>
              <w:jc w:val="center"/>
              <w:rPr>
                <w:color w:val="auto"/>
                <w:highlight w:val="none"/>
              </w:rPr>
            </w:pPr>
            <w:r>
              <w:rPr>
                <w:rFonts w:hint="eastAsia"/>
                <w:color w:val="auto"/>
                <w:highlight w:val="none"/>
              </w:rPr>
              <w:t>价格</w:t>
            </w: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8"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1</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rPr>
              <w:t>监测</w:t>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highlight w:val="none"/>
              </w:rPr>
              <w:t>干流及主要支流，地表水监测不少于3期，监测高锰酸盐指数、总氮、总磷、pH、溶解氧、水温、流速及流量；2座生物塘进出口监测不少于10期，监测高锰酸盐指数、总氮、总磷、pH、溶解氧、水温、流速及流量。</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2</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rPr>
              <w:t>生态塘（2座）</w:t>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highlight w:val="none"/>
              </w:rPr>
              <w:t>塘总面积1500平方米，深约0.6-0.7米。挖方合计约1000立方米。土方在河道内就地平整。</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3</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rPr>
              <w:t>生态墙（9座）</w:t>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highlight w:val="none"/>
              </w:rPr>
              <w:t>位于第一座生态塘内，每座生态墙宽约2米、长约6米，高约1米（其中地下部分约0.7米），共计9座，等间距布设。</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4</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rPr>
              <w:t>水生植物</w:t>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highlight w:val="none"/>
              </w:rPr>
              <w:t>种植黄花鸢尾、菹草，种植区域面积约700平方米。</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5</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rPr>
              <w:t>生态堆装置（2套）</w:t>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highlight w:val="none"/>
              </w:rPr>
              <w:t>2座生态调控堆装置。边长为1米，高0.7米。</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6</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rPr>
              <w:t>微生物</w:t>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highlight w:val="none"/>
              </w:rPr>
              <w:t>投放降氮微生物500公斤，活化后分批次投放。首次投放200公斤，后期分15次投放，每次投放20公斤。（含微生物、现场活化费用、现场投放等）</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color w:val="auto"/>
                <w:highlight w:val="none"/>
              </w:rPr>
            </w:pPr>
            <w:r>
              <w:rPr>
                <w:rFonts w:hint="eastAsia"/>
                <w:color w:val="auto"/>
                <w:highlight w:val="none"/>
              </w:rPr>
              <w:t>7</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color w:val="auto"/>
                <w:highlight w:val="none"/>
              </w:rPr>
            </w:pPr>
            <w:r>
              <w:rPr>
                <w:rFonts w:hint="eastAsia"/>
                <w:color w:val="auto"/>
                <w:highlight w:val="none"/>
              </w:rPr>
              <w:t>宣传牌、警示牌</w:t>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highlight w:val="none"/>
              </w:rPr>
              <w:t>宣传牌1块，警示牌4块</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41" w:hRule="atLeast"/>
          <w:jc w:val="center"/>
        </w:trPr>
        <w:tc>
          <w:tcPr>
            <w:tcW w:w="718" w:type="dxa"/>
            <w:tcBorders>
              <w:top w:val="single" w:color="auto" w:sz="6" w:space="0"/>
              <w:left w:val="single" w:color="auto" w:sz="8" w:space="0"/>
              <w:bottom w:val="single" w:color="auto" w:sz="6" w:space="0"/>
              <w:right w:val="single" w:color="auto" w:sz="4" w:space="0"/>
            </w:tcBorders>
            <w:vAlign w:val="center"/>
          </w:tcPr>
          <w:p>
            <w:pPr>
              <w:adjustRightInd w:val="0"/>
              <w:snapToGrid w:val="0"/>
              <w:jc w:val="center"/>
              <w:rPr>
                <w:rFonts w:hint="eastAsia" w:eastAsiaTheme="minorEastAsia"/>
                <w:color w:val="auto"/>
                <w:highlight w:val="none"/>
                <w:lang w:val="en-US" w:eastAsia="zh-CN"/>
              </w:rPr>
            </w:pPr>
            <w:r>
              <w:rPr>
                <w:rFonts w:hint="eastAsia"/>
                <w:color w:val="auto"/>
                <w:highlight w:val="none"/>
                <w:lang w:val="en-US" w:eastAsia="zh-CN"/>
              </w:rPr>
              <w:t>8</w:t>
            </w:r>
          </w:p>
        </w:tc>
        <w:tc>
          <w:tcPr>
            <w:tcW w:w="1161" w:type="dxa"/>
            <w:tcBorders>
              <w:top w:val="single" w:color="auto" w:sz="6" w:space="0"/>
              <w:left w:val="nil"/>
              <w:bottom w:val="single" w:color="auto" w:sz="6" w:space="0"/>
              <w:right w:val="single" w:color="auto" w:sz="6" w:space="0"/>
            </w:tcBorders>
            <w:vAlign w:val="center"/>
          </w:tcPr>
          <w:p>
            <w:pPr>
              <w:adjustRightInd w:val="0"/>
              <w:snapToGrid w:val="0"/>
              <w:jc w:val="center"/>
              <w:rPr>
                <w:rFonts w:hint="eastAsia"/>
                <w:color w:val="auto"/>
                <w:highlight w:val="none"/>
              </w:rPr>
            </w:pPr>
            <w:r>
              <w:rPr>
                <w:rFonts w:hint="eastAsia"/>
                <w:color w:val="auto"/>
              </w:rPr>
              <w:t>三年</w:t>
            </w:r>
            <w:r>
              <w:rPr>
                <w:rFonts w:hint="eastAsia"/>
                <w:color w:val="auto"/>
                <w:lang w:eastAsia="zh-CN"/>
              </w:rPr>
              <w:t>建设、</w:t>
            </w:r>
            <w:r>
              <w:rPr>
                <w:rFonts w:hint="eastAsia"/>
                <w:color w:val="auto"/>
              </w:rPr>
              <w:t>维护</w:t>
            </w:r>
            <w:r>
              <w:rPr>
                <w:rFonts w:hint="eastAsia"/>
                <w:color w:val="auto"/>
                <w:lang w:eastAsia="zh-CN"/>
              </w:rPr>
              <w:t>期</w:t>
            </w:r>
            <w:r>
              <w:rPr>
                <w:rFonts w:hint="eastAsia"/>
                <w:color w:val="auto"/>
              </w:rPr>
              <w:tab/>
            </w:r>
          </w:p>
        </w:tc>
        <w:tc>
          <w:tcPr>
            <w:tcW w:w="6073" w:type="dxa"/>
            <w:tcBorders>
              <w:top w:val="single" w:color="auto" w:sz="6" w:space="0"/>
              <w:left w:val="single" w:color="auto" w:sz="6" w:space="0"/>
              <w:bottom w:val="single" w:color="auto" w:sz="6" w:space="0"/>
              <w:right w:val="single" w:color="auto" w:sz="4" w:space="0"/>
            </w:tcBorders>
            <w:vAlign w:val="center"/>
          </w:tcPr>
          <w:p>
            <w:pPr>
              <w:adjustRightInd w:val="0"/>
              <w:snapToGrid w:val="0"/>
              <w:jc w:val="center"/>
              <w:rPr>
                <w:rFonts w:hint="eastAsia"/>
                <w:color w:val="auto"/>
                <w:highlight w:val="none"/>
              </w:rPr>
            </w:pPr>
            <w:r>
              <w:rPr>
                <w:rFonts w:hint="eastAsia"/>
                <w:color w:val="auto"/>
              </w:rPr>
              <w:t>自合同签订之日起一年内工程建设完成，</w:t>
            </w:r>
            <w:r>
              <w:rPr>
                <w:rFonts w:hint="eastAsia"/>
                <w:color w:val="auto"/>
                <w:lang w:eastAsia="zh-CN"/>
              </w:rPr>
              <w:t>一年后组织验收，验收完成后，乙方继续负责项目运维</w:t>
            </w:r>
            <w:r>
              <w:rPr>
                <w:rFonts w:hint="eastAsia"/>
                <w:color w:val="auto"/>
                <w:lang w:val="en-US" w:eastAsia="zh-CN"/>
              </w:rPr>
              <w:t>2年。</w:t>
            </w:r>
          </w:p>
        </w:tc>
        <w:tc>
          <w:tcPr>
            <w:tcW w:w="659" w:type="dxa"/>
            <w:tcBorders>
              <w:top w:val="single" w:color="auto" w:sz="6" w:space="0"/>
              <w:left w:val="nil"/>
              <w:bottom w:val="single" w:color="auto" w:sz="6" w:space="0"/>
              <w:right w:val="single" w:color="auto" w:sz="8" w:space="0"/>
            </w:tcBorders>
            <w:vAlign w:val="center"/>
          </w:tcPr>
          <w:p>
            <w:pPr>
              <w:widowControl/>
              <w:adjustRightInd w:val="0"/>
              <w:snapToGrid w:val="0"/>
              <w:jc w:val="center"/>
              <w:rPr>
                <w:rFonts w:hint="eastAsia" w:cs="宋体" w:asciiTheme="minorEastAsia" w:hAnsiTheme="minorEastAsia"/>
                <w:color w:val="auto"/>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1879" w:type="dxa"/>
            <w:gridSpan w:val="2"/>
            <w:tcBorders>
              <w:top w:val="single" w:color="auto" w:sz="6" w:space="0"/>
              <w:left w:val="single" w:color="auto" w:sz="8" w:space="0"/>
              <w:bottom w:val="single" w:color="auto" w:sz="8" w:space="0"/>
              <w:right w:val="single" w:color="auto" w:sz="4" w:space="0"/>
            </w:tcBorders>
            <w:vAlign w:val="center"/>
          </w:tcPr>
          <w:p>
            <w:pPr>
              <w:adjustRightInd w:val="0"/>
              <w:snapToGrid w:val="0"/>
              <w:jc w:val="center"/>
              <w:rPr>
                <w:color w:val="auto"/>
                <w:highlight w:val="none"/>
              </w:rPr>
            </w:pPr>
            <w:r>
              <w:rPr>
                <w:rFonts w:hint="eastAsia"/>
                <w:color w:val="auto"/>
                <w:highlight w:val="none"/>
              </w:rPr>
              <w:t>合计</w:t>
            </w:r>
          </w:p>
        </w:tc>
        <w:tc>
          <w:tcPr>
            <w:tcW w:w="6732" w:type="dxa"/>
            <w:gridSpan w:val="2"/>
            <w:tcBorders>
              <w:top w:val="single" w:color="auto" w:sz="6" w:space="0"/>
              <w:left w:val="nil"/>
              <w:bottom w:val="single" w:color="auto" w:sz="8" w:space="0"/>
              <w:right w:val="single" w:color="auto" w:sz="8" w:space="0"/>
            </w:tcBorders>
            <w:vAlign w:val="center"/>
          </w:tcPr>
          <w:p>
            <w:pPr>
              <w:widowControl/>
              <w:adjustRightInd w:val="0"/>
              <w:snapToGrid w:val="0"/>
              <w:jc w:val="center"/>
              <w:rPr>
                <w:color w:val="auto"/>
                <w:highlight w:val="none"/>
              </w:rPr>
            </w:pPr>
            <w:r>
              <w:rPr>
                <w:rFonts w:hint="eastAsia"/>
                <w:color w:val="auto"/>
                <w:highlight w:val="none"/>
              </w:rPr>
              <w:t>大写金额：                 小写金额：</w:t>
            </w:r>
          </w:p>
        </w:tc>
      </w:tr>
    </w:tbl>
    <w:p>
      <w:pPr>
        <w:adjustRightInd w:val="0"/>
        <w:snapToGrid w:val="0"/>
        <w:spacing w:line="360" w:lineRule="auto"/>
        <w:ind w:right="105" w:rightChars="50" w:firstLine="420" w:firstLineChars="2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注：1.此表中，总价应和报价一览表的响应总价相一致。</w:t>
      </w:r>
    </w:p>
    <w:p>
      <w:pPr>
        <w:adjustRightInd w:val="0"/>
        <w:snapToGrid w:val="0"/>
        <w:spacing w:line="360" w:lineRule="auto"/>
        <w:ind w:right="105" w:rightChars="50" w:firstLine="840" w:firstLineChars="400"/>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2.本表可根据实际情况进行拓展。</w:t>
      </w:r>
    </w:p>
    <w:p>
      <w:pPr>
        <w:tabs>
          <w:tab w:val="left" w:pos="420"/>
        </w:tabs>
        <w:adjustRightInd w:val="0"/>
        <w:snapToGrid w:val="0"/>
        <w:spacing w:line="360" w:lineRule="auto"/>
        <w:ind w:right="105" w:rightChars="50" w:firstLine="544" w:firstLineChars="227"/>
        <w:jc w:val="left"/>
        <w:rPr>
          <w:rFonts w:ascii="Times New Roman" w:hAnsi="Times New Roman" w:eastAsia="仿宋" w:cs="Times New Roman"/>
          <w:sz w:val="24"/>
          <w:szCs w:val="21"/>
          <w:highlight w:val="none"/>
        </w:rPr>
      </w:pP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w:t>
      </w: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或</w:t>
      </w:r>
      <w:r>
        <w:rPr>
          <w:rFonts w:hint="eastAsia" w:ascii="仿宋_GB2312" w:hAnsi="仿宋_GB2312" w:eastAsia="仿宋_GB2312" w:cs="仿宋_GB2312"/>
          <w:highlight w:val="none"/>
        </w:rPr>
        <w:t xml:space="preserve">其授权委托人（签字或盖章）： </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p>
    <w:p>
      <w:pPr>
        <w:widowControl/>
        <w:spacing w:line="560" w:lineRule="exact"/>
        <w:jc w:val="left"/>
        <w:rPr>
          <w:rFonts w:hint="eastAsia" w:ascii="仿宋_GB2312" w:hAnsi="仿宋_GB2312" w:eastAsia="仿宋_GB2312" w:cs="仿宋_GB2312"/>
          <w:b/>
          <w:bCs/>
          <w:sz w:val="28"/>
          <w:szCs w:val="28"/>
          <w:highlight w:val="none"/>
        </w:rPr>
      </w:pPr>
    </w:p>
    <w:p>
      <w:pPr>
        <w:widowControl/>
        <w:spacing w:line="560" w:lineRule="exact"/>
        <w:jc w:val="left"/>
        <w:outlineLvl w:val="1"/>
        <w:rPr>
          <w:rFonts w:hint="eastAsia" w:ascii="仿宋_GB2312" w:hAnsi="仿宋_GB2312" w:eastAsia="仿宋_GB2312" w:cs="仿宋_GB2312"/>
          <w:b/>
          <w:bCs/>
          <w:sz w:val="28"/>
          <w:szCs w:val="28"/>
          <w:highlight w:val="none"/>
        </w:rPr>
        <w:sectPr>
          <w:pgSz w:w="11906" w:h="16838"/>
          <w:pgMar w:top="1440" w:right="1800" w:bottom="1440" w:left="1800" w:header="851" w:footer="992" w:gutter="0"/>
          <w:cols w:space="425" w:num="1"/>
          <w:docGrid w:type="lines" w:linePitch="312" w:charSpace="0"/>
        </w:sectPr>
      </w:pPr>
    </w:p>
    <w:p>
      <w:pPr>
        <w:widowControl/>
        <w:spacing w:line="560" w:lineRule="exact"/>
        <w:jc w:val="left"/>
        <w:outlineLvl w:val="1"/>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rPr>
        <w:t>格式</w:t>
      </w:r>
      <w:bookmarkEnd w:id="27"/>
      <w:bookmarkEnd w:id="28"/>
      <w:r>
        <w:rPr>
          <w:rFonts w:hint="eastAsia" w:ascii="仿宋_GB2312" w:hAnsi="仿宋_GB2312" w:eastAsia="仿宋_GB2312" w:cs="仿宋_GB2312"/>
          <w:b/>
          <w:bCs/>
          <w:sz w:val="28"/>
          <w:szCs w:val="28"/>
          <w:highlight w:val="none"/>
        </w:rPr>
        <w:t>10</w:t>
      </w:r>
    </w:p>
    <w:p>
      <w:pPr>
        <w:spacing w:before="312" w:beforeLines="100" w:after="312" w:afterLines="100" w:line="560" w:lineRule="exact"/>
        <w:jc w:val="center"/>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 xml:space="preserve"> 参加政府采购活动前3年内在经营活动中没有重大违法记录的书面声明</w:t>
      </w:r>
    </w:p>
    <w:p>
      <w:pPr>
        <w:spacing w:before="156" w:beforeLines="50" w:after="156" w:afterLines="50" w:line="560" w:lineRule="exact"/>
        <w:ind w:right="630" w:rightChars="300"/>
        <w:rPr>
          <w:rFonts w:hint="eastAsia" w:ascii="仿宋_GB2312" w:hAnsi="仿宋_GB2312" w:eastAsia="仿宋_GB2312" w:cs="仿宋_GB2312"/>
          <w:sz w:val="24"/>
          <w:highlight w:val="none"/>
        </w:rPr>
      </w:pPr>
    </w:p>
    <w:p>
      <w:pPr>
        <w:spacing w:line="560" w:lineRule="exact"/>
        <w:ind w:right="630" w:rightChars="300"/>
        <w:rPr>
          <w:rFonts w:hint="eastAsia" w:ascii="仿宋_GB2312" w:hAnsi="仿宋_GB2312" w:eastAsia="仿宋_GB2312" w:cs="仿宋_GB2312"/>
          <w:b/>
          <w:szCs w:val="21"/>
          <w:highlight w:val="none"/>
        </w:rPr>
      </w:pPr>
      <w:r>
        <w:rPr>
          <w:rFonts w:hint="eastAsia" w:ascii="仿宋_GB2312" w:hAnsi="仿宋_GB2312" w:eastAsia="仿宋_GB2312" w:cs="仿宋_GB2312"/>
          <w:b/>
          <w:szCs w:val="21"/>
          <w:highlight w:val="none"/>
          <w:u w:val="single"/>
        </w:rPr>
        <w:t xml:space="preserve">（采购人或采购代理机构名称） </w:t>
      </w:r>
      <w:r>
        <w:rPr>
          <w:rFonts w:hint="eastAsia" w:ascii="仿宋_GB2312" w:hAnsi="仿宋_GB2312" w:eastAsia="仿宋_GB2312" w:cs="仿宋_GB2312"/>
          <w:b/>
          <w:szCs w:val="21"/>
          <w:highlight w:val="none"/>
        </w:rPr>
        <w:t xml:space="preserve"> ：</w:t>
      </w:r>
    </w:p>
    <w:p>
      <w:pPr>
        <w:spacing w:line="560" w:lineRule="exact"/>
        <w:ind w:right="-21" w:rightChars="-10" w:firstLine="493" w:firstLineChars="235"/>
        <w:rPr>
          <w:rFonts w:hint="eastAsia" w:ascii="仿宋_GB2312" w:hAnsi="仿宋_GB2312" w:eastAsia="仿宋_GB2312" w:cs="仿宋_GB2312"/>
          <w:szCs w:val="21"/>
          <w:highlight w:val="none"/>
        </w:rPr>
      </w:pPr>
      <w:r>
        <w:rPr>
          <w:rFonts w:hint="eastAsia" w:ascii="仿宋_GB2312" w:hAnsi="仿宋_GB2312" w:eastAsia="仿宋_GB2312" w:cs="仿宋_GB2312"/>
          <w:bCs/>
          <w:szCs w:val="21"/>
          <w:highlight w:val="none"/>
        </w:rPr>
        <w:t>在本项目提交响应文件截止时间前，</w:t>
      </w:r>
      <w:r>
        <w:rPr>
          <w:rFonts w:hint="eastAsia" w:ascii="仿宋_GB2312" w:hAnsi="仿宋_GB2312" w:eastAsia="仿宋_GB2312" w:cs="仿宋_GB2312"/>
          <w:szCs w:val="21"/>
          <w:highlight w:val="none"/>
        </w:rPr>
        <w:t>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pPr>
        <w:tabs>
          <w:tab w:val="left" w:pos="10065"/>
        </w:tabs>
        <w:spacing w:line="560" w:lineRule="exact"/>
        <w:ind w:right="-21" w:rightChars="-1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如发现我单位提供的声明函不实时，我单位将按照《中华人民共和国政府采购法》有关提供虚假材料的规定，接受处罚。</w:t>
      </w:r>
    </w:p>
    <w:p>
      <w:pPr>
        <w:spacing w:line="560" w:lineRule="exact"/>
        <w:ind w:right="1050" w:rightChars="500" w:firstLine="420" w:firstLineChars="200"/>
        <w:rPr>
          <w:rFonts w:hint="eastAsia" w:ascii="仿宋_GB2312" w:hAnsi="仿宋_GB2312" w:eastAsia="仿宋_GB2312" w:cs="仿宋_GB2312"/>
          <w:szCs w:val="21"/>
          <w:highlight w:val="none"/>
        </w:rPr>
      </w:pPr>
      <w:r>
        <w:rPr>
          <w:rFonts w:hint="eastAsia" w:ascii="仿宋_GB2312" w:hAnsi="仿宋_GB2312" w:eastAsia="仿宋_GB2312" w:cs="仿宋_GB2312"/>
          <w:szCs w:val="21"/>
          <w:highlight w:val="none"/>
        </w:rPr>
        <w:t>特此声明。</w:t>
      </w:r>
    </w:p>
    <w:p>
      <w:pPr>
        <w:spacing w:line="560" w:lineRule="exact"/>
        <w:ind w:right="1050" w:rightChars="500" w:firstLine="420" w:firstLineChars="200"/>
        <w:rPr>
          <w:rFonts w:hint="eastAsia" w:ascii="仿宋_GB2312" w:hAnsi="仿宋_GB2312" w:eastAsia="仿宋_GB2312" w:cs="仿宋_GB2312"/>
          <w:szCs w:val="21"/>
          <w:highlight w:val="none"/>
        </w:rPr>
      </w:pPr>
    </w:p>
    <w:p>
      <w:pPr>
        <w:spacing w:before="156" w:beforeLines="50" w:after="156" w:afterLines="50" w:line="560" w:lineRule="exact"/>
        <w:ind w:right="1050" w:rightChars="500" w:firstLine="420" w:firstLineChars="200"/>
        <w:rPr>
          <w:rFonts w:hint="eastAsia" w:ascii="仿宋_GB2312" w:hAnsi="仿宋_GB2312" w:eastAsia="仿宋_GB2312" w:cs="仿宋_GB2312"/>
          <w:szCs w:val="21"/>
          <w:highlight w:val="none"/>
        </w:rPr>
      </w:pPr>
    </w:p>
    <w:p>
      <w:pPr>
        <w:spacing w:before="156" w:beforeLines="50" w:after="156" w:afterLines="50" w:line="560" w:lineRule="exact"/>
        <w:ind w:right="1050" w:rightChars="500" w:firstLine="420" w:firstLineChars="200"/>
        <w:rPr>
          <w:rFonts w:hint="eastAsia" w:ascii="仿宋_GB2312" w:hAnsi="仿宋_GB2312" w:eastAsia="仿宋_GB2312" w:cs="仿宋_GB2312"/>
          <w:szCs w:val="21"/>
          <w:highlight w:val="none"/>
        </w:rPr>
      </w:pPr>
    </w:p>
    <w:p>
      <w:pPr>
        <w:spacing w:line="560" w:lineRule="exact"/>
        <w:ind w:left="1050" w:leftChars="500" w:right="1050" w:rightChars="500" w:firstLine="420" w:firstLineChars="200"/>
        <w:rPr>
          <w:rFonts w:hint="eastAsia" w:ascii="仿宋_GB2312" w:hAnsi="仿宋_GB2312" w:eastAsia="仿宋_GB2312" w:cs="仿宋_GB2312"/>
          <w:szCs w:val="21"/>
          <w:highlight w:val="none"/>
        </w:rPr>
      </w:pP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供应商名称（加盖单位公章）：</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highlight w:val="none"/>
        </w:rPr>
      </w:pPr>
      <w:r>
        <w:rPr>
          <w:rFonts w:hint="eastAsia" w:ascii="仿宋_GB2312" w:hAnsi="仿宋_GB2312" w:eastAsia="仿宋_GB2312" w:cs="仿宋_GB2312"/>
          <w:highlight w:val="none"/>
        </w:rPr>
        <w:t>法定代表人（或</w:t>
      </w:r>
      <w:r>
        <w:rPr>
          <w:rFonts w:hint="eastAsia" w:ascii="仿宋_GB2312" w:hAnsi="仿宋_GB2312" w:eastAsia="仿宋_GB2312" w:cs="仿宋_GB2312"/>
          <w:szCs w:val="21"/>
          <w:highlight w:val="none"/>
        </w:rPr>
        <w:t>非法人组织负责人</w:t>
      </w:r>
      <w:r>
        <w:rPr>
          <w:rFonts w:hint="eastAsia" w:ascii="仿宋_GB2312" w:hAnsi="仿宋_GB2312" w:eastAsia="仿宋_GB2312" w:cs="仿宋_GB2312"/>
          <w:highlight w:val="none"/>
        </w:rPr>
        <w:t>）</w:t>
      </w:r>
      <w:r>
        <w:rPr>
          <w:rFonts w:hint="eastAsia" w:ascii="仿宋_GB2312" w:hAnsi="仿宋_GB2312" w:eastAsia="仿宋_GB2312" w:cs="仿宋_GB2312"/>
          <w:szCs w:val="21"/>
          <w:highlight w:val="none"/>
        </w:rPr>
        <w:t>或</w:t>
      </w:r>
      <w:r>
        <w:rPr>
          <w:rFonts w:hint="eastAsia" w:ascii="仿宋_GB2312" w:hAnsi="仿宋_GB2312" w:eastAsia="仿宋_GB2312" w:cs="仿宋_GB2312"/>
          <w:highlight w:val="none"/>
        </w:rPr>
        <w:t xml:space="preserve">其授权委托人（签字或盖章）： </w:t>
      </w:r>
      <w:r>
        <w:rPr>
          <w:rFonts w:hint="eastAsia" w:ascii="仿宋_GB2312" w:hAnsi="仿宋_GB2312" w:eastAsia="仿宋_GB2312" w:cs="仿宋_GB2312"/>
          <w:highlight w:val="none"/>
          <w:u w:val="single"/>
        </w:rPr>
        <w:t xml:space="preserve">         </w:t>
      </w:r>
    </w:p>
    <w:p>
      <w:pPr>
        <w:spacing w:line="560" w:lineRule="exact"/>
        <w:rPr>
          <w:rFonts w:hint="eastAsia" w:ascii="仿宋_GB2312" w:hAnsi="仿宋_GB2312" w:eastAsia="仿宋_GB2312" w:cs="仿宋_GB2312"/>
          <w:szCs w:val="21"/>
          <w:highlight w:val="none"/>
        </w:rPr>
      </w:pPr>
      <w:r>
        <w:rPr>
          <w:rFonts w:hint="eastAsia" w:ascii="仿宋_GB2312" w:hAnsi="仿宋_GB2312" w:eastAsia="仿宋_GB2312" w:cs="仿宋_GB2312"/>
          <w:highlight w:val="none"/>
        </w:rPr>
        <w:t xml:space="preserve">日期： </w:t>
      </w:r>
      <w:r>
        <w:rPr>
          <w:rFonts w:hint="eastAsia" w:ascii="仿宋_GB2312" w:hAnsi="仿宋_GB2312" w:eastAsia="仿宋_GB2312" w:cs="仿宋_GB2312"/>
          <w:highlight w:val="none"/>
          <w:u w:val="single"/>
        </w:rPr>
        <w:t xml:space="preserve">             </w:t>
      </w:r>
      <w:bookmarkEnd w:id="9"/>
      <w:bookmarkEnd w:id="1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Bitstream Charter">
    <w:panose1 w:val="00000000000000000000"/>
    <w:charset w:val="00"/>
    <w:family w:val="auto"/>
    <w:pitch w:val="default"/>
    <w:sig w:usb0="00000000" w:usb1="00000000" w:usb2="00000000" w:usb3="00000000" w:csb0="00000000" w:csb1="00000000"/>
  </w:font>
  <w:font w:name="金山简楷体">
    <w:altName w:val="方正楷体_GBK"/>
    <w:panose1 w:val="00000000000000000000"/>
    <w:charset w:val="86"/>
    <w:family w:val="modern"/>
    <w:pitch w:val="default"/>
    <w:sig w:usb0="00000000" w:usb1="00000000" w:usb2="0000001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PAGE   \* MERGEFORMAT</w:instrText>
    </w:r>
    <w:r>
      <w:fldChar w:fldCharType="separate"/>
    </w:r>
    <w:r>
      <w:rPr>
        <w:lang w:val="zh-CN"/>
      </w:rPr>
      <w:t>5</w:t>
    </w:r>
    <w:r>
      <w:fldChar w:fldCharType="end"/>
    </w:r>
  </w:p>
  <w:p>
    <w:pPr>
      <w:pStyle w:val="9"/>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true"/>
  <w:bordersDoNotSurroundFooter w:val="true"/>
  <w:documentProtection w:enforcement="0"/>
  <w:defaultTabStop w:val="420"/>
  <w:drawingGridHorizontalSpacing w:val="105"/>
  <w:drawingGridVerticalSpacing w:val="156"/>
  <w:noPunctuationKerning w:val="true"/>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954"/>
    <w:rsid w:val="0003126E"/>
    <w:rsid w:val="00056A33"/>
    <w:rsid w:val="00061218"/>
    <w:rsid w:val="000660C1"/>
    <w:rsid w:val="000D0A07"/>
    <w:rsid w:val="000D63A8"/>
    <w:rsid w:val="0011223E"/>
    <w:rsid w:val="00152F19"/>
    <w:rsid w:val="001751D4"/>
    <w:rsid w:val="001B4528"/>
    <w:rsid w:val="001C1A23"/>
    <w:rsid w:val="001C5DFD"/>
    <w:rsid w:val="001D3743"/>
    <w:rsid w:val="001E7B0D"/>
    <w:rsid w:val="002077F4"/>
    <w:rsid w:val="00226554"/>
    <w:rsid w:val="00236A37"/>
    <w:rsid w:val="00267B96"/>
    <w:rsid w:val="00284648"/>
    <w:rsid w:val="00296C05"/>
    <w:rsid w:val="002A342D"/>
    <w:rsid w:val="002F3BA6"/>
    <w:rsid w:val="002F3FB1"/>
    <w:rsid w:val="00322356"/>
    <w:rsid w:val="00341B5C"/>
    <w:rsid w:val="00376086"/>
    <w:rsid w:val="003A70B9"/>
    <w:rsid w:val="003C4C6F"/>
    <w:rsid w:val="003E7157"/>
    <w:rsid w:val="00405DD4"/>
    <w:rsid w:val="00464CED"/>
    <w:rsid w:val="004762DF"/>
    <w:rsid w:val="00487934"/>
    <w:rsid w:val="00507F57"/>
    <w:rsid w:val="005322B1"/>
    <w:rsid w:val="0054188F"/>
    <w:rsid w:val="005D4917"/>
    <w:rsid w:val="005E455C"/>
    <w:rsid w:val="006159E6"/>
    <w:rsid w:val="0064339A"/>
    <w:rsid w:val="00650C2D"/>
    <w:rsid w:val="006578E4"/>
    <w:rsid w:val="00686A76"/>
    <w:rsid w:val="006D538A"/>
    <w:rsid w:val="006E4C6E"/>
    <w:rsid w:val="0072726A"/>
    <w:rsid w:val="007A18D1"/>
    <w:rsid w:val="007A32C0"/>
    <w:rsid w:val="007B75DE"/>
    <w:rsid w:val="007E18EA"/>
    <w:rsid w:val="007E697A"/>
    <w:rsid w:val="00805D14"/>
    <w:rsid w:val="00815FF8"/>
    <w:rsid w:val="00826731"/>
    <w:rsid w:val="00833616"/>
    <w:rsid w:val="0086369B"/>
    <w:rsid w:val="00876282"/>
    <w:rsid w:val="00886B6B"/>
    <w:rsid w:val="008A76E1"/>
    <w:rsid w:val="008B57D2"/>
    <w:rsid w:val="008C7C83"/>
    <w:rsid w:val="008F38E3"/>
    <w:rsid w:val="009610E6"/>
    <w:rsid w:val="009621A3"/>
    <w:rsid w:val="0097199D"/>
    <w:rsid w:val="009862E6"/>
    <w:rsid w:val="009C496A"/>
    <w:rsid w:val="009D3467"/>
    <w:rsid w:val="009E1FC1"/>
    <w:rsid w:val="00AB42C9"/>
    <w:rsid w:val="00AE5C80"/>
    <w:rsid w:val="00AE5E18"/>
    <w:rsid w:val="00AE78B6"/>
    <w:rsid w:val="00B20FB1"/>
    <w:rsid w:val="00B22F65"/>
    <w:rsid w:val="00B32954"/>
    <w:rsid w:val="00B61106"/>
    <w:rsid w:val="00B6706D"/>
    <w:rsid w:val="00C11E73"/>
    <w:rsid w:val="00C228AC"/>
    <w:rsid w:val="00C31F32"/>
    <w:rsid w:val="00C927BE"/>
    <w:rsid w:val="00CA4864"/>
    <w:rsid w:val="00CB0BC3"/>
    <w:rsid w:val="00DA4136"/>
    <w:rsid w:val="00DA7C6B"/>
    <w:rsid w:val="00DC7A01"/>
    <w:rsid w:val="00DD79E2"/>
    <w:rsid w:val="00E12AC1"/>
    <w:rsid w:val="00E3773A"/>
    <w:rsid w:val="00E459D8"/>
    <w:rsid w:val="00E47DB6"/>
    <w:rsid w:val="00E76931"/>
    <w:rsid w:val="00E80FBB"/>
    <w:rsid w:val="00E830CC"/>
    <w:rsid w:val="00ED2E7B"/>
    <w:rsid w:val="00F079EB"/>
    <w:rsid w:val="00F85588"/>
    <w:rsid w:val="00F916AF"/>
    <w:rsid w:val="00FC5B6C"/>
    <w:rsid w:val="00FE6A8C"/>
    <w:rsid w:val="00FF4659"/>
    <w:rsid w:val="0195104E"/>
    <w:rsid w:val="02583232"/>
    <w:rsid w:val="03425F66"/>
    <w:rsid w:val="04AA008F"/>
    <w:rsid w:val="074E0F4A"/>
    <w:rsid w:val="089A7DB9"/>
    <w:rsid w:val="09652EA6"/>
    <w:rsid w:val="0BCB605C"/>
    <w:rsid w:val="101369E8"/>
    <w:rsid w:val="106875CB"/>
    <w:rsid w:val="14720225"/>
    <w:rsid w:val="1AF72593"/>
    <w:rsid w:val="1B480922"/>
    <w:rsid w:val="1D37138A"/>
    <w:rsid w:val="1FD7CCDD"/>
    <w:rsid w:val="21777309"/>
    <w:rsid w:val="240B6932"/>
    <w:rsid w:val="260B0D28"/>
    <w:rsid w:val="274C1EA5"/>
    <w:rsid w:val="2A4D2987"/>
    <w:rsid w:val="2B27025B"/>
    <w:rsid w:val="2B717030"/>
    <w:rsid w:val="2C415D0C"/>
    <w:rsid w:val="2D935ECC"/>
    <w:rsid w:val="320D5B56"/>
    <w:rsid w:val="33C85C5B"/>
    <w:rsid w:val="37277507"/>
    <w:rsid w:val="3740768B"/>
    <w:rsid w:val="37AC2F7C"/>
    <w:rsid w:val="398969B2"/>
    <w:rsid w:val="39F21DA2"/>
    <w:rsid w:val="3B3B59E2"/>
    <w:rsid w:val="3DF044B2"/>
    <w:rsid w:val="3E7FA7DF"/>
    <w:rsid w:val="3EBE40C1"/>
    <w:rsid w:val="3F031375"/>
    <w:rsid w:val="401BBE0C"/>
    <w:rsid w:val="452B6605"/>
    <w:rsid w:val="4ABD4033"/>
    <w:rsid w:val="4F6330BD"/>
    <w:rsid w:val="504821BD"/>
    <w:rsid w:val="53D34000"/>
    <w:rsid w:val="54967B50"/>
    <w:rsid w:val="55BFFED1"/>
    <w:rsid w:val="56310FE7"/>
    <w:rsid w:val="58D53AD3"/>
    <w:rsid w:val="592D1B20"/>
    <w:rsid w:val="5BF65A21"/>
    <w:rsid w:val="5FBFE5AE"/>
    <w:rsid w:val="5FF75F15"/>
    <w:rsid w:val="610B4586"/>
    <w:rsid w:val="62682234"/>
    <w:rsid w:val="64BD4E86"/>
    <w:rsid w:val="65C81DC3"/>
    <w:rsid w:val="66E044DF"/>
    <w:rsid w:val="6ABF7A5F"/>
    <w:rsid w:val="6E511860"/>
    <w:rsid w:val="6FBF28FF"/>
    <w:rsid w:val="6FDF3829"/>
    <w:rsid w:val="70BA7CF2"/>
    <w:rsid w:val="70F33611"/>
    <w:rsid w:val="7164448D"/>
    <w:rsid w:val="71E80C9B"/>
    <w:rsid w:val="73154F18"/>
    <w:rsid w:val="73FFEE4C"/>
    <w:rsid w:val="74966C20"/>
    <w:rsid w:val="74CF5FEA"/>
    <w:rsid w:val="7548234C"/>
    <w:rsid w:val="76D7EBB8"/>
    <w:rsid w:val="796EE7BA"/>
    <w:rsid w:val="798E59DB"/>
    <w:rsid w:val="7AE56885"/>
    <w:rsid w:val="7BFD46F3"/>
    <w:rsid w:val="7C0814C8"/>
    <w:rsid w:val="7C321491"/>
    <w:rsid w:val="7D0A41BC"/>
    <w:rsid w:val="7D3CE1B3"/>
    <w:rsid w:val="7D6D9566"/>
    <w:rsid w:val="7DBF3F79"/>
    <w:rsid w:val="7E541BD6"/>
    <w:rsid w:val="7EAF3F4F"/>
    <w:rsid w:val="7EE71D8A"/>
    <w:rsid w:val="7FCE16E8"/>
    <w:rsid w:val="7FDF4BEA"/>
    <w:rsid w:val="7FFFA81F"/>
    <w:rsid w:val="8FEF7ABE"/>
    <w:rsid w:val="9A8D4AAC"/>
    <w:rsid w:val="9CF4FDA1"/>
    <w:rsid w:val="A97D9BA9"/>
    <w:rsid w:val="DEDF65CF"/>
    <w:rsid w:val="DF77EC82"/>
    <w:rsid w:val="DF7E394F"/>
    <w:rsid w:val="DFEF95DA"/>
    <w:rsid w:val="E56DBD76"/>
    <w:rsid w:val="E5F788BC"/>
    <w:rsid w:val="E6FBBE17"/>
    <w:rsid w:val="EAFE3D54"/>
    <w:rsid w:val="EDC76D37"/>
    <w:rsid w:val="EE7EE0D0"/>
    <w:rsid w:val="F35F6213"/>
    <w:rsid w:val="F3FE3F16"/>
    <w:rsid w:val="F513C2CB"/>
    <w:rsid w:val="F7AB8DB2"/>
    <w:rsid w:val="FDDEAF3B"/>
    <w:rsid w:val="FDF59C7E"/>
    <w:rsid w:val="FEEAF5EB"/>
    <w:rsid w:val="FFEDED06"/>
    <w:rsid w:val="FFF3A1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HTML Address"/>
    <w:basedOn w:val="1"/>
    <w:semiHidden/>
    <w:unhideWhenUsed/>
    <w:uiPriority w:val="99"/>
    <w:rPr>
      <w:i/>
    </w:rPr>
  </w:style>
  <w:style w:type="paragraph" w:styleId="4">
    <w:name w:val="annotation text"/>
    <w:basedOn w:val="1"/>
    <w:semiHidden/>
    <w:unhideWhenUsed/>
    <w:qFormat/>
    <w:uiPriority w:val="99"/>
    <w:pPr>
      <w:jc w:val="left"/>
    </w:pPr>
  </w:style>
  <w:style w:type="paragraph" w:styleId="5">
    <w:name w:val="Body Text Indent"/>
    <w:basedOn w:val="1"/>
    <w:link w:val="22"/>
    <w:qFormat/>
    <w:uiPriority w:val="0"/>
    <w:pPr>
      <w:ind w:firstLine="560" w:firstLineChars="200"/>
    </w:pPr>
    <w:rPr>
      <w:rFonts w:ascii="Times New Roman" w:eastAsia="金山简楷体"/>
      <w:sz w:val="24"/>
    </w:rPr>
  </w:style>
  <w:style w:type="paragraph" w:styleId="6">
    <w:name w:val="Plain Text"/>
    <w:basedOn w:val="1"/>
    <w:link w:val="25"/>
    <w:qFormat/>
    <w:uiPriority w:val="0"/>
    <w:rPr>
      <w:rFonts w:ascii="宋体" w:hAnsi="Courier New" w:eastAsia="宋体" w:cs="Courier New"/>
      <w:szCs w:val="21"/>
    </w:rPr>
  </w:style>
  <w:style w:type="paragraph" w:styleId="7">
    <w:name w:val="Date"/>
    <w:basedOn w:val="1"/>
    <w:next w:val="1"/>
    <w:link w:val="18"/>
    <w:semiHidden/>
    <w:unhideWhenUsed/>
    <w:qFormat/>
    <w:uiPriority w:val="99"/>
    <w:pPr>
      <w:ind w:left="100" w:leftChars="2500"/>
    </w:pPr>
  </w:style>
  <w:style w:type="paragraph" w:styleId="8">
    <w:name w:val="Balloon Text"/>
    <w:basedOn w:val="1"/>
    <w:link w:val="21"/>
    <w:semiHidden/>
    <w:unhideWhenUsed/>
    <w:qFormat/>
    <w:uiPriority w:val="99"/>
    <w:rPr>
      <w:sz w:val="18"/>
      <w:szCs w:val="18"/>
    </w:rPr>
  </w:style>
  <w:style w:type="paragraph" w:styleId="9">
    <w:name w:val="footer"/>
    <w:basedOn w:val="1"/>
    <w:link w:val="20"/>
    <w:unhideWhenUsed/>
    <w:qFormat/>
    <w:uiPriority w:val="99"/>
    <w:pPr>
      <w:tabs>
        <w:tab w:val="center" w:pos="4153"/>
        <w:tab w:val="right" w:pos="8306"/>
      </w:tabs>
      <w:snapToGrid w:val="0"/>
      <w:jc w:val="left"/>
    </w:pPr>
    <w:rPr>
      <w:sz w:val="18"/>
      <w:szCs w:val="18"/>
    </w:rPr>
  </w:style>
  <w:style w:type="paragraph" w:styleId="10">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3">
    <w:name w:val="Table Grid"/>
    <w:basedOn w:val="12"/>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样式 样式 样式 四号 左侧:  1.53 厘米 + 首行缩进:  2 字符 + 居中 左侧:  2 字符 首行缩进:  2..."/>
    <w:basedOn w:val="16"/>
    <w:qFormat/>
    <w:uiPriority w:val="0"/>
    <w:pPr>
      <w:jc w:val="center"/>
    </w:pPr>
  </w:style>
  <w:style w:type="paragraph" w:customStyle="1" w:styleId="16">
    <w:name w:val="样式 样式 四号 左侧:  1.53 厘米 + 首行缩进:  2 字符"/>
    <w:basedOn w:val="17"/>
    <w:qFormat/>
    <w:uiPriority w:val="0"/>
    <w:pPr>
      <w:ind w:left="200" w:leftChars="200"/>
    </w:pPr>
    <w:rPr>
      <w:szCs w:val="20"/>
    </w:rPr>
  </w:style>
  <w:style w:type="paragraph" w:customStyle="1" w:styleId="17">
    <w:name w:val="样式 四号 左侧:  1.53 厘米"/>
    <w:basedOn w:val="1"/>
    <w:qFormat/>
    <w:uiPriority w:val="0"/>
    <w:pPr>
      <w:adjustRightInd w:val="0"/>
    </w:pPr>
    <w:rPr>
      <w:rFonts w:ascii="Times New Roman" w:hAnsi="Times New Roman"/>
      <w:w w:val="90"/>
      <w:sz w:val="28"/>
      <w:szCs w:val="28"/>
    </w:rPr>
  </w:style>
  <w:style w:type="character" w:customStyle="1" w:styleId="18">
    <w:name w:val="日期 字符"/>
    <w:basedOn w:val="14"/>
    <w:link w:val="7"/>
    <w:semiHidden/>
    <w:qFormat/>
    <w:uiPriority w:val="99"/>
  </w:style>
  <w:style w:type="character" w:customStyle="1" w:styleId="19">
    <w:name w:val="页眉 字符"/>
    <w:basedOn w:val="14"/>
    <w:link w:val="10"/>
    <w:qFormat/>
    <w:uiPriority w:val="99"/>
    <w:rPr>
      <w:sz w:val="18"/>
      <w:szCs w:val="18"/>
    </w:rPr>
  </w:style>
  <w:style w:type="character" w:customStyle="1" w:styleId="20">
    <w:name w:val="页脚 字符"/>
    <w:basedOn w:val="14"/>
    <w:link w:val="9"/>
    <w:qFormat/>
    <w:uiPriority w:val="99"/>
    <w:rPr>
      <w:sz w:val="18"/>
      <w:szCs w:val="18"/>
    </w:rPr>
  </w:style>
  <w:style w:type="character" w:customStyle="1" w:styleId="21">
    <w:name w:val="批注框文本 字符"/>
    <w:basedOn w:val="14"/>
    <w:link w:val="8"/>
    <w:semiHidden/>
    <w:qFormat/>
    <w:uiPriority w:val="99"/>
    <w:rPr>
      <w:sz w:val="18"/>
      <w:szCs w:val="18"/>
    </w:rPr>
  </w:style>
  <w:style w:type="character" w:customStyle="1" w:styleId="22">
    <w:name w:val="正文文本缩进 字符"/>
    <w:link w:val="5"/>
    <w:qFormat/>
    <w:uiPriority w:val="0"/>
    <w:rPr>
      <w:rFonts w:ascii="Times New Roman" w:eastAsia="金山简楷体"/>
      <w:sz w:val="24"/>
    </w:rPr>
  </w:style>
  <w:style w:type="character" w:customStyle="1" w:styleId="23">
    <w:name w:val="正文文本缩进 Char1"/>
    <w:basedOn w:val="14"/>
    <w:semiHidden/>
    <w:qFormat/>
    <w:uiPriority w:val="99"/>
  </w:style>
  <w:style w:type="character" w:customStyle="1" w:styleId="24">
    <w:name w:val="15"/>
    <w:basedOn w:val="14"/>
    <w:qFormat/>
    <w:uiPriority w:val="0"/>
    <w:rPr>
      <w:rFonts w:hint="default" w:ascii="Times New Roman" w:hAnsi="Times New Roman" w:cs="Times New Roman"/>
    </w:rPr>
  </w:style>
  <w:style w:type="character" w:customStyle="1" w:styleId="25">
    <w:name w:val="纯文本 字符"/>
    <w:basedOn w:val="14"/>
    <w:link w:val="6"/>
    <w:qFormat/>
    <w:uiPriority w:val="0"/>
    <w:rPr>
      <w:rFonts w:ascii="宋体" w:hAnsi="Courier New" w:eastAsia="宋体" w:cs="Courier New"/>
      <w:kern w:val="2"/>
      <w:sz w:val="21"/>
      <w:szCs w:val="21"/>
    </w:rPr>
  </w:style>
  <w:style w:type="paragraph" w:styleId="26">
    <w:name w:val="List Paragraph"/>
    <w:basedOn w:val="1"/>
    <w:qFormat/>
    <w:uiPriority w:val="99"/>
    <w:pPr>
      <w:ind w:firstLine="420" w:firstLineChars="200"/>
    </w:pPr>
    <w:rPr>
      <w:rFonts w:ascii="Calibri" w:hAnsi="Calibri" w:eastAsia="宋体" w:cs="Times New Roman"/>
    </w:rPr>
  </w:style>
  <w:style w:type="paragraph" w:customStyle="1" w:styleId="27">
    <w:name w:val="普通(网站) Char Char Char"/>
    <w:basedOn w:val="1"/>
    <w:qFormat/>
    <w:uiPriority w:val="0"/>
    <w:pPr>
      <w:widowControl/>
      <w:spacing w:before="100" w:beforeAutospacing="1" w:after="100" w:afterAutospacing="1"/>
      <w:jc w:val="left"/>
    </w:pPr>
    <w:rPr>
      <w:rFonts w:hint="eastAsia" w:ascii="宋体" w:hAnsi="宋体"/>
      <w:kern w:val="0"/>
      <w:sz w:val="24"/>
    </w:rPr>
  </w:style>
  <w:style w:type="character" w:customStyle="1" w:styleId="28">
    <w:name w:val="font31"/>
    <w:basedOn w:val="14"/>
    <w:qFormat/>
    <w:uiPriority w:val="0"/>
    <w:rPr>
      <w:rFonts w:hint="eastAsia" w:ascii="宋体" w:hAnsi="宋体" w:eastAsia="宋体" w:cs="宋体"/>
      <w:color w:val="000000"/>
      <w:sz w:val="20"/>
      <w:szCs w:val="20"/>
      <w:u w:val="none"/>
    </w:rPr>
  </w:style>
  <w:style w:type="paragraph" w:customStyle="1" w:styleId="29">
    <w:name w:val="无间隔1"/>
    <w:basedOn w:val="1"/>
    <w:qFormat/>
    <w:uiPriority w:val="99"/>
    <w:pPr>
      <w:widowControl/>
      <w:spacing w:line="400" w:lineRule="exact"/>
      <w:jc w:val="left"/>
    </w:pPr>
    <w:rPr>
      <w:rFonts w:ascii="Times New Roman" w:hAnsi="Calibri"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lysw</Company>
  <Pages>18</Pages>
  <Words>4661</Words>
  <Characters>4889</Characters>
  <Lines>979</Lines>
  <Paragraphs>1216</Paragraphs>
  <TotalTime>32</TotalTime>
  <ScaleCrop>false</ScaleCrop>
  <LinksUpToDate>false</LinksUpToDate>
  <CharactersWithSpaces>5858</CharactersWithSpaces>
  <Application>WPS Office_11.8.2.10337_F1E327BC-269C-435d-A152-05C5408002CA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2026-10-03T14:45:00Z</dcterms:created>
  <dc:creator>wl</dc:creator>
  <cp:lastModifiedBy>user</cp:lastModifiedBy>
  <cp:lastPrinted>2026-11-06T09:19:00Z</cp:lastPrinted>
  <dcterms:modified xsi:type="dcterms:W3CDTF">2026-11-06T11:37:03Z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2052-11.8.2.10337</vt:lpwstr>
  </property>
  <property fmtid="{D5CDD505-2E9C-101B-9397-08002B2CF9AE}" pid="3" name="KSOTemplateDocerSaveRecord">
    <vt:lpwstr>eyJoZGlkIjoiNmRkMjEwZjgzMzczZmY2ZGU4MjhmMWU5NDEzNjlmZGYiLCJ1c2VySWQiOiIzODEwNTc1NTUifQ==</vt:lpwstr>
  </property>
  <property fmtid="{D5CDD505-2E9C-101B-9397-08002B2CF9AE}" pid="4" name="ICV">
    <vt:lpwstr>C4F8AA23D2DB42728CA90E595A78B5CE_13</vt:lpwstr>
  </property>
</Properties>
</file>