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FC7150">
      <w:pPr>
        <w:spacing w:line="600" w:lineRule="exact"/>
        <w:jc w:val="center"/>
        <w:rPr>
          <w:rFonts w:ascii="仿宋_GB2312" w:hAnsi="仿宋_GB2312" w:eastAsia="仿宋_GB2312" w:cs="仿宋_GB2312"/>
          <w:sz w:val="44"/>
          <w:szCs w:val="44"/>
        </w:rPr>
      </w:pPr>
    </w:p>
    <w:p w14:paraId="0BEA5056">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14:paraId="0DA2A52B">
      <w:pPr>
        <w:rPr>
          <w:rFonts w:ascii="仿宋_GB2312" w:hAnsi="仿宋_GB2312" w:eastAsia="仿宋_GB2312" w:cs="仿宋_GB2312"/>
          <w:sz w:val="48"/>
          <w:szCs w:val="48"/>
        </w:rPr>
      </w:pPr>
    </w:p>
    <w:p w14:paraId="3CFD6281">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w:t>
      </w:r>
      <w:r>
        <w:rPr>
          <w:rFonts w:hint="eastAsia" w:ascii="仿宋_GB2312" w:hAnsi="仿宋_GB2312" w:eastAsia="仿宋_GB2312" w:cs="仿宋_GB2312"/>
          <w:sz w:val="32"/>
          <w:lang w:val="en-US" w:eastAsia="zh-CN"/>
        </w:rPr>
        <w:t>27</w:t>
      </w:r>
      <w:r>
        <w:rPr>
          <w:rFonts w:hint="eastAsia" w:ascii="仿宋_GB2312" w:hAnsi="仿宋_GB2312" w:eastAsia="仿宋_GB2312" w:cs="仿宋_GB2312"/>
          <w:color w:val="000000"/>
          <w:sz w:val="32"/>
        </w:rPr>
        <w:t>号</w:t>
      </w:r>
    </w:p>
    <w:p w14:paraId="0E25AE85">
      <w:pPr>
        <w:snapToGrid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w:t>
      </w:r>
      <w:bookmarkStart w:id="0" w:name="_Toc2024"/>
      <w:r>
        <w:rPr>
          <w:rFonts w:hint="default" w:ascii="方正小标宋简体" w:hAnsi="方正小标宋简体" w:eastAsia="方正小标宋简体" w:cs="方正小标宋简体"/>
          <w:color w:val="000000"/>
          <w:sz w:val="44"/>
          <w:szCs w:val="44"/>
          <w:lang w:val="zh-CN" w:eastAsia="zh-CN"/>
        </w:rPr>
        <w:t>阜新县阜新镇巴扎兰村壹兴牧业育肥牛</w:t>
      </w:r>
      <w:r>
        <w:rPr>
          <w:rFonts w:hint="eastAsia" w:ascii="方正小标宋简体" w:hAnsi="方正小标宋简体" w:eastAsia="方正小标宋简体" w:cs="方正小标宋简体"/>
          <w:color w:val="000000"/>
          <w:sz w:val="44"/>
          <w:szCs w:val="44"/>
          <w:lang w:val="zh-CN" w:eastAsia="zh-CN"/>
        </w:rPr>
        <w:t>二期</w:t>
      </w:r>
      <w:r>
        <w:rPr>
          <w:rFonts w:hint="default" w:ascii="方正小标宋简体" w:hAnsi="方正小标宋简体" w:eastAsia="方正小标宋简体" w:cs="方正小标宋简体"/>
          <w:color w:val="000000"/>
          <w:sz w:val="44"/>
          <w:szCs w:val="44"/>
          <w:lang w:val="zh-CN" w:eastAsia="zh-CN"/>
        </w:rPr>
        <w:t>项目</w:t>
      </w:r>
      <w:bookmarkEnd w:id="0"/>
      <w:r>
        <w:rPr>
          <w:rFonts w:hint="eastAsia" w:ascii="方正小标宋简体" w:hAnsi="方正小标宋简体" w:eastAsia="方正小标宋简体" w:cs="方正小标宋简体"/>
          <w:color w:val="000000"/>
          <w:sz w:val="44"/>
          <w:szCs w:val="44"/>
        </w:rPr>
        <w:t>环境影响报告书》的批复</w:t>
      </w:r>
    </w:p>
    <w:p w14:paraId="5E2BB823">
      <w:pPr>
        <w:jc w:val="center"/>
        <w:rPr>
          <w:rFonts w:ascii="宋体" w:hAnsi="宋体" w:eastAsia="宋体" w:cs="宋体"/>
          <w:sz w:val="18"/>
        </w:rPr>
      </w:pPr>
    </w:p>
    <w:p w14:paraId="238721CF">
      <w:pPr>
        <w:rPr>
          <w:rFonts w:ascii="仿宋_GB2312" w:hAnsi="仿宋" w:eastAsia="仿宋_GB2312" w:cs="仿宋"/>
          <w:color w:val="000000" w:themeColor="text1"/>
          <w:spacing w:val="-10"/>
          <w:sz w:val="32"/>
          <w:szCs w:val="32"/>
        </w:rPr>
      </w:pPr>
      <w:r>
        <w:rPr>
          <w:rFonts w:hint="default" w:ascii="仿宋_GB2312" w:hAnsi="仿宋" w:eastAsia="仿宋_GB2312" w:cs="仿宋"/>
          <w:color w:val="000000" w:themeColor="text1"/>
          <w:spacing w:val="-10"/>
          <w:sz w:val="32"/>
          <w:szCs w:val="32"/>
        </w:rPr>
        <w:t>辽宁壹兴牧业有限公</w:t>
      </w:r>
      <w:r>
        <w:rPr>
          <w:rFonts w:hint="eastAsia" w:ascii="仿宋_GB2312" w:hAnsi="仿宋" w:eastAsia="仿宋_GB2312" w:cs="仿宋"/>
          <w:color w:val="000000" w:themeColor="text1"/>
          <w:spacing w:val="-10"/>
          <w:sz w:val="32"/>
          <w:szCs w:val="32"/>
        </w:rPr>
        <w:t>司：</w:t>
      </w:r>
    </w:p>
    <w:p w14:paraId="70860B37">
      <w:pPr>
        <w:spacing w:line="590"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w:t>
      </w:r>
      <w:r>
        <w:rPr>
          <w:rFonts w:hint="default" w:ascii="仿宋_GB2312" w:hAnsi="仿宋" w:eastAsia="仿宋_GB2312" w:cs="仿宋"/>
          <w:color w:val="000000" w:themeColor="text1"/>
          <w:spacing w:val="-10"/>
          <w:sz w:val="32"/>
          <w:szCs w:val="32"/>
          <w:lang w:val="zh-CN" w:eastAsia="zh-CN"/>
        </w:rPr>
        <w:t>阜新县阜新镇巴扎兰村壹兴牧业育肥牛</w:t>
      </w:r>
      <w:r>
        <w:rPr>
          <w:rFonts w:hint="eastAsia" w:ascii="仿宋_GB2312" w:hAnsi="仿宋" w:eastAsia="仿宋_GB2312" w:cs="仿宋"/>
          <w:color w:val="000000" w:themeColor="text1"/>
          <w:spacing w:val="-10"/>
          <w:sz w:val="32"/>
          <w:szCs w:val="32"/>
          <w:lang w:val="zh-CN" w:eastAsia="zh-CN"/>
        </w:rPr>
        <w:t>二期</w:t>
      </w:r>
      <w:r>
        <w:rPr>
          <w:rFonts w:hint="default" w:ascii="仿宋_GB2312" w:hAnsi="仿宋" w:eastAsia="仿宋_GB2312" w:cs="仿宋"/>
          <w:color w:val="000000" w:themeColor="text1"/>
          <w:spacing w:val="-10"/>
          <w:sz w:val="32"/>
          <w:szCs w:val="32"/>
          <w:lang w:val="zh-CN" w:eastAsia="zh-CN"/>
        </w:rPr>
        <w:t>项目</w:t>
      </w:r>
      <w:r>
        <w:rPr>
          <w:rFonts w:hint="eastAsia" w:ascii="仿宋_GB2312" w:hAnsi="仿宋" w:eastAsia="仿宋_GB2312" w:cs="仿宋"/>
          <w:color w:val="000000" w:themeColor="text1"/>
          <w:spacing w:val="-10"/>
          <w:sz w:val="32"/>
          <w:szCs w:val="32"/>
        </w:rPr>
        <w:t>环境影响报告书》（以下简称《报告书》）及申请收悉，经我局建设项目审查委员会研究，批复如下：</w:t>
      </w:r>
    </w:p>
    <w:p w14:paraId="0ED28FC7">
      <w:pPr>
        <w:pageBreakBefore w:val="0"/>
        <w:widowControl w:val="0"/>
        <w:kinsoku/>
        <w:wordWrap/>
        <w:overflowPunct/>
        <w:topLinePunct w:val="0"/>
        <w:autoSpaceDE/>
        <w:autoSpaceDN/>
        <w:bidi w:val="0"/>
        <w:snapToGrid/>
        <w:spacing w:line="360" w:lineRule="auto"/>
        <w:ind w:firstLine="600" w:firstLineChars="200"/>
        <w:textAlignment w:val="auto"/>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lang w:val="en-US" w:eastAsia="zh-CN"/>
        </w:rPr>
        <w:t>一、</w:t>
      </w:r>
      <w:r>
        <w:rPr>
          <w:rFonts w:hint="eastAsia" w:ascii="仿宋_GB2312" w:hAnsi="仿宋" w:eastAsia="仿宋_GB2312" w:cs="仿宋"/>
          <w:color w:val="000000" w:themeColor="text1"/>
          <w:spacing w:val="-10"/>
          <w:sz w:val="32"/>
          <w:szCs w:val="32"/>
        </w:rPr>
        <w:t>本项目位于</w:t>
      </w:r>
      <w:r>
        <w:rPr>
          <w:rFonts w:ascii="仿宋_GB2312" w:hAnsi="仿宋" w:eastAsia="仿宋_GB2312" w:cs="仿宋"/>
          <w:color w:val="000000" w:themeColor="text1"/>
          <w:spacing w:val="-10"/>
          <w:sz w:val="32"/>
          <w:szCs w:val="32"/>
        </w:rPr>
        <w:t>辽宁省阜新市</w:t>
      </w:r>
      <w:r>
        <w:rPr>
          <w:rFonts w:hint="default" w:ascii="仿宋_GB2312" w:hAnsi="仿宋" w:eastAsia="仿宋_GB2312" w:cs="仿宋"/>
          <w:color w:val="000000" w:themeColor="text1"/>
          <w:spacing w:val="-10"/>
          <w:sz w:val="32"/>
          <w:szCs w:val="32"/>
        </w:rPr>
        <w:t>阜新蒙古族自治县阜新镇巴扎兰村</w:t>
      </w:r>
      <w:r>
        <w:rPr>
          <w:rFonts w:hint="eastAsia" w:ascii="仿宋_GB2312" w:hAnsi="仿宋" w:eastAsia="仿宋_GB2312" w:cs="仿宋"/>
          <w:color w:val="000000" w:themeColor="text1"/>
          <w:spacing w:val="-10"/>
          <w:sz w:val="32"/>
          <w:szCs w:val="32"/>
        </w:rPr>
        <w:t>，</w:t>
      </w:r>
      <w:r>
        <w:rPr>
          <w:rFonts w:hint="default" w:ascii="仿宋_GB2312" w:hAnsi="仿宋" w:eastAsia="仿宋_GB2312" w:cs="仿宋"/>
          <w:color w:val="000000" w:themeColor="text1"/>
          <w:spacing w:val="-10"/>
          <w:sz w:val="32"/>
          <w:szCs w:val="32"/>
          <w:lang w:val="en-US" w:eastAsia="zh-CN"/>
        </w:rPr>
        <w:t>本次</w:t>
      </w:r>
      <w:r>
        <w:rPr>
          <w:rFonts w:hint="eastAsia" w:ascii="仿宋_GB2312" w:hAnsi="仿宋" w:eastAsia="仿宋_GB2312" w:cs="仿宋"/>
          <w:color w:val="000000" w:themeColor="text1"/>
          <w:spacing w:val="-10"/>
          <w:sz w:val="32"/>
          <w:szCs w:val="32"/>
          <w:lang w:val="en-US" w:eastAsia="zh-CN"/>
        </w:rPr>
        <w:t>项目为改</w:t>
      </w:r>
      <w:r>
        <w:rPr>
          <w:rFonts w:hint="default" w:ascii="仿宋_GB2312" w:hAnsi="仿宋" w:eastAsia="仿宋_GB2312" w:cs="仿宋"/>
          <w:color w:val="000000" w:themeColor="text1"/>
          <w:spacing w:val="-10"/>
          <w:sz w:val="32"/>
          <w:szCs w:val="32"/>
          <w:lang w:val="en-US" w:eastAsia="zh-CN"/>
        </w:rPr>
        <w:t>扩建</w:t>
      </w:r>
      <w:r>
        <w:rPr>
          <w:rFonts w:hint="eastAsia" w:ascii="仿宋_GB2312" w:hAnsi="仿宋" w:eastAsia="仿宋_GB2312" w:cs="仿宋"/>
          <w:color w:val="000000" w:themeColor="text1"/>
          <w:spacing w:val="-10"/>
          <w:sz w:val="32"/>
          <w:szCs w:val="32"/>
          <w:lang w:val="en-US" w:eastAsia="zh-CN"/>
        </w:rPr>
        <w:t>二期</w:t>
      </w:r>
      <w:r>
        <w:rPr>
          <w:rFonts w:hint="default" w:ascii="仿宋_GB2312" w:hAnsi="仿宋" w:eastAsia="仿宋_GB2312" w:cs="仿宋"/>
          <w:color w:val="000000" w:themeColor="text1"/>
          <w:spacing w:val="-10"/>
          <w:sz w:val="32"/>
          <w:szCs w:val="32"/>
          <w:lang w:val="en-US" w:eastAsia="zh-CN"/>
        </w:rPr>
        <w:t>项目</w:t>
      </w:r>
      <w:r>
        <w:rPr>
          <w:rFonts w:hint="eastAsia" w:ascii="仿宋_GB2312" w:hAnsi="仿宋" w:eastAsia="仿宋_GB2312" w:cs="仿宋"/>
          <w:color w:val="000000" w:themeColor="text1"/>
          <w:spacing w:val="-10"/>
          <w:sz w:val="32"/>
          <w:szCs w:val="32"/>
          <w:lang w:val="en-US" w:eastAsia="zh-CN"/>
        </w:rPr>
        <w:t>，新建改建牛舍12栋、临时堆粪场12座、</w:t>
      </w:r>
      <w:r>
        <w:rPr>
          <w:rFonts w:hint="eastAsia" w:ascii="仿宋_GB2312" w:hAnsi="仿宋" w:eastAsia="仿宋_GB2312" w:cs="仿宋"/>
          <w:color w:val="000000" w:themeColor="text1"/>
          <w:spacing w:val="-10"/>
          <w:sz w:val="32"/>
          <w:szCs w:val="32"/>
          <w:lang w:eastAsia="zh-CN"/>
        </w:rPr>
        <w:t>尿液</w:t>
      </w:r>
      <w:r>
        <w:rPr>
          <w:rFonts w:hint="default" w:ascii="仿宋_GB2312" w:hAnsi="仿宋" w:eastAsia="仿宋_GB2312" w:cs="仿宋"/>
          <w:color w:val="000000" w:themeColor="text1"/>
          <w:spacing w:val="-10"/>
          <w:sz w:val="32"/>
          <w:szCs w:val="32"/>
        </w:rPr>
        <w:t>收集池</w:t>
      </w:r>
      <w:r>
        <w:rPr>
          <w:rFonts w:hint="eastAsia" w:ascii="仿宋_GB2312" w:hAnsi="仿宋" w:eastAsia="仿宋_GB2312" w:cs="仿宋"/>
          <w:color w:val="000000" w:themeColor="text1"/>
          <w:spacing w:val="-10"/>
          <w:sz w:val="32"/>
          <w:szCs w:val="32"/>
          <w:lang w:val="en-US" w:eastAsia="zh-CN"/>
        </w:rPr>
        <w:t>1</w:t>
      </w:r>
      <w:r>
        <w:rPr>
          <w:rFonts w:hint="default" w:ascii="仿宋_GB2312" w:hAnsi="仿宋" w:eastAsia="仿宋_GB2312" w:cs="仿宋"/>
          <w:color w:val="000000" w:themeColor="text1"/>
          <w:spacing w:val="-10"/>
          <w:sz w:val="32"/>
          <w:szCs w:val="32"/>
        </w:rPr>
        <w:t>座、</w:t>
      </w:r>
      <w:r>
        <w:rPr>
          <w:rFonts w:hint="eastAsia" w:ascii="仿宋_GB2312" w:hAnsi="仿宋" w:eastAsia="仿宋_GB2312" w:cs="仿宋"/>
          <w:color w:val="000000" w:themeColor="text1"/>
          <w:spacing w:val="-10"/>
          <w:sz w:val="32"/>
          <w:szCs w:val="32"/>
          <w:lang w:eastAsia="zh-CN"/>
        </w:rPr>
        <w:t>雨水收集井</w:t>
      </w:r>
      <w:r>
        <w:rPr>
          <w:rFonts w:hint="eastAsia" w:ascii="仿宋_GB2312" w:hAnsi="仿宋" w:eastAsia="仿宋_GB2312" w:cs="仿宋"/>
          <w:color w:val="000000" w:themeColor="text1"/>
          <w:spacing w:val="-10"/>
          <w:sz w:val="32"/>
          <w:szCs w:val="32"/>
          <w:lang w:val="en-US" w:eastAsia="zh-CN"/>
        </w:rPr>
        <w:t>4座、隔离舍1座、氧化塘等设施，新增肉牛年出栏量1500头。</w:t>
      </w:r>
      <w:r>
        <w:rPr>
          <w:rFonts w:hint="eastAsia" w:ascii="仿宋_GB2312" w:hAnsi="仿宋" w:eastAsia="仿宋_GB2312" w:cs="仿宋"/>
          <w:color w:val="000000" w:themeColor="text1"/>
          <w:spacing w:val="-10"/>
          <w:sz w:val="32"/>
          <w:szCs w:val="32"/>
          <w:lang w:eastAsia="zh-CN"/>
        </w:rPr>
        <w:t>新增占地</w:t>
      </w:r>
      <w:r>
        <w:rPr>
          <w:rFonts w:hint="default" w:ascii="仿宋_GB2312" w:hAnsi="仿宋" w:eastAsia="仿宋_GB2312" w:cs="仿宋"/>
          <w:color w:val="000000" w:themeColor="text1"/>
          <w:spacing w:val="-10"/>
          <w:sz w:val="32"/>
          <w:szCs w:val="32"/>
        </w:rPr>
        <w:t>面积</w:t>
      </w:r>
      <w:r>
        <w:rPr>
          <w:rFonts w:hint="eastAsia" w:ascii="仿宋_GB2312" w:hAnsi="仿宋" w:eastAsia="仿宋_GB2312" w:cs="仿宋"/>
          <w:color w:val="000000" w:themeColor="text1"/>
          <w:spacing w:val="-10"/>
          <w:sz w:val="32"/>
          <w:szCs w:val="32"/>
          <w:lang w:val="en-US" w:eastAsia="zh-CN"/>
        </w:rPr>
        <w:t>56421平方米，</w:t>
      </w:r>
      <w:r>
        <w:rPr>
          <w:rFonts w:ascii="仿宋_GB2312" w:hAnsi="仿宋" w:eastAsia="仿宋_GB2312" w:cs="仿宋"/>
          <w:color w:val="000000" w:themeColor="text1"/>
          <w:spacing w:val="-10"/>
          <w:sz w:val="32"/>
          <w:szCs w:val="32"/>
        </w:rPr>
        <w:t>项目总投资</w:t>
      </w:r>
      <w:r>
        <w:rPr>
          <w:rFonts w:hint="eastAsia" w:ascii="仿宋_GB2312" w:hAnsi="仿宋" w:eastAsia="仿宋_GB2312" w:cs="仿宋"/>
          <w:color w:val="000000" w:themeColor="text1"/>
          <w:spacing w:val="-10"/>
          <w:sz w:val="32"/>
          <w:szCs w:val="32"/>
          <w:lang w:val="en-US" w:eastAsia="zh-CN"/>
        </w:rPr>
        <w:t>2600</w:t>
      </w:r>
      <w:r>
        <w:rPr>
          <w:rFonts w:ascii="仿宋_GB2312" w:hAnsi="仿宋" w:eastAsia="仿宋_GB2312" w:cs="仿宋"/>
          <w:color w:val="000000" w:themeColor="text1"/>
          <w:spacing w:val="-10"/>
          <w:sz w:val="32"/>
          <w:szCs w:val="32"/>
        </w:rPr>
        <w:t>万元，其中环保投资</w:t>
      </w:r>
      <w:r>
        <w:rPr>
          <w:rFonts w:hint="eastAsia" w:ascii="仿宋_GB2312" w:hAnsi="仿宋" w:eastAsia="仿宋_GB2312" w:cs="仿宋"/>
          <w:color w:val="000000" w:themeColor="text1"/>
          <w:spacing w:val="-10"/>
          <w:sz w:val="32"/>
          <w:szCs w:val="32"/>
          <w:lang w:val="en-US" w:eastAsia="zh-CN"/>
        </w:rPr>
        <w:t>172</w:t>
      </w:r>
      <w:r>
        <w:rPr>
          <w:rFonts w:ascii="仿宋_GB2312" w:hAnsi="仿宋" w:eastAsia="仿宋_GB2312" w:cs="仿宋"/>
          <w:color w:val="000000" w:themeColor="text1"/>
          <w:spacing w:val="-10"/>
          <w:sz w:val="32"/>
          <w:szCs w:val="32"/>
        </w:rPr>
        <w:t>万元。</w:t>
      </w:r>
    </w:p>
    <w:p w14:paraId="279E2F7C">
      <w:pPr>
        <w:spacing w:line="360" w:lineRule="auto"/>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w:t>
      </w:r>
      <w:r>
        <w:rPr>
          <w:rFonts w:hint="default" w:ascii="仿宋_GB2312" w:hAnsi="仿宋" w:eastAsia="仿宋_GB2312" w:cs="仿宋"/>
          <w:color w:val="000000" w:themeColor="text1"/>
          <w:spacing w:val="-10"/>
          <w:sz w:val="32"/>
          <w:szCs w:val="32"/>
          <w:lang w:val="zh-CN" w:eastAsia="zh-CN"/>
        </w:rPr>
        <w:t>阜新县阜新镇巴扎兰村壹兴牧业育肥牛</w:t>
      </w:r>
      <w:r>
        <w:rPr>
          <w:rFonts w:hint="eastAsia" w:ascii="仿宋_GB2312" w:hAnsi="仿宋" w:eastAsia="仿宋_GB2312" w:cs="仿宋"/>
          <w:color w:val="000000" w:themeColor="text1"/>
          <w:spacing w:val="-10"/>
          <w:sz w:val="32"/>
          <w:szCs w:val="32"/>
          <w:lang w:val="zh-CN" w:eastAsia="zh-CN"/>
        </w:rPr>
        <w:t>二期</w:t>
      </w:r>
      <w:r>
        <w:rPr>
          <w:rFonts w:hint="default" w:ascii="仿宋_GB2312" w:hAnsi="仿宋" w:eastAsia="仿宋_GB2312" w:cs="仿宋"/>
          <w:color w:val="000000" w:themeColor="text1"/>
          <w:spacing w:val="-10"/>
          <w:sz w:val="32"/>
          <w:szCs w:val="32"/>
          <w:lang w:val="zh-CN" w:eastAsia="zh-CN"/>
        </w:rPr>
        <w:t>项目</w:t>
      </w:r>
      <w:r>
        <w:rPr>
          <w:rFonts w:hint="eastAsia" w:ascii="仿宋_GB2312" w:hAnsi="仿宋" w:eastAsia="仿宋_GB2312" w:cs="仿宋"/>
          <w:color w:val="000000" w:themeColor="text1"/>
          <w:spacing w:val="-10"/>
          <w:sz w:val="32"/>
          <w:szCs w:val="32"/>
        </w:rPr>
        <w:t>环境影响报告书的评估意见》（阜环评估〔2026〕</w:t>
      </w:r>
      <w:r>
        <w:rPr>
          <w:rFonts w:hint="eastAsia" w:ascii="仿宋_GB2312" w:hAnsi="仿宋" w:eastAsia="仿宋_GB2312" w:cs="仿宋"/>
          <w:color w:val="000000" w:themeColor="text1"/>
          <w:spacing w:val="-10"/>
          <w:sz w:val="32"/>
          <w:szCs w:val="32"/>
          <w:lang w:val="en-US" w:eastAsia="zh-CN"/>
        </w:rPr>
        <w:t>82</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出具项目建设可行意见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项目符合国家产业政策，符合环境主管部门核定的总量控制要求，</w:t>
      </w:r>
      <w:r>
        <w:rPr>
          <w:rFonts w:hint="eastAsia" w:ascii="仿宋_GB2312" w:hAnsi="仿宋" w:eastAsia="仿宋_GB2312" w:cs="仿宋"/>
          <w:sz w:val="32"/>
          <w:szCs w:val="32"/>
          <w:shd w:val="clear" w:color="auto" w:fill="FFFFFF"/>
        </w:rPr>
        <w:t>在严格落实《报告书》和本批复提出的各项生态环境保护措施后，不利生态环境影响可以得到缓解或控制。我局原则同意《报告书》的环境影响评价总体结论和拟采取的各项生态环境保护措施。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14:paraId="3E30036C">
      <w:pPr>
        <w:spacing w:line="59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 xml:space="preserve">本项目应严格按照《报告书》提出的各项污染防治措施进行工程设计、建设与管理，严格执行环境保护“三同时”，应重点做好以下工作： </w:t>
      </w:r>
    </w:p>
    <w:p w14:paraId="237B40A9">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p>
    <w:p w14:paraId="0F40E9D1">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合理安排生产，确保排放污染物均能得到有效处理，达标排放。</w:t>
      </w:r>
    </w:p>
    <w:p w14:paraId="4D660A6C">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14:paraId="0C4E1E8D">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有组织废气：有组织废气包括</w:t>
      </w:r>
      <w:r>
        <w:rPr>
          <w:rFonts w:hint="eastAsia" w:eastAsia="仿宋_GB2312"/>
          <w:spacing w:val="0"/>
          <w:sz w:val="32"/>
          <w:szCs w:val="32"/>
        </w:rPr>
        <w:t>固体粪污处理区（堆粪场）</w:t>
      </w:r>
      <w:r>
        <w:rPr>
          <w:rFonts w:eastAsia="仿宋_GB2312"/>
          <w:spacing w:val="0"/>
          <w:sz w:val="32"/>
          <w:szCs w:val="32"/>
        </w:rPr>
        <w:t>产生</w:t>
      </w:r>
      <w:r>
        <w:rPr>
          <w:rFonts w:hint="eastAsia" w:eastAsia="仿宋_GB2312"/>
          <w:spacing w:val="0"/>
          <w:sz w:val="32"/>
          <w:szCs w:val="32"/>
        </w:rPr>
        <w:t>的</w:t>
      </w:r>
      <w:r>
        <w:rPr>
          <w:rFonts w:eastAsia="仿宋_GB2312"/>
          <w:spacing w:val="0"/>
          <w:sz w:val="32"/>
          <w:szCs w:val="32"/>
        </w:rPr>
        <w:t>恶臭气体</w:t>
      </w:r>
      <w:r>
        <w:rPr>
          <w:rFonts w:hint="eastAsia" w:ascii="Times New Roman" w:hAnsi="Times New Roman" w:eastAsia="仿宋_GB2312" w:cs="Times New Roman"/>
          <w:spacing w:val="-10"/>
          <w:sz w:val="32"/>
          <w:szCs w:val="32"/>
          <w:lang w:eastAsia="zh-CN"/>
        </w:rPr>
        <w:t>，</w:t>
      </w:r>
      <w:r>
        <w:rPr>
          <w:rFonts w:eastAsia="仿宋_GB2312"/>
          <w:spacing w:val="0"/>
          <w:sz w:val="32"/>
          <w:szCs w:val="32"/>
        </w:rPr>
        <w:t>堆粪场恶臭采取密闭收集+生物除臭系统处理后，经15m高排气筒</w:t>
      </w:r>
      <w:r>
        <w:rPr>
          <w:rFonts w:hint="eastAsia" w:eastAsia="仿宋_GB2312"/>
          <w:spacing w:val="0"/>
          <w:sz w:val="32"/>
          <w:szCs w:val="32"/>
        </w:rPr>
        <w:t>（DA001）</w:t>
      </w:r>
      <w:r>
        <w:rPr>
          <w:rFonts w:eastAsia="仿宋_GB2312"/>
          <w:spacing w:val="0"/>
          <w:sz w:val="32"/>
          <w:szCs w:val="32"/>
        </w:rPr>
        <w:t>有组织排放</w:t>
      </w:r>
      <w:r>
        <w:rPr>
          <w:rFonts w:hint="eastAsia" w:eastAsia="仿宋_GB2312"/>
          <w:spacing w:val="0"/>
          <w:sz w:val="32"/>
          <w:szCs w:val="32"/>
        </w:rPr>
        <w:t>；</w:t>
      </w:r>
      <w:r>
        <w:rPr>
          <w:rFonts w:hint="eastAsia" w:ascii="Times New Roman" w:hAnsi="Times New Roman" w:eastAsia="仿宋_GB2312" w:cs="Times New Roman"/>
          <w:spacing w:val="-10"/>
          <w:sz w:val="32"/>
          <w:szCs w:val="32"/>
        </w:rPr>
        <w:t xml:space="preserve">排放的 </w:t>
      </w:r>
      <w:r>
        <w:rPr>
          <w:rFonts w:ascii="Times New Roman" w:hAnsi="Times New Roman" w:eastAsia="仿宋_GB2312" w:cs="Times New Roman"/>
          <w:spacing w:val="-10"/>
          <w:sz w:val="32"/>
          <w:szCs w:val="32"/>
        </w:rPr>
        <w:t>H</w:t>
      </w:r>
      <w:r>
        <w:rPr>
          <w:rFonts w:ascii="Times New Roman" w:hAnsi="Times New Roman" w:eastAsia="仿宋_GB2312" w:cs="Times New Roman"/>
          <w:spacing w:val="-10"/>
          <w:sz w:val="32"/>
          <w:szCs w:val="32"/>
          <w:vertAlign w:val="subscript"/>
        </w:rPr>
        <w:t>2</w:t>
      </w:r>
      <w:r>
        <w:rPr>
          <w:rFonts w:ascii="Times New Roman" w:hAnsi="Times New Roman" w:eastAsia="仿宋_GB2312" w:cs="Times New Roman"/>
          <w:spacing w:val="-10"/>
          <w:sz w:val="32"/>
          <w:szCs w:val="32"/>
        </w:rPr>
        <w:t>S</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NH</w:t>
      </w:r>
      <w:r>
        <w:rPr>
          <w:rFonts w:ascii="Times New Roman" w:hAnsi="Times New Roman" w:eastAsia="仿宋_GB2312" w:cs="Times New Roman"/>
          <w:spacing w:val="-10"/>
          <w:sz w:val="32"/>
          <w:szCs w:val="32"/>
          <w:vertAlign w:val="subscript"/>
        </w:rPr>
        <w:t xml:space="preserve">3 </w:t>
      </w:r>
      <w:r>
        <w:rPr>
          <w:rFonts w:hint="eastAsia" w:ascii="Times New Roman" w:hAnsi="Times New Roman" w:eastAsia="仿宋_GB2312" w:cs="Times New Roman"/>
          <w:spacing w:val="-10"/>
          <w:sz w:val="32"/>
          <w:szCs w:val="32"/>
        </w:rPr>
        <w:t>及臭气浓度执行《恶臭污染物排放标准》（</w:t>
      </w:r>
      <w:r>
        <w:rPr>
          <w:rFonts w:ascii="Times New Roman" w:hAnsi="Times New Roman" w:eastAsia="仿宋_GB2312" w:cs="Times New Roman"/>
          <w:spacing w:val="-10"/>
          <w:sz w:val="32"/>
          <w:szCs w:val="32"/>
        </w:rPr>
        <w:t>GB14554-93</w:t>
      </w:r>
      <w:r>
        <w:rPr>
          <w:rFonts w:hint="eastAsia" w:ascii="Times New Roman" w:hAnsi="Times New Roman" w:eastAsia="仿宋_GB2312" w:cs="Times New Roman"/>
          <w:spacing w:val="-10"/>
          <w:sz w:val="32"/>
          <w:szCs w:val="32"/>
        </w:rPr>
        <w:t xml:space="preserve">）表 </w:t>
      </w:r>
      <w:r>
        <w:rPr>
          <w:rFonts w:ascii="Times New Roman" w:hAnsi="Times New Roman" w:eastAsia="仿宋_GB2312" w:cs="Times New Roman"/>
          <w:spacing w:val="-10"/>
          <w:sz w:val="32"/>
          <w:szCs w:val="32"/>
        </w:rPr>
        <w:t xml:space="preserve">2 </w:t>
      </w:r>
      <w:r>
        <w:rPr>
          <w:rFonts w:hint="eastAsia" w:ascii="Times New Roman" w:hAnsi="Times New Roman" w:eastAsia="仿宋_GB2312" w:cs="Times New Roman"/>
          <w:spacing w:val="-10"/>
          <w:sz w:val="32"/>
          <w:szCs w:val="32"/>
        </w:rPr>
        <w:t>恶臭污染物排放标准。</w:t>
      </w:r>
    </w:p>
    <w:p w14:paraId="1AE258B2">
      <w:pPr>
        <w:autoSpaceDE w:val="0"/>
        <w:autoSpaceDN w:val="0"/>
        <w:spacing w:line="590"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无组织废气：要求加强生产管理，严格对无组织排放源的监控，防止跑冒滴漏，减少无组织排放废气产生，同时落实无组织废气治理措施，确保无组织废气达标排放。无组织排放的</w:t>
      </w:r>
      <w:r>
        <w:rPr>
          <w:rFonts w:ascii="仿宋_GB2312" w:hAnsi="Times New Roman" w:eastAsia="仿宋_GB2312" w:cs="Times New Roman"/>
          <w:spacing w:val="-10"/>
          <w:sz w:val="32"/>
          <w:szCs w:val="32"/>
        </w:rPr>
        <w:t>H</w:t>
      </w:r>
      <w:r>
        <w:rPr>
          <w:rFonts w:ascii="仿宋_GB2312" w:hAnsi="Times New Roman" w:eastAsia="仿宋_GB2312" w:cs="Times New Roman"/>
          <w:spacing w:val="-10"/>
          <w:sz w:val="32"/>
          <w:szCs w:val="32"/>
          <w:vertAlign w:val="subscript"/>
        </w:rPr>
        <w:t>2</w:t>
      </w:r>
      <w:r>
        <w:rPr>
          <w:rFonts w:ascii="仿宋_GB2312" w:hAnsi="Times New Roman" w:eastAsia="仿宋_GB2312" w:cs="Times New Roman"/>
          <w:spacing w:val="-10"/>
          <w:sz w:val="32"/>
          <w:szCs w:val="32"/>
        </w:rPr>
        <w:t>S</w:t>
      </w:r>
      <w:r>
        <w:rPr>
          <w:rFonts w:hint="eastAsia" w:ascii="仿宋_GB2312" w:hAnsi="Times New Roman" w:eastAsia="仿宋_GB2312" w:cs="Times New Roman"/>
          <w:spacing w:val="-10"/>
          <w:sz w:val="32"/>
          <w:szCs w:val="32"/>
        </w:rPr>
        <w:t>、</w:t>
      </w:r>
      <w:r>
        <w:rPr>
          <w:rFonts w:ascii="仿宋_GB2312" w:hAnsi="Times New Roman" w:eastAsia="仿宋_GB2312" w:cs="Times New Roman"/>
          <w:spacing w:val="-10"/>
          <w:sz w:val="32"/>
          <w:szCs w:val="32"/>
        </w:rPr>
        <w:t>NH</w:t>
      </w:r>
      <w:r>
        <w:rPr>
          <w:rFonts w:hint="eastAsia" w:ascii="仿宋_GB2312" w:hAnsi="Times New Roman" w:eastAsia="仿宋_GB2312" w:cs="Times New Roman"/>
          <w:spacing w:val="-10"/>
          <w:sz w:val="32"/>
          <w:szCs w:val="32"/>
          <w:vertAlign w:val="subscript"/>
        </w:rPr>
        <w:t>3</w:t>
      </w:r>
      <w:r>
        <w:rPr>
          <w:rFonts w:hint="eastAsia" w:ascii="仿宋_GB2312" w:hAnsi="Times New Roman" w:eastAsia="仿宋_GB2312" w:cs="Times New Roman"/>
          <w:spacing w:val="-10"/>
          <w:sz w:val="32"/>
          <w:szCs w:val="32"/>
        </w:rPr>
        <w:t>执行《恶臭污染物排放标准》（</w:t>
      </w:r>
      <w:r>
        <w:rPr>
          <w:rFonts w:ascii="仿宋_GB2312" w:hAnsi="Times New Roman" w:eastAsia="仿宋_GB2312" w:cs="Times New Roman"/>
          <w:spacing w:val="-10"/>
          <w:sz w:val="32"/>
          <w:szCs w:val="32"/>
        </w:rPr>
        <w:t>GB14554-93</w:t>
      </w:r>
      <w:r>
        <w:rPr>
          <w:rFonts w:hint="eastAsia" w:ascii="仿宋_GB2312" w:hAnsi="Times New Roman" w:eastAsia="仿宋_GB2312" w:cs="Times New Roman"/>
          <w:spacing w:val="-10"/>
          <w:sz w:val="32"/>
          <w:szCs w:val="32"/>
        </w:rPr>
        <w:t>）表1二级标准新改扩建厂界标准限值，臭气浓度执行《畜禽养殖业污染物排放标准》（</w:t>
      </w:r>
      <w:r>
        <w:rPr>
          <w:rFonts w:ascii="仿宋_GB2312" w:hAnsi="Times New Roman" w:eastAsia="仿宋_GB2312" w:cs="Times New Roman"/>
          <w:spacing w:val="-10"/>
          <w:sz w:val="32"/>
          <w:szCs w:val="32"/>
        </w:rPr>
        <w:t>GB18596-2001</w:t>
      </w:r>
      <w:r>
        <w:rPr>
          <w:rFonts w:hint="eastAsia" w:ascii="仿宋_GB2312" w:hAnsi="Times New Roman" w:eastAsia="仿宋_GB2312" w:cs="Times New Roman"/>
          <w:spacing w:val="-10"/>
          <w:sz w:val="32"/>
          <w:szCs w:val="32"/>
        </w:rPr>
        <w:t>）表7中“集约化畜禽养殖业恶臭污染物排放标准”</w:t>
      </w:r>
      <w:r>
        <w:rPr>
          <w:rFonts w:ascii="仿宋_GB2312" w:hAnsi="Times New Roman" w:eastAsia="仿宋_GB2312" w:cs="Times New Roman"/>
          <w:spacing w:val="-10"/>
          <w:sz w:val="32"/>
          <w:szCs w:val="32"/>
        </w:rPr>
        <w:t>。</w:t>
      </w:r>
    </w:p>
    <w:p w14:paraId="71BFB858">
      <w:pPr>
        <w:spacing w:line="576" w:lineRule="exact"/>
        <w:ind w:firstLine="600" w:firstLineChars="200"/>
        <w:rPr>
          <w:rFonts w:eastAsia="仿宋_GB2312" w:cs="仿宋_GB2312"/>
          <w:spacing w:val="0"/>
          <w:sz w:val="32"/>
          <w:szCs w:val="32"/>
        </w:rPr>
      </w:pPr>
      <w:r>
        <w:rPr>
          <w:rFonts w:hint="eastAsia" w:ascii="仿宋_GB2312" w:hAnsi="Times New Roman" w:eastAsia="仿宋_GB2312" w:cs="Times New Roman"/>
          <w:spacing w:val="-10"/>
          <w:sz w:val="32"/>
          <w:szCs w:val="32"/>
        </w:rPr>
        <w:t>（四）严格落实废水污染防治措施。做好各类污（废）水的收集和处理，本项目</w:t>
      </w:r>
      <w:r>
        <w:rPr>
          <w:rFonts w:hint="eastAsia" w:eastAsia="仿宋_GB2312" w:cs="仿宋_GB2312"/>
          <w:spacing w:val="0"/>
          <w:sz w:val="32"/>
          <w:szCs w:val="32"/>
        </w:rPr>
        <w:t>生活污水经厂区防渗化粪池，委托专业公司定期清掏不外排。牛尿随重力自然流入牛舍内的导流渠，再通过地下管道进入收集池，由收集池输送至氧化塘，在氧化塘内进行氧化降解无害化处理后成为肥水，</w:t>
      </w:r>
      <w:r>
        <w:rPr>
          <w:rFonts w:hint="eastAsia" w:ascii="仿宋_GB2312" w:hAnsi="Times New Roman" w:eastAsia="仿宋_GB2312" w:cs="Times New Roman"/>
          <w:spacing w:val="-10"/>
          <w:sz w:val="32"/>
          <w:szCs w:val="32"/>
        </w:rPr>
        <w:t>产生的</w:t>
      </w:r>
      <w:r>
        <w:rPr>
          <w:rFonts w:hint="eastAsia" w:eastAsia="仿宋_GB2312" w:cs="仿宋_GB2312"/>
          <w:spacing w:val="0"/>
          <w:sz w:val="32"/>
          <w:szCs w:val="32"/>
        </w:rPr>
        <w:t>肥水</w:t>
      </w:r>
      <w:r>
        <w:rPr>
          <w:rFonts w:hint="eastAsia" w:ascii="仿宋_GB2312" w:hAnsi="Times New Roman" w:eastAsia="仿宋_GB2312" w:cs="Times New Roman"/>
          <w:spacing w:val="-10"/>
          <w:sz w:val="32"/>
          <w:szCs w:val="32"/>
        </w:rPr>
        <w:t>资源化利用不外排。项目产生的</w:t>
      </w:r>
      <w:r>
        <w:rPr>
          <w:rFonts w:hint="eastAsia" w:ascii="仿宋_GB2312" w:hAnsi="Times New Roman" w:eastAsia="仿宋_GB2312" w:cs="Times New Roman"/>
          <w:spacing w:val="-10"/>
          <w:sz w:val="32"/>
          <w:szCs w:val="32"/>
          <w:lang w:val="en-US" w:eastAsia="zh-CN"/>
        </w:rPr>
        <w:t>肥水</w:t>
      </w:r>
      <w:r>
        <w:rPr>
          <w:rFonts w:eastAsia="仿宋_GB2312" w:cs="仿宋_GB2312"/>
          <w:spacing w:val="0"/>
          <w:sz w:val="32"/>
          <w:szCs w:val="32"/>
        </w:rPr>
        <w:t>确保满足《畜禽粪肥还田技术规范》（GB/T25246-2025）中表1畜禽粪便卫生学要求及《农用沼液》（GB/T 40750-2021）中表1非浓缩沼液肥料质量要求</w:t>
      </w:r>
      <w:r>
        <w:rPr>
          <w:rFonts w:hint="eastAsia" w:eastAsia="仿宋_GB2312" w:cs="仿宋_GB2312"/>
          <w:spacing w:val="0"/>
          <w:sz w:val="32"/>
          <w:szCs w:val="32"/>
        </w:rPr>
        <w:t>。</w:t>
      </w:r>
    </w:p>
    <w:p w14:paraId="77BB660B">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污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14:paraId="430B1ACB">
      <w:pPr>
        <w:spacing w:line="590" w:lineRule="exact"/>
        <w:ind w:firstLine="640" w:firstLineChars="200"/>
        <w:rPr>
          <w:rFonts w:ascii="仿宋_GB2312" w:hAnsi="Times New Roman" w:eastAsia="仿宋_GB2312" w:cs="Times New Roman"/>
          <w:spacing w:val="-10"/>
          <w:sz w:val="32"/>
          <w:szCs w:val="32"/>
        </w:rPr>
      </w:pPr>
      <w:r>
        <w:rPr>
          <w:rFonts w:hint="eastAsia" w:ascii="仿宋_GB2312" w:hAnsi="仿宋_GB2312" w:eastAsia="仿宋_GB2312" w:cs="仿宋_GB2312"/>
          <w:sz w:val="32"/>
          <w:szCs w:val="32"/>
        </w:rPr>
        <w:t>（五）严格落实噪声污染防治措施。选用低噪设备、对高噪声设备采取隔声、减振、优化布局等措施减少噪声对外环境的影响，确保厂界噪声满足《工业企业厂界环境噪声排放标准》（GB12348-2008）中的1类标准要求。</w:t>
      </w:r>
    </w:p>
    <w:p w14:paraId="121A3092">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（六）严格落实固体废物污染防治措施。对固体废物实施分类处置处理，实现“减量化、资源化</w:t>
      </w:r>
      <w:r>
        <w:rPr>
          <w:rFonts w:hint="eastAsia" w:ascii="仿宋_GB2312" w:hAnsi="Times New Roman" w:eastAsia="仿宋_GB2312" w:cs="Times New Roman"/>
          <w:spacing w:val="-10"/>
          <w:sz w:val="32"/>
          <w:szCs w:val="32"/>
          <w:lang w:val="en-US" w:eastAsia="zh-CN"/>
        </w:rPr>
        <w:t>和</w:t>
      </w:r>
      <w:r>
        <w:rPr>
          <w:rFonts w:hint="eastAsia" w:ascii="仿宋_GB2312" w:hAnsi="Times New Roman" w:eastAsia="仿宋_GB2312" w:cs="Times New Roman"/>
          <w:spacing w:val="-10"/>
          <w:sz w:val="32"/>
          <w:szCs w:val="32"/>
        </w:rPr>
        <w:t>无害化”。危险废物交有资质的单位处置，危险废物暂存设施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 xml:space="preserve">标准要求。 </w:t>
      </w:r>
    </w:p>
    <w:p w14:paraId="50371A8C">
      <w:pPr>
        <w:spacing w:line="59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14:paraId="7885B36D">
      <w:pPr>
        <w:spacing w:line="59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八）强化环境风险防范和环保设施安全生产。应做好应急物资储备，按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14:paraId="0C8075FF">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14:paraId="68FC0A54">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）在工程施工和运行过程中，需建立畅通的公众参与平台，及时解决公众担忧的环境问题，满足公众合理的环境诉求。定期发布环境信息，并主动接受社会监督。</w:t>
      </w:r>
    </w:p>
    <w:p w14:paraId="0430F4B0">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14:paraId="1A542B9D">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14:paraId="607C0E30">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14:paraId="270374FF">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14:paraId="6DFF6CF6">
      <w:pPr>
        <w:pStyle w:val="8"/>
        <w:widowControl/>
        <w:spacing w:line="59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w:t>
      </w:r>
      <w:r>
        <w:rPr>
          <w:rFonts w:hint="eastAsia" w:ascii="Times New Roman" w:hAnsi="Times New Roman" w:eastAsia="仿宋_GB2312"/>
          <w:spacing w:val="-10"/>
          <w:sz w:val="32"/>
          <w:szCs w:val="32"/>
        </w:rPr>
        <w:t>阜新</w:t>
      </w:r>
      <w:r>
        <w:rPr>
          <w:rFonts w:ascii="Times New Roman" w:hAnsi="Times New Roman" w:eastAsia="仿宋_GB2312"/>
          <w:spacing w:val="-10"/>
          <w:sz w:val="32"/>
          <w:szCs w:val="32"/>
        </w:rPr>
        <w:t xml:space="preserve">县分局负责该项目的环境保护“三同时”监督检查及管理工作。 </w:t>
      </w:r>
    </w:p>
    <w:p w14:paraId="13BD4804">
      <w:pPr>
        <w:spacing w:line="590" w:lineRule="exact"/>
        <w:rPr>
          <w:rFonts w:ascii="Times New Roman" w:hAnsi="Times New Roman" w:eastAsia="仿宋_GB2312" w:cs="Times New Roman"/>
          <w:spacing w:val="-10"/>
          <w:sz w:val="32"/>
          <w:szCs w:val="32"/>
        </w:rPr>
      </w:pPr>
    </w:p>
    <w:p w14:paraId="6C931C38">
      <w:pPr>
        <w:spacing w:line="590" w:lineRule="exact"/>
        <w:ind w:firstLine="4800" w:firstLineChars="1600"/>
        <w:rPr>
          <w:rFonts w:ascii="Times New Roman" w:hAnsi="Times New Roman" w:eastAsia="仿宋_GB2312" w:cs="Times New Roman"/>
          <w:spacing w:val="-10"/>
          <w:sz w:val="32"/>
          <w:szCs w:val="32"/>
        </w:rPr>
      </w:pPr>
    </w:p>
    <w:p w14:paraId="6D367D3B">
      <w:pPr>
        <w:spacing w:line="59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14:paraId="2AF5FFBD">
      <w:pPr>
        <w:spacing w:line="59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30</w:t>
      </w:r>
      <w:bookmarkStart w:id="1" w:name="_GoBack"/>
      <w:bookmarkEnd w:id="1"/>
      <w:r>
        <w:rPr>
          <w:rFonts w:ascii="Times New Roman" w:hAnsi="Times New Roman" w:eastAsia="仿宋_GB2312" w:cs="Times New Roman"/>
          <w:sz w:val="32"/>
          <w:szCs w:val="32"/>
        </w:rPr>
        <w:t>日</w:t>
      </w:r>
    </w:p>
    <w:p w14:paraId="65D64B69">
      <w:pPr>
        <w:spacing w:line="590" w:lineRule="exact"/>
        <w:ind w:firstLine="640" w:firstLineChars="200"/>
        <w:rPr>
          <w:rFonts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imesNewRomanPSMT">
    <w:altName w:val="Times New Roman"/>
    <w:panose1 w:val="00000000000000000000"/>
    <w:charset w:val="00"/>
    <w:family w:val="auto"/>
    <w:pitch w:val="default"/>
    <w:sig w:usb0="00000000" w:usb1="00000000" w:usb2="00000000" w:usb3="00000000" w:csb0="00040001"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AE17D">
    <w:pPr>
      <w:pStyle w:val="2"/>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092633D6">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288B"/>
    <w:rsid w:val="0005407F"/>
    <w:rsid w:val="000772DF"/>
    <w:rsid w:val="000A71FA"/>
    <w:rsid w:val="000B20D2"/>
    <w:rsid w:val="000B72A8"/>
    <w:rsid w:val="000B79AE"/>
    <w:rsid w:val="000C2331"/>
    <w:rsid w:val="000C3632"/>
    <w:rsid w:val="000E2BE0"/>
    <w:rsid w:val="000F41D6"/>
    <w:rsid w:val="000F53C5"/>
    <w:rsid w:val="00104A5D"/>
    <w:rsid w:val="0010758B"/>
    <w:rsid w:val="00111C6F"/>
    <w:rsid w:val="001330FB"/>
    <w:rsid w:val="00136E09"/>
    <w:rsid w:val="0014723A"/>
    <w:rsid w:val="00157C8A"/>
    <w:rsid w:val="0016206C"/>
    <w:rsid w:val="00171391"/>
    <w:rsid w:val="001731AA"/>
    <w:rsid w:val="0018776B"/>
    <w:rsid w:val="00191FDF"/>
    <w:rsid w:val="00194074"/>
    <w:rsid w:val="001A5B2D"/>
    <w:rsid w:val="001A6C6B"/>
    <w:rsid w:val="001C2CCB"/>
    <w:rsid w:val="001C50A0"/>
    <w:rsid w:val="001D0148"/>
    <w:rsid w:val="001D47C6"/>
    <w:rsid w:val="001E0F98"/>
    <w:rsid w:val="001F460F"/>
    <w:rsid w:val="00213891"/>
    <w:rsid w:val="002456ED"/>
    <w:rsid w:val="00274C2A"/>
    <w:rsid w:val="002940A1"/>
    <w:rsid w:val="00294F26"/>
    <w:rsid w:val="002A0C67"/>
    <w:rsid w:val="002A1C5D"/>
    <w:rsid w:val="002A47E0"/>
    <w:rsid w:val="002A4DC6"/>
    <w:rsid w:val="002A5367"/>
    <w:rsid w:val="002B06E7"/>
    <w:rsid w:val="002B35AD"/>
    <w:rsid w:val="002B3757"/>
    <w:rsid w:val="002B561C"/>
    <w:rsid w:val="002D2175"/>
    <w:rsid w:val="002E5C75"/>
    <w:rsid w:val="002E7EE1"/>
    <w:rsid w:val="002F14D0"/>
    <w:rsid w:val="002F78E6"/>
    <w:rsid w:val="00333998"/>
    <w:rsid w:val="0034667A"/>
    <w:rsid w:val="0038131F"/>
    <w:rsid w:val="003A1ABB"/>
    <w:rsid w:val="003E118F"/>
    <w:rsid w:val="003E2C10"/>
    <w:rsid w:val="003F5744"/>
    <w:rsid w:val="004020CD"/>
    <w:rsid w:val="00404678"/>
    <w:rsid w:val="00426BF8"/>
    <w:rsid w:val="0042786A"/>
    <w:rsid w:val="00456230"/>
    <w:rsid w:val="00462E4C"/>
    <w:rsid w:val="00482EA7"/>
    <w:rsid w:val="00494DEB"/>
    <w:rsid w:val="004B065A"/>
    <w:rsid w:val="004B21F9"/>
    <w:rsid w:val="004C0B50"/>
    <w:rsid w:val="004D0431"/>
    <w:rsid w:val="004D308E"/>
    <w:rsid w:val="004E1A1D"/>
    <w:rsid w:val="004E2595"/>
    <w:rsid w:val="00512841"/>
    <w:rsid w:val="00530CFF"/>
    <w:rsid w:val="00532829"/>
    <w:rsid w:val="00540572"/>
    <w:rsid w:val="00590076"/>
    <w:rsid w:val="005B28C4"/>
    <w:rsid w:val="005D0479"/>
    <w:rsid w:val="005E4490"/>
    <w:rsid w:val="005E4909"/>
    <w:rsid w:val="005F21FA"/>
    <w:rsid w:val="006037D7"/>
    <w:rsid w:val="00615B33"/>
    <w:rsid w:val="006310D1"/>
    <w:rsid w:val="00643748"/>
    <w:rsid w:val="00671F04"/>
    <w:rsid w:val="00676887"/>
    <w:rsid w:val="00682423"/>
    <w:rsid w:val="00683566"/>
    <w:rsid w:val="00690D1A"/>
    <w:rsid w:val="00691B10"/>
    <w:rsid w:val="00692991"/>
    <w:rsid w:val="00695732"/>
    <w:rsid w:val="0069697F"/>
    <w:rsid w:val="006A5CAF"/>
    <w:rsid w:val="006B0FA9"/>
    <w:rsid w:val="006B669E"/>
    <w:rsid w:val="006B7BB4"/>
    <w:rsid w:val="006C6436"/>
    <w:rsid w:val="006C753A"/>
    <w:rsid w:val="006E16EB"/>
    <w:rsid w:val="006F3E79"/>
    <w:rsid w:val="006F6248"/>
    <w:rsid w:val="0072384C"/>
    <w:rsid w:val="00724233"/>
    <w:rsid w:val="00753C73"/>
    <w:rsid w:val="0075515A"/>
    <w:rsid w:val="00755A13"/>
    <w:rsid w:val="007577FD"/>
    <w:rsid w:val="0076595C"/>
    <w:rsid w:val="0076661D"/>
    <w:rsid w:val="007667AA"/>
    <w:rsid w:val="00791E61"/>
    <w:rsid w:val="0079373D"/>
    <w:rsid w:val="007A75A6"/>
    <w:rsid w:val="007B2D01"/>
    <w:rsid w:val="007B7BE4"/>
    <w:rsid w:val="007D2FB7"/>
    <w:rsid w:val="007E04CF"/>
    <w:rsid w:val="008042C2"/>
    <w:rsid w:val="0082728A"/>
    <w:rsid w:val="00831141"/>
    <w:rsid w:val="00855FB5"/>
    <w:rsid w:val="008843AE"/>
    <w:rsid w:val="008921AB"/>
    <w:rsid w:val="008932AC"/>
    <w:rsid w:val="008943E8"/>
    <w:rsid w:val="008D6311"/>
    <w:rsid w:val="008D65B1"/>
    <w:rsid w:val="008E2169"/>
    <w:rsid w:val="008F4787"/>
    <w:rsid w:val="008F5281"/>
    <w:rsid w:val="00904FA0"/>
    <w:rsid w:val="009051AF"/>
    <w:rsid w:val="009144D4"/>
    <w:rsid w:val="0092604E"/>
    <w:rsid w:val="009260DF"/>
    <w:rsid w:val="00932145"/>
    <w:rsid w:val="009346BA"/>
    <w:rsid w:val="00944C05"/>
    <w:rsid w:val="00946F50"/>
    <w:rsid w:val="00962464"/>
    <w:rsid w:val="00982848"/>
    <w:rsid w:val="0098294A"/>
    <w:rsid w:val="00997F8B"/>
    <w:rsid w:val="009B052D"/>
    <w:rsid w:val="009B0AF0"/>
    <w:rsid w:val="009C1C42"/>
    <w:rsid w:val="009C48EA"/>
    <w:rsid w:val="009E28AA"/>
    <w:rsid w:val="00A04DB2"/>
    <w:rsid w:val="00A05FA7"/>
    <w:rsid w:val="00A11FEC"/>
    <w:rsid w:val="00A20660"/>
    <w:rsid w:val="00A3198F"/>
    <w:rsid w:val="00A54D28"/>
    <w:rsid w:val="00A57183"/>
    <w:rsid w:val="00A6469C"/>
    <w:rsid w:val="00A67784"/>
    <w:rsid w:val="00A740DA"/>
    <w:rsid w:val="00A869D4"/>
    <w:rsid w:val="00A90681"/>
    <w:rsid w:val="00A907CE"/>
    <w:rsid w:val="00AB1E2F"/>
    <w:rsid w:val="00AB6E0F"/>
    <w:rsid w:val="00AC1ADD"/>
    <w:rsid w:val="00AC4913"/>
    <w:rsid w:val="00AF3C50"/>
    <w:rsid w:val="00B04E5E"/>
    <w:rsid w:val="00B155B3"/>
    <w:rsid w:val="00B30115"/>
    <w:rsid w:val="00B37380"/>
    <w:rsid w:val="00B37E08"/>
    <w:rsid w:val="00B44CD5"/>
    <w:rsid w:val="00B45AE3"/>
    <w:rsid w:val="00B52564"/>
    <w:rsid w:val="00B53D45"/>
    <w:rsid w:val="00B73574"/>
    <w:rsid w:val="00B74C9F"/>
    <w:rsid w:val="00B8261A"/>
    <w:rsid w:val="00B95F3D"/>
    <w:rsid w:val="00B96924"/>
    <w:rsid w:val="00BA78CC"/>
    <w:rsid w:val="00BC2061"/>
    <w:rsid w:val="00BC5C23"/>
    <w:rsid w:val="00BD06CD"/>
    <w:rsid w:val="00BD35B3"/>
    <w:rsid w:val="00BD6798"/>
    <w:rsid w:val="00C022C6"/>
    <w:rsid w:val="00C11786"/>
    <w:rsid w:val="00C20BD7"/>
    <w:rsid w:val="00C25BD2"/>
    <w:rsid w:val="00C260EF"/>
    <w:rsid w:val="00C36D6C"/>
    <w:rsid w:val="00C4024E"/>
    <w:rsid w:val="00C422EA"/>
    <w:rsid w:val="00C442F4"/>
    <w:rsid w:val="00C51B8D"/>
    <w:rsid w:val="00C62448"/>
    <w:rsid w:val="00C64E75"/>
    <w:rsid w:val="00C731B7"/>
    <w:rsid w:val="00C751B7"/>
    <w:rsid w:val="00C85CD2"/>
    <w:rsid w:val="00C93F4B"/>
    <w:rsid w:val="00CA0A7E"/>
    <w:rsid w:val="00CA3231"/>
    <w:rsid w:val="00CA44E1"/>
    <w:rsid w:val="00CD32DB"/>
    <w:rsid w:val="00CD60A8"/>
    <w:rsid w:val="00CF0CFD"/>
    <w:rsid w:val="00CF6FEF"/>
    <w:rsid w:val="00D02682"/>
    <w:rsid w:val="00D14EC1"/>
    <w:rsid w:val="00D25689"/>
    <w:rsid w:val="00D33A1E"/>
    <w:rsid w:val="00D4067C"/>
    <w:rsid w:val="00D57964"/>
    <w:rsid w:val="00D72C21"/>
    <w:rsid w:val="00D96AA6"/>
    <w:rsid w:val="00DA4D1A"/>
    <w:rsid w:val="00DB3A0C"/>
    <w:rsid w:val="00DC3F60"/>
    <w:rsid w:val="00DC7288"/>
    <w:rsid w:val="00DE4724"/>
    <w:rsid w:val="00DF31E8"/>
    <w:rsid w:val="00E00AF7"/>
    <w:rsid w:val="00E01AC0"/>
    <w:rsid w:val="00E3480C"/>
    <w:rsid w:val="00E441F1"/>
    <w:rsid w:val="00E52B86"/>
    <w:rsid w:val="00E64810"/>
    <w:rsid w:val="00E71D44"/>
    <w:rsid w:val="00E72BCB"/>
    <w:rsid w:val="00E74EEA"/>
    <w:rsid w:val="00E75263"/>
    <w:rsid w:val="00E87BDD"/>
    <w:rsid w:val="00E87EB7"/>
    <w:rsid w:val="00E943D0"/>
    <w:rsid w:val="00EA2FDC"/>
    <w:rsid w:val="00EC084D"/>
    <w:rsid w:val="00EC40BD"/>
    <w:rsid w:val="00EC604D"/>
    <w:rsid w:val="00EE1422"/>
    <w:rsid w:val="00EE6F60"/>
    <w:rsid w:val="00EF22F0"/>
    <w:rsid w:val="00EF2551"/>
    <w:rsid w:val="00F02277"/>
    <w:rsid w:val="00F05B1A"/>
    <w:rsid w:val="00F224C7"/>
    <w:rsid w:val="00F2280D"/>
    <w:rsid w:val="00F23B21"/>
    <w:rsid w:val="00F263A5"/>
    <w:rsid w:val="00F5130F"/>
    <w:rsid w:val="00F559CA"/>
    <w:rsid w:val="00F629DD"/>
    <w:rsid w:val="00F877C7"/>
    <w:rsid w:val="00F9209A"/>
    <w:rsid w:val="00F93B3C"/>
    <w:rsid w:val="00FB459C"/>
    <w:rsid w:val="00FB5AF1"/>
    <w:rsid w:val="00FB7EC7"/>
    <w:rsid w:val="00FC1639"/>
    <w:rsid w:val="00FC7C72"/>
    <w:rsid w:val="00FD6491"/>
    <w:rsid w:val="00FE0D3E"/>
    <w:rsid w:val="00FE633D"/>
    <w:rsid w:val="00FF3E59"/>
    <w:rsid w:val="00FF563E"/>
    <w:rsid w:val="00FF642D"/>
    <w:rsid w:val="044811AB"/>
    <w:rsid w:val="1A8D294F"/>
    <w:rsid w:val="1E8223B3"/>
    <w:rsid w:val="25CE1675"/>
    <w:rsid w:val="29974297"/>
    <w:rsid w:val="2F9A5356"/>
    <w:rsid w:val="311331FC"/>
    <w:rsid w:val="380F54D5"/>
    <w:rsid w:val="44957FDB"/>
    <w:rsid w:val="45C67A8C"/>
    <w:rsid w:val="5D463024"/>
    <w:rsid w:val="64F26DFF"/>
    <w:rsid w:val="6A4D3FA6"/>
    <w:rsid w:val="739754C2"/>
    <w:rsid w:val="76314207"/>
    <w:rsid w:val="79974DA2"/>
    <w:rsid w:val="7B6B3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13"/>
    <w:qFormat/>
    <w:uiPriority w:val="0"/>
    <w:pPr>
      <w:tabs>
        <w:tab w:val="center" w:pos="4153"/>
        <w:tab w:val="right" w:pos="8306"/>
      </w:tabs>
      <w:snapToGrid w:val="0"/>
      <w:jc w:val="left"/>
    </w:pPr>
    <w:rPr>
      <w:sz w:val="18"/>
      <w:szCs w:val="18"/>
    </w:rPr>
  </w:style>
  <w:style w:type="paragraph" w:styleId="3">
    <w:name w:val="Body Text"/>
    <w:basedOn w:val="1"/>
    <w:next w:val="1"/>
    <w:qFormat/>
    <w:uiPriority w:val="0"/>
    <w:pPr>
      <w:adjustRightInd w:val="0"/>
      <w:snapToGrid w:val="0"/>
      <w:spacing w:line="560" w:lineRule="exact"/>
    </w:pPr>
    <w:rPr>
      <w:rFonts w:ascii="宋体" w:hAnsi="宋体"/>
      <w:sz w:val="28"/>
    </w:rPr>
  </w:style>
  <w:style w:type="paragraph" w:styleId="4">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5">
    <w:name w:val="Body Text Indent 2"/>
    <w:basedOn w:val="1"/>
    <w:next w:val="6"/>
    <w:qFormat/>
    <w:uiPriority w:val="0"/>
    <w:pPr>
      <w:spacing w:after="120" w:afterLines="0" w:afterAutospacing="0" w:line="480" w:lineRule="auto"/>
      <w:ind w:left="420" w:leftChars="200"/>
    </w:pPr>
    <w:rPr>
      <w:rFonts w:ascii="Times New Roman" w:hAnsi="Times New Roman" w:eastAsia="宋体"/>
    </w:rPr>
  </w:style>
  <w:style w:type="paragraph" w:styleId="6">
    <w:name w:val="Body Text First Indent"/>
    <w:basedOn w:val="3"/>
    <w:next w:val="1"/>
    <w:qFormat/>
    <w:uiPriority w:val="0"/>
    <w:pPr>
      <w:snapToGrid/>
      <w:spacing w:after="120" w:line="312" w:lineRule="atLeast"/>
      <w:ind w:firstLine="420" w:firstLineChars="100"/>
      <w:textAlignment w:val="baseline"/>
    </w:pPr>
    <w:rPr>
      <w:rFonts w:ascii="Times New Roman" w:hAnsi="Times New Roman" w:eastAsia="仿宋_GB2312"/>
      <w:kern w:val="0"/>
      <w:sz w:val="32"/>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cs="Times New Roman"/>
      <w:kern w:val="0"/>
      <w:sz w:val="16"/>
      <w:szCs w:val="16"/>
    </w:rPr>
  </w:style>
  <w:style w:type="character" w:styleId="11">
    <w:name w:val="Strong"/>
    <w:qFormat/>
    <w:uiPriority w:val="22"/>
    <w:rPr>
      <w:b/>
    </w:rPr>
  </w:style>
  <w:style w:type="character" w:customStyle="1" w:styleId="12">
    <w:name w:val="页眉 Char"/>
    <w:basedOn w:val="10"/>
    <w:link w:val="7"/>
    <w:qFormat/>
    <w:uiPriority w:val="0"/>
    <w:rPr>
      <w:kern w:val="2"/>
      <w:sz w:val="18"/>
      <w:szCs w:val="18"/>
    </w:rPr>
  </w:style>
  <w:style w:type="character" w:customStyle="1" w:styleId="13">
    <w:name w:val="页脚 Char"/>
    <w:basedOn w:val="10"/>
    <w:link w:val="2"/>
    <w:qFormat/>
    <w:uiPriority w:val="0"/>
    <w:rPr>
      <w:kern w:val="2"/>
      <w:sz w:val="18"/>
      <w:szCs w:val="18"/>
    </w:rPr>
  </w:style>
  <w:style w:type="character" w:customStyle="1" w:styleId="14">
    <w:name w:val="fontstyle01"/>
    <w:basedOn w:val="10"/>
    <w:uiPriority w:val="0"/>
    <w:rPr>
      <w:rFonts w:hint="eastAsia" w:ascii="宋体" w:hAnsi="宋体" w:eastAsia="宋体"/>
      <w:color w:val="000000"/>
      <w:sz w:val="24"/>
      <w:szCs w:val="24"/>
    </w:rPr>
  </w:style>
  <w:style w:type="character" w:customStyle="1" w:styleId="15">
    <w:name w:val="fontstyle21"/>
    <w:basedOn w:val="10"/>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2274</Words>
  <Characters>2388</Characters>
  <Lines>19</Lines>
  <Paragraphs>5</Paragraphs>
  <TotalTime>6</TotalTime>
  <ScaleCrop>false</ScaleCrop>
  <LinksUpToDate>false</LinksUpToDate>
  <CharactersWithSpaces>2456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2019-04-29T03:18:00Z</dcterms:created>
  <dc:creator>Administrator</dc:creator>
  <cp:lastModifiedBy>lenov</cp:lastModifiedBy>
  <cp:lastPrinted>2026-05-13T06:42:00Z</cp:lastPrinted>
  <dcterms:modified xsi:type="dcterms:W3CDTF">2026-09-30T02:58:09Z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88536EA5530146328F4FECCF6F23773A</vt:lpwstr>
  </property>
  <property fmtid="{D5CDD505-2E9C-101B-9397-08002B2CF9AE}" pid="4" name="KSOTemplateDocerSaveRecord">
    <vt:lpwstr>eyJoZGlkIjoiZTU4ZTA4YjgzOTQzYWYyY2RhNWM3NGUzZjFmNGM0ODgifQ==</vt:lpwstr>
  </property>
</Properties>
</file>