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6E3378">
      <w:pPr>
        <w:spacing w:line="600" w:lineRule="exact"/>
        <w:jc w:val="center"/>
        <w:rPr>
          <w:rFonts w:ascii="仿宋_GB2312" w:hAnsi="仿宋_GB2312" w:eastAsia="仿宋_GB2312" w:cs="仿宋_GB2312"/>
          <w:sz w:val="44"/>
          <w:szCs w:val="44"/>
        </w:rPr>
      </w:pPr>
    </w:p>
    <w:p w14:paraId="6F60699C">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14:paraId="054FDEE3">
      <w:pPr>
        <w:rPr>
          <w:rFonts w:ascii="仿宋_GB2312" w:hAnsi="仿宋_GB2312" w:eastAsia="仿宋_GB2312" w:cs="仿宋_GB2312"/>
          <w:sz w:val="48"/>
          <w:szCs w:val="48"/>
        </w:rPr>
      </w:pPr>
    </w:p>
    <w:p w14:paraId="396C039D">
      <w:pPr>
        <w:spacing w:line="600" w:lineRule="exact"/>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阜环审〔2026〕</w:t>
      </w:r>
      <w:r>
        <w:rPr>
          <w:rFonts w:hint="eastAsia" w:ascii="仿宋_GB2312" w:hAnsi="仿宋_GB2312" w:eastAsia="仿宋_GB2312" w:cs="仿宋_GB2312"/>
          <w:sz w:val="32"/>
          <w:lang w:val="en-US" w:eastAsia="zh-CN"/>
        </w:rPr>
        <w:t>26</w:t>
      </w:r>
      <w:r>
        <w:rPr>
          <w:rFonts w:hint="eastAsia" w:ascii="仿宋_GB2312" w:hAnsi="仿宋_GB2312" w:eastAsia="仿宋_GB2312" w:cs="仿宋_GB2312"/>
          <w:color w:val="000000"/>
          <w:sz w:val="32"/>
        </w:rPr>
        <w:t>号</w:t>
      </w:r>
    </w:p>
    <w:p w14:paraId="4E16BE03">
      <w:pPr>
        <w:snapToGrid w:val="0"/>
        <w:spacing w:line="66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关于《鸿泽废旧资源利用有限公司矿山废弃尾矿综合利用项目环境影响报告书》的批复</w:t>
      </w:r>
    </w:p>
    <w:p w14:paraId="0FDD66E9">
      <w:pPr>
        <w:jc w:val="center"/>
        <w:rPr>
          <w:rFonts w:ascii="宋体" w:hAnsi="宋体" w:eastAsia="宋体" w:cs="宋体"/>
          <w:sz w:val="18"/>
        </w:rPr>
      </w:pPr>
    </w:p>
    <w:p w14:paraId="770AD75D">
      <w:pPr>
        <w:widowControl/>
        <w:adjustRightInd w:val="0"/>
        <w:snapToGrid w:val="0"/>
        <w:spacing w:line="560" w:lineRule="exact"/>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鸿泽废旧资源利用有限公司：</w:t>
      </w:r>
    </w:p>
    <w:p w14:paraId="3014722A">
      <w:pPr>
        <w:widowControl/>
        <w:adjustRightInd w:val="0"/>
        <w:snapToGrid w:val="0"/>
        <w:spacing w:line="560" w:lineRule="exact"/>
        <w:ind w:firstLine="600" w:firstLineChars="200"/>
        <w:jc w:val="left"/>
        <w:rPr>
          <w:rFonts w:hint="eastAsia" w:ascii="仿宋_GB2312" w:hAnsi="仿宋" w:eastAsia="仿宋_GB2312" w:cs="仿宋"/>
          <w:color w:val="000000" w:themeColor="text1"/>
          <w:spacing w:val="-10"/>
          <w:kern w:val="2"/>
          <w:sz w:val="32"/>
          <w:szCs w:val="32"/>
          <w:lang w:val="en-US" w:eastAsia="zh-CN" w:bidi="ar-SA"/>
        </w:rPr>
      </w:pPr>
      <w:r>
        <w:rPr>
          <w:rFonts w:hint="eastAsia" w:ascii="仿宋_GB2312" w:hAnsi="仿宋" w:eastAsia="仿宋_GB2312" w:cs="仿宋"/>
          <w:color w:val="000000" w:themeColor="text1"/>
          <w:spacing w:val="-10"/>
          <w:kern w:val="2"/>
          <w:sz w:val="32"/>
          <w:szCs w:val="32"/>
          <w:lang w:val="en-US" w:eastAsia="zh-CN" w:bidi="ar-SA"/>
        </w:rPr>
        <w:t>你单位报送的《鸿泽废旧资源利用有限公司矿山废弃尾矿综合利用项目环境影响报告书》（以下简称《报告书》）及申请收悉，经我局建设项目审查委员会研究，批复如下：</w:t>
      </w:r>
    </w:p>
    <w:p w14:paraId="4342149C">
      <w:pPr>
        <w:pStyle w:val="14"/>
        <w:spacing w:before="0" w:beforeLines="0"/>
        <w:ind w:firstLine="480"/>
        <w:rPr>
          <w:rFonts w:hint="eastAsia" w:ascii="仿宋_GB2312" w:hAnsi="仿宋" w:eastAsia="仿宋_GB2312" w:cs="仿宋"/>
          <w:color w:val="000000" w:themeColor="text1"/>
          <w:spacing w:val="-10"/>
          <w:kern w:val="2"/>
          <w:sz w:val="32"/>
          <w:szCs w:val="32"/>
          <w:lang w:val="en-US" w:eastAsia="zh-CN" w:bidi="ar-SA"/>
        </w:rPr>
      </w:pPr>
      <w:r>
        <w:rPr>
          <w:rFonts w:hint="eastAsia" w:ascii="仿宋_GB2312" w:hAnsi="仿宋" w:eastAsia="仿宋_GB2312" w:cs="仿宋"/>
          <w:color w:val="000000" w:themeColor="text1"/>
          <w:spacing w:val="-10"/>
          <w:sz w:val="32"/>
          <w:szCs w:val="32"/>
        </w:rPr>
        <w:t>一、</w:t>
      </w:r>
      <w:r>
        <w:rPr>
          <w:rFonts w:hint="eastAsia" w:ascii="仿宋_GB2312" w:hAnsi="仿宋" w:eastAsia="仿宋_GB2312" w:cs="仿宋"/>
          <w:color w:val="000000" w:themeColor="text1"/>
          <w:spacing w:val="-10"/>
          <w:kern w:val="2"/>
          <w:sz w:val="32"/>
          <w:szCs w:val="32"/>
          <w:lang w:val="en-US" w:eastAsia="zh-CN" w:bidi="ar-SA"/>
        </w:rPr>
        <w:t>本项目位于</w:t>
      </w:r>
      <w:bookmarkStart w:id="0" w:name="OLE_LINK31"/>
      <w:r>
        <w:rPr>
          <w:rFonts w:hint="eastAsia" w:ascii="仿宋_GB2312" w:hAnsi="仿宋" w:eastAsia="仿宋_GB2312" w:cs="仿宋"/>
          <w:color w:val="000000" w:themeColor="text1"/>
          <w:spacing w:val="-10"/>
          <w:kern w:val="2"/>
          <w:sz w:val="32"/>
          <w:szCs w:val="32"/>
          <w:lang w:val="en-US" w:eastAsia="zh-CN" w:bidi="ar-SA"/>
        </w:rPr>
        <w:t>辽宁省阜新市阜新蒙古族自治县旧庙镇</w:t>
      </w:r>
      <w:bookmarkEnd w:id="0"/>
      <w:r>
        <w:rPr>
          <w:rFonts w:hint="eastAsia" w:ascii="仿宋_GB2312" w:hAnsi="仿宋" w:eastAsia="仿宋_GB2312" w:cs="仿宋"/>
          <w:color w:val="000000" w:themeColor="text1"/>
          <w:spacing w:val="-10"/>
          <w:kern w:val="2"/>
          <w:sz w:val="32"/>
          <w:szCs w:val="32"/>
          <w:lang w:val="en-US" w:eastAsia="zh-CN" w:bidi="ar-SA"/>
        </w:rPr>
        <w:t>，本项目为新建项目，租用土地41031平方米。项目采用“筛分+磁选+球磨+重选”生产工艺，建设内容主要包括破碎车间、抛砂车间、球磨车间、重选车间及其附属设施</w:t>
      </w:r>
      <w:bookmarkStart w:id="2" w:name="_GoBack"/>
      <w:bookmarkEnd w:id="2"/>
      <w:r>
        <w:rPr>
          <w:rFonts w:hint="eastAsia" w:ascii="仿宋_GB2312" w:hAnsi="仿宋" w:eastAsia="仿宋_GB2312" w:cs="仿宋"/>
          <w:color w:val="000000" w:themeColor="text1"/>
          <w:spacing w:val="-10"/>
          <w:kern w:val="2"/>
          <w:sz w:val="32"/>
          <w:szCs w:val="32"/>
          <w:lang w:val="en-US" w:eastAsia="zh-CN" w:bidi="ar-SA"/>
        </w:rPr>
        <w:t>等。项目分两个厂区建设，1#厂区包括抛砂车间1座，球磨车间1座，重选车间1座，机制砂库房1座，循环水池1座，浓缩罐1座，压滤车间1座，控制室1座等；2#厂区包括破碎车间1座，成品仓3座等。建成后年产钛铁精矿4万吨，钒钛磁铁矿14万吨，机制砂160万吨，碎石38万吨。项目总投资9800万元，环保投资190万元人民币。</w:t>
      </w:r>
    </w:p>
    <w:p w14:paraId="066E6DFC">
      <w:pPr>
        <w:spacing w:line="560" w:lineRule="exact"/>
        <w:ind w:firstLine="600" w:firstLineChars="200"/>
        <w:rPr>
          <w:rFonts w:ascii="仿宋_GB2312" w:hAnsi="仿宋_GB2312" w:eastAsia="仿宋_GB2312" w:cs="仿宋_GB2312"/>
          <w:color w:val="00B0F0"/>
          <w:spacing w:val="-10"/>
          <w:sz w:val="32"/>
          <w:szCs w:val="32"/>
        </w:rPr>
      </w:pPr>
      <w:r>
        <w:rPr>
          <w:rFonts w:hint="eastAsia" w:ascii="仿宋_GB2312" w:hAnsi="仿宋" w:eastAsia="仿宋_GB2312" w:cs="仿宋"/>
          <w:color w:val="000000" w:themeColor="text1"/>
          <w:spacing w:val="-10"/>
          <w:sz w:val="32"/>
          <w:szCs w:val="32"/>
        </w:rPr>
        <w:t>二、阜新市生态环境保护服务中心以《关于鸿泽废旧资源利用有限公司矿山废弃尾矿综合利用项目环境影响报告书的评估意见》（阜环评估〔2026〕</w:t>
      </w:r>
      <w:r>
        <w:rPr>
          <w:rFonts w:hint="eastAsia" w:ascii="仿宋_GB2312" w:hAnsi="仿宋" w:eastAsia="仿宋_GB2312" w:cs="仿宋"/>
          <w:color w:val="000000" w:themeColor="text1"/>
          <w:spacing w:val="-10"/>
          <w:sz w:val="32"/>
          <w:szCs w:val="32"/>
          <w:lang w:val="en-US" w:eastAsia="zh-CN"/>
        </w:rPr>
        <w:t>85</w:t>
      </w:r>
      <w:r>
        <w:rPr>
          <w:rFonts w:ascii="仿宋_GB2312" w:hAnsi="仿宋" w:eastAsia="仿宋_GB2312" w:cs="仿宋"/>
          <w:color w:val="000000" w:themeColor="text1"/>
          <w:spacing w:val="-10"/>
          <w:sz w:val="32"/>
          <w:szCs w:val="32"/>
        </w:rPr>
        <w:t>号</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出具项目建设可行意见</w:t>
      </w:r>
      <w:r>
        <w:rPr>
          <w:rFonts w:ascii="仿宋_GB2312" w:hAnsi="仿宋" w:eastAsia="仿宋_GB2312" w:cs="仿宋"/>
          <w:spacing w:val="-10"/>
          <w:sz w:val="32"/>
          <w:szCs w:val="32"/>
        </w:rPr>
        <w:t>。</w:t>
      </w:r>
      <w:r>
        <w:rPr>
          <w:rFonts w:hint="eastAsia" w:ascii="仿宋_GB2312" w:hAnsi="仿宋_GB2312" w:eastAsia="仿宋_GB2312" w:cs="仿宋_GB2312"/>
          <w:spacing w:val="-10"/>
          <w:sz w:val="32"/>
          <w:szCs w:val="32"/>
        </w:rPr>
        <w:t>项目符合国</w:t>
      </w:r>
      <w:r>
        <w:rPr>
          <w:rFonts w:hint="eastAsia" w:ascii="仿宋_GB2312" w:hAnsi="仿宋" w:eastAsia="仿宋_GB2312" w:cs="仿宋"/>
          <w:color w:val="000000" w:themeColor="text1"/>
          <w:spacing w:val="-10"/>
          <w:sz w:val="32"/>
          <w:szCs w:val="32"/>
        </w:rPr>
        <w:t>家产业政策，符合环境主管部门核定的总量控制要求，在严格</w:t>
      </w:r>
      <w:r>
        <w:rPr>
          <w:rFonts w:hint="eastAsia" w:ascii="仿宋_GB2312" w:hAnsi="仿宋" w:eastAsia="仿宋_GB2312" w:cs="仿宋"/>
          <w:sz w:val="32"/>
          <w:szCs w:val="32"/>
          <w:shd w:val="clear" w:color="auto" w:fill="FFFFFF"/>
        </w:rPr>
        <w:t>落实《报告书》和本批复提出的各项生态环境保护措施后，不利生态环境影响可以得到缓解或控制。我局原则同意《报告书》的环境影响评价总体结论和拟采取的各项生态环境保护措施。</w:t>
      </w:r>
      <w:r>
        <w:rPr>
          <w:rFonts w:hint="eastAsia" w:ascii="仿宋_GB2312" w:hAnsi="仿宋" w:eastAsia="仿宋_GB2312" w:cs="仿宋"/>
          <w:color w:val="000000" w:themeColor="text1"/>
          <w:spacing w:val="-10"/>
          <w:sz w:val="32"/>
          <w:szCs w:val="32"/>
        </w:rPr>
        <w:t>在建设地点、性质、规模、生产工艺、污染防治等措施发生重大变动时需重新进行环境影响评价。</w:t>
      </w:r>
    </w:p>
    <w:p w14:paraId="1FD41837">
      <w:pPr>
        <w:spacing w:line="560" w:lineRule="exact"/>
        <w:ind w:firstLine="600" w:firstLineChars="200"/>
        <w:rPr>
          <w:rFonts w:ascii="Times New Roman" w:hAnsi="Times New Roman" w:eastAsia="仿宋_GB2312" w:cs="Times New Roman"/>
          <w:sz w:val="32"/>
          <w:szCs w:val="32"/>
          <w:shd w:val="clear" w:color="auto" w:fill="FFFFFF"/>
        </w:rPr>
      </w:pPr>
      <w:r>
        <w:rPr>
          <w:rFonts w:ascii="Times New Roman" w:hAnsi="Times New Roman" w:eastAsia="仿宋_GB2312" w:cs="Times New Roman"/>
          <w:spacing w:val="-10"/>
          <w:sz w:val="32"/>
          <w:szCs w:val="32"/>
        </w:rPr>
        <w:t>三、</w:t>
      </w:r>
      <w:r>
        <w:rPr>
          <w:rFonts w:ascii="Times New Roman" w:hAnsi="Times New Roman" w:eastAsia="仿宋_GB2312" w:cs="Times New Roman"/>
          <w:sz w:val="32"/>
          <w:szCs w:val="32"/>
          <w:shd w:val="clear" w:color="auto" w:fill="FFFFFF"/>
        </w:rPr>
        <w:t>本项目应严格按照《报告书》提出的各项污染防治措施进行工程设计、建设与管理</w:t>
      </w:r>
      <w:r>
        <w:rPr>
          <w:rFonts w:ascii="Times New Roman" w:hAnsi="Times New Roman" w:eastAsia="仿宋_GB2312" w:cs="Times New Roman"/>
          <w:sz w:val="32"/>
          <w:szCs w:val="32"/>
          <w:shd w:val="clear" w:color="auto" w:fill="FFFFFF"/>
        </w:rPr>
        <w:t>严格执行环境保护“三同时”，</w:t>
      </w:r>
      <w:r>
        <w:rPr>
          <w:rFonts w:ascii="仿宋" w:hAnsi="仿宋" w:eastAsia="仿宋" w:cs="Times New Roman"/>
          <w:snapToGrid w:val="0"/>
          <w:sz w:val="32"/>
          <w:szCs w:val="32"/>
        </w:rPr>
        <w:t xml:space="preserve"> </w:t>
      </w:r>
      <w:r>
        <w:rPr>
          <w:rFonts w:ascii="Times New Roman" w:hAnsi="Times New Roman" w:eastAsia="仿宋_GB2312" w:cs="Times New Roman"/>
          <w:sz w:val="32"/>
          <w:szCs w:val="32"/>
          <w:shd w:val="clear" w:color="auto" w:fill="FFFFFF"/>
        </w:rPr>
        <w:t xml:space="preserve">应重点做好以下工作： </w:t>
      </w:r>
    </w:p>
    <w:p w14:paraId="53C0147C">
      <w:pPr>
        <w:spacing w:line="590" w:lineRule="exact"/>
        <w:ind w:firstLine="640"/>
        <w:rPr>
          <w:rFonts w:hint="default" w:ascii="Times New Roman" w:hAnsi="Times New Roman" w:eastAsia="仿宋_GB2312" w:cs="Times New Roman"/>
          <w:spacing w:val="-10"/>
          <w:sz w:val="32"/>
          <w:szCs w:val="32"/>
          <w:lang w:val="en-US" w:eastAsia="zh-CN"/>
        </w:rPr>
      </w:pPr>
      <w:r>
        <w:rPr>
          <w:rFonts w:hint="eastAsia" w:ascii="Times New Roman" w:hAnsi="Times New Roman" w:eastAsia="仿宋_GB2312" w:cs="Times New Roman"/>
          <w:spacing w:val="-10"/>
          <w:sz w:val="32"/>
          <w:szCs w:val="32"/>
          <w:lang w:eastAsia="zh-CN"/>
        </w:rPr>
        <w:t>（</w:t>
      </w:r>
      <w:r>
        <w:rPr>
          <w:rFonts w:hint="eastAsia" w:ascii="Times New Roman" w:hAnsi="Times New Roman" w:eastAsia="仿宋_GB2312" w:cs="Times New Roman"/>
          <w:spacing w:val="-10"/>
          <w:sz w:val="32"/>
          <w:szCs w:val="32"/>
          <w:lang w:val="en-US" w:eastAsia="zh-CN"/>
        </w:rPr>
        <w:t>一）</w:t>
      </w:r>
      <w:r>
        <w:rPr>
          <w:rFonts w:ascii="仿宋_GB2312" w:hAnsi="仿宋" w:eastAsia="仿宋_GB2312" w:cs="仿宋"/>
          <w:sz w:val="32"/>
          <w:szCs w:val="32"/>
          <w:shd w:val="clear" w:color="auto" w:fill="FFFFFF"/>
        </w:rPr>
        <w:t>依法做好征占土地手续办理工作</w:t>
      </w:r>
      <w:r>
        <w:rPr>
          <w:rFonts w:hint="eastAsia" w:ascii="仿宋_GB2312" w:hAnsi="仿宋" w:eastAsia="仿宋_GB2312" w:cs="仿宋"/>
          <w:sz w:val="32"/>
          <w:szCs w:val="32"/>
          <w:shd w:val="clear" w:color="auto" w:fill="FFFFFF"/>
          <w:lang w:eastAsia="zh-CN"/>
        </w:rPr>
        <w:t>，</w:t>
      </w:r>
      <w:r>
        <w:rPr>
          <w:rFonts w:hint="eastAsia" w:ascii="仿宋_GB2312" w:hAnsi="仿宋" w:eastAsia="仿宋_GB2312" w:cs="仿宋"/>
          <w:sz w:val="32"/>
          <w:szCs w:val="32"/>
          <w:shd w:val="clear" w:color="auto" w:fill="FFFFFF"/>
          <w:lang w:val="en-US" w:eastAsia="zh-CN"/>
        </w:rPr>
        <w:t>取得用地手续后方可开工建设。</w:t>
      </w:r>
    </w:p>
    <w:p w14:paraId="3516B5FB">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lang w:val="en-US" w:eastAsia="zh-CN"/>
        </w:rPr>
        <w:t>二</w:t>
      </w:r>
      <w:r>
        <w:rPr>
          <w:rFonts w:hint="eastAsia" w:ascii="Times New Roman" w:hAnsi="Times New Roman" w:eastAsia="仿宋_GB2312" w:cs="Times New Roman"/>
          <w:spacing w:val="-10"/>
          <w:sz w:val="32"/>
          <w:szCs w:val="32"/>
        </w:rPr>
        <w:t>）</w:t>
      </w:r>
      <w:r>
        <w:rPr>
          <w:rFonts w:ascii="Times New Roman" w:hAnsi="Times New Roman" w:eastAsia="仿宋_GB2312" w:cs="Times New Roman"/>
          <w:spacing w:val="-10"/>
          <w:sz w:val="32"/>
          <w:szCs w:val="32"/>
        </w:rPr>
        <w:t>加强施工期生态环境保护工作，严格落实施工期的扬尘、废水、噪声及固体废物污染防治措施，保证各类污染物达标排放。</w:t>
      </w:r>
      <w:r>
        <w:rPr>
          <w:rFonts w:hint="default" w:ascii="Times New Roman" w:hAnsi="Times New Roman" w:eastAsia="仿宋_GB2312" w:cs="Times New Roman"/>
          <w:spacing w:val="-10"/>
          <w:sz w:val="32"/>
          <w:szCs w:val="32"/>
          <w:lang w:val="en-US" w:eastAsia="zh-CN"/>
        </w:rPr>
        <w:t>施工期扬尘执行辽宁省《施工及堆料场地扬尘排放标准》（DB21/2642-2016）城镇建成区浓度限值。</w:t>
      </w:r>
    </w:p>
    <w:p w14:paraId="2B37612E">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lang w:val="en-US" w:eastAsia="zh-CN"/>
        </w:rPr>
        <w:t>三</w:t>
      </w:r>
      <w:r>
        <w:rPr>
          <w:rFonts w:hint="eastAsia" w:ascii="Times New Roman" w:hAnsi="Times New Roman" w:eastAsia="仿宋_GB2312" w:cs="Times New Roman"/>
          <w:spacing w:val="-10"/>
          <w:sz w:val="32"/>
          <w:szCs w:val="32"/>
        </w:rPr>
        <w:t>）</w:t>
      </w:r>
      <w:r>
        <w:rPr>
          <w:rFonts w:ascii="Times New Roman" w:hAnsi="Times New Roman" w:eastAsia="仿宋_GB2312" w:cs="Times New Roman"/>
          <w:spacing w:val="-10"/>
          <w:sz w:val="32"/>
          <w:szCs w:val="32"/>
        </w:rPr>
        <w:t>要求企业根据设备配备情况和环保设施的处理能力，</w:t>
      </w:r>
      <w:r>
        <w:rPr>
          <w:rFonts w:ascii="Times New Roman" w:hAnsi="Times New Roman" w:eastAsia="仿宋_GB2312" w:cs="Times New Roman"/>
          <w:spacing w:val="-23"/>
          <w:sz w:val="32"/>
          <w:szCs w:val="32"/>
        </w:rPr>
        <w:t>合理安排车间生产，确保排放污染物均能得到有效处理，达标排放。</w:t>
      </w:r>
    </w:p>
    <w:p w14:paraId="18715780">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lang w:val="en-US" w:eastAsia="zh-CN"/>
        </w:rPr>
        <w:t>四</w:t>
      </w:r>
      <w:r>
        <w:rPr>
          <w:rFonts w:hint="eastAsia" w:ascii="Times New Roman" w:hAnsi="Times New Roman" w:eastAsia="仿宋_GB2312" w:cs="Times New Roman"/>
          <w:spacing w:val="-10"/>
          <w:sz w:val="32"/>
          <w:szCs w:val="32"/>
        </w:rPr>
        <w:t>）</w:t>
      </w:r>
      <w:r>
        <w:rPr>
          <w:rFonts w:ascii="Times New Roman" w:hAnsi="Times New Roman" w:eastAsia="仿宋_GB2312" w:cs="Times New Roman"/>
          <w:spacing w:val="-10"/>
          <w:sz w:val="32"/>
          <w:szCs w:val="32"/>
        </w:rPr>
        <w:t>严格落实大气污染防治措施</w:t>
      </w:r>
    </w:p>
    <w:p w14:paraId="5D0610B8">
      <w:pPr>
        <w:spacing w:line="590" w:lineRule="exact"/>
        <w:ind w:firstLine="640"/>
        <w:rPr>
          <w:rFonts w:hint="eastAsia" w:ascii="仿宋_GB2312" w:hAnsi="Times New Roman" w:eastAsia="仿宋_GB2312" w:cs="Times New Roman"/>
          <w:spacing w:val="-10"/>
          <w:sz w:val="32"/>
          <w:szCs w:val="32"/>
          <w:lang w:val="en-US" w:eastAsia="zh-CN"/>
        </w:rPr>
      </w:pPr>
      <w:r>
        <w:rPr>
          <w:rFonts w:hint="eastAsia" w:ascii="Times New Roman" w:hAnsi="Times New Roman" w:eastAsia="仿宋_GB2312" w:cs="Times New Roman"/>
          <w:spacing w:val="-10"/>
          <w:sz w:val="32"/>
          <w:szCs w:val="32"/>
        </w:rPr>
        <w:t>有组织废气：</w:t>
      </w:r>
      <w:r>
        <w:rPr>
          <w:rFonts w:hint="default" w:ascii="仿宋_GB2312" w:hAnsi="Times New Roman" w:eastAsia="仿宋_GB2312" w:cs="Times New Roman"/>
          <w:spacing w:val="-10"/>
          <w:sz w:val="32"/>
          <w:szCs w:val="32"/>
          <w:lang w:val="en-US" w:eastAsia="zh-CN"/>
        </w:rPr>
        <w:t>主要为</w:t>
      </w:r>
      <w:r>
        <w:rPr>
          <w:rFonts w:hint="eastAsia" w:ascii="仿宋_GB2312" w:hAnsi="Times New Roman" w:eastAsia="仿宋_GB2312" w:cs="Times New Roman"/>
          <w:spacing w:val="-10"/>
          <w:sz w:val="32"/>
          <w:szCs w:val="32"/>
          <w:lang w:val="en-US" w:eastAsia="zh-CN"/>
        </w:rPr>
        <w:t>机制砂工艺和碎石工艺产生的颗粒物</w:t>
      </w:r>
      <w:r>
        <w:rPr>
          <w:rFonts w:hint="default" w:ascii="仿宋_GB2312" w:hAnsi="Times New Roman" w:eastAsia="仿宋_GB2312" w:cs="Times New Roman"/>
          <w:spacing w:val="-10"/>
          <w:sz w:val="32"/>
          <w:szCs w:val="32"/>
          <w:lang w:val="en-US" w:eastAsia="zh-CN"/>
        </w:rPr>
        <w:t>。</w:t>
      </w:r>
      <w:r>
        <w:rPr>
          <w:rFonts w:hint="eastAsia" w:ascii="仿宋_GB2312" w:hAnsi="Times New Roman" w:eastAsia="仿宋_GB2312" w:cs="Times New Roman"/>
          <w:spacing w:val="-10"/>
          <w:sz w:val="32"/>
          <w:szCs w:val="32"/>
          <w:lang w:val="en-US" w:eastAsia="zh-CN"/>
        </w:rPr>
        <w:t>工艺尾气经集气罩收集后通过袋式除尘器处理后经四根排气筒分别排放，有组织颗粒物执行</w:t>
      </w:r>
      <w:r>
        <w:rPr>
          <w:rFonts w:hint="default" w:ascii="仿宋_GB2312" w:hAnsi="Times New Roman" w:eastAsia="仿宋_GB2312" w:cs="Times New Roman"/>
          <w:spacing w:val="-10"/>
          <w:sz w:val="32"/>
          <w:szCs w:val="32"/>
          <w:lang w:val="en-US" w:eastAsia="zh-CN"/>
        </w:rPr>
        <w:t>《铁矿采选工业污染物排放标准》（GB28661-2012）中表6标准。</w:t>
      </w:r>
    </w:p>
    <w:p w14:paraId="26C113BA">
      <w:pPr>
        <w:spacing w:before="78" w:line="360" w:lineRule="auto"/>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无组织废气：要求加强生产管理，严格对无组织排放源的监控，防止跑冒滴漏，减少无组织排放废气产生，同时落实无组织废气治理措施，确保无组织废气达标排放。无组织排放</w:t>
      </w:r>
      <w:r>
        <w:rPr>
          <w:rFonts w:hint="eastAsia" w:ascii="仿宋_GB2312" w:hAnsi="Times New Roman" w:eastAsia="仿宋_GB2312" w:cs="Times New Roman"/>
          <w:spacing w:val="-10"/>
          <w:sz w:val="32"/>
          <w:szCs w:val="32"/>
          <w:lang w:val="en-US" w:eastAsia="zh-CN"/>
        </w:rPr>
        <w:t>颗</w:t>
      </w:r>
      <w:r>
        <w:rPr>
          <w:rFonts w:hint="eastAsia" w:ascii="仿宋_GB2312" w:hAnsi="Times New Roman" w:eastAsia="仿宋_GB2312" w:cs="Times New Roman"/>
          <w:spacing w:val="-10"/>
          <w:sz w:val="32"/>
          <w:szCs w:val="32"/>
        </w:rPr>
        <w:t>粒物执行</w:t>
      </w:r>
      <w:bookmarkStart w:id="1" w:name="OLE_LINK43"/>
      <w:r>
        <w:rPr>
          <w:rFonts w:hint="eastAsia" w:ascii="仿宋_GB2312" w:hAnsi="Times New Roman" w:eastAsia="仿宋_GB2312" w:cs="Times New Roman"/>
          <w:spacing w:val="-10"/>
          <w:sz w:val="32"/>
          <w:szCs w:val="32"/>
        </w:rPr>
        <w:t>《铁矿采选工业污染物排放标准》（GB28661-2012）</w:t>
      </w:r>
      <w:bookmarkEnd w:id="1"/>
      <w:r>
        <w:rPr>
          <w:rFonts w:hint="eastAsia" w:ascii="仿宋_GB2312" w:hAnsi="Times New Roman" w:eastAsia="仿宋_GB2312" w:cs="Times New Roman"/>
          <w:spacing w:val="-10"/>
          <w:sz w:val="32"/>
          <w:szCs w:val="32"/>
        </w:rPr>
        <w:t>表7浓度限值。</w:t>
      </w:r>
    </w:p>
    <w:p w14:paraId="29AC001D">
      <w:pPr>
        <w:adjustRightInd w:val="0"/>
        <w:ind w:firstLine="480"/>
        <w:rPr>
          <w:rFonts w:hint="eastAsia" w:ascii="仿宋_GB2312" w:hAnsi="Times New Roman" w:eastAsia="仿宋_GB2312" w:cs="Times New Roman"/>
          <w:spacing w:val="-10"/>
          <w:sz w:val="32"/>
          <w:szCs w:val="32"/>
          <w:lang w:val="en-US" w:eastAsia="zh-CN"/>
        </w:rPr>
      </w:pPr>
      <w:r>
        <w:rPr>
          <w:rFonts w:hint="eastAsia"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lang w:val="en-US" w:eastAsia="zh-CN"/>
        </w:rPr>
        <w:t>五</w:t>
      </w:r>
      <w:r>
        <w:rPr>
          <w:rFonts w:hint="eastAsia" w:ascii="仿宋_GB2312" w:hAnsi="Times New Roman" w:eastAsia="仿宋_GB2312" w:cs="Times New Roman"/>
          <w:spacing w:val="-10"/>
          <w:sz w:val="32"/>
          <w:szCs w:val="32"/>
        </w:rPr>
        <w:t>）严格落实废水污染防治措施。做好各类污（废）水的收集和处理</w:t>
      </w:r>
      <w:r>
        <w:rPr>
          <w:rFonts w:hint="eastAsia" w:ascii="仿宋_GB2312" w:hAnsi="Times New Roman" w:eastAsia="仿宋_GB2312" w:cs="Times New Roman"/>
          <w:spacing w:val="-10"/>
          <w:sz w:val="32"/>
          <w:szCs w:val="32"/>
          <w:lang w:val="en-US" w:eastAsia="zh-CN"/>
        </w:rPr>
        <w:t>，本项目选矿废水过程中脱水机产生的废水进入循环水池，回用选矿；选矿产生的泥浆及含泥废水进入浓缩罐后泵入浓缩罐及板框压滤机处理后产生的废水排入循环水池，回用于选矿，不外排；生活污水排入化粪池，定期清掏，不外排。</w:t>
      </w:r>
    </w:p>
    <w:p w14:paraId="268C7D45">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严格防控地下水污染。储存</w:t>
      </w:r>
      <w:r>
        <w:rPr>
          <w:rFonts w:hint="eastAsia" w:ascii="仿宋_GB2312" w:hAnsi="Times New Roman" w:eastAsia="仿宋_GB2312" w:cs="Times New Roman"/>
          <w:spacing w:val="-10"/>
          <w:sz w:val="32"/>
          <w:szCs w:val="32"/>
          <w:lang w:val="en-US" w:eastAsia="zh-CN"/>
        </w:rPr>
        <w:t>设施</w:t>
      </w:r>
      <w:r>
        <w:rPr>
          <w:rFonts w:hint="eastAsia" w:ascii="仿宋_GB2312" w:hAnsi="Times New Roman" w:eastAsia="仿宋_GB2312" w:cs="Times New Roman"/>
          <w:spacing w:val="-10"/>
          <w:sz w:val="32"/>
          <w:szCs w:val="32"/>
        </w:rPr>
        <w:t>及处理构筑物等环境风险区域必须严格落实防腐、防渗措施。结合厂区平面布置采取分区防渗措施。开展地下水环境长期监测，发现异常情况应及时采取有效应对措施，防控地下水污染。</w:t>
      </w:r>
    </w:p>
    <w:p w14:paraId="5394FAD2">
      <w:pPr>
        <w:spacing w:line="590" w:lineRule="exact"/>
        <w:ind w:firstLine="640" w:firstLineChars="200"/>
        <w:rPr>
          <w:rFonts w:ascii="仿宋_GB2312" w:hAnsi="Times New Roman" w:eastAsia="仿宋_GB2312" w:cs="Times New Roman"/>
          <w:spacing w:val="-10"/>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rPr>
        <w:t>）严格落实噪声污染防治措施。选用低噪设备、对高噪声设备采取隔声、减振、优化布局等措施减少噪声对外环境的影响，确保厂界噪声满足《工业企业厂界环境噪声排放标准》（GB12348-2008）中的</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类标准要求。</w:t>
      </w:r>
    </w:p>
    <w:p w14:paraId="1909E757">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lang w:val="en-US" w:eastAsia="zh-CN"/>
        </w:rPr>
        <w:t>七</w:t>
      </w:r>
      <w:r>
        <w:rPr>
          <w:rFonts w:hint="eastAsia" w:ascii="仿宋_GB2312" w:hAnsi="Times New Roman" w:eastAsia="仿宋_GB2312" w:cs="Times New Roman"/>
          <w:spacing w:val="-10"/>
          <w:sz w:val="32"/>
          <w:szCs w:val="32"/>
        </w:rPr>
        <w:t>）严格落实固体废物污染防治措施。对固体废物实施分类处置处理，实现“减量化、资源化</w:t>
      </w:r>
      <w:r>
        <w:rPr>
          <w:rFonts w:hint="eastAsia" w:ascii="仿宋_GB2312" w:hAnsi="Times New Roman" w:eastAsia="仿宋_GB2312" w:cs="Times New Roman"/>
          <w:spacing w:val="-10"/>
          <w:sz w:val="32"/>
          <w:szCs w:val="32"/>
          <w:lang w:val="en-US" w:eastAsia="zh-CN"/>
        </w:rPr>
        <w:t>和</w:t>
      </w:r>
      <w:r>
        <w:rPr>
          <w:rFonts w:hint="eastAsia" w:ascii="仿宋_GB2312" w:hAnsi="Times New Roman" w:eastAsia="仿宋_GB2312" w:cs="Times New Roman"/>
          <w:spacing w:val="-10"/>
          <w:sz w:val="32"/>
          <w:szCs w:val="32"/>
        </w:rPr>
        <w:t>无害化”</w:t>
      </w:r>
      <w:r>
        <w:rPr>
          <w:rFonts w:hint="eastAsia" w:ascii="Times New Roman" w:hAnsi="Times New Roman" w:eastAsia="仿宋_GB2312" w:cs="Times New Roman"/>
          <w:spacing w:val="-10"/>
          <w:sz w:val="32"/>
          <w:szCs w:val="32"/>
        </w:rPr>
        <w:t>。</w:t>
      </w:r>
      <w:r>
        <w:rPr>
          <w:rFonts w:hint="eastAsia" w:ascii="仿宋_GB2312" w:hAnsi="Times New Roman" w:eastAsia="仿宋_GB2312" w:cs="Times New Roman"/>
          <w:spacing w:val="-10"/>
          <w:sz w:val="32"/>
          <w:szCs w:val="32"/>
        </w:rPr>
        <w:t>危险废物交有资质的单位处置，危险废物贮存设施</w:t>
      </w:r>
      <w:r>
        <w:rPr>
          <w:rFonts w:ascii="仿宋_GB2312" w:hAnsi="Times New Roman" w:eastAsia="仿宋_GB2312" w:cs="Times New Roman"/>
          <w:spacing w:val="-10"/>
          <w:sz w:val="32"/>
          <w:szCs w:val="32"/>
        </w:rPr>
        <w:t>建设</w:t>
      </w:r>
      <w:r>
        <w:rPr>
          <w:rFonts w:hint="eastAsia" w:ascii="仿宋_GB2312" w:hAnsi="Times New Roman" w:eastAsia="仿宋_GB2312" w:cs="Times New Roman"/>
          <w:spacing w:val="-10"/>
          <w:sz w:val="32"/>
          <w:szCs w:val="32"/>
        </w:rPr>
        <w:t>应符合</w:t>
      </w:r>
      <w:r>
        <w:rPr>
          <w:rFonts w:ascii="仿宋_GB2312" w:hAnsi="Times New Roman" w:eastAsia="仿宋_GB2312" w:cs="Times New Roman"/>
          <w:spacing w:val="-10"/>
          <w:sz w:val="32"/>
          <w:szCs w:val="32"/>
        </w:rPr>
        <w:t>《危险废物贮存污染控制标准》（GB18597-20</w:t>
      </w:r>
      <w:r>
        <w:rPr>
          <w:rFonts w:hint="eastAsia" w:ascii="仿宋_GB2312" w:hAnsi="Times New Roman" w:eastAsia="仿宋_GB2312" w:cs="Times New Roman"/>
          <w:spacing w:val="-10"/>
          <w:sz w:val="32"/>
          <w:szCs w:val="32"/>
        </w:rPr>
        <w:t>23</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 xml:space="preserve">标准要求。 </w:t>
      </w:r>
    </w:p>
    <w:p w14:paraId="049898AD">
      <w:pPr>
        <w:spacing w:line="59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lang w:val="en-US" w:eastAsia="zh-CN"/>
        </w:rPr>
        <w:t>八</w:t>
      </w:r>
      <w:r>
        <w:rPr>
          <w:rFonts w:hint="eastAsia" w:ascii="Times New Roman" w:hAnsi="Times New Roman" w:eastAsia="仿宋_GB2312" w:cs="Times New Roman"/>
          <w:spacing w:val="-10"/>
          <w:sz w:val="32"/>
          <w:szCs w:val="32"/>
        </w:rPr>
        <w:t>）</w:t>
      </w:r>
      <w:r>
        <w:rPr>
          <w:rFonts w:ascii="Times New Roman" w:hAnsi="Times New Roman" w:eastAsia="仿宋_GB2312" w:cs="Times New Roman"/>
          <w:spacing w:val="-10"/>
          <w:sz w:val="32"/>
          <w:szCs w:val="32"/>
        </w:rPr>
        <w:t>落实环境监测措施，你单位须按照国家污染源管理相关要求规范设置排污口及标识。</w:t>
      </w:r>
      <w:r>
        <w:rPr>
          <w:rFonts w:ascii="Times New Roman" w:hAnsi="Times New Roman" w:eastAsia="仿宋_GB2312" w:cs="Times New Roman"/>
          <w:sz w:val="32"/>
          <w:szCs w:val="32"/>
        </w:rPr>
        <w:t>按照环境影响报告</w:t>
      </w:r>
      <w:r>
        <w:rPr>
          <w:rFonts w:hint="eastAsia" w:ascii="Times New Roman" w:hAnsi="Times New Roman" w:eastAsia="仿宋_GB2312" w:cs="Times New Roman"/>
          <w:sz w:val="32"/>
          <w:szCs w:val="32"/>
          <w:lang w:val="en-US" w:eastAsia="zh-CN"/>
        </w:rPr>
        <w:t>书</w:t>
      </w:r>
      <w:r>
        <w:rPr>
          <w:rFonts w:ascii="Times New Roman" w:hAnsi="Times New Roman" w:eastAsia="仿宋_GB2312" w:cs="Times New Roman"/>
          <w:sz w:val="32"/>
          <w:szCs w:val="32"/>
        </w:rPr>
        <w:t>提出的环境监测计划，委托有资质单位定期进行监测，需安装自动监测设备的应与生态环境主管部门的监控设备联网。</w:t>
      </w:r>
    </w:p>
    <w:p w14:paraId="7CD17CDB">
      <w:pPr>
        <w:spacing w:line="590" w:lineRule="exact"/>
        <w:ind w:firstLine="600" w:firstLineChars="20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lang w:val="en-US" w:eastAsia="zh-CN"/>
        </w:rPr>
        <w:t>九</w:t>
      </w:r>
      <w:r>
        <w:rPr>
          <w:rFonts w:hint="eastAsia" w:ascii="Times New Roman" w:hAnsi="Times New Roman" w:eastAsia="仿宋_GB2312" w:cs="Times New Roman"/>
          <w:spacing w:val="-10"/>
          <w:sz w:val="32"/>
          <w:szCs w:val="32"/>
        </w:rPr>
        <w:t>）强化环境风险防范和环保设施安全生产。应做好应急物资储备，按照相关规定编制和备案突发环境事件应急预案，并与当地政府及相关部门应急预案做好衔接，定期进行环境应急培训和演练，有效防范和应对突发环境事件。严格按照《中华人民共和国安全生产法》《建设工程安全生产管理条例》《建设项目安全设施“三同时”监督管理办法》等安全生产相关法律法规和部门规章要求，健全内部污染防治设施稳定运行和管理责任制度，在环境保护设施设计、施工、验收、使用和拆除等过程中，认真落实安全生产主体责任，做好安全风险辨识评估和隐患排查治理工作，并及时向相关部门报告有关情况。</w:t>
      </w:r>
    </w:p>
    <w:p w14:paraId="6E67494C">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14:paraId="7342B272">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（一）在工程施工和运行过程中，需建立畅通的公众参与平台，及时解决公众担忧的环境问题，满足公众合理的环境诉求。定期发布环境信息，并主动接受社会监督。</w:t>
      </w:r>
    </w:p>
    <w:p w14:paraId="31777E29">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如在本项目建设和运营期间，发生环境扰民投诉案件，你单位须积极配合地方政府妥善解决。</w:t>
      </w:r>
    </w:p>
    <w:p w14:paraId="531A7967">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）根据《报告书》评述的项目设置的卫生防护距离，你单位应积极配合地方政府做好上述卫生防护距离范围内规划控制工作，在该范围内不得规划、审批、建设学校、医院、居民区等环境敏感目标。</w:t>
      </w:r>
    </w:p>
    <w:p w14:paraId="4FFF8DD4">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）落实污染物总量控制要求，不得超出环境主管部门核定的总量指标排放污染物。在启动生产设施或者发生实际排污之前，按照相关要求申领排污许可证。</w:t>
      </w:r>
    </w:p>
    <w:p w14:paraId="7CED0493">
      <w:pPr>
        <w:spacing w:line="56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四</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p>
    <w:p w14:paraId="04E64A39">
      <w:pPr>
        <w:pStyle w:val="6"/>
        <w:widowControl/>
        <w:spacing w:line="560"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五、阜新生态环境局阜</w:t>
      </w:r>
      <w:r>
        <w:rPr>
          <w:rFonts w:hint="eastAsia" w:ascii="Times New Roman" w:hAnsi="Times New Roman" w:eastAsia="仿宋_GB2312"/>
          <w:spacing w:val="-10"/>
          <w:sz w:val="32"/>
          <w:szCs w:val="32"/>
        </w:rPr>
        <w:t>新</w:t>
      </w:r>
      <w:r>
        <w:rPr>
          <w:rFonts w:ascii="Times New Roman" w:hAnsi="Times New Roman" w:eastAsia="仿宋_GB2312"/>
          <w:spacing w:val="-10"/>
          <w:sz w:val="32"/>
          <w:szCs w:val="32"/>
        </w:rPr>
        <w:t xml:space="preserve">县分局负责该项目的环境保护“三同时”监督检查及管理工作。 </w:t>
      </w:r>
    </w:p>
    <w:p w14:paraId="4C06964F">
      <w:pPr>
        <w:pStyle w:val="6"/>
        <w:widowControl/>
        <w:spacing w:line="560" w:lineRule="exact"/>
        <w:ind w:firstLine="600" w:firstLineChars="200"/>
        <w:rPr>
          <w:rFonts w:hint="eastAsia" w:ascii="Times New Roman" w:hAnsi="Times New Roman" w:eastAsia="仿宋_GB2312"/>
          <w:spacing w:val="-10"/>
          <w:sz w:val="32"/>
          <w:szCs w:val="32"/>
        </w:rPr>
      </w:pPr>
    </w:p>
    <w:p w14:paraId="2D38FF09">
      <w:pPr>
        <w:pStyle w:val="6"/>
        <w:widowControl/>
        <w:spacing w:line="560" w:lineRule="exact"/>
        <w:ind w:firstLine="600" w:firstLineChars="200"/>
        <w:rPr>
          <w:rFonts w:ascii="Times New Roman" w:hAnsi="Times New Roman" w:eastAsia="仿宋_GB2312"/>
          <w:spacing w:val="-10"/>
          <w:sz w:val="32"/>
          <w:szCs w:val="32"/>
        </w:rPr>
      </w:pPr>
    </w:p>
    <w:p w14:paraId="36D91B62">
      <w:pPr>
        <w:spacing w:line="560" w:lineRule="exact"/>
        <w:ind w:firstLine="2700" w:firstLineChars="900"/>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阜新市生态环境局</w:t>
      </w:r>
      <w:r>
        <w:rPr>
          <w:rFonts w:hint="eastAsia" w:ascii="Times New Roman" w:hAnsi="Times New Roman" w:eastAsia="仿宋_GB2312" w:cs="Times New Roman"/>
          <w:color w:val="FFFFFF" w:themeColor="background1"/>
          <w:spacing w:val="-10"/>
          <w:sz w:val="32"/>
          <w:szCs w:val="32"/>
        </w:rPr>
        <w:t>空空空空</w:t>
      </w:r>
    </w:p>
    <w:p w14:paraId="6F6AF00B">
      <w:pPr>
        <w:tabs>
          <w:tab w:val="left" w:pos="5103"/>
        </w:tabs>
        <w:spacing w:line="560" w:lineRule="exact"/>
        <w:ind w:left="210" w:leftChars="1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2026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9</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30</w:t>
      </w:r>
      <w:r>
        <w:rPr>
          <w:rFonts w:hint="eastAsia" w:ascii="Times New Roman" w:hAnsi="Times New Roman" w:eastAsia="仿宋_GB2312" w:cs="Times New Roman"/>
          <w:sz w:val="32"/>
          <w:szCs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EE"/>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imesNewRomanPSMT">
    <w:altName w:val="Times New Roman"/>
    <w:panose1 w:val="00000000000000000000"/>
    <w:charset w:val="00"/>
    <w:family w:val="roman"/>
    <w:pitch w:val="default"/>
    <w:sig w:usb0="00000000" w:usb1="00000000" w:usb2="00000000" w:usb3="00000000" w:csb0="00000001"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AFD3E">
    <w:pPr>
      <w:pStyle w:val="4"/>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7CACD727">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wOTMxNDM0OWU2NjBmNTdiODZhNDM0MTFiNjgyZWMifQ=="/>
  </w:docVars>
  <w:rsids>
    <w:rsidRoot w:val="380F54D5"/>
    <w:rsid w:val="000006CB"/>
    <w:rsid w:val="000062D9"/>
    <w:rsid w:val="00017CD7"/>
    <w:rsid w:val="00040394"/>
    <w:rsid w:val="0004288B"/>
    <w:rsid w:val="0005407F"/>
    <w:rsid w:val="000772DF"/>
    <w:rsid w:val="00082C40"/>
    <w:rsid w:val="00086FCD"/>
    <w:rsid w:val="000A71FA"/>
    <w:rsid w:val="000B20D2"/>
    <w:rsid w:val="000B72A8"/>
    <w:rsid w:val="000C2331"/>
    <w:rsid w:val="000E2BE0"/>
    <w:rsid w:val="000F41D6"/>
    <w:rsid w:val="000F53C5"/>
    <w:rsid w:val="00104A5D"/>
    <w:rsid w:val="0010758B"/>
    <w:rsid w:val="00111C6F"/>
    <w:rsid w:val="001330FB"/>
    <w:rsid w:val="00157C8A"/>
    <w:rsid w:val="00171391"/>
    <w:rsid w:val="001731AA"/>
    <w:rsid w:val="0018776B"/>
    <w:rsid w:val="00191FDF"/>
    <w:rsid w:val="00193BBC"/>
    <w:rsid w:val="00194074"/>
    <w:rsid w:val="001A5B2D"/>
    <w:rsid w:val="001A6C6B"/>
    <w:rsid w:val="001A6EAC"/>
    <w:rsid w:val="001C2CCB"/>
    <w:rsid w:val="001C3647"/>
    <w:rsid w:val="001C50A0"/>
    <w:rsid w:val="001D47C6"/>
    <w:rsid w:val="001D7B66"/>
    <w:rsid w:val="001E0F98"/>
    <w:rsid w:val="002057F1"/>
    <w:rsid w:val="002456ED"/>
    <w:rsid w:val="00274C2A"/>
    <w:rsid w:val="002826E9"/>
    <w:rsid w:val="002940A1"/>
    <w:rsid w:val="00294F26"/>
    <w:rsid w:val="00297FDA"/>
    <w:rsid w:val="002A0C67"/>
    <w:rsid w:val="002A47E0"/>
    <w:rsid w:val="002A4DC6"/>
    <w:rsid w:val="002A51B1"/>
    <w:rsid w:val="002A5367"/>
    <w:rsid w:val="002B06E7"/>
    <w:rsid w:val="002B561C"/>
    <w:rsid w:val="002E5C75"/>
    <w:rsid w:val="002E7EE1"/>
    <w:rsid w:val="002F78E6"/>
    <w:rsid w:val="00333998"/>
    <w:rsid w:val="0034667A"/>
    <w:rsid w:val="003746BD"/>
    <w:rsid w:val="0037691A"/>
    <w:rsid w:val="0038131F"/>
    <w:rsid w:val="003A1ABB"/>
    <w:rsid w:val="003D7E65"/>
    <w:rsid w:val="003E2C10"/>
    <w:rsid w:val="003E6044"/>
    <w:rsid w:val="003F5744"/>
    <w:rsid w:val="004020CD"/>
    <w:rsid w:val="00426BF8"/>
    <w:rsid w:val="0042786A"/>
    <w:rsid w:val="00462E4C"/>
    <w:rsid w:val="00482EA7"/>
    <w:rsid w:val="00486C50"/>
    <w:rsid w:val="00491641"/>
    <w:rsid w:val="00494DEB"/>
    <w:rsid w:val="004B065A"/>
    <w:rsid w:val="004B21F9"/>
    <w:rsid w:val="004B667A"/>
    <w:rsid w:val="004C0B50"/>
    <w:rsid w:val="004D0431"/>
    <w:rsid w:val="004D308E"/>
    <w:rsid w:val="004E1A1D"/>
    <w:rsid w:val="004E2595"/>
    <w:rsid w:val="004E652E"/>
    <w:rsid w:val="004F34E7"/>
    <w:rsid w:val="00512841"/>
    <w:rsid w:val="00527F22"/>
    <w:rsid w:val="00530CFF"/>
    <w:rsid w:val="00532829"/>
    <w:rsid w:val="00540572"/>
    <w:rsid w:val="00590076"/>
    <w:rsid w:val="005B28C4"/>
    <w:rsid w:val="005D0479"/>
    <w:rsid w:val="005E4490"/>
    <w:rsid w:val="005F21FA"/>
    <w:rsid w:val="006037D7"/>
    <w:rsid w:val="00615B33"/>
    <w:rsid w:val="006310D1"/>
    <w:rsid w:val="00643748"/>
    <w:rsid w:val="00656B24"/>
    <w:rsid w:val="00663AD3"/>
    <w:rsid w:val="00671F04"/>
    <w:rsid w:val="00674DDA"/>
    <w:rsid w:val="00676887"/>
    <w:rsid w:val="00682423"/>
    <w:rsid w:val="0068503F"/>
    <w:rsid w:val="00691B10"/>
    <w:rsid w:val="00692991"/>
    <w:rsid w:val="00695732"/>
    <w:rsid w:val="0069697F"/>
    <w:rsid w:val="006B0FA9"/>
    <w:rsid w:val="006B669E"/>
    <w:rsid w:val="006B7BB4"/>
    <w:rsid w:val="006C6436"/>
    <w:rsid w:val="006C753A"/>
    <w:rsid w:val="006D4270"/>
    <w:rsid w:val="006E16EB"/>
    <w:rsid w:val="006F3E79"/>
    <w:rsid w:val="006F6248"/>
    <w:rsid w:val="0072384C"/>
    <w:rsid w:val="0073467E"/>
    <w:rsid w:val="00753C73"/>
    <w:rsid w:val="0075515A"/>
    <w:rsid w:val="00755A13"/>
    <w:rsid w:val="007577FD"/>
    <w:rsid w:val="00765153"/>
    <w:rsid w:val="0076595C"/>
    <w:rsid w:val="0076661D"/>
    <w:rsid w:val="007667AA"/>
    <w:rsid w:val="00791E61"/>
    <w:rsid w:val="0079373D"/>
    <w:rsid w:val="007A75A6"/>
    <w:rsid w:val="007B2D01"/>
    <w:rsid w:val="007B6AFA"/>
    <w:rsid w:val="007B7BE4"/>
    <w:rsid w:val="007C4465"/>
    <w:rsid w:val="007D2FB7"/>
    <w:rsid w:val="008042C2"/>
    <w:rsid w:val="00831141"/>
    <w:rsid w:val="008317E6"/>
    <w:rsid w:val="00853712"/>
    <w:rsid w:val="00880C89"/>
    <w:rsid w:val="008921AB"/>
    <w:rsid w:val="008932AC"/>
    <w:rsid w:val="008943E8"/>
    <w:rsid w:val="008D413E"/>
    <w:rsid w:val="008D6311"/>
    <w:rsid w:val="008D65B1"/>
    <w:rsid w:val="008E2169"/>
    <w:rsid w:val="008F4787"/>
    <w:rsid w:val="008F5281"/>
    <w:rsid w:val="00904FA0"/>
    <w:rsid w:val="009051AF"/>
    <w:rsid w:val="009144D4"/>
    <w:rsid w:val="0092604E"/>
    <w:rsid w:val="009260DF"/>
    <w:rsid w:val="00930DC3"/>
    <w:rsid w:val="00932145"/>
    <w:rsid w:val="009346BA"/>
    <w:rsid w:val="00944C05"/>
    <w:rsid w:val="00946F50"/>
    <w:rsid w:val="00971762"/>
    <w:rsid w:val="0098294A"/>
    <w:rsid w:val="00997F8B"/>
    <w:rsid w:val="009A27DF"/>
    <w:rsid w:val="009C1C42"/>
    <w:rsid w:val="009C48EA"/>
    <w:rsid w:val="009D53F0"/>
    <w:rsid w:val="009D79FC"/>
    <w:rsid w:val="009E28AA"/>
    <w:rsid w:val="00A04DB2"/>
    <w:rsid w:val="00A05FA7"/>
    <w:rsid w:val="00A11FEC"/>
    <w:rsid w:val="00A15E57"/>
    <w:rsid w:val="00A20660"/>
    <w:rsid w:val="00A3198F"/>
    <w:rsid w:val="00A54D28"/>
    <w:rsid w:val="00A6469C"/>
    <w:rsid w:val="00A67784"/>
    <w:rsid w:val="00A740DA"/>
    <w:rsid w:val="00A869D4"/>
    <w:rsid w:val="00A95583"/>
    <w:rsid w:val="00AA6496"/>
    <w:rsid w:val="00AB1E2F"/>
    <w:rsid w:val="00AB6E0F"/>
    <w:rsid w:val="00AD790A"/>
    <w:rsid w:val="00AF1208"/>
    <w:rsid w:val="00AF3C50"/>
    <w:rsid w:val="00AF5945"/>
    <w:rsid w:val="00B04E5E"/>
    <w:rsid w:val="00B05010"/>
    <w:rsid w:val="00B155B3"/>
    <w:rsid w:val="00B17E1B"/>
    <w:rsid w:val="00B30115"/>
    <w:rsid w:val="00B37380"/>
    <w:rsid w:val="00B44CD5"/>
    <w:rsid w:val="00B45AE3"/>
    <w:rsid w:val="00B476C7"/>
    <w:rsid w:val="00B52564"/>
    <w:rsid w:val="00B53D45"/>
    <w:rsid w:val="00B64F4F"/>
    <w:rsid w:val="00B70181"/>
    <w:rsid w:val="00B70763"/>
    <w:rsid w:val="00B73574"/>
    <w:rsid w:val="00B74C9F"/>
    <w:rsid w:val="00B74E75"/>
    <w:rsid w:val="00B8261A"/>
    <w:rsid w:val="00B95F3D"/>
    <w:rsid w:val="00B96924"/>
    <w:rsid w:val="00BA78CC"/>
    <w:rsid w:val="00BC2061"/>
    <w:rsid w:val="00BC5C23"/>
    <w:rsid w:val="00BD6798"/>
    <w:rsid w:val="00C022C6"/>
    <w:rsid w:val="00C11786"/>
    <w:rsid w:val="00C20BD7"/>
    <w:rsid w:val="00C3693C"/>
    <w:rsid w:val="00C36BC0"/>
    <w:rsid w:val="00C36D6C"/>
    <w:rsid w:val="00C4024E"/>
    <w:rsid w:val="00C422EA"/>
    <w:rsid w:val="00C42560"/>
    <w:rsid w:val="00C442F4"/>
    <w:rsid w:val="00C57AAE"/>
    <w:rsid w:val="00C62448"/>
    <w:rsid w:val="00C64E75"/>
    <w:rsid w:val="00C71F0B"/>
    <w:rsid w:val="00C731B7"/>
    <w:rsid w:val="00C751B7"/>
    <w:rsid w:val="00C85CD2"/>
    <w:rsid w:val="00C93F4B"/>
    <w:rsid w:val="00C95223"/>
    <w:rsid w:val="00CA44E1"/>
    <w:rsid w:val="00CD32DB"/>
    <w:rsid w:val="00CD60A8"/>
    <w:rsid w:val="00CE2BDA"/>
    <w:rsid w:val="00CE7A30"/>
    <w:rsid w:val="00CE7C7A"/>
    <w:rsid w:val="00CF6FEF"/>
    <w:rsid w:val="00D02682"/>
    <w:rsid w:val="00D0306D"/>
    <w:rsid w:val="00D10AB6"/>
    <w:rsid w:val="00D14EC1"/>
    <w:rsid w:val="00D21CD9"/>
    <w:rsid w:val="00D33A1E"/>
    <w:rsid w:val="00D4067C"/>
    <w:rsid w:val="00D541D0"/>
    <w:rsid w:val="00D72C21"/>
    <w:rsid w:val="00D808DE"/>
    <w:rsid w:val="00D96AA6"/>
    <w:rsid w:val="00DA4D1A"/>
    <w:rsid w:val="00DB3A0C"/>
    <w:rsid w:val="00DC3F60"/>
    <w:rsid w:val="00DC7288"/>
    <w:rsid w:val="00DD12A7"/>
    <w:rsid w:val="00DE0E54"/>
    <w:rsid w:val="00DE4724"/>
    <w:rsid w:val="00DF31E8"/>
    <w:rsid w:val="00DF3B25"/>
    <w:rsid w:val="00E00AF7"/>
    <w:rsid w:val="00E01AC0"/>
    <w:rsid w:val="00E3480C"/>
    <w:rsid w:val="00E43301"/>
    <w:rsid w:val="00E441F1"/>
    <w:rsid w:val="00E52B86"/>
    <w:rsid w:val="00E64810"/>
    <w:rsid w:val="00E72411"/>
    <w:rsid w:val="00E72BCB"/>
    <w:rsid w:val="00E74EEA"/>
    <w:rsid w:val="00E87BDD"/>
    <w:rsid w:val="00EA2FDC"/>
    <w:rsid w:val="00EC40BD"/>
    <w:rsid w:val="00EC604D"/>
    <w:rsid w:val="00EC7835"/>
    <w:rsid w:val="00ED7AF2"/>
    <w:rsid w:val="00EE1422"/>
    <w:rsid w:val="00EE6F60"/>
    <w:rsid w:val="00EF2551"/>
    <w:rsid w:val="00F00E3D"/>
    <w:rsid w:val="00F02277"/>
    <w:rsid w:val="00F05B1A"/>
    <w:rsid w:val="00F224C7"/>
    <w:rsid w:val="00F2280D"/>
    <w:rsid w:val="00F23B21"/>
    <w:rsid w:val="00F263A5"/>
    <w:rsid w:val="00F5130F"/>
    <w:rsid w:val="00F559CA"/>
    <w:rsid w:val="00F628DE"/>
    <w:rsid w:val="00F629DD"/>
    <w:rsid w:val="00F63716"/>
    <w:rsid w:val="00F767FE"/>
    <w:rsid w:val="00F877C7"/>
    <w:rsid w:val="00F93B3C"/>
    <w:rsid w:val="00F946F8"/>
    <w:rsid w:val="00FB2826"/>
    <w:rsid w:val="00FB459C"/>
    <w:rsid w:val="00FB74AD"/>
    <w:rsid w:val="00FB7EC7"/>
    <w:rsid w:val="00FC1639"/>
    <w:rsid w:val="00FE633D"/>
    <w:rsid w:val="00FF3E59"/>
    <w:rsid w:val="00FF563E"/>
    <w:rsid w:val="00FF642D"/>
    <w:rsid w:val="044811AB"/>
    <w:rsid w:val="049715B6"/>
    <w:rsid w:val="0C6334EF"/>
    <w:rsid w:val="1A8D294F"/>
    <w:rsid w:val="1BB84901"/>
    <w:rsid w:val="25CE1675"/>
    <w:rsid w:val="273C40D9"/>
    <w:rsid w:val="29974297"/>
    <w:rsid w:val="2F9A5356"/>
    <w:rsid w:val="311331FC"/>
    <w:rsid w:val="380F54D5"/>
    <w:rsid w:val="45C67A8C"/>
    <w:rsid w:val="5D463024"/>
    <w:rsid w:val="64F26DFF"/>
    <w:rsid w:val="6A4D3FA6"/>
    <w:rsid w:val="739754C2"/>
    <w:rsid w:val="76314207"/>
    <w:rsid w:val="78271C08"/>
    <w:rsid w:val="79974DA2"/>
    <w:rsid w:val="7B6B3A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3">
    <w:name w:val="Body Text Indent 2"/>
    <w:basedOn w:val="1"/>
    <w:next w:val="1"/>
    <w:qFormat/>
    <w:uiPriority w:val="0"/>
    <w:pPr>
      <w:spacing w:line="360" w:lineRule="auto"/>
      <w:ind w:left="420" w:leftChars="200"/>
    </w:pPr>
    <w:rPr>
      <w:rFonts w:ascii="Times New Roman" w:hAnsi="Times New Roman"/>
      <w:sz w:val="24"/>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 w:type="character" w:customStyle="1" w:styleId="12">
    <w:name w:val="fontstyle01"/>
    <w:basedOn w:val="8"/>
    <w:qFormat/>
    <w:uiPriority w:val="0"/>
    <w:rPr>
      <w:rFonts w:hint="eastAsia" w:ascii="宋体" w:hAnsi="宋体" w:eastAsia="宋体"/>
      <w:color w:val="000000"/>
      <w:sz w:val="24"/>
      <w:szCs w:val="24"/>
    </w:rPr>
  </w:style>
  <w:style w:type="character" w:customStyle="1" w:styleId="13">
    <w:name w:val="fontstyle21"/>
    <w:basedOn w:val="8"/>
    <w:qFormat/>
    <w:uiPriority w:val="0"/>
    <w:rPr>
      <w:rFonts w:hint="default" w:ascii="TimesNewRomanPSMT" w:hAnsi="TimesNewRomanPSMT"/>
      <w:color w:val="000000"/>
      <w:sz w:val="24"/>
      <w:szCs w:val="24"/>
    </w:rPr>
  </w:style>
  <w:style w:type="paragraph" w:customStyle="1" w:styleId="14">
    <w:name w:val="正文---"/>
    <w:basedOn w:val="1"/>
    <w:link w:val="15"/>
    <w:qFormat/>
    <w:uiPriority w:val="0"/>
    <w:pPr>
      <w:spacing w:line="360" w:lineRule="auto"/>
      <w:ind w:firstLine="200" w:firstLineChars="200"/>
    </w:pPr>
    <w:rPr>
      <w:sz w:val="24"/>
    </w:rPr>
  </w:style>
  <w:style w:type="character" w:customStyle="1" w:styleId="15">
    <w:name w:val="正文--- Char"/>
    <w:basedOn w:val="8"/>
    <w:link w:val="14"/>
    <w:qFormat/>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5</Pages>
  <Words>2291</Words>
  <Characters>2372</Characters>
  <Lines>21</Lines>
  <Paragraphs>6</Paragraphs>
  <TotalTime>42</TotalTime>
  <ScaleCrop>false</ScaleCrop>
  <LinksUpToDate>false</LinksUpToDate>
  <CharactersWithSpaces>2436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2019-04-29T03:18:00Z</dcterms:created>
  <dc:creator>Administrator</dc:creator>
  <cp:lastModifiedBy>lenov</cp:lastModifiedBy>
  <cp:lastPrinted>2026-09-30T02:55:40Z</cp:lastPrinted>
  <dcterms:modified xsi:type="dcterms:W3CDTF">2026-09-30T02:56:41Z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88536EA5530146328F4FECCF6F23773A</vt:lpwstr>
  </property>
  <property fmtid="{D5CDD505-2E9C-101B-9397-08002B2CF9AE}" pid="4" name="KSOTemplateDocerSaveRecord">
    <vt:lpwstr>eyJoZGlkIjoiZTU4ZTA4YjgzOTQzYWYyY2RhNWM3NGUzZjFmNGM0ODgifQ==</vt:lpwstr>
  </property>
</Properties>
</file>